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77FAE">
      <w:pPr>
        <w:spacing w:line="760" w:lineRule="exact"/>
        <w:rPr>
          <w:rFonts w:hint="eastAsia"/>
          <w:sz w:val="44"/>
          <w:szCs w:val="44"/>
        </w:rPr>
      </w:pPr>
    </w:p>
    <w:p w14:paraId="4E02438D">
      <w:pPr>
        <w:spacing w:line="760" w:lineRule="exact"/>
        <w:rPr>
          <w:sz w:val="44"/>
          <w:szCs w:val="44"/>
        </w:rPr>
      </w:pPr>
    </w:p>
    <w:p w14:paraId="3A05E901">
      <w:pPr>
        <w:rPr>
          <w:rFonts w:hint="eastAsia"/>
        </w:rPr>
      </w:pPr>
    </w:p>
    <w:p w14:paraId="2695FC18">
      <w:pPr>
        <w:rPr>
          <w:rFonts w:hint="eastAsia"/>
        </w:rPr>
      </w:pPr>
    </w:p>
    <w:p w14:paraId="6167024E">
      <w:pPr>
        <w:jc w:val="center"/>
        <w:rPr>
          <w:rFonts w:hint="eastAsia" w:ascii="黑体" w:eastAsia="黑体"/>
          <w:b/>
          <w:sz w:val="52"/>
          <w:szCs w:val="52"/>
        </w:rPr>
      </w:pPr>
      <w:r>
        <w:rPr>
          <w:rFonts w:hint="eastAsia" w:ascii="黑体" w:eastAsia="黑体"/>
          <w:b/>
          <w:sz w:val="52"/>
          <w:szCs w:val="52"/>
        </w:rPr>
        <w:t>湖北省房屋建筑和市政工程</w:t>
      </w:r>
    </w:p>
    <w:p w14:paraId="21D93C78">
      <w:pPr>
        <w:jc w:val="center"/>
        <w:rPr>
          <w:rFonts w:ascii="黑体" w:eastAsia="黑体"/>
          <w:b/>
          <w:sz w:val="52"/>
          <w:szCs w:val="52"/>
        </w:rPr>
      </w:pPr>
      <w:r>
        <w:rPr>
          <w:rFonts w:hint="eastAsia" w:ascii="黑体" w:eastAsia="黑体"/>
          <w:b/>
          <w:sz w:val="52"/>
          <w:szCs w:val="52"/>
        </w:rPr>
        <w:t>工程总承包招标文件示范文本</w:t>
      </w:r>
    </w:p>
    <w:p w14:paraId="24B56B91">
      <w:pPr>
        <w:spacing w:line="240" w:lineRule="auto"/>
        <w:jc w:val="center"/>
        <w:rPr>
          <w:rFonts w:hint="eastAsia" w:ascii="楷体" w:hAnsi="楷体" w:eastAsia="楷体"/>
          <w:sz w:val="24"/>
        </w:rPr>
      </w:pPr>
      <w:bookmarkStart w:id="0" w:name="_Toc29575"/>
      <w:bookmarkStart w:id="1" w:name="_Toc519085250"/>
      <w:bookmarkStart w:id="2" w:name="_Toc9955"/>
    </w:p>
    <w:p w14:paraId="66CBDCE0">
      <w:pPr>
        <w:spacing w:line="360" w:lineRule="auto"/>
        <w:jc w:val="center"/>
        <w:rPr>
          <w:rFonts w:hint="eastAsia" w:ascii="楷体" w:hAnsi="楷体" w:eastAsia="楷体"/>
          <w:sz w:val="44"/>
          <w:szCs w:val="44"/>
        </w:rPr>
      </w:pPr>
      <w:r>
        <w:rPr>
          <w:rFonts w:hint="eastAsia" w:ascii="楷体" w:hAnsi="楷体" w:eastAsia="楷体"/>
          <w:sz w:val="44"/>
          <w:szCs w:val="44"/>
        </w:rPr>
        <w:t>（</w:t>
      </w:r>
      <w:r>
        <w:rPr>
          <w:rFonts w:ascii="楷体" w:hAnsi="楷体" w:eastAsia="楷体"/>
          <w:sz w:val="44"/>
          <w:szCs w:val="44"/>
        </w:rPr>
        <w:t>20</w:t>
      </w:r>
      <w:r>
        <w:rPr>
          <w:rFonts w:hint="eastAsia" w:ascii="楷体" w:hAnsi="楷体" w:eastAsia="楷体"/>
          <w:sz w:val="44"/>
          <w:szCs w:val="44"/>
        </w:rPr>
        <w:t>2</w:t>
      </w:r>
      <w:r>
        <w:rPr>
          <w:rFonts w:ascii="楷体" w:hAnsi="楷体" w:eastAsia="楷体"/>
          <w:sz w:val="44"/>
          <w:szCs w:val="44"/>
        </w:rPr>
        <w:t>4年电子</w:t>
      </w:r>
      <w:r>
        <w:rPr>
          <w:rFonts w:hint="eastAsia" w:ascii="楷体" w:hAnsi="楷体" w:eastAsia="楷体"/>
          <w:sz w:val="44"/>
          <w:szCs w:val="44"/>
        </w:rPr>
        <w:t>化第四版）</w:t>
      </w:r>
      <w:bookmarkEnd w:id="0"/>
      <w:bookmarkEnd w:id="1"/>
      <w:bookmarkEnd w:id="2"/>
    </w:p>
    <w:p w14:paraId="47D9E3C4">
      <w:pPr>
        <w:jc w:val="center"/>
        <w:rPr>
          <w:rFonts w:ascii="楷体_GB2312" w:eastAsia="楷体_GB2312"/>
          <w:sz w:val="32"/>
          <w:szCs w:val="32"/>
        </w:rPr>
      </w:pPr>
    </w:p>
    <w:p w14:paraId="43F9F2C0">
      <w:pPr>
        <w:spacing w:line="400" w:lineRule="exact"/>
        <w:jc w:val="center"/>
      </w:pPr>
    </w:p>
    <w:p w14:paraId="00B7C8B2">
      <w:pPr>
        <w:spacing w:line="400" w:lineRule="exact"/>
        <w:jc w:val="center"/>
      </w:pPr>
    </w:p>
    <w:p w14:paraId="0CF4DB4F">
      <w:pPr>
        <w:spacing w:line="400" w:lineRule="exact"/>
        <w:jc w:val="center"/>
      </w:pPr>
    </w:p>
    <w:p w14:paraId="4CB2E3DA">
      <w:pPr>
        <w:spacing w:line="400" w:lineRule="exact"/>
        <w:rPr>
          <w:rFonts w:hint="eastAsia"/>
        </w:rPr>
      </w:pPr>
    </w:p>
    <w:p w14:paraId="63F49D33">
      <w:pPr>
        <w:spacing w:line="400" w:lineRule="exact"/>
        <w:jc w:val="center"/>
        <w:rPr>
          <w:rFonts w:hint="eastAsia"/>
        </w:rPr>
      </w:pPr>
    </w:p>
    <w:p w14:paraId="13FE0DA2">
      <w:pPr>
        <w:spacing w:line="400" w:lineRule="exact"/>
        <w:jc w:val="center"/>
        <w:rPr>
          <w:rFonts w:hint="eastAsia"/>
        </w:rPr>
      </w:pPr>
    </w:p>
    <w:p w14:paraId="677415A8">
      <w:pPr>
        <w:spacing w:line="400" w:lineRule="exact"/>
        <w:jc w:val="center"/>
        <w:rPr>
          <w:rFonts w:hint="eastAsia"/>
        </w:rPr>
      </w:pPr>
    </w:p>
    <w:p w14:paraId="596D7C7C">
      <w:pPr>
        <w:spacing w:line="400" w:lineRule="exact"/>
        <w:jc w:val="center"/>
      </w:pPr>
    </w:p>
    <w:p w14:paraId="289BFB4C">
      <w:pPr>
        <w:spacing w:line="400" w:lineRule="exact"/>
        <w:jc w:val="center"/>
        <w:rPr>
          <w:rFonts w:hint="eastAsia"/>
        </w:rPr>
      </w:pPr>
    </w:p>
    <w:tbl>
      <w:tblPr>
        <w:tblStyle w:val="43"/>
        <w:tblW w:w="0" w:type="auto"/>
        <w:jc w:val="center"/>
        <w:tblLayout w:type="autofit"/>
        <w:tblCellMar>
          <w:top w:w="0" w:type="dxa"/>
          <w:left w:w="108" w:type="dxa"/>
          <w:bottom w:w="0" w:type="dxa"/>
          <w:right w:w="108" w:type="dxa"/>
        </w:tblCellMar>
      </w:tblPr>
      <w:tblGrid>
        <w:gridCol w:w="6868"/>
      </w:tblGrid>
      <w:tr w14:paraId="17DC9F50">
        <w:tblPrEx>
          <w:tblCellMar>
            <w:top w:w="0" w:type="dxa"/>
            <w:left w:w="108" w:type="dxa"/>
            <w:bottom w:w="0" w:type="dxa"/>
            <w:right w:w="108" w:type="dxa"/>
          </w:tblCellMar>
        </w:tblPrEx>
        <w:trPr>
          <w:trHeight w:val="732" w:hRule="atLeast"/>
          <w:jc w:val="center"/>
        </w:trPr>
        <w:tc>
          <w:tcPr>
            <w:tcW w:w="6866" w:type="dxa"/>
            <w:noWrap w:val="0"/>
            <w:vAlign w:val="top"/>
          </w:tcPr>
          <w:p w14:paraId="5461ECC6">
            <w:pPr>
              <w:keepNext w:val="0"/>
              <w:keepLines w:val="0"/>
              <w:suppressLineNumbers w:val="0"/>
              <w:spacing w:before="0" w:beforeAutospacing="0" w:after="0" w:afterAutospacing="0" w:line="680" w:lineRule="exact"/>
              <w:ind w:left="0" w:right="0"/>
              <w:jc w:val="distribute"/>
              <w:rPr>
                <w:rFonts w:ascii="Calibri" w:hAnsi="Calibri" w:eastAsia="宋体" w:cs="Times New Roman"/>
              </w:rPr>
            </w:pPr>
            <w:r>
              <w:rPr>
                <w:rFonts w:hint="eastAsia" w:ascii="黑体" w:hAnsi="黑体" w:eastAsia="黑体" w:cs="Times New Roman"/>
                <w:b/>
                <w:sz w:val="44"/>
                <w:szCs w:val="44"/>
              </w:rPr>
              <w:t>湖北省发展和改革委员会</w:t>
            </w:r>
          </w:p>
        </w:tc>
      </w:tr>
      <w:tr w14:paraId="6A1874E8">
        <w:tblPrEx>
          <w:tblCellMar>
            <w:top w:w="0" w:type="dxa"/>
            <w:left w:w="108" w:type="dxa"/>
            <w:bottom w:w="0" w:type="dxa"/>
            <w:right w:w="108" w:type="dxa"/>
          </w:tblCellMar>
        </w:tblPrEx>
        <w:trPr>
          <w:trHeight w:val="732" w:hRule="atLeast"/>
          <w:jc w:val="center"/>
        </w:trPr>
        <w:tc>
          <w:tcPr>
            <w:tcW w:w="6866" w:type="dxa"/>
            <w:noWrap w:val="0"/>
            <w:vAlign w:val="top"/>
          </w:tcPr>
          <w:p w14:paraId="7497FEE6">
            <w:pPr>
              <w:keepNext w:val="0"/>
              <w:keepLines w:val="0"/>
              <w:suppressLineNumbers w:val="0"/>
              <w:spacing w:before="0" w:beforeAutospacing="0" w:after="0" w:afterAutospacing="0" w:line="680" w:lineRule="exact"/>
              <w:ind w:left="0" w:right="0"/>
              <w:jc w:val="distribute"/>
              <w:rPr>
                <w:rFonts w:ascii="黑体" w:hAnsi="黑体" w:eastAsia="黑体" w:cs="Times New Roman"/>
                <w:b/>
                <w:sz w:val="44"/>
                <w:szCs w:val="44"/>
              </w:rPr>
            </w:pPr>
            <w:r>
              <w:rPr>
                <w:rFonts w:hint="eastAsia" w:ascii="黑体" w:hAnsi="黑体" w:eastAsia="黑体" w:cs="Times New Roman"/>
                <w:b/>
                <w:sz w:val="44"/>
                <w:szCs w:val="44"/>
              </w:rPr>
              <w:t>湖北省住房和城乡建设厅</w:t>
            </w:r>
          </w:p>
        </w:tc>
      </w:tr>
      <w:tr w14:paraId="597024D5">
        <w:tblPrEx>
          <w:tblCellMar>
            <w:top w:w="0" w:type="dxa"/>
            <w:left w:w="108" w:type="dxa"/>
            <w:bottom w:w="0" w:type="dxa"/>
            <w:right w:w="108" w:type="dxa"/>
          </w:tblCellMar>
        </w:tblPrEx>
        <w:trPr>
          <w:trHeight w:val="732" w:hRule="atLeast"/>
          <w:jc w:val="center"/>
        </w:trPr>
        <w:tc>
          <w:tcPr>
            <w:tcW w:w="6866" w:type="dxa"/>
            <w:noWrap w:val="0"/>
            <w:vAlign w:val="top"/>
          </w:tcPr>
          <w:p w14:paraId="32BC7679">
            <w:pPr>
              <w:keepNext w:val="0"/>
              <w:keepLines w:val="0"/>
              <w:suppressLineNumbers w:val="0"/>
              <w:spacing w:before="0" w:beforeAutospacing="0" w:after="0" w:afterAutospacing="0" w:line="680" w:lineRule="exact"/>
              <w:ind w:left="0" w:right="0"/>
              <w:jc w:val="distribute"/>
              <w:rPr>
                <w:rFonts w:hint="eastAsia" w:ascii="黑体" w:hAnsi="黑体" w:eastAsia="黑体" w:cs="Times New Roman"/>
                <w:b/>
                <w:sz w:val="44"/>
                <w:szCs w:val="44"/>
              </w:rPr>
            </w:pPr>
            <w:r>
              <w:rPr>
                <w:rFonts w:hint="eastAsia" w:ascii="黑体" w:hAnsi="黑体" w:eastAsia="黑体" w:cs="Times New Roman"/>
                <w:b/>
                <w:sz w:val="44"/>
                <w:szCs w:val="44"/>
              </w:rPr>
              <w:t>湖北省财政厅</w:t>
            </w:r>
          </w:p>
        </w:tc>
      </w:tr>
      <w:tr w14:paraId="7FA96D9A">
        <w:tblPrEx>
          <w:tblCellMar>
            <w:top w:w="0" w:type="dxa"/>
            <w:left w:w="108" w:type="dxa"/>
            <w:bottom w:w="0" w:type="dxa"/>
            <w:right w:w="108" w:type="dxa"/>
          </w:tblCellMar>
        </w:tblPrEx>
        <w:trPr>
          <w:trHeight w:val="732" w:hRule="atLeast"/>
          <w:jc w:val="center"/>
        </w:trPr>
        <w:tc>
          <w:tcPr>
            <w:tcW w:w="6866" w:type="dxa"/>
            <w:noWrap w:val="0"/>
            <w:vAlign w:val="top"/>
          </w:tcPr>
          <w:p w14:paraId="13E14FA6">
            <w:pPr>
              <w:keepNext w:val="0"/>
              <w:keepLines w:val="0"/>
              <w:suppressLineNumbers w:val="0"/>
              <w:spacing w:before="0" w:beforeAutospacing="0" w:after="0" w:afterAutospacing="0" w:line="680" w:lineRule="exact"/>
              <w:ind w:left="0" w:right="0"/>
              <w:jc w:val="distribute"/>
              <w:rPr>
                <w:rFonts w:hint="eastAsia" w:ascii="黑体" w:hAnsi="黑体" w:eastAsia="黑体" w:cs="Times New Roman"/>
                <w:b/>
                <w:sz w:val="44"/>
                <w:szCs w:val="44"/>
              </w:rPr>
            </w:pPr>
            <w:r>
              <w:rPr>
                <w:rFonts w:ascii="Calibri" w:hAnsi="Calibri" w:eastAsia="黑体" w:cs="Times New Roman"/>
                <w:b/>
                <w:spacing w:val="0"/>
                <w:w w:val="73"/>
                <w:kern w:val="0"/>
                <w:sz w:val="44"/>
                <w:szCs w:val="44"/>
                <w:fitText w:val="6650" w:id="-1750046208"/>
              </w:rPr>
              <w:t>湖北省公共资源交易中心(湖北省政府采购中心</w:t>
            </w:r>
            <w:r>
              <w:rPr>
                <w:rFonts w:ascii="Calibri" w:hAnsi="Calibri" w:eastAsia="黑体" w:cs="Times New Roman"/>
                <w:b/>
                <w:spacing w:val="-7"/>
                <w:w w:val="73"/>
                <w:kern w:val="0"/>
                <w:sz w:val="44"/>
                <w:szCs w:val="44"/>
                <w:fitText w:val="6650" w:id="-1750046208"/>
              </w:rPr>
              <w:t>)</w:t>
            </w:r>
          </w:p>
        </w:tc>
      </w:tr>
    </w:tbl>
    <w:p w14:paraId="05FABE0E">
      <w:pPr>
        <w:spacing w:line="400" w:lineRule="exact"/>
        <w:jc w:val="center"/>
        <w:rPr>
          <w:rFonts w:hint="eastAsia"/>
        </w:rPr>
      </w:pPr>
    </w:p>
    <w:p w14:paraId="3B64AEFD">
      <w:pPr>
        <w:spacing w:line="500" w:lineRule="exact"/>
        <w:jc w:val="center"/>
        <w:rPr>
          <w:rFonts w:hint="eastAsia"/>
        </w:rPr>
      </w:pPr>
      <w:r>
        <w:rPr>
          <w:rFonts w:hint="eastAsia" w:ascii="宋体" w:hAnsi="宋体"/>
          <w:b/>
          <w:sz w:val="44"/>
          <w:szCs w:val="44"/>
        </w:rPr>
        <w:t>二〇二四年五月</w:t>
      </w:r>
    </w:p>
    <w:p w14:paraId="60F1FA68">
      <w:pPr>
        <w:spacing w:after="156" w:afterLines="50" w:line="500" w:lineRule="exact"/>
        <w:jc w:val="center"/>
        <w:rPr>
          <w:rFonts w:hint="eastAsia" w:ascii="黑体" w:eastAsia="黑体"/>
          <w:sz w:val="32"/>
          <w:szCs w:val="32"/>
        </w:rPr>
      </w:pPr>
      <w:r>
        <w:rPr>
          <w:rFonts w:hint="eastAsia" w:ascii="黑体" w:eastAsia="黑体"/>
          <w:sz w:val="32"/>
          <w:szCs w:val="32"/>
        </w:rPr>
        <w:t>使用说明</w:t>
      </w:r>
    </w:p>
    <w:p w14:paraId="58871663">
      <w:pPr>
        <w:ind w:firstLine="420" w:firstLineChars="200"/>
        <w:rPr>
          <w:rFonts w:hint="eastAsia" w:ascii="仿宋" w:hAnsi="仿宋" w:eastAsia="仿宋"/>
          <w:szCs w:val="21"/>
        </w:rPr>
      </w:pPr>
    </w:p>
    <w:p w14:paraId="7474C6AD">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一、《湖北省房屋建筑和市政工程工程总承包招标文件示范文本》（以下简称《示范文本》）是由湖北省发展和改革委员会、湖北省住房和城乡建设厅、湖北省财政厅、湖北省公共资源交易中心（湖北省政府采购中心）组织湖北省成套招标股份有限公司和有关专家，在2012版《标准设计施工总承包招标文件》基础上，结合《电子招标投标办法》和招标工作实际编制而成，适用于房屋建筑和市政工程设计施工（DB）总承包或设计采购施工（EPC）总承包招标,也可适用于其他工程建设项目工程总承包招标。《示范文本》对于政府采购促进中小企业发展的相关政策也留出了表达空间。</w:t>
      </w:r>
    </w:p>
    <w:p w14:paraId="51081DC7">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二、《示范文本》用相同序号标示的章、节、条、款、项、目，供招标人和投标人选择使用；以空格标示的由招标人填写的内容，招标人应根据招标项目具体特点和实际需要具体化，确实没有需要填写的，在空格中用“/”标示。</w:t>
      </w:r>
    </w:p>
    <w:p w14:paraId="45CCF169">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除选择性内容和以空格标示的由招标人填写和补充的内容外，《示范文本》第二章“投标人须知”正文部分及第三章“评标办法”正文部分应不加修改地直接引用。选择、填空和补充内容由招标人根据国家和地方有关法律法规规章规范性文件及招标项目具体情况确定。</w:t>
      </w:r>
    </w:p>
    <w:p w14:paraId="41F616EA">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三、招标人按照《示范文本》第一章的格式发布招标公告或发出投标邀请书后，将实际发布的招标公告或实际发出的投标邀请书编入招标文件中，作为投标邀请。其中，招标公告应同时注明发布该公告的所有媒介名称。</w:t>
      </w:r>
    </w:p>
    <w:p w14:paraId="5730C9C1">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四、《示范文本》第二章投标人须知正文应全文引用。“投标人须知前附表”用于进一步明确“投标人须知正文”中未尽事宜，招标人应结合招标项目具体特点和实际需要编制和填写，如果填写内容与正文对应内容有不一致的地方，以“投标人须知前附表”的内容为准。</w:t>
      </w:r>
    </w:p>
    <w:p w14:paraId="18EDF58A">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五、《示范文本》第三章“评标办法”分别规定综合评估法和经评审的最低投标价法两种评标方法，供招标人根据招标项目具体特点和实际需要选择适用。招标人选择适用综合评估法的，各评审因素的评审标准、分值和权重等由招标人自主确定，其中详细评审分值构成中投标报价不少于50分，承包人建议书一般不多于20分，资信业绩部分一般不多于20分，承包人实施方案不多于15分，</w:t>
      </w:r>
      <w:r>
        <w:rPr>
          <w:rFonts w:ascii="仿宋" w:hAnsi="仿宋" w:eastAsia="仿宋"/>
          <w:sz w:val="28"/>
          <w:szCs w:val="28"/>
        </w:rPr>
        <w:t>其他评分因素</w:t>
      </w:r>
      <w:r>
        <w:rPr>
          <w:rFonts w:hint="eastAsia" w:ascii="仿宋" w:hAnsi="仿宋" w:eastAsia="仿宋"/>
          <w:sz w:val="28"/>
          <w:szCs w:val="28"/>
        </w:rPr>
        <w:t>不多于5分。国务院有关部门对各评审因素的评审标准、分值和权重等有规定的，从其规定。</w:t>
      </w:r>
    </w:p>
    <w:p w14:paraId="08754B12">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第三章“评标办法”前附表应列明全部评审因素和评审标准，并在本章前附表标明投标人不满足要求即否决其投标的全部条款。</w:t>
      </w:r>
    </w:p>
    <w:p w14:paraId="5A77C74E">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六、《示范文本》第四章第一节“通用合同条款”应不加修改地直接引用。第二节“专用合同条款”由招标人根据国家和地方有关法律法规的规定以及招标项目具体情况确定。</w:t>
      </w:r>
    </w:p>
    <w:p w14:paraId="0749596A">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七、《示范文本》第五章“发包人要求”由招标人根据行业标准、招标项目具体特点和实际需要编制，并与“投标人须知”、“通用合同条款”、“专用合同条款”相衔接。</w:t>
      </w:r>
    </w:p>
    <w:p w14:paraId="41A9EA34">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八、《示范文本》第七章“投标文件格式”供招标人参考使用。</w:t>
      </w:r>
    </w:p>
    <w:p w14:paraId="104142A5">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九、《示范文本》针对不同的情况，有关章节列出了可供选择的内容。招标人在编制《招标文件》时应将未选择部分删除，以保证文件整体的连贯性和避免歧义。</w:t>
      </w:r>
    </w:p>
    <w:p w14:paraId="0EC554C5">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十、《示范文本》为202</w:t>
      </w:r>
      <w:r>
        <w:rPr>
          <w:rFonts w:ascii="仿宋" w:hAnsi="仿宋" w:eastAsia="仿宋"/>
          <w:sz w:val="28"/>
          <w:szCs w:val="28"/>
        </w:rPr>
        <w:t>4</w:t>
      </w:r>
      <w:r>
        <w:rPr>
          <w:rFonts w:hint="eastAsia" w:ascii="仿宋" w:hAnsi="仿宋" w:eastAsia="仿宋"/>
          <w:sz w:val="28"/>
          <w:szCs w:val="28"/>
        </w:rPr>
        <w:t>年版，将根据实际执行过程中出现的问题及时进行修改。各使用单位或个人对《示范文本》的修改意见和建议，可向编制工作小组反映。</w:t>
      </w:r>
    </w:p>
    <w:p w14:paraId="13D7E1F0">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联系电话：（</w:t>
      </w:r>
      <w:r>
        <w:rPr>
          <w:rFonts w:hint="eastAsia" w:eastAsia="仿宋"/>
          <w:sz w:val="28"/>
          <w:szCs w:val="28"/>
        </w:rPr>
        <w:t>027</w:t>
      </w:r>
      <w:r>
        <w:rPr>
          <w:rFonts w:hint="eastAsia" w:ascii="仿宋" w:hAnsi="仿宋" w:eastAsia="仿宋"/>
          <w:sz w:val="28"/>
          <w:szCs w:val="28"/>
        </w:rPr>
        <w:t>）</w:t>
      </w:r>
      <w:r>
        <w:rPr>
          <w:rFonts w:eastAsia="仿宋"/>
          <w:sz w:val="28"/>
          <w:szCs w:val="28"/>
        </w:rPr>
        <w:t>87237985</w:t>
      </w:r>
      <w:r>
        <w:rPr>
          <w:rFonts w:hint="eastAsia" w:eastAsia="仿宋"/>
          <w:sz w:val="28"/>
          <w:szCs w:val="28"/>
        </w:rPr>
        <w:t>、8662</w:t>
      </w:r>
      <w:r>
        <w:rPr>
          <w:rFonts w:eastAsia="仿宋"/>
          <w:sz w:val="28"/>
          <w:szCs w:val="28"/>
        </w:rPr>
        <w:t>0825</w:t>
      </w:r>
    </w:p>
    <w:p w14:paraId="4CE5ACBA">
      <w:pPr>
        <w:pStyle w:val="13"/>
        <w:ind w:firstLine="480"/>
        <w:rPr>
          <w:sz w:val="20"/>
          <w:szCs w:val="20"/>
        </w:rPr>
      </w:pPr>
      <w:r>
        <w:rPr>
          <w:rFonts w:ascii="宋体" w:hAnsi="宋体"/>
          <w:sz w:val="24"/>
        </w:rPr>
        <w:br w:type="page"/>
      </w:r>
    </w:p>
    <w:p w14:paraId="16D31336">
      <w:pPr>
        <w:spacing w:line="400" w:lineRule="exact"/>
      </w:pPr>
    </w:p>
    <w:p w14:paraId="1D34C054">
      <w:pPr>
        <w:spacing w:line="400" w:lineRule="exact"/>
      </w:pPr>
    </w:p>
    <w:p w14:paraId="400BE2E0">
      <w:pPr>
        <w:spacing w:line="400" w:lineRule="exact"/>
      </w:pPr>
    </w:p>
    <w:p w14:paraId="6D7F238A">
      <w:pPr>
        <w:spacing w:line="400" w:lineRule="exact"/>
      </w:pPr>
    </w:p>
    <w:p w14:paraId="0E6B0C90">
      <w:pPr>
        <w:jc w:val="center"/>
        <w:rPr>
          <w:rFonts w:ascii="黑体" w:hAnsi="黑体" w:eastAsia="黑体"/>
          <w:sz w:val="32"/>
          <w:szCs w:val="32"/>
        </w:rPr>
      </w:pPr>
      <w:r>
        <w:rPr>
          <w:rFonts w:hint="eastAsia" w:ascii="黑体" w:hAnsi="黑体" w:eastAsia="黑体"/>
          <w:sz w:val="32"/>
          <w:szCs w:val="32"/>
          <w:u w:val="single"/>
          <w:lang w:eastAsia="zh-CN"/>
        </w:rPr>
        <w:t>安陆市永安骨灰堂建设项目工程总承包</w:t>
      </w:r>
      <w:r>
        <w:rPr>
          <w:rFonts w:hint="eastAsia" w:ascii="黑体" w:hAnsi="黑体" w:eastAsia="黑体"/>
          <w:sz w:val="32"/>
          <w:szCs w:val="32"/>
        </w:rPr>
        <w:t>（项目名称）</w:t>
      </w:r>
      <w:r>
        <w:rPr>
          <w:rFonts w:hint="eastAsia" w:ascii="黑体" w:hAnsi="黑体" w:eastAsia="黑体"/>
          <w:sz w:val="32"/>
          <w:szCs w:val="32"/>
          <w:u w:val="single"/>
          <w:lang w:eastAsia="zh-CN"/>
        </w:rPr>
        <w:t>安陆市永安骨灰堂建设项目工程总承包</w:t>
      </w:r>
      <w:r>
        <w:rPr>
          <w:rFonts w:hint="eastAsia" w:ascii="黑体" w:hAnsi="黑体" w:eastAsia="黑体"/>
          <w:sz w:val="32"/>
          <w:szCs w:val="32"/>
        </w:rPr>
        <w:t>（标段名称）工程总承包招标</w:t>
      </w:r>
    </w:p>
    <w:p w14:paraId="137FAE0B">
      <w:pPr>
        <w:rPr>
          <w:sz w:val="28"/>
          <w:szCs w:val="28"/>
        </w:rPr>
      </w:pPr>
    </w:p>
    <w:p w14:paraId="720BC838">
      <w:pPr>
        <w:jc w:val="center"/>
        <w:rPr>
          <w:rFonts w:hint="eastAsia" w:ascii="黑体" w:eastAsia="黑体"/>
          <w:sz w:val="52"/>
          <w:szCs w:val="52"/>
        </w:rPr>
      </w:pPr>
      <w:r>
        <w:rPr>
          <w:rFonts w:hint="eastAsia" w:ascii="黑体" w:eastAsia="黑体"/>
          <w:sz w:val="52"/>
          <w:szCs w:val="52"/>
        </w:rPr>
        <w:t>招 标 文 件</w:t>
      </w:r>
    </w:p>
    <w:p w14:paraId="3996F988">
      <w:pPr>
        <w:jc w:val="center"/>
        <w:rPr>
          <w:rFonts w:hint="eastAsia" w:ascii="黑体" w:eastAsia="黑体"/>
          <w:sz w:val="52"/>
          <w:szCs w:val="52"/>
        </w:rPr>
      </w:pPr>
    </w:p>
    <w:p w14:paraId="5F13EBC9">
      <w:pPr>
        <w:spacing w:line="360" w:lineRule="auto"/>
        <w:ind w:firstLine="2940" w:firstLineChars="1050"/>
        <w:rPr>
          <w:rFonts w:hint="eastAsia" w:ascii="黑体" w:hAnsi="黑体" w:eastAsia="黑体"/>
          <w:sz w:val="28"/>
          <w:szCs w:val="28"/>
        </w:rPr>
      </w:pPr>
      <w:r>
        <w:rPr>
          <w:rFonts w:hint="eastAsia" w:ascii="黑体" w:hAnsi="黑体" w:eastAsia="黑体"/>
          <w:sz w:val="28"/>
          <w:szCs w:val="28"/>
        </w:rPr>
        <w:t>招标编号：</w:t>
      </w:r>
      <w:r>
        <w:rPr>
          <w:rFonts w:hint="eastAsia" w:ascii="黑体" w:hAnsi="黑体" w:eastAsia="黑体"/>
          <w:sz w:val="28"/>
          <w:szCs w:val="28"/>
          <w:u w:val="single"/>
        </w:rPr>
        <w:t xml:space="preserve">        </w:t>
      </w:r>
    </w:p>
    <w:p w14:paraId="071FEDA2">
      <w:pPr>
        <w:snapToGrid w:val="0"/>
        <w:spacing w:line="360" w:lineRule="auto"/>
        <w:rPr>
          <w:rFonts w:hint="eastAsia" w:ascii="黑体" w:hAnsi="黑体" w:eastAsia="黑体"/>
          <w:sz w:val="52"/>
          <w:szCs w:val="52"/>
        </w:rPr>
      </w:pPr>
    </w:p>
    <w:p w14:paraId="53268B4C">
      <w:pPr>
        <w:snapToGrid w:val="0"/>
        <w:spacing w:line="360" w:lineRule="auto"/>
        <w:rPr>
          <w:rFonts w:hint="eastAsia" w:ascii="黑体" w:hAnsi="黑体" w:eastAsia="黑体"/>
          <w:sz w:val="52"/>
          <w:szCs w:val="52"/>
        </w:rPr>
      </w:pPr>
    </w:p>
    <w:p w14:paraId="28E9E39E">
      <w:pPr>
        <w:snapToGrid w:val="0"/>
        <w:spacing w:line="360" w:lineRule="auto"/>
        <w:rPr>
          <w:rFonts w:hint="eastAsia" w:ascii="黑体" w:hAnsi="黑体" w:eastAsia="黑体"/>
          <w:sz w:val="52"/>
          <w:szCs w:val="52"/>
        </w:rPr>
      </w:pPr>
    </w:p>
    <w:p w14:paraId="1E78414D">
      <w:pPr>
        <w:snapToGrid w:val="0"/>
        <w:spacing w:line="360" w:lineRule="auto"/>
        <w:rPr>
          <w:rFonts w:hint="eastAsia" w:ascii="黑体" w:hAnsi="黑体" w:eastAsia="黑体"/>
          <w:sz w:val="28"/>
          <w:szCs w:val="28"/>
        </w:rPr>
      </w:pPr>
    </w:p>
    <w:p w14:paraId="5586DA50">
      <w:pPr>
        <w:snapToGrid w:val="0"/>
        <w:spacing w:line="360" w:lineRule="auto"/>
        <w:rPr>
          <w:rFonts w:hint="eastAsia" w:ascii="黑体" w:hAnsi="黑体" w:eastAsia="黑体"/>
          <w:sz w:val="28"/>
          <w:szCs w:val="28"/>
        </w:rPr>
      </w:pPr>
    </w:p>
    <w:p w14:paraId="75D74839">
      <w:pPr>
        <w:snapToGrid w:val="0"/>
        <w:spacing w:line="360" w:lineRule="auto"/>
        <w:rPr>
          <w:rFonts w:hint="eastAsia" w:ascii="黑体" w:hAnsi="黑体" w:eastAsia="黑体"/>
          <w:sz w:val="28"/>
          <w:szCs w:val="28"/>
        </w:rPr>
      </w:pPr>
    </w:p>
    <w:p w14:paraId="4119A141">
      <w:pPr>
        <w:rPr>
          <w:rFonts w:ascii="黑体" w:eastAsia="黑体"/>
          <w:sz w:val="32"/>
          <w:szCs w:val="32"/>
        </w:rPr>
      </w:pPr>
      <w:r>
        <w:rPr>
          <w:rFonts w:hint="eastAsia" w:ascii="黑体" w:hAnsi="宋体" w:eastAsia="黑体"/>
          <w:sz w:val="32"/>
          <w:szCs w:val="32"/>
        </w:rPr>
        <w:t xml:space="preserve">      招 标 人/招标代理机构：</w:t>
      </w:r>
      <w:r>
        <w:rPr>
          <w:rFonts w:hint="eastAsia" w:ascii="黑体" w:hAnsi="宋体" w:eastAsia="黑体"/>
          <w:sz w:val="32"/>
          <w:szCs w:val="32"/>
          <w:u w:val="single"/>
        </w:rPr>
        <w:t xml:space="preserve">            </w:t>
      </w:r>
      <w:r>
        <w:rPr>
          <w:rFonts w:hint="eastAsia" w:ascii="黑体" w:hAnsi="宋体" w:eastAsia="黑体"/>
          <w:sz w:val="32"/>
          <w:szCs w:val="32"/>
        </w:rPr>
        <w:t>(盖章)</w:t>
      </w:r>
    </w:p>
    <w:p w14:paraId="17E758C3">
      <w:pPr>
        <w:ind w:firstLine="2400" w:firstLineChars="750"/>
        <w:rPr>
          <w:rFonts w:hint="eastAsia" w:ascii="宋体" w:hAnsi="宋体"/>
          <w:sz w:val="32"/>
          <w:szCs w:val="32"/>
          <w:u w:val="single"/>
        </w:rPr>
      </w:pPr>
    </w:p>
    <w:p w14:paraId="00E22B8F">
      <w:pPr>
        <w:ind w:firstLine="2400" w:firstLineChars="750"/>
        <w:rPr>
          <w:rFonts w:ascii="宋体" w:hAnsi="宋体"/>
          <w:sz w:val="32"/>
          <w:szCs w:val="32"/>
        </w:rPr>
      </w:pPr>
      <w:r>
        <w:rPr>
          <w:rFonts w:hint="eastAsia" w:ascii="宋体" w:hAnsi="宋体"/>
          <w:sz w:val="32"/>
          <w:szCs w:val="32"/>
          <w:u w:val="single"/>
        </w:rPr>
        <w:t xml:space="preserve">       </w:t>
      </w:r>
      <w:r>
        <w:rPr>
          <w:rFonts w:hint="eastAsia" w:ascii="宋体" w:hAnsi="宋体"/>
          <w:sz w:val="32"/>
          <w:szCs w:val="32"/>
        </w:rPr>
        <w:t>年</w:t>
      </w:r>
      <w:r>
        <w:rPr>
          <w:rFonts w:hint="eastAsia" w:ascii="宋体" w:hAnsi="宋体"/>
          <w:sz w:val="32"/>
          <w:szCs w:val="32"/>
          <w:u w:val="single"/>
        </w:rPr>
        <w:t xml:space="preserve">      </w:t>
      </w:r>
      <w:r>
        <w:rPr>
          <w:rFonts w:hint="eastAsia" w:ascii="宋体" w:hAnsi="宋体"/>
          <w:sz w:val="32"/>
          <w:szCs w:val="32"/>
        </w:rPr>
        <w:t>月</w:t>
      </w:r>
      <w:r>
        <w:rPr>
          <w:rFonts w:hint="eastAsia" w:ascii="宋体" w:hAnsi="宋体"/>
          <w:sz w:val="32"/>
          <w:szCs w:val="32"/>
          <w:u w:val="single"/>
        </w:rPr>
        <w:t xml:space="preserve">      </w:t>
      </w:r>
      <w:r>
        <w:rPr>
          <w:rFonts w:hint="eastAsia" w:ascii="宋体" w:hAnsi="宋体"/>
          <w:sz w:val="32"/>
          <w:szCs w:val="32"/>
        </w:rPr>
        <w:t>日</w:t>
      </w:r>
    </w:p>
    <w:p w14:paraId="1BE375D4">
      <w:pPr>
        <w:spacing w:line="400" w:lineRule="exact"/>
        <w:rPr>
          <w:rFonts w:hint="eastAsia"/>
        </w:rPr>
        <w:sectPr>
          <w:headerReference r:id="rId5" w:type="default"/>
          <w:footerReference r:id="rId6" w:type="default"/>
          <w:pgSz w:w="11906" w:h="16838"/>
          <w:pgMar w:top="1440" w:right="1800" w:bottom="1440" w:left="1800" w:header="851" w:footer="992" w:gutter="0"/>
          <w:cols w:space="720" w:num="1"/>
          <w:docGrid w:type="lines" w:linePitch="312" w:charSpace="0"/>
        </w:sectPr>
      </w:pPr>
      <w:bookmarkStart w:id="3" w:name="_Toc144974478"/>
      <w:bookmarkStart w:id="4" w:name="_Toc152042286"/>
    </w:p>
    <w:p w14:paraId="0C427A61">
      <w:pPr>
        <w:snapToGrid w:val="0"/>
        <w:spacing w:line="360" w:lineRule="auto"/>
        <w:jc w:val="center"/>
        <w:rPr>
          <w:rFonts w:hint="eastAsia" w:ascii="黑体" w:hAnsi="黑体" w:eastAsia="黑体"/>
          <w:b/>
          <w:szCs w:val="21"/>
        </w:rPr>
      </w:pPr>
      <w:bookmarkStart w:id="5" w:name="_Toc247527532"/>
      <w:bookmarkStart w:id="6" w:name="_Toc300834926"/>
    </w:p>
    <w:p w14:paraId="50C615B2">
      <w:pPr>
        <w:jc w:val="center"/>
        <w:rPr>
          <w:rFonts w:hint="eastAsia" w:ascii="黑体" w:hAnsi="黑体" w:eastAsia="黑体"/>
          <w:b/>
          <w:sz w:val="32"/>
          <w:szCs w:val="32"/>
        </w:rPr>
      </w:pPr>
      <w:r>
        <w:rPr>
          <w:rFonts w:hint="eastAsia" w:ascii="黑体" w:hAnsi="黑体" w:eastAsia="黑体"/>
          <w:b/>
          <w:sz w:val="32"/>
          <w:szCs w:val="32"/>
        </w:rPr>
        <w:t>目   录</w:t>
      </w:r>
      <w:bookmarkEnd w:id="3"/>
      <w:bookmarkEnd w:id="4"/>
      <w:bookmarkEnd w:id="5"/>
      <w:bookmarkEnd w:id="6"/>
    </w:p>
    <w:p w14:paraId="0D818F77">
      <w:pPr>
        <w:pStyle w:val="33"/>
        <w:tabs>
          <w:tab w:val="right" w:leader="dot" w:pos="8296"/>
        </w:tabs>
        <w:rPr>
          <w:rStyle w:val="48"/>
          <w:rFonts w:ascii="宋体" w:hAnsi="宋体"/>
          <w:color w:val="auto"/>
          <w:kern w:val="44"/>
          <w:sz w:val="21"/>
          <w:szCs w:val="21"/>
        </w:rPr>
      </w:pPr>
      <w:r>
        <w:rPr>
          <w:rStyle w:val="48"/>
          <w:rFonts w:ascii="Times New Roman" w:hAnsi="Times New Roman"/>
          <w:color w:val="auto"/>
          <w:kern w:val="44"/>
        </w:rPr>
        <w:fldChar w:fldCharType="begin"/>
      </w:r>
      <w:r>
        <w:rPr>
          <w:rStyle w:val="48"/>
          <w:rFonts w:ascii="Times New Roman" w:hAnsi="Times New Roman"/>
          <w:color w:val="auto"/>
          <w:kern w:val="44"/>
        </w:rPr>
        <w:instrText xml:space="preserve"> TOC \o "1-3" \h \z \u </w:instrText>
      </w:r>
      <w:r>
        <w:rPr>
          <w:rStyle w:val="48"/>
          <w:rFonts w:ascii="Times New Roman" w:hAnsi="Times New Roman"/>
          <w:color w:val="auto"/>
          <w:kern w:val="44"/>
        </w:rPr>
        <w:fldChar w:fldCharType="separate"/>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第一章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招标公告（未进行资格预审）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70AAFB4">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招标条件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E47FCA6">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项目概况与招标范围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AE5A269">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投标人资格要求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13A79C5">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 </w:t>
      </w:r>
      <w:r>
        <w:rPr>
          <w:rStyle w:val="48"/>
          <w:rFonts w:hint="eastAsia" w:ascii="宋体" w:hAnsi="宋体"/>
          <w:bCs/>
          <w:color w:val="auto"/>
          <w:kern w:val="44"/>
          <w:sz w:val="21"/>
          <w:szCs w:val="21"/>
        </w:rPr>
        <w:t>招标文件的获取</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92BAB8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 </w:t>
      </w:r>
      <w:r>
        <w:rPr>
          <w:rStyle w:val="48"/>
          <w:rFonts w:hint="eastAsia" w:ascii="宋体" w:hAnsi="宋体"/>
          <w:bCs/>
          <w:color w:val="auto"/>
          <w:kern w:val="44"/>
          <w:sz w:val="21"/>
          <w:szCs w:val="21"/>
        </w:rPr>
        <w:t>投标文件的递交</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1688F9B">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 </w:t>
      </w:r>
      <w:r>
        <w:rPr>
          <w:rStyle w:val="48"/>
          <w:rFonts w:hint="eastAsia" w:ascii="宋体" w:hAnsi="宋体"/>
          <w:bCs/>
          <w:color w:val="auto"/>
          <w:kern w:val="44"/>
          <w:sz w:val="21"/>
          <w:szCs w:val="21"/>
        </w:rPr>
        <w:t>投标相关事宜</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71AC8B6">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"_Toc154063359"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 </w:t>
      </w:r>
      <w:r>
        <w:rPr>
          <w:rStyle w:val="48"/>
          <w:rFonts w:hint="eastAsia" w:ascii="宋体" w:hAnsi="宋体"/>
          <w:bCs/>
          <w:color w:val="auto"/>
          <w:kern w:val="44"/>
          <w:sz w:val="21"/>
          <w:szCs w:val="21"/>
        </w:rPr>
        <w:t>评标办法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_Toc154063359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162DB21">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 </w:t>
      </w:r>
      <w:r>
        <w:rPr>
          <w:rStyle w:val="48"/>
          <w:rFonts w:hint="eastAsia" w:ascii="宋体" w:hAnsi="宋体"/>
          <w:bCs/>
          <w:color w:val="auto"/>
          <w:kern w:val="44"/>
          <w:sz w:val="21"/>
          <w:szCs w:val="21"/>
        </w:rPr>
        <w:t>发布公告的媒介</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D59365E">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 </w:t>
      </w:r>
      <w:r>
        <w:rPr>
          <w:rStyle w:val="48"/>
          <w:rFonts w:hint="eastAsia" w:ascii="宋体" w:hAnsi="宋体"/>
          <w:bCs/>
          <w:color w:val="auto"/>
          <w:kern w:val="44"/>
          <w:sz w:val="21"/>
          <w:szCs w:val="21"/>
        </w:rPr>
        <w:t>联系方式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5A2728A">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第一章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投标邀请书（适用于邀请招标）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6E6AC4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招标条件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19C2835">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项目概况与招标范围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24BECF0">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投标人资格要求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F6823D4">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 </w:t>
      </w:r>
      <w:r>
        <w:rPr>
          <w:rStyle w:val="48"/>
          <w:rFonts w:hint="eastAsia" w:ascii="宋体" w:hAnsi="宋体"/>
          <w:bCs/>
          <w:color w:val="auto"/>
          <w:kern w:val="44"/>
          <w:sz w:val="21"/>
          <w:szCs w:val="21"/>
        </w:rPr>
        <w:t>招标文件的获取</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C7FCCA1">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"_Toc154063369"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 </w:t>
      </w:r>
      <w:r>
        <w:rPr>
          <w:rStyle w:val="48"/>
          <w:rFonts w:hint="eastAsia" w:ascii="宋体" w:hAnsi="宋体"/>
          <w:bCs/>
          <w:color w:val="auto"/>
          <w:kern w:val="44"/>
          <w:sz w:val="21"/>
          <w:szCs w:val="21"/>
        </w:rPr>
        <w:t>投标文件的递交</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_Toc154063369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7F2EA24">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 </w:t>
      </w:r>
      <w:r>
        <w:rPr>
          <w:rStyle w:val="48"/>
          <w:rFonts w:hint="eastAsia" w:ascii="宋体" w:hAnsi="宋体"/>
          <w:bCs/>
          <w:color w:val="auto"/>
          <w:kern w:val="44"/>
          <w:sz w:val="21"/>
          <w:szCs w:val="21"/>
        </w:rPr>
        <w:t>投标相关事宜</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84F792B">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 </w:t>
      </w:r>
      <w:r>
        <w:rPr>
          <w:rStyle w:val="48"/>
          <w:rFonts w:hint="eastAsia" w:ascii="宋体" w:hAnsi="宋体"/>
          <w:bCs/>
          <w:color w:val="auto"/>
          <w:kern w:val="44"/>
          <w:sz w:val="21"/>
          <w:szCs w:val="21"/>
        </w:rPr>
        <w:t>评标办法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52EC070">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 </w:t>
      </w:r>
      <w:r>
        <w:rPr>
          <w:rStyle w:val="48"/>
          <w:rFonts w:hint="eastAsia" w:ascii="宋体" w:hAnsi="宋体"/>
          <w:bCs/>
          <w:color w:val="auto"/>
          <w:kern w:val="44"/>
          <w:sz w:val="21"/>
          <w:szCs w:val="21"/>
        </w:rPr>
        <w:t>联系方式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5F880B">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第一章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投标邀请书（代资格预审通过通知书）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396FDBB">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第二章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投标人须知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3817071">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投标人须知前附表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EE3360F">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投标人须知正文部分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EA0CCF8">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总则</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C3593B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1.1 </w:t>
      </w:r>
      <w:r>
        <w:rPr>
          <w:rStyle w:val="48"/>
          <w:rFonts w:hint="eastAsia" w:ascii="宋体" w:hAnsi="宋体"/>
          <w:bCs/>
          <w:color w:val="auto"/>
          <w:kern w:val="44"/>
          <w:sz w:val="21"/>
          <w:szCs w:val="21"/>
        </w:rPr>
        <w:t>项目概况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E59A642">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"_Toc154063379"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1.2 </w:t>
      </w:r>
      <w:r>
        <w:rPr>
          <w:rStyle w:val="48"/>
          <w:rFonts w:hint="eastAsia" w:ascii="宋体" w:hAnsi="宋体"/>
          <w:bCs/>
          <w:color w:val="auto"/>
          <w:kern w:val="44"/>
          <w:sz w:val="21"/>
          <w:szCs w:val="21"/>
        </w:rPr>
        <w:t>项目的资金来源和落实情况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_Toc154063379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324BF74">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1.3 </w:t>
      </w:r>
      <w:r>
        <w:rPr>
          <w:rStyle w:val="48"/>
          <w:rFonts w:hint="eastAsia" w:ascii="宋体" w:hAnsi="宋体"/>
          <w:bCs/>
          <w:color w:val="auto"/>
          <w:kern w:val="44"/>
          <w:sz w:val="21"/>
          <w:szCs w:val="21"/>
        </w:rPr>
        <w:t>招标范围、计划工期和质量标准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5F13CF1">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1.4 </w:t>
      </w:r>
      <w:r>
        <w:rPr>
          <w:rStyle w:val="48"/>
          <w:rFonts w:hint="eastAsia" w:ascii="宋体" w:hAnsi="宋体"/>
          <w:bCs/>
          <w:color w:val="auto"/>
          <w:kern w:val="44"/>
          <w:sz w:val="21"/>
          <w:szCs w:val="21"/>
        </w:rPr>
        <w:t>投标人资格要求（适用于已进行资格预审的）</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EF613B5">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1.4 </w:t>
      </w:r>
      <w:r>
        <w:rPr>
          <w:rStyle w:val="48"/>
          <w:rFonts w:hint="eastAsia" w:ascii="宋体" w:hAnsi="宋体"/>
          <w:bCs/>
          <w:color w:val="auto"/>
          <w:kern w:val="44"/>
          <w:sz w:val="21"/>
          <w:szCs w:val="21"/>
        </w:rPr>
        <w:t>投标人资格要求（适用于未进行资格预审的）</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D216F7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1.5 </w:t>
      </w:r>
      <w:r>
        <w:rPr>
          <w:rStyle w:val="48"/>
          <w:rFonts w:hint="eastAsia" w:ascii="宋体" w:hAnsi="宋体"/>
          <w:bCs/>
          <w:color w:val="auto"/>
          <w:kern w:val="44"/>
          <w:sz w:val="21"/>
          <w:szCs w:val="21"/>
        </w:rPr>
        <w:t>费用承担和设计成果补偿</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319C97F">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1.6 </w:t>
      </w:r>
      <w:r>
        <w:rPr>
          <w:rStyle w:val="48"/>
          <w:rFonts w:hint="eastAsia" w:ascii="宋体" w:hAnsi="宋体"/>
          <w:bCs/>
          <w:color w:val="auto"/>
          <w:kern w:val="44"/>
          <w:sz w:val="21"/>
          <w:szCs w:val="21"/>
        </w:rPr>
        <w:t>保密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9CD579E">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1.7 </w:t>
      </w:r>
      <w:r>
        <w:rPr>
          <w:rStyle w:val="48"/>
          <w:rFonts w:hint="eastAsia" w:ascii="宋体" w:hAnsi="宋体"/>
          <w:bCs/>
          <w:color w:val="auto"/>
          <w:kern w:val="44"/>
          <w:sz w:val="21"/>
          <w:szCs w:val="21"/>
        </w:rPr>
        <w:t>语言文字</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AD0549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1.8 </w:t>
      </w:r>
      <w:r>
        <w:rPr>
          <w:rStyle w:val="48"/>
          <w:rFonts w:hint="eastAsia" w:ascii="宋体" w:hAnsi="宋体"/>
          <w:bCs/>
          <w:color w:val="auto"/>
          <w:kern w:val="44"/>
          <w:sz w:val="21"/>
          <w:szCs w:val="21"/>
        </w:rPr>
        <w:t>计量单位</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3CB3E69">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1.9 </w:t>
      </w:r>
      <w:r>
        <w:rPr>
          <w:rStyle w:val="48"/>
          <w:rFonts w:hint="eastAsia" w:ascii="宋体" w:hAnsi="宋体"/>
          <w:bCs/>
          <w:color w:val="auto"/>
          <w:kern w:val="44"/>
          <w:sz w:val="21"/>
          <w:szCs w:val="21"/>
        </w:rPr>
        <w:t>踏勘现场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313A1D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1.10 </w:t>
      </w:r>
      <w:r>
        <w:rPr>
          <w:rStyle w:val="48"/>
          <w:rFonts w:hint="eastAsia" w:ascii="宋体" w:hAnsi="宋体"/>
          <w:bCs/>
          <w:color w:val="auto"/>
          <w:kern w:val="44"/>
          <w:sz w:val="21"/>
          <w:szCs w:val="21"/>
        </w:rPr>
        <w:t>投标预备会</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EC91F6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"_Toc154063389"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1.11 </w:t>
      </w:r>
      <w:r>
        <w:rPr>
          <w:rStyle w:val="48"/>
          <w:rFonts w:hint="eastAsia" w:ascii="宋体" w:hAnsi="宋体"/>
          <w:bCs/>
          <w:color w:val="auto"/>
          <w:kern w:val="44"/>
          <w:sz w:val="21"/>
          <w:szCs w:val="21"/>
        </w:rPr>
        <w:t>分包</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_Toc154063389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2F7F09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1.12 </w:t>
      </w:r>
      <w:r>
        <w:rPr>
          <w:rStyle w:val="48"/>
          <w:rFonts w:hint="eastAsia" w:ascii="宋体" w:hAnsi="宋体"/>
          <w:bCs/>
          <w:color w:val="auto"/>
          <w:kern w:val="44"/>
          <w:sz w:val="21"/>
          <w:szCs w:val="21"/>
        </w:rPr>
        <w:t>偏离</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473697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招标文件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3937AA0">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2.1 </w:t>
      </w:r>
      <w:r>
        <w:rPr>
          <w:rStyle w:val="48"/>
          <w:rFonts w:hint="eastAsia" w:ascii="宋体" w:hAnsi="宋体"/>
          <w:bCs/>
          <w:color w:val="auto"/>
          <w:kern w:val="44"/>
          <w:sz w:val="21"/>
          <w:szCs w:val="21"/>
        </w:rPr>
        <w:t>招标文件的组成</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7B60B9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2.2 </w:t>
      </w:r>
      <w:r>
        <w:rPr>
          <w:rStyle w:val="48"/>
          <w:rFonts w:hint="eastAsia" w:ascii="宋体" w:hAnsi="宋体"/>
          <w:bCs/>
          <w:color w:val="auto"/>
          <w:kern w:val="44"/>
          <w:sz w:val="21"/>
          <w:szCs w:val="21"/>
        </w:rPr>
        <w:t>招标文件的澄清</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61DEFA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2.3 </w:t>
      </w:r>
      <w:r>
        <w:rPr>
          <w:rStyle w:val="48"/>
          <w:rFonts w:hint="eastAsia" w:ascii="宋体" w:hAnsi="宋体"/>
          <w:bCs/>
          <w:color w:val="auto"/>
          <w:kern w:val="44"/>
          <w:sz w:val="21"/>
          <w:szCs w:val="21"/>
        </w:rPr>
        <w:t>招标文件的修改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2FFEC9B">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2.4 </w:t>
      </w:r>
      <w:r>
        <w:rPr>
          <w:rStyle w:val="48"/>
          <w:rFonts w:hint="eastAsia" w:ascii="宋体" w:hAnsi="宋体"/>
          <w:bCs/>
          <w:color w:val="auto"/>
          <w:kern w:val="44"/>
          <w:sz w:val="21"/>
          <w:szCs w:val="21"/>
        </w:rPr>
        <w:t>招标文件的异议</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813509E">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投标文件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F7D887A">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3.1 </w:t>
      </w:r>
      <w:r>
        <w:rPr>
          <w:rStyle w:val="48"/>
          <w:rFonts w:hint="eastAsia" w:ascii="宋体" w:hAnsi="宋体"/>
          <w:bCs/>
          <w:color w:val="auto"/>
          <w:kern w:val="44"/>
          <w:sz w:val="21"/>
          <w:szCs w:val="21"/>
        </w:rPr>
        <w:t>投标文件的组成</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616FFD1">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3.2 </w:t>
      </w:r>
      <w:r>
        <w:rPr>
          <w:rStyle w:val="48"/>
          <w:rFonts w:hint="eastAsia" w:ascii="宋体" w:hAnsi="宋体"/>
          <w:bCs/>
          <w:color w:val="auto"/>
          <w:kern w:val="44"/>
          <w:sz w:val="21"/>
          <w:szCs w:val="21"/>
        </w:rPr>
        <w:t>投标报价</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5EA73A3">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"_Toc154063399"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3.3 </w:t>
      </w:r>
      <w:r>
        <w:rPr>
          <w:rStyle w:val="48"/>
          <w:rFonts w:hint="eastAsia" w:ascii="宋体" w:hAnsi="宋体"/>
          <w:bCs/>
          <w:color w:val="auto"/>
          <w:kern w:val="44"/>
          <w:sz w:val="21"/>
          <w:szCs w:val="21"/>
        </w:rPr>
        <w:t>投标有效期</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_Toc154063399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1CC74DF">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3.4 </w:t>
      </w:r>
      <w:r>
        <w:rPr>
          <w:rStyle w:val="48"/>
          <w:rFonts w:hint="eastAsia" w:ascii="宋体" w:hAnsi="宋体"/>
          <w:bCs/>
          <w:color w:val="auto"/>
          <w:kern w:val="44"/>
          <w:sz w:val="21"/>
          <w:szCs w:val="21"/>
        </w:rPr>
        <w:t>投标保证金</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46780A5">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3.5 </w:t>
      </w:r>
      <w:r>
        <w:rPr>
          <w:rStyle w:val="48"/>
          <w:rFonts w:hint="eastAsia" w:ascii="宋体" w:hAnsi="宋体"/>
          <w:bCs/>
          <w:color w:val="auto"/>
          <w:kern w:val="44"/>
          <w:sz w:val="21"/>
          <w:szCs w:val="21"/>
        </w:rPr>
        <w:t>资格审查资料（适用于已进行资格预审的）</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D929B55">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3.5 </w:t>
      </w:r>
      <w:r>
        <w:rPr>
          <w:rStyle w:val="48"/>
          <w:rFonts w:hint="eastAsia" w:ascii="宋体" w:hAnsi="宋体"/>
          <w:bCs/>
          <w:color w:val="auto"/>
          <w:kern w:val="44"/>
          <w:sz w:val="21"/>
          <w:szCs w:val="21"/>
        </w:rPr>
        <w:t>资格审查资料（适用于未进行资格预审的）</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8C4DE0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3.6 </w:t>
      </w:r>
      <w:r>
        <w:rPr>
          <w:rStyle w:val="48"/>
          <w:rFonts w:hint="eastAsia" w:ascii="宋体" w:hAnsi="宋体"/>
          <w:bCs/>
          <w:color w:val="auto"/>
          <w:kern w:val="44"/>
          <w:sz w:val="21"/>
          <w:szCs w:val="21"/>
        </w:rPr>
        <w:t>备选投标方案</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FC67942">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3.7 </w:t>
      </w:r>
      <w:r>
        <w:rPr>
          <w:rStyle w:val="48"/>
          <w:rFonts w:hint="eastAsia" w:ascii="宋体" w:hAnsi="宋体"/>
          <w:bCs/>
          <w:color w:val="auto"/>
          <w:kern w:val="44"/>
          <w:sz w:val="21"/>
          <w:szCs w:val="21"/>
        </w:rPr>
        <w:t>投标文件的编制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6F44D14">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 </w:t>
      </w:r>
      <w:r>
        <w:rPr>
          <w:rStyle w:val="48"/>
          <w:rFonts w:hint="eastAsia" w:ascii="宋体" w:hAnsi="宋体"/>
          <w:bCs/>
          <w:color w:val="auto"/>
          <w:kern w:val="44"/>
          <w:sz w:val="21"/>
          <w:szCs w:val="21"/>
        </w:rPr>
        <w:t>投标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7E1C114">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4.1 </w:t>
      </w:r>
      <w:r>
        <w:rPr>
          <w:rStyle w:val="48"/>
          <w:rFonts w:hint="eastAsia" w:ascii="宋体" w:hAnsi="宋体"/>
          <w:bCs/>
          <w:color w:val="auto"/>
          <w:kern w:val="44"/>
          <w:sz w:val="21"/>
          <w:szCs w:val="21"/>
        </w:rPr>
        <w:t>投标文件的加密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C46B2E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4.2 </w:t>
      </w:r>
      <w:r>
        <w:rPr>
          <w:rStyle w:val="48"/>
          <w:rFonts w:hint="eastAsia" w:ascii="宋体" w:hAnsi="宋体"/>
          <w:bCs/>
          <w:color w:val="auto"/>
          <w:kern w:val="44"/>
          <w:sz w:val="21"/>
          <w:szCs w:val="21"/>
        </w:rPr>
        <w:t>投标文件的递交</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8E6E5A9">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4.3 </w:t>
      </w:r>
      <w:r>
        <w:rPr>
          <w:rStyle w:val="48"/>
          <w:rFonts w:hint="eastAsia" w:ascii="宋体" w:hAnsi="宋体"/>
          <w:bCs/>
          <w:color w:val="auto"/>
          <w:kern w:val="44"/>
          <w:sz w:val="21"/>
          <w:szCs w:val="21"/>
        </w:rPr>
        <w:t>投标文件的修改与撤回</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758F4C3">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"_Toc154063409"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 </w:t>
      </w:r>
      <w:r>
        <w:rPr>
          <w:rStyle w:val="48"/>
          <w:rFonts w:hint="eastAsia" w:ascii="宋体" w:hAnsi="宋体"/>
          <w:bCs/>
          <w:color w:val="auto"/>
          <w:kern w:val="44"/>
          <w:sz w:val="21"/>
          <w:szCs w:val="21"/>
        </w:rPr>
        <w:t>开标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_Toc154063409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33C3645">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5.1 </w:t>
      </w:r>
      <w:r>
        <w:rPr>
          <w:rStyle w:val="48"/>
          <w:rFonts w:hint="eastAsia" w:ascii="宋体" w:hAnsi="宋体"/>
          <w:bCs/>
          <w:color w:val="auto"/>
          <w:kern w:val="44"/>
          <w:sz w:val="21"/>
          <w:szCs w:val="21"/>
        </w:rPr>
        <w:t>开标时间和地点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6AE897C">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5.2 </w:t>
      </w:r>
      <w:r>
        <w:rPr>
          <w:rStyle w:val="48"/>
          <w:rFonts w:hint="eastAsia" w:ascii="宋体" w:hAnsi="宋体"/>
          <w:bCs/>
          <w:color w:val="auto"/>
          <w:kern w:val="44"/>
          <w:sz w:val="21"/>
          <w:szCs w:val="21"/>
        </w:rPr>
        <w:t>开标程序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83DB0E9">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5.3 </w:t>
      </w:r>
      <w:r>
        <w:rPr>
          <w:rStyle w:val="48"/>
          <w:rFonts w:hint="eastAsia" w:ascii="宋体" w:hAnsi="宋体"/>
          <w:bCs/>
          <w:color w:val="auto"/>
          <w:kern w:val="44"/>
          <w:sz w:val="21"/>
          <w:szCs w:val="21"/>
        </w:rPr>
        <w:t>开标异议</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355E6E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5.4 </w:t>
      </w:r>
      <w:r>
        <w:rPr>
          <w:rStyle w:val="48"/>
          <w:rFonts w:hint="eastAsia" w:ascii="宋体" w:hAnsi="宋体"/>
          <w:bCs/>
          <w:color w:val="auto"/>
          <w:kern w:val="44"/>
          <w:sz w:val="21"/>
          <w:szCs w:val="21"/>
        </w:rPr>
        <w:t>特殊情况的处置</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98F960E">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 </w:t>
      </w:r>
      <w:r>
        <w:rPr>
          <w:rStyle w:val="48"/>
          <w:rFonts w:hint="eastAsia" w:ascii="宋体" w:hAnsi="宋体"/>
          <w:bCs/>
          <w:color w:val="auto"/>
          <w:kern w:val="44"/>
          <w:sz w:val="21"/>
          <w:szCs w:val="21"/>
        </w:rPr>
        <w:t>评标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AE7C10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6.1 </w:t>
      </w:r>
      <w:r>
        <w:rPr>
          <w:rStyle w:val="48"/>
          <w:rFonts w:hint="eastAsia" w:ascii="宋体" w:hAnsi="宋体"/>
          <w:bCs/>
          <w:color w:val="auto"/>
          <w:kern w:val="44"/>
          <w:sz w:val="21"/>
          <w:szCs w:val="21"/>
        </w:rPr>
        <w:t>评标委员会</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964245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6.2 </w:t>
      </w:r>
      <w:r>
        <w:rPr>
          <w:rStyle w:val="48"/>
          <w:rFonts w:hint="eastAsia" w:ascii="宋体" w:hAnsi="宋体"/>
          <w:bCs/>
          <w:color w:val="auto"/>
          <w:kern w:val="44"/>
          <w:sz w:val="21"/>
          <w:szCs w:val="21"/>
        </w:rPr>
        <w:t>评标原则</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0C0D06E">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6.3 </w:t>
      </w:r>
      <w:r>
        <w:rPr>
          <w:rStyle w:val="48"/>
          <w:rFonts w:hint="eastAsia" w:ascii="宋体" w:hAnsi="宋体"/>
          <w:bCs/>
          <w:color w:val="auto"/>
          <w:kern w:val="44"/>
          <w:sz w:val="21"/>
          <w:szCs w:val="21"/>
        </w:rPr>
        <w:t>评标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2C9294B">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6.4 </w:t>
      </w:r>
      <w:r>
        <w:rPr>
          <w:rStyle w:val="48"/>
          <w:rFonts w:hint="eastAsia" w:ascii="宋体" w:hAnsi="宋体"/>
          <w:bCs/>
          <w:color w:val="auto"/>
          <w:kern w:val="44"/>
          <w:sz w:val="21"/>
          <w:szCs w:val="21"/>
        </w:rPr>
        <w:t>评标结果公示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5D01F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"_Toc154063419"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6.5 </w:t>
      </w:r>
      <w:r>
        <w:rPr>
          <w:rStyle w:val="48"/>
          <w:rFonts w:hint="eastAsia" w:ascii="宋体" w:hAnsi="宋体"/>
          <w:bCs/>
          <w:color w:val="auto"/>
          <w:kern w:val="44"/>
          <w:sz w:val="21"/>
          <w:szCs w:val="21"/>
        </w:rPr>
        <w:t>履约能力的审查（如有）</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_Toc154063419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0C7D00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 </w:t>
      </w:r>
      <w:r>
        <w:rPr>
          <w:rStyle w:val="48"/>
          <w:rFonts w:hint="eastAsia" w:ascii="宋体" w:hAnsi="宋体"/>
          <w:bCs/>
          <w:color w:val="auto"/>
          <w:kern w:val="44"/>
          <w:sz w:val="21"/>
          <w:szCs w:val="21"/>
        </w:rPr>
        <w:t>合同授予</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348D5AA">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7.1 </w:t>
      </w:r>
      <w:r>
        <w:rPr>
          <w:rStyle w:val="48"/>
          <w:rFonts w:hint="eastAsia" w:ascii="宋体" w:hAnsi="宋体"/>
          <w:bCs/>
          <w:color w:val="auto"/>
          <w:kern w:val="44"/>
          <w:sz w:val="21"/>
          <w:szCs w:val="21"/>
        </w:rPr>
        <w:t>定标方式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EB6B385">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7.2 </w:t>
      </w:r>
      <w:r>
        <w:rPr>
          <w:rStyle w:val="48"/>
          <w:rFonts w:hint="eastAsia" w:ascii="宋体" w:hAnsi="宋体"/>
          <w:bCs/>
          <w:color w:val="auto"/>
          <w:kern w:val="44"/>
          <w:sz w:val="21"/>
          <w:szCs w:val="21"/>
        </w:rPr>
        <w:t>中标通知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FBA61B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7.3 </w:t>
      </w:r>
      <w:r>
        <w:rPr>
          <w:rStyle w:val="48"/>
          <w:rFonts w:hint="eastAsia" w:ascii="宋体" w:hAnsi="宋体"/>
          <w:bCs/>
          <w:color w:val="auto"/>
          <w:kern w:val="44"/>
          <w:sz w:val="21"/>
          <w:szCs w:val="21"/>
        </w:rPr>
        <w:t>履约保证金</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B4F4F4A">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7.4 </w:t>
      </w:r>
      <w:r>
        <w:rPr>
          <w:rStyle w:val="48"/>
          <w:rFonts w:hint="eastAsia" w:ascii="宋体" w:hAnsi="宋体"/>
          <w:bCs/>
          <w:color w:val="auto"/>
          <w:kern w:val="44"/>
          <w:sz w:val="21"/>
          <w:szCs w:val="21"/>
        </w:rPr>
        <w:t>签订合同</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1D05DD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 </w:t>
      </w:r>
      <w:r>
        <w:rPr>
          <w:rStyle w:val="48"/>
          <w:rFonts w:hint="eastAsia" w:ascii="宋体" w:hAnsi="宋体"/>
          <w:bCs/>
          <w:color w:val="auto"/>
          <w:kern w:val="44"/>
          <w:sz w:val="21"/>
          <w:szCs w:val="21"/>
        </w:rPr>
        <w:t>重新招标、不再招标和终止招标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627299D">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8.1 </w:t>
      </w:r>
      <w:r>
        <w:rPr>
          <w:rStyle w:val="48"/>
          <w:rFonts w:hint="eastAsia" w:ascii="宋体" w:hAnsi="宋体"/>
          <w:bCs/>
          <w:color w:val="auto"/>
          <w:kern w:val="44"/>
          <w:sz w:val="21"/>
          <w:szCs w:val="21"/>
        </w:rPr>
        <w:t>重新招标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6461BF1">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8.2 </w:t>
      </w:r>
      <w:r>
        <w:rPr>
          <w:rStyle w:val="48"/>
          <w:rFonts w:hint="eastAsia" w:ascii="宋体" w:hAnsi="宋体"/>
          <w:bCs/>
          <w:color w:val="auto"/>
          <w:kern w:val="44"/>
          <w:sz w:val="21"/>
          <w:szCs w:val="21"/>
        </w:rPr>
        <w:t>不再招标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A6F638D">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8.3 </w:t>
      </w:r>
      <w:r>
        <w:rPr>
          <w:rStyle w:val="48"/>
          <w:rFonts w:hint="eastAsia" w:ascii="宋体" w:hAnsi="宋体"/>
          <w:bCs/>
          <w:color w:val="auto"/>
          <w:kern w:val="44"/>
          <w:sz w:val="21"/>
          <w:szCs w:val="21"/>
        </w:rPr>
        <w:t>终止招标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B27D49F">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"_Toc154063429"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 </w:t>
      </w:r>
      <w:r>
        <w:rPr>
          <w:rStyle w:val="48"/>
          <w:rFonts w:hint="eastAsia" w:ascii="宋体" w:hAnsi="宋体"/>
          <w:bCs/>
          <w:color w:val="auto"/>
          <w:kern w:val="44"/>
          <w:sz w:val="21"/>
          <w:szCs w:val="21"/>
        </w:rPr>
        <w:t>纪律和监督</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_Toc154063429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5A3460A">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9.1 </w:t>
      </w:r>
      <w:r>
        <w:rPr>
          <w:rStyle w:val="48"/>
          <w:rFonts w:hint="eastAsia" w:ascii="宋体" w:hAnsi="宋体"/>
          <w:bCs/>
          <w:color w:val="auto"/>
          <w:kern w:val="44"/>
          <w:sz w:val="21"/>
          <w:szCs w:val="21"/>
        </w:rPr>
        <w:t>对招标人的纪律要求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C125C01">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9.2 </w:t>
      </w:r>
      <w:r>
        <w:rPr>
          <w:rStyle w:val="48"/>
          <w:rFonts w:hint="eastAsia" w:ascii="宋体" w:hAnsi="宋体"/>
          <w:bCs/>
          <w:color w:val="auto"/>
          <w:kern w:val="44"/>
          <w:sz w:val="21"/>
          <w:szCs w:val="21"/>
        </w:rPr>
        <w:t>对投标人的纪律要求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BF8371E">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9.3 </w:t>
      </w:r>
      <w:r>
        <w:rPr>
          <w:rStyle w:val="48"/>
          <w:rFonts w:hint="eastAsia" w:ascii="宋体" w:hAnsi="宋体"/>
          <w:bCs/>
          <w:color w:val="auto"/>
          <w:kern w:val="44"/>
          <w:sz w:val="21"/>
          <w:szCs w:val="21"/>
        </w:rPr>
        <w:t>对评标委员会成员的纪律要求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E9EC5BC">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9.4 </w:t>
      </w:r>
      <w:r>
        <w:rPr>
          <w:rStyle w:val="48"/>
          <w:rFonts w:hint="eastAsia" w:ascii="宋体" w:hAnsi="宋体"/>
          <w:bCs/>
          <w:color w:val="auto"/>
          <w:kern w:val="44"/>
          <w:sz w:val="21"/>
          <w:szCs w:val="21"/>
        </w:rPr>
        <w:t>对与评标活动有关的工作人员的纪律要求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CB62CA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9.5 </w:t>
      </w:r>
      <w:r>
        <w:rPr>
          <w:rStyle w:val="48"/>
          <w:rFonts w:hint="eastAsia" w:ascii="宋体" w:hAnsi="宋体"/>
          <w:bCs/>
          <w:color w:val="auto"/>
          <w:kern w:val="44"/>
          <w:sz w:val="21"/>
          <w:szCs w:val="21"/>
        </w:rPr>
        <w:t>投诉</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F9E5046">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 </w:t>
      </w:r>
      <w:r>
        <w:rPr>
          <w:rStyle w:val="48"/>
          <w:rFonts w:hint="eastAsia" w:ascii="宋体" w:hAnsi="宋体"/>
          <w:bCs/>
          <w:color w:val="auto"/>
          <w:kern w:val="44"/>
          <w:sz w:val="21"/>
          <w:szCs w:val="21"/>
        </w:rPr>
        <w:t>需要补充的其他内容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C98952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10.1 </w:t>
      </w:r>
      <w:r>
        <w:rPr>
          <w:rStyle w:val="48"/>
          <w:rFonts w:hint="eastAsia" w:ascii="宋体" w:hAnsi="宋体"/>
          <w:bCs/>
          <w:color w:val="auto"/>
          <w:kern w:val="44"/>
          <w:sz w:val="21"/>
          <w:szCs w:val="21"/>
        </w:rPr>
        <w:t>多标段投标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B92A8D1">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10.2 </w:t>
      </w:r>
      <w:r>
        <w:rPr>
          <w:rStyle w:val="48"/>
          <w:rFonts w:hint="eastAsia" w:ascii="宋体" w:hAnsi="宋体"/>
          <w:bCs/>
          <w:color w:val="auto"/>
          <w:kern w:val="44"/>
          <w:sz w:val="21"/>
          <w:szCs w:val="21"/>
        </w:rPr>
        <w:t>评标办法中的有关系数的取值和评分因素设置</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27F9B2F">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10.3 </w:t>
      </w:r>
      <w:r>
        <w:rPr>
          <w:rStyle w:val="48"/>
          <w:rFonts w:hint="eastAsia" w:ascii="宋体" w:hAnsi="宋体"/>
          <w:bCs/>
          <w:color w:val="auto"/>
          <w:kern w:val="44"/>
          <w:sz w:val="21"/>
          <w:szCs w:val="21"/>
        </w:rPr>
        <w:t>交易平台信息服务费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0FBF23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"_Toc154063439"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10.4 </w:t>
      </w:r>
      <w:r>
        <w:rPr>
          <w:rStyle w:val="48"/>
          <w:rFonts w:hint="eastAsia" w:ascii="宋体" w:hAnsi="宋体"/>
          <w:bCs/>
          <w:color w:val="auto"/>
          <w:kern w:val="44"/>
          <w:sz w:val="21"/>
          <w:szCs w:val="21"/>
        </w:rPr>
        <w:t>招标代理服务费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_Toc154063439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1F0C61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10.5 </w:t>
      </w:r>
      <w:r>
        <w:rPr>
          <w:rStyle w:val="48"/>
          <w:rFonts w:hint="eastAsia" w:ascii="宋体" w:hAnsi="宋体"/>
          <w:bCs/>
          <w:color w:val="auto"/>
          <w:kern w:val="44"/>
          <w:sz w:val="21"/>
          <w:szCs w:val="21"/>
        </w:rPr>
        <w:t>中标人的纸质投标文件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15183B3">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10.6 </w:t>
      </w:r>
      <w:r>
        <w:rPr>
          <w:rStyle w:val="48"/>
          <w:rFonts w:hint="eastAsia" w:ascii="宋体" w:hAnsi="宋体"/>
          <w:bCs/>
          <w:color w:val="auto"/>
          <w:kern w:val="44"/>
          <w:sz w:val="21"/>
          <w:szCs w:val="21"/>
        </w:rPr>
        <w:t>政府采购合同融资政策</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929989D">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10.7 </w:t>
      </w:r>
      <w:r>
        <w:rPr>
          <w:rStyle w:val="48"/>
          <w:rFonts w:hint="eastAsia" w:ascii="宋体" w:hAnsi="宋体"/>
          <w:bCs/>
          <w:color w:val="auto"/>
          <w:kern w:val="44"/>
          <w:sz w:val="21"/>
          <w:szCs w:val="21"/>
        </w:rPr>
        <w:t>招标人补充的其他内容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1BE68D7">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附录一：投标人资质条件、能力和信誉（适用于未进行资格预审的）</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F7A4166">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附录二：政府采购工程预留工作及金额</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9FFA761">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附录三：政府采购工程适合小微企业承担的工作及金额</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E2836D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附表一：招标文件澄清申请函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39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80BAAE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附表二：招标文件澄清通知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AFF5C6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附表三：招标文件修改通知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3697647">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"_Toc154063449"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附表四：投标文件递交签收凭证</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_Toc154063449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16CC21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附表五：开标记录表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43D5E7D">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附表六：投标文件澄清通知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C67E63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附表七：投标文件问题的澄清</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BC2099A">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附表八：中标通知书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DAC13A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附表九：中标结果通知书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D5D64E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附表十：异议函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D673B70">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附表十一：异议答复函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49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F3FADC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附表十二：授权委托书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D5AC587">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第三章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评标办法（综合评估法）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54D49FE">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"_Toc154063459"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评标办法前附表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_Toc154063459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2AC6B75">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评标办法正文部分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630CEF9">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评标方法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81738B5">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评审标准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29144C">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2.1 </w:t>
      </w:r>
      <w:r>
        <w:rPr>
          <w:rStyle w:val="48"/>
          <w:rFonts w:hint="eastAsia" w:ascii="宋体" w:hAnsi="宋体"/>
          <w:bCs/>
          <w:color w:val="auto"/>
          <w:kern w:val="44"/>
          <w:sz w:val="21"/>
          <w:szCs w:val="21"/>
        </w:rPr>
        <w:t>初步评审标准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464C4DB">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2.2 </w:t>
      </w:r>
      <w:r>
        <w:rPr>
          <w:rStyle w:val="48"/>
          <w:rFonts w:hint="eastAsia" w:ascii="宋体" w:hAnsi="宋体"/>
          <w:bCs/>
          <w:color w:val="auto"/>
          <w:kern w:val="44"/>
          <w:sz w:val="21"/>
          <w:szCs w:val="21"/>
        </w:rPr>
        <w:t>分值构成与评分标准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849CEC5">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评标程序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0E78503">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3.1 </w:t>
      </w:r>
      <w:r>
        <w:rPr>
          <w:rStyle w:val="48"/>
          <w:rFonts w:hint="eastAsia" w:ascii="宋体" w:hAnsi="宋体"/>
          <w:bCs/>
          <w:color w:val="auto"/>
          <w:kern w:val="44"/>
          <w:sz w:val="21"/>
          <w:szCs w:val="21"/>
        </w:rPr>
        <w:t>初步评审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58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9505262">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3.2 </w:t>
      </w:r>
      <w:r>
        <w:rPr>
          <w:rStyle w:val="48"/>
          <w:rFonts w:hint="eastAsia" w:ascii="宋体" w:hAnsi="宋体"/>
          <w:bCs/>
          <w:color w:val="auto"/>
          <w:kern w:val="44"/>
          <w:sz w:val="21"/>
          <w:szCs w:val="21"/>
        </w:rPr>
        <w:t>详细评审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31FD1D1">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3.3 </w:t>
      </w:r>
      <w:r>
        <w:rPr>
          <w:rStyle w:val="48"/>
          <w:rFonts w:hint="eastAsia" w:ascii="宋体" w:hAnsi="宋体"/>
          <w:bCs/>
          <w:color w:val="auto"/>
          <w:kern w:val="44"/>
          <w:sz w:val="21"/>
          <w:szCs w:val="21"/>
        </w:rPr>
        <w:t>投标文件的澄清和补正</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6DDF18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"_Toc154063469"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3.4 </w:t>
      </w:r>
      <w:r>
        <w:rPr>
          <w:rStyle w:val="48"/>
          <w:rFonts w:hint="eastAsia" w:ascii="宋体" w:hAnsi="宋体"/>
          <w:bCs/>
          <w:color w:val="auto"/>
          <w:kern w:val="44"/>
          <w:sz w:val="21"/>
          <w:szCs w:val="21"/>
        </w:rPr>
        <w:t>评标结果</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_Toc154063469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85F78AF">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第三章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评标办法（经评审的最低投标价法）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1FC2E6F">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评标办法前附表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DA56DC2">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评标办法正文部分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40A0A42">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评标方法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E8396A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评审标准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1CE31CB">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2.1 </w:t>
      </w:r>
      <w:r>
        <w:rPr>
          <w:rStyle w:val="48"/>
          <w:rFonts w:hint="eastAsia" w:ascii="宋体" w:hAnsi="宋体"/>
          <w:bCs/>
          <w:color w:val="auto"/>
          <w:kern w:val="44"/>
          <w:sz w:val="21"/>
          <w:szCs w:val="21"/>
        </w:rPr>
        <w:t>初步评审标准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A6FF93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2.2 </w:t>
      </w:r>
      <w:r>
        <w:rPr>
          <w:rStyle w:val="48"/>
          <w:rFonts w:hint="eastAsia" w:ascii="宋体" w:hAnsi="宋体"/>
          <w:bCs/>
          <w:color w:val="auto"/>
          <w:kern w:val="44"/>
          <w:sz w:val="21"/>
          <w:szCs w:val="21"/>
        </w:rPr>
        <w:t>详细评审标准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572F93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评标程序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AA420E0">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3.1 </w:t>
      </w:r>
      <w:r>
        <w:rPr>
          <w:rStyle w:val="48"/>
          <w:rFonts w:hint="eastAsia" w:ascii="宋体" w:hAnsi="宋体"/>
          <w:bCs/>
          <w:color w:val="auto"/>
          <w:kern w:val="44"/>
          <w:sz w:val="21"/>
          <w:szCs w:val="21"/>
        </w:rPr>
        <w:t>初步评审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F6A2FA3">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"_Toc154063479"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3.2 </w:t>
      </w:r>
      <w:r>
        <w:rPr>
          <w:rStyle w:val="48"/>
          <w:rFonts w:hint="eastAsia" w:ascii="宋体" w:hAnsi="宋体"/>
          <w:bCs/>
          <w:color w:val="auto"/>
          <w:kern w:val="44"/>
          <w:sz w:val="21"/>
          <w:szCs w:val="21"/>
        </w:rPr>
        <w:t>详细评审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_Toc154063479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561089E">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"_Toc154063480"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3.3 </w:t>
      </w:r>
      <w:r>
        <w:rPr>
          <w:rStyle w:val="48"/>
          <w:rFonts w:hint="eastAsia" w:ascii="宋体" w:hAnsi="宋体"/>
          <w:bCs/>
          <w:color w:val="auto"/>
          <w:kern w:val="44"/>
          <w:sz w:val="21"/>
          <w:szCs w:val="21"/>
        </w:rPr>
        <w:t>投标文件的澄清和补正</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_Toc154063480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4CAB334">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"_Toc154063481"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3.4 </w:t>
      </w:r>
      <w:r>
        <w:rPr>
          <w:rStyle w:val="48"/>
          <w:rFonts w:hint="eastAsia" w:ascii="宋体" w:hAnsi="宋体"/>
          <w:bCs/>
          <w:color w:val="auto"/>
          <w:kern w:val="44"/>
          <w:sz w:val="21"/>
          <w:szCs w:val="21"/>
        </w:rPr>
        <w:t>评标结果</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_Toc154063481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124BC87">
      <w:pPr>
        <w:pStyle w:val="33"/>
        <w:tabs>
          <w:tab w:val="right" w:leader="dot" w:pos="8296"/>
        </w:tabs>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"_Toc154063482"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第四章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合同条款及格式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_Toc154063482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4E1C642">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"_Toc154063483"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第一节</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合同协议书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_Toc154063483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37D484D">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"_Toc154063495"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第二节</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通用合同条件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_Toc154063495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72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E1CAB4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"_Toc154063496"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一般约定</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_Toc154063496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72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85C66D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"_Toc154063511"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2</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发包人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_Toc154063511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80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C6A360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"_Toc154063519"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3</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发包人的管理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_Toc154063519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82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CEF334D">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"_Toc154063527"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4</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承包人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_Toc154063527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84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152FA80">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"_Toc154063537"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5</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设计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_Toc154063537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89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B6520C6">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"_Toc154063544"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6</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材料、工程设备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_Toc154063544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92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3179A2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"_Toc154063551"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7</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施工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_Toc154063551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97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EBA614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"_Toc154063563"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8</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工期和进度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_Toc154063563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104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C689EB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"_Toc154063574"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9</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竣工试验</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_Toc154063574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108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C61F5D0">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"_Toc154063579"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10</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验收和工程接收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_Toc154063579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110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23F2107">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"_Toc154063585"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11</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缺陷责任与保修</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_Toc154063585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113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354023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"_Toc154063593"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12</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竣工后试验</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_Toc154063593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115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633C73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"_Toc154063598"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13</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变更与调整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_Toc154063598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116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CE5409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"_Toc154063607"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14</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合同价格与支付</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_Toc154063607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121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DE9C5B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"_Toc154063615"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15</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违约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_Toc154063615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96DA1B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"_Toc154063619"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16</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合同解除</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_Toc154063619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128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0E28530">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"_Toc154063623"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17</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不可抗力</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_Toc154063623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D949C6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"_Toc154063630"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18</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保险</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_Toc154063630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133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9C5A13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"_Toc154063636"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19</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索赔</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_Toc154063636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135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F56BDF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"_Toc154063641"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20</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争议解决</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_Toc154063641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136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B18316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"_Toc154063647"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第三节</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专用合同条件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_Toc154063647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138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973167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"_Toc154063648"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一般约定</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_Toc154063648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79FA64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"_Toc154063660"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2</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发包人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_Toc154063660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B53407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"_Toc154063665"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3</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发包人的管理</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_Toc154063665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DF4455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"_Toc154063671"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4</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承包人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_Toc154063671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798785D">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"_Toc154063680"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5</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设计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_Toc154063680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F3ED52C">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"_Toc154063685"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6</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材料、工程设备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_Toc154063685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0129F8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"_Toc154063691"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7</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施工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_Toc154063691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8C78CD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"_Toc154063700"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8</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工期和进度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_Toc154063700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2DC4A7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"_Toc154063708"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9</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竣工试验</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_Toc154063708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8360AF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"_Toc154063710"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10</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验收和工程接收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_Toc154063710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7BC539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"_Toc154063715"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11</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缺陷责任与保修</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_Toc154063715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69B6530">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"_Toc154063720"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12</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竣工后试验</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_Toc154063720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649883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"_Toc154063722"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13</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变更与调整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_Toc154063722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42A066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"_Toc154063728"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14</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合同价格与支付</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_Toc154063728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0AB2B4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"_Toc154063736"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15</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违约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_Toc154063736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B5B5A6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"_Toc154063739"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16</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合同解除</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_Toc154063739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1BBA08A">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"_Toc154063742"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17</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不可抗力</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_Toc154063742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E3DE18A">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"_Toc154063745"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18</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保险</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_Toc154063745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0EC2B0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w:t>
      </w:r>
      <w:r>
        <w:rPr>
          <w:rStyle w:val="48"/>
          <w:rFonts w:ascii="宋体" w:hAnsi="宋体"/>
          <w:bCs/>
          <w:color w:val="auto"/>
          <w:kern w:val="44"/>
          <w:sz w:val="21"/>
          <w:szCs w:val="21"/>
        </w:rPr>
        <w:t>20</w:t>
      </w:r>
      <w:r>
        <w:rPr>
          <w:rStyle w:val="48"/>
          <w:rFonts w:hint="eastAsia" w:ascii="宋体" w:hAnsi="宋体"/>
          <w:bCs/>
          <w:color w:val="auto"/>
          <w:kern w:val="44"/>
          <w:sz w:val="21"/>
          <w:szCs w:val="21"/>
        </w:rPr>
        <w:t>条</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争议解决</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_Toc154063750 \h </w:instrText>
      </w:r>
      <w:r>
        <w:rPr>
          <w:rStyle w:val="48"/>
          <w:rFonts w:ascii="宋体" w:hAnsi="宋体"/>
          <w:bCs/>
          <w:color w:val="auto"/>
          <w:kern w:val="44"/>
          <w:sz w:val="21"/>
          <w:szCs w:val="21"/>
        </w:rPr>
        <w:fldChar w:fldCharType="separate"/>
      </w:r>
      <w:r>
        <w:rPr>
          <w:b/>
        </w:rPr>
        <w:t>错误！未定义书签。</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A9132FD">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专用合同条件附件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B0E0F9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w:t>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《发包人要求》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5DAA4D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w:t>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发包人供应材料设备一览表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CBE2E5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w:t>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工程质量保修书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97EA9A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w:t>
      </w:r>
      <w:r>
        <w:rPr>
          <w:rStyle w:val="48"/>
          <w:rFonts w:ascii="宋体" w:hAnsi="宋体"/>
          <w:bCs/>
          <w:color w:val="auto"/>
          <w:kern w:val="44"/>
          <w:sz w:val="21"/>
          <w:szCs w:val="21"/>
        </w:rPr>
        <w:t xml:space="preserve">4 </w:t>
      </w:r>
      <w:r>
        <w:rPr>
          <w:rStyle w:val="48"/>
          <w:rFonts w:hint="eastAsia" w:ascii="宋体" w:hAnsi="宋体"/>
          <w:bCs/>
          <w:color w:val="auto"/>
          <w:kern w:val="44"/>
          <w:sz w:val="21"/>
          <w:szCs w:val="21"/>
        </w:rPr>
        <w:t>主要建设工程文件目录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0C8D5EA">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w:t>
      </w:r>
      <w:r>
        <w:rPr>
          <w:rStyle w:val="48"/>
          <w:rFonts w:ascii="宋体" w:hAnsi="宋体"/>
          <w:bCs/>
          <w:color w:val="auto"/>
          <w:kern w:val="44"/>
          <w:sz w:val="21"/>
          <w:szCs w:val="21"/>
        </w:rPr>
        <w:t xml:space="preserve">5 </w:t>
      </w:r>
      <w:r>
        <w:rPr>
          <w:rStyle w:val="48"/>
          <w:rFonts w:hint="eastAsia" w:ascii="宋体" w:hAnsi="宋体"/>
          <w:bCs/>
          <w:color w:val="auto"/>
          <w:kern w:val="44"/>
          <w:sz w:val="21"/>
          <w:szCs w:val="21"/>
        </w:rPr>
        <w:t>承包人主要管理人员表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4106B8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"_Toc154063759"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w:t>
      </w:r>
      <w:r>
        <w:rPr>
          <w:rStyle w:val="48"/>
          <w:rFonts w:ascii="宋体" w:hAnsi="宋体"/>
          <w:bCs/>
          <w:color w:val="auto"/>
          <w:kern w:val="44"/>
          <w:sz w:val="21"/>
          <w:szCs w:val="21"/>
        </w:rPr>
        <w:t xml:space="preserve">6 </w:t>
      </w:r>
      <w:r>
        <w:rPr>
          <w:rStyle w:val="48"/>
          <w:rFonts w:hint="eastAsia" w:ascii="宋体" w:hAnsi="宋体"/>
          <w:bCs/>
          <w:color w:val="auto"/>
          <w:kern w:val="44"/>
          <w:sz w:val="21"/>
          <w:szCs w:val="21"/>
        </w:rPr>
        <w:t>价格指数权重表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_Toc154063759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131D806">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"_Toc154063760"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第四章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合同条款及格式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_Toc154063760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265C242">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"_Toc154063761"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第一节</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通用合同条款</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_Toc154063761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78A190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"_Toc154063762"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一般约定</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_Toc154063762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159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950865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"_Toc154063778"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w:t>
      </w:r>
      <w:r>
        <w:rPr>
          <w:rStyle w:val="48"/>
          <w:rFonts w:hint="eastAsia" w:ascii="宋体" w:hAnsi="宋体"/>
          <w:bCs/>
          <w:color w:val="auto"/>
          <w:kern w:val="44"/>
          <w:sz w:val="21"/>
          <w:szCs w:val="21"/>
        </w:rPr>
        <w:t>．发包人义务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_Toc154063778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165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E603BA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"_Toc154063786"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监理人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_Toc154063786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166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F1F14D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"_Toc154063792"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 </w:t>
      </w:r>
      <w:r>
        <w:rPr>
          <w:rStyle w:val="48"/>
          <w:rFonts w:hint="eastAsia" w:ascii="宋体" w:hAnsi="宋体"/>
          <w:bCs/>
          <w:color w:val="auto"/>
          <w:kern w:val="44"/>
          <w:sz w:val="21"/>
          <w:szCs w:val="21"/>
        </w:rPr>
        <w:t>承包人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_Toc154063792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167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EF6053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"_Toc154063807"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 </w:t>
      </w:r>
      <w:r>
        <w:rPr>
          <w:rStyle w:val="48"/>
          <w:rFonts w:hint="eastAsia" w:ascii="宋体" w:hAnsi="宋体"/>
          <w:bCs/>
          <w:color w:val="auto"/>
          <w:kern w:val="44"/>
          <w:sz w:val="21"/>
          <w:szCs w:val="21"/>
        </w:rPr>
        <w:t>设计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_Toc154063807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172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40F450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"_Toc154063815"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 </w:t>
      </w:r>
      <w:r>
        <w:rPr>
          <w:rStyle w:val="48"/>
          <w:rFonts w:hint="eastAsia" w:ascii="宋体" w:hAnsi="宋体"/>
          <w:bCs/>
          <w:color w:val="auto"/>
          <w:kern w:val="44"/>
          <w:sz w:val="21"/>
          <w:szCs w:val="21"/>
        </w:rPr>
        <w:t>材料和工程设备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_Toc154063815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174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2C29FC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"_Toc154063822"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 </w:t>
      </w:r>
      <w:r>
        <w:rPr>
          <w:rStyle w:val="48"/>
          <w:rFonts w:hint="eastAsia" w:ascii="宋体" w:hAnsi="宋体"/>
          <w:bCs/>
          <w:color w:val="auto"/>
          <w:kern w:val="44"/>
          <w:sz w:val="21"/>
          <w:szCs w:val="21"/>
        </w:rPr>
        <w:t>施工设备和临时设施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_Toc154063822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176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D0FF60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"_Toc154063828"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 </w:t>
      </w:r>
      <w:r>
        <w:rPr>
          <w:rStyle w:val="48"/>
          <w:rFonts w:hint="eastAsia" w:ascii="宋体" w:hAnsi="宋体"/>
          <w:bCs/>
          <w:color w:val="auto"/>
          <w:kern w:val="44"/>
          <w:sz w:val="21"/>
          <w:szCs w:val="21"/>
        </w:rPr>
        <w:t>交通运输</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_Toc154063828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176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B66F2E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"_Toc154063836"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 </w:t>
      </w:r>
      <w:r>
        <w:rPr>
          <w:rStyle w:val="48"/>
          <w:rFonts w:hint="eastAsia" w:ascii="宋体" w:hAnsi="宋体"/>
          <w:bCs/>
          <w:color w:val="auto"/>
          <w:kern w:val="44"/>
          <w:sz w:val="21"/>
          <w:szCs w:val="21"/>
        </w:rPr>
        <w:t>测量放线</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_Toc154063836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136081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"_Toc154063841"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10. </w:t>
      </w:r>
      <w:r>
        <w:rPr>
          <w:rStyle w:val="48"/>
          <w:rFonts w:hint="eastAsia" w:ascii="宋体" w:hAnsi="宋体"/>
          <w:bCs/>
          <w:color w:val="auto"/>
          <w:kern w:val="44"/>
          <w:sz w:val="21"/>
          <w:szCs w:val="21"/>
        </w:rPr>
        <w:t>安全、治安保卫和环境保护</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_Toc154063841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5515806">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"_Toc154063847"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11. </w:t>
      </w:r>
      <w:r>
        <w:rPr>
          <w:rStyle w:val="48"/>
          <w:rFonts w:hint="eastAsia" w:ascii="宋体" w:hAnsi="宋体"/>
          <w:bCs/>
          <w:color w:val="auto"/>
          <w:kern w:val="44"/>
          <w:sz w:val="21"/>
          <w:szCs w:val="21"/>
        </w:rPr>
        <w:t>开始工作和竣工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_Toc154063847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FBB781D">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"_Toc154063855"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12. </w:t>
      </w:r>
      <w:r>
        <w:rPr>
          <w:rStyle w:val="48"/>
          <w:rFonts w:hint="eastAsia" w:ascii="宋体" w:hAnsi="宋体"/>
          <w:bCs/>
          <w:color w:val="auto"/>
          <w:kern w:val="44"/>
          <w:sz w:val="21"/>
          <w:szCs w:val="21"/>
        </w:rPr>
        <w:t>暂停工作</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_Toc154063855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FACCE5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"_Toc154063861"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13. </w:t>
      </w:r>
      <w:r>
        <w:rPr>
          <w:rStyle w:val="48"/>
          <w:rFonts w:hint="eastAsia" w:ascii="宋体" w:hAnsi="宋体"/>
          <w:bCs/>
          <w:color w:val="auto"/>
          <w:kern w:val="44"/>
          <w:sz w:val="21"/>
          <w:szCs w:val="21"/>
        </w:rPr>
        <w:t>工程质量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_Toc154063861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D470017">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"_Toc154063867"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14. </w:t>
      </w:r>
      <w:r>
        <w:rPr>
          <w:rStyle w:val="48"/>
          <w:rFonts w:hint="eastAsia" w:ascii="宋体" w:hAnsi="宋体"/>
          <w:bCs/>
          <w:color w:val="auto"/>
          <w:kern w:val="44"/>
          <w:sz w:val="21"/>
          <w:szCs w:val="21"/>
        </w:rPr>
        <w:t>试验和检验</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_Toc154063867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2B6C16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"_Toc154063871"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15. </w:t>
      </w:r>
      <w:r>
        <w:rPr>
          <w:rStyle w:val="48"/>
          <w:rFonts w:hint="eastAsia" w:ascii="宋体" w:hAnsi="宋体"/>
          <w:bCs/>
          <w:color w:val="auto"/>
          <w:kern w:val="44"/>
          <w:sz w:val="21"/>
          <w:szCs w:val="21"/>
        </w:rPr>
        <w:t>变更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_Toc154063871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93FFAF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"_Toc154063880"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16. </w:t>
      </w:r>
      <w:r>
        <w:rPr>
          <w:rStyle w:val="48"/>
          <w:rFonts w:hint="eastAsia" w:ascii="宋体" w:hAnsi="宋体"/>
          <w:bCs/>
          <w:color w:val="auto"/>
          <w:kern w:val="44"/>
          <w:sz w:val="21"/>
          <w:szCs w:val="21"/>
        </w:rPr>
        <w:t>价格调整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_Toc154063880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4A33E9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"_Toc154063884"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17. </w:t>
      </w:r>
      <w:r>
        <w:rPr>
          <w:rStyle w:val="48"/>
          <w:rFonts w:hint="eastAsia" w:ascii="宋体" w:hAnsi="宋体"/>
          <w:bCs/>
          <w:color w:val="auto"/>
          <w:kern w:val="44"/>
          <w:sz w:val="21"/>
          <w:szCs w:val="21"/>
        </w:rPr>
        <w:t>合同价格与支付</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_Toc154063884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189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C6C75D7">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"_Toc154063891"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18. </w:t>
      </w:r>
      <w:r>
        <w:rPr>
          <w:rStyle w:val="48"/>
          <w:rFonts w:hint="eastAsia" w:ascii="宋体" w:hAnsi="宋体"/>
          <w:bCs/>
          <w:color w:val="auto"/>
          <w:kern w:val="44"/>
          <w:sz w:val="21"/>
          <w:szCs w:val="21"/>
        </w:rPr>
        <w:t>竣工试验和竣工验收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_Toc154063891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194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5A21B7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"_Toc154063902"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19. </w:t>
      </w:r>
      <w:r>
        <w:rPr>
          <w:rStyle w:val="48"/>
          <w:rFonts w:hint="eastAsia" w:ascii="宋体" w:hAnsi="宋体"/>
          <w:bCs/>
          <w:color w:val="auto"/>
          <w:kern w:val="44"/>
          <w:sz w:val="21"/>
          <w:szCs w:val="21"/>
        </w:rPr>
        <w:t>缺陷责任与保修责任</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_Toc154063902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197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8C48AB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"_Toc154063910"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20. </w:t>
      </w:r>
      <w:r>
        <w:rPr>
          <w:rStyle w:val="48"/>
          <w:rFonts w:hint="eastAsia" w:ascii="宋体" w:hAnsi="宋体"/>
          <w:bCs/>
          <w:color w:val="auto"/>
          <w:kern w:val="44"/>
          <w:sz w:val="21"/>
          <w:szCs w:val="21"/>
        </w:rPr>
        <w:t>保险</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_Toc154063910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198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760204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"_Toc154063916"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21. </w:t>
      </w:r>
      <w:r>
        <w:rPr>
          <w:rStyle w:val="48"/>
          <w:rFonts w:hint="eastAsia" w:ascii="宋体" w:hAnsi="宋体"/>
          <w:bCs/>
          <w:color w:val="auto"/>
          <w:kern w:val="44"/>
          <w:sz w:val="21"/>
          <w:szCs w:val="21"/>
        </w:rPr>
        <w:t>不可抗力</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_Toc154063916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B72E0F6">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"_Toc154063920"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22. </w:t>
      </w:r>
      <w:r>
        <w:rPr>
          <w:rStyle w:val="48"/>
          <w:rFonts w:hint="eastAsia" w:ascii="宋体" w:hAnsi="宋体"/>
          <w:bCs/>
          <w:color w:val="auto"/>
          <w:kern w:val="44"/>
          <w:sz w:val="21"/>
          <w:szCs w:val="21"/>
        </w:rPr>
        <w:t>违约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_Toc154063920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DCDD3B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"_Toc154063926"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23. </w:t>
      </w:r>
      <w:r>
        <w:rPr>
          <w:rStyle w:val="48"/>
          <w:rFonts w:hint="eastAsia" w:ascii="宋体" w:hAnsi="宋体"/>
          <w:bCs/>
          <w:color w:val="auto"/>
          <w:kern w:val="44"/>
          <w:sz w:val="21"/>
          <w:szCs w:val="21"/>
        </w:rPr>
        <w:t>索赔</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_Toc154063926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1A4EC00">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"_Toc154063931"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24. </w:t>
      </w:r>
      <w:r>
        <w:rPr>
          <w:rStyle w:val="48"/>
          <w:rFonts w:hint="eastAsia" w:ascii="宋体" w:hAnsi="宋体"/>
          <w:bCs/>
          <w:color w:val="auto"/>
          <w:kern w:val="44"/>
          <w:sz w:val="21"/>
          <w:szCs w:val="21"/>
        </w:rPr>
        <w:t>争议的解决</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_Toc154063931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8FA0FE1">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"_Toc154063935"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第二节</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专用合同条款</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_Toc154063935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AC056EA">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"_Toc154063936"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 </w:t>
      </w:r>
      <w:r>
        <w:rPr>
          <w:rStyle w:val="48"/>
          <w:rFonts w:hint="eastAsia" w:ascii="宋体" w:hAnsi="宋体"/>
          <w:bCs/>
          <w:color w:val="auto"/>
          <w:kern w:val="44"/>
          <w:sz w:val="21"/>
          <w:szCs w:val="21"/>
        </w:rPr>
        <w:t>一般约定</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_Toc154063936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8270C0C">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"_Toc154063942"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 </w:t>
      </w:r>
      <w:r>
        <w:rPr>
          <w:rStyle w:val="48"/>
          <w:rFonts w:hint="eastAsia" w:ascii="宋体" w:hAnsi="宋体"/>
          <w:bCs/>
          <w:color w:val="auto"/>
          <w:kern w:val="44"/>
          <w:sz w:val="21"/>
          <w:szCs w:val="21"/>
        </w:rPr>
        <w:t>发包人义务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_Toc154063942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D139AB7">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"_Toc154063945"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 </w:t>
      </w:r>
      <w:r>
        <w:rPr>
          <w:rStyle w:val="48"/>
          <w:rFonts w:hint="eastAsia" w:ascii="宋体" w:hAnsi="宋体"/>
          <w:bCs/>
          <w:color w:val="auto"/>
          <w:kern w:val="44"/>
          <w:sz w:val="21"/>
          <w:szCs w:val="21"/>
        </w:rPr>
        <w:t>监理人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_Toc154063945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73ECC7C">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"_Toc154063947"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 </w:t>
      </w:r>
      <w:r>
        <w:rPr>
          <w:rStyle w:val="48"/>
          <w:rFonts w:hint="eastAsia" w:ascii="宋体" w:hAnsi="宋体"/>
          <w:bCs/>
          <w:color w:val="auto"/>
          <w:kern w:val="44"/>
          <w:sz w:val="21"/>
          <w:szCs w:val="21"/>
        </w:rPr>
        <w:t>承包人</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_Toc154063947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4FEA70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"_Toc154063953"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 </w:t>
      </w:r>
      <w:r>
        <w:rPr>
          <w:rStyle w:val="48"/>
          <w:rFonts w:hint="eastAsia" w:ascii="宋体" w:hAnsi="宋体"/>
          <w:bCs/>
          <w:color w:val="auto"/>
          <w:kern w:val="44"/>
          <w:sz w:val="21"/>
          <w:szCs w:val="21"/>
        </w:rPr>
        <w:t>设计</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_Toc154063953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3CECFAD">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"_Toc154063956"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 </w:t>
      </w:r>
      <w:r>
        <w:rPr>
          <w:rStyle w:val="48"/>
          <w:rFonts w:hint="eastAsia" w:ascii="宋体" w:hAnsi="宋体"/>
          <w:bCs/>
          <w:color w:val="auto"/>
          <w:kern w:val="44"/>
          <w:sz w:val="21"/>
          <w:szCs w:val="21"/>
        </w:rPr>
        <w:t>材料和工程设备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_Toc154063956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8FB5D1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"_Toc154063959"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 </w:t>
      </w:r>
      <w:r>
        <w:rPr>
          <w:rStyle w:val="48"/>
          <w:rFonts w:hint="eastAsia" w:ascii="宋体" w:hAnsi="宋体"/>
          <w:bCs/>
          <w:color w:val="auto"/>
          <w:kern w:val="44"/>
          <w:sz w:val="21"/>
          <w:szCs w:val="21"/>
        </w:rPr>
        <w:t>施工设备和临时设施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_Toc154063959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209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D5D2CA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"_Toc154063962"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8. </w:t>
      </w:r>
      <w:r>
        <w:rPr>
          <w:rStyle w:val="48"/>
          <w:rFonts w:hint="eastAsia" w:ascii="宋体" w:hAnsi="宋体"/>
          <w:bCs/>
          <w:color w:val="auto"/>
          <w:kern w:val="44"/>
          <w:sz w:val="21"/>
          <w:szCs w:val="21"/>
        </w:rPr>
        <w:t>交通运输</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_Toc154063962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03084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"_Toc154063967"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9. </w:t>
      </w:r>
      <w:r>
        <w:rPr>
          <w:rStyle w:val="48"/>
          <w:rFonts w:hint="eastAsia" w:ascii="宋体" w:hAnsi="宋体"/>
          <w:bCs/>
          <w:color w:val="auto"/>
          <w:kern w:val="44"/>
          <w:sz w:val="21"/>
          <w:szCs w:val="21"/>
        </w:rPr>
        <w:t>测量放线</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_Toc154063967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2D8B76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"_Toc154063969"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11. </w:t>
      </w:r>
      <w:r>
        <w:rPr>
          <w:rStyle w:val="48"/>
          <w:rFonts w:hint="eastAsia" w:ascii="宋体" w:hAnsi="宋体"/>
          <w:bCs/>
          <w:color w:val="auto"/>
          <w:kern w:val="44"/>
          <w:sz w:val="21"/>
          <w:szCs w:val="21"/>
        </w:rPr>
        <w:t>开工和竣工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_Toc154063969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18D2E16">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"_Toc154063974"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12. </w:t>
      </w:r>
      <w:r>
        <w:rPr>
          <w:rStyle w:val="48"/>
          <w:rFonts w:hint="eastAsia" w:ascii="宋体" w:hAnsi="宋体"/>
          <w:bCs/>
          <w:color w:val="auto"/>
          <w:kern w:val="44"/>
          <w:sz w:val="21"/>
          <w:szCs w:val="21"/>
        </w:rPr>
        <w:t>暂停施工</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_Toc154063974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AC32276">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"_Toc154063976"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15. </w:t>
      </w:r>
      <w:r>
        <w:rPr>
          <w:rStyle w:val="48"/>
          <w:rFonts w:hint="eastAsia" w:ascii="宋体" w:hAnsi="宋体"/>
          <w:bCs/>
          <w:color w:val="auto"/>
          <w:kern w:val="44"/>
          <w:sz w:val="21"/>
          <w:szCs w:val="21"/>
        </w:rPr>
        <w:t>变更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_Toc154063976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4EF86B9">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"_Toc154063979"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16. </w:t>
      </w:r>
      <w:r>
        <w:rPr>
          <w:rStyle w:val="48"/>
          <w:rFonts w:hint="eastAsia" w:ascii="宋体" w:hAnsi="宋体"/>
          <w:bCs/>
          <w:color w:val="auto"/>
          <w:kern w:val="44"/>
          <w:sz w:val="21"/>
          <w:szCs w:val="21"/>
        </w:rPr>
        <w:t>价格调整</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_Toc154063979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DB32B3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"_Toc154063980"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17. </w:t>
      </w:r>
      <w:r>
        <w:rPr>
          <w:rStyle w:val="48"/>
          <w:rFonts w:hint="eastAsia" w:ascii="宋体" w:hAnsi="宋体"/>
          <w:bCs/>
          <w:color w:val="auto"/>
          <w:kern w:val="44"/>
          <w:sz w:val="21"/>
          <w:szCs w:val="21"/>
        </w:rPr>
        <w:t>计量与支付</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_Toc154063980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EA265C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"_Toc154063989"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18. </w:t>
      </w:r>
      <w:r>
        <w:rPr>
          <w:rStyle w:val="48"/>
          <w:rFonts w:hint="eastAsia" w:ascii="宋体" w:hAnsi="宋体"/>
          <w:bCs/>
          <w:color w:val="auto"/>
          <w:kern w:val="44"/>
          <w:sz w:val="21"/>
          <w:szCs w:val="21"/>
        </w:rPr>
        <w:t>竣工试验和竣工验收</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_Toc154063989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E35E96D">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"_Toc154063994"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19. </w:t>
      </w:r>
      <w:r>
        <w:rPr>
          <w:rStyle w:val="48"/>
          <w:rFonts w:hint="eastAsia" w:ascii="宋体" w:hAnsi="宋体"/>
          <w:bCs/>
          <w:color w:val="auto"/>
          <w:kern w:val="44"/>
          <w:sz w:val="21"/>
          <w:szCs w:val="21"/>
        </w:rPr>
        <w:t>缺陷责任与保修责任</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_Toc154063994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C9B7D4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"_Toc154063996"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20. </w:t>
      </w:r>
      <w:r>
        <w:rPr>
          <w:rStyle w:val="48"/>
          <w:rFonts w:hint="eastAsia" w:ascii="宋体" w:hAnsi="宋体"/>
          <w:bCs/>
          <w:color w:val="auto"/>
          <w:kern w:val="44"/>
          <w:sz w:val="21"/>
          <w:szCs w:val="21"/>
        </w:rPr>
        <w:t>保险</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_Toc154063996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4391B7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"_Toc154064003"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21. </w:t>
      </w:r>
      <w:r>
        <w:rPr>
          <w:rStyle w:val="48"/>
          <w:rFonts w:hint="eastAsia" w:ascii="宋体" w:hAnsi="宋体"/>
          <w:bCs/>
          <w:color w:val="auto"/>
          <w:kern w:val="44"/>
          <w:sz w:val="21"/>
          <w:szCs w:val="21"/>
        </w:rPr>
        <w:t>不可抗力</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_Toc154064003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1FD28F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"_Toc154064004"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24. </w:t>
      </w:r>
      <w:r>
        <w:rPr>
          <w:rStyle w:val="48"/>
          <w:rFonts w:hint="eastAsia" w:ascii="宋体" w:hAnsi="宋体"/>
          <w:bCs/>
          <w:color w:val="auto"/>
          <w:kern w:val="44"/>
          <w:sz w:val="21"/>
          <w:szCs w:val="21"/>
        </w:rPr>
        <w:t>争议的解决</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_Toc154064004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5642049">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"_Toc154064007"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第三节</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合同附件格式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_Toc154064007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8BFEE2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"_Toc154064008"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附件一：合同协议书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_Toc154064008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0A0B6B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附件二：履约担保格式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1895BF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附件三：预付款担保格式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511241D">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第五章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发包人要求</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85D0A0A">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发包人要求附件清单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0D572C1">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第六章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发包人提供的资料</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094B0CA">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发包人提供的资料</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4287B5B">
      <w:pPr>
        <w:pStyle w:val="33"/>
        <w:tabs>
          <w:tab w:val="right" w:leader="dot" w:pos="8296"/>
        </w:tabs>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第七章</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投标文件格式</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D5CEF6">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目</w:t>
      </w:r>
      <w:r>
        <w:rPr>
          <w:rStyle w:val="48"/>
          <w:rFonts w:ascii="宋体" w:hAnsi="宋体"/>
          <w:bCs/>
          <w:color w:val="auto"/>
          <w:kern w:val="44"/>
          <w:sz w:val="21"/>
          <w:szCs w:val="21"/>
        </w:rPr>
        <w:t xml:space="preserve">    </w:t>
      </w:r>
      <w:r>
        <w:rPr>
          <w:rStyle w:val="48"/>
          <w:rFonts w:hint="eastAsia" w:ascii="宋体" w:hAnsi="宋体"/>
          <w:bCs/>
          <w:color w:val="auto"/>
          <w:kern w:val="44"/>
          <w:sz w:val="21"/>
          <w:szCs w:val="21"/>
        </w:rPr>
        <w:t>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BB92FCF">
      <w:pPr>
        <w:pStyle w:val="33"/>
        <w:tabs>
          <w:tab w:val="right" w:leader="dot" w:pos="8296"/>
        </w:tabs>
        <w:ind w:firstLine="210" w:firstLineChars="1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"_Toc154064019"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一、投标函及投标函附录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_Toc154064019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7AEF1BC">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（一）投标函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0D20A8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（二）投标函附录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258AD78">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二、法定代表人身份证明</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B50058F">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三、投标保证金</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1E509D3">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四、联合体协议书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239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4F6C314">
      <w:pPr>
        <w:pStyle w:val="33"/>
        <w:tabs>
          <w:tab w:val="right" w:leader="dot" w:pos="8296"/>
        </w:tabs>
        <w:ind w:firstLine="210" w:firstLineChars="1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五、拟分包项目情况表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0BBF069">
      <w:pPr>
        <w:pStyle w:val="33"/>
        <w:tabs>
          <w:tab w:val="right" w:leader="dot" w:pos="8296"/>
        </w:tabs>
        <w:ind w:firstLine="210" w:firstLineChars="1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五、分包意向协议书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721829D">
      <w:pPr>
        <w:pStyle w:val="33"/>
        <w:tabs>
          <w:tab w:val="right" w:leader="dot" w:pos="8296"/>
        </w:tabs>
        <w:ind w:firstLine="210" w:firstLineChars="1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六、中小企业声明函</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187B5D4">
      <w:pPr>
        <w:pStyle w:val="33"/>
        <w:tabs>
          <w:tab w:val="right" w:leader="dot" w:pos="8296"/>
        </w:tabs>
        <w:ind w:firstLine="210" w:firstLineChars="1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七、项目管理机构</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4E2EDC5">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"_Toc154064029"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（一）项目管理机构主要人员表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_Toc154064029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70F46B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（二）项目经理简历表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D2648F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（三）设计负责人简历表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6FEFBF1">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（四）施工负责人简历表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B136A3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（五）承诺书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249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4674F1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（六）其他主要项目管理人员简历表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61122DC">
      <w:pPr>
        <w:pStyle w:val="33"/>
        <w:tabs>
          <w:tab w:val="right" w:leader="dot" w:pos="8296"/>
        </w:tabs>
        <w:ind w:firstLine="210" w:firstLineChars="1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八、资格审查资料</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3350AC2">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（一）投标人基本情况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E760976">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1-1</w:t>
      </w:r>
      <w:r>
        <w:rPr>
          <w:rStyle w:val="48"/>
          <w:rFonts w:hint="eastAsia" w:ascii="宋体" w:hAnsi="宋体"/>
          <w:bCs/>
          <w:color w:val="auto"/>
          <w:kern w:val="44"/>
          <w:sz w:val="21"/>
          <w:szCs w:val="21"/>
        </w:rPr>
        <w:t>投标人基本情况表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D2BA8D0">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1-2</w:t>
      </w:r>
      <w:r>
        <w:rPr>
          <w:rStyle w:val="48"/>
          <w:rFonts w:hint="eastAsia" w:ascii="宋体" w:hAnsi="宋体"/>
          <w:bCs/>
          <w:color w:val="auto"/>
          <w:kern w:val="44"/>
          <w:sz w:val="21"/>
          <w:szCs w:val="21"/>
        </w:rPr>
        <w:t>关联单位情况说明</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48D10D0">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"_Toc154064039"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1-3</w:t>
      </w:r>
      <w:r>
        <w:rPr>
          <w:rStyle w:val="48"/>
          <w:rFonts w:hint="eastAsia" w:ascii="宋体" w:hAnsi="宋体"/>
          <w:bCs/>
          <w:color w:val="auto"/>
          <w:kern w:val="44"/>
          <w:sz w:val="21"/>
          <w:szCs w:val="21"/>
        </w:rPr>
        <w:t>拟投入主要施工设备、试验和检测仪器设备</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_Toc154064039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3645528">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（二）近年财务状况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E93B0FF">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2-1</w:t>
      </w:r>
      <w:r>
        <w:rPr>
          <w:rStyle w:val="48"/>
          <w:rFonts w:hint="eastAsia" w:ascii="宋体" w:hAnsi="宋体"/>
          <w:bCs/>
          <w:color w:val="auto"/>
          <w:kern w:val="44"/>
          <w:sz w:val="21"/>
          <w:szCs w:val="21"/>
        </w:rPr>
        <w:t>近年财务状况表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6728045">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2-2</w:t>
      </w:r>
      <w:r>
        <w:rPr>
          <w:rStyle w:val="48"/>
          <w:rFonts w:hint="eastAsia" w:ascii="宋体" w:hAnsi="宋体"/>
          <w:bCs/>
          <w:color w:val="auto"/>
          <w:kern w:val="44"/>
          <w:sz w:val="21"/>
          <w:szCs w:val="21"/>
        </w:rPr>
        <w:t>拟投入的流动资金函</w:t>
      </w:r>
      <w:r>
        <w:rPr>
          <w:rStyle w:val="48"/>
          <w:rFonts w:ascii="宋体" w:hAnsi="宋体"/>
          <w:bCs/>
          <w:color w:val="auto"/>
          <w:kern w:val="44"/>
          <w:sz w:val="21"/>
          <w:szCs w:val="21"/>
        </w:rPr>
        <w:t>(</w:t>
      </w:r>
      <w:r>
        <w:rPr>
          <w:rStyle w:val="48"/>
          <w:rFonts w:hint="eastAsia" w:ascii="宋体" w:hAnsi="宋体"/>
          <w:bCs/>
          <w:color w:val="auto"/>
          <w:kern w:val="44"/>
          <w:sz w:val="21"/>
          <w:szCs w:val="21"/>
        </w:rPr>
        <w:t>格式</w:t>
      </w:r>
      <w:r>
        <w:rPr>
          <w:rStyle w:val="48"/>
          <w:rFonts w:ascii="宋体" w:hAnsi="宋体"/>
          <w:bCs/>
          <w:color w:val="auto"/>
          <w:kern w:val="44"/>
          <w:sz w:val="21"/>
          <w:szCs w:val="21"/>
        </w:rPr>
        <w:t>)</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501CA5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（三）近年完成的类似项目情况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7477603">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3-1 </w:t>
      </w:r>
      <w:r>
        <w:rPr>
          <w:rStyle w:val="48"/>
          <w:rFonts w:hint="eastAsia" w:ascii="宋体" w:hAnsi="宋体"/>
          <w:bCs/>
          <w:color w:val="auto"/>
          <w:kern w:val="44"/>
          <w:sz w:val="21"/>
          <w:szCs w:val="21"/>
        </w:rPr>
        <w:t>近年完成的类似项目汇总表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B9FD10D">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3-2 </w:t>
      </w:r>
      <w:r>
        <w:rPr>
          <w:rStyle w:val="48"/>
          <w:rFonts w:hint="eastAsia" w:ascii="宋体" w:hAnsi="宋体"/>
          <w:bCs/>
          <w:color w:val="auto"/>
          <w:kern w:val="44"/>
          <w:sz w:val="21"/>
          <w:szCs w:val="21"/>
        </w:rPr>
        <w:t>近年完成的类似项目情况表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2E13E4B">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（四）近年完成的类似设计项目情况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346EC8D">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4-1 </w:t>
      </w:r>
      <w:r>
        <w:rPr>
          <w:rStyle w:val="48"/>
          <w:rFonts w:hint="eastAsia" w:ascii="宋体" w:hAnsi="宋体"/>
          <w:bCs/>
          <w:color w:val="auto"/>
          <w:kern w:val="44"/>
          <w:sz w:val="21"/>
          <w:szCs w:val="21"/>
        </w:rPr>
        <w:t>近年完成的类似设计项目汇总表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259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F407C11">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4-2 </w:t>
      </w:r>
      <w:r>
        <w:rPr>
          <w:rStyle w:val="48"/>
          <w:rFonts w:hint="eastAsia" w:ascii="宋体" w:hAnsi="宋体"/>
          <w:bCs/>
          <w:color w:val="auto"/>
          <w:kern w:val="44"/>
          <w:sz w:val="21"/>
          <w:szCs w:val="21"/>
        </w:rPr>
        <w:t>近年完成的类似设计项目情况表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6F56B5E">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"_Toc154064049"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（五）近年完成的类似施工项目情况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_Toc154064049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1A4E880">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"_Toc154064050"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5-1 </w:t>
      </w:r>
      <w:r>
        <w:rPr>
          <w:rStyle w:val="48"/>
          <w:rFonts w:hint="eastAsia" w:ascii="宋体" w:hAnsi="宋体"/>
          <w:bCs/>
          <w:color w:val="auto"/>
          <w:kern w:val="44"/>
          <w:sz w:val="21"/>
          <w:szCs w:val="21"/>
        </w:rPr>
        <w:t>近年完成的类似施工项目汇总表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3B2B824">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5-2 </w:t>
      </w:r>
      <w:r>
        <w:rPr>
          <w:rStyle w:val="48"/>
          <w:rFonts w:hint="eastAsia" w:ascii="宋体" w:hAnsi="宋体"/>
          <w:bCs/>
          <w:color w:val="auto"/>
          <w:kern w:val="44"/>
          <w:sz w:val="21"/>
          <w:szCs w:val="21"/>
        </w:rPr>
        <w:t>近年完成的类似施工项目情况表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2EB1D9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（六）正在实施的和新承接的项目情况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4757223">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6-1</w:t>
      </w:r>
      <w:r>
        <w:rPr>
          <w:rStyle w:val="48"/>
          <w:rFonts w:hint="eastAsia" w:ascii="宋体" w:hAnsi="宋体"/>
          <w:bCs/>
          <w:color w:val="auto"/>
          <w:kern w:val="44"/>
          <w:sz w:val="21"/>
          <w:szCs w:val="21"/>
        </w:rPr>
        <w:t>正在实施的和新承接的项目汇总表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6BBB7A8">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6-2 </w:t>
      </w:r>
      <w:r>
        <w:rPr>
          <w:rStyle w:val="48"/>
          <w:rFonts w:hint="eastAsia" w:ascii="宋体" w:hAnsi="宋体"/>
          <w:bCs/>
          <w:color w:val="auto"/>
          <w:kern w:val="44"/>
          <w:sz w:val="21"/>
          <w:szCs w:val="21"/>
        </w:rPr>
        <w:t>正在实施的和新承接的项目情况表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9594503">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（七）企业信誉情况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A463BE5">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7-1 </w:t>
      </w:r>
      <w:r>
        <w:rPr>
          <w:rStyle w:val="48"/>
          <w:rFonts w:hint="eastAsia" w:ascii="宋体" w:hAnsi="宋体"/>
          <w:bCs/>
          <w:color w:val="auto"/>
          <w:kern w:val="44"/>
          <w:sz w:val="21"/>
          <w:szCs w:val="21"/>
        </w:rPr>
        <w:t>企业信誉声明</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7F722E">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7-2 </w:t>
      </w:r>
      <w:r>
        <w:rPr>
          <w:rStyle w:val="48"/>
          <w:rFonts w:hint="eastAsia" w:ascii="宋体" w:hAnsi="宋体"/>
          <w:bCs/>
          <w:color w:val="auto"/>
          <w:kern w:val="44"/>
          <w:sz w:val="21"/>
          <w:szCs w:val="21"/>
        </w:rPr>
        <w:t>近年发生的诉讼和仲裁情况</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A000B0B">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"_Toc154064058"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7-3 </w:t>
      </w:r>
      <w:r>
        <w:rPr>
          <w:rStyle w:val="48"/>
          <w:rFonts w:hint="eastAsia" w:ascii="宋体" w:hAnsi="宋体"/>
          <w:bCs/>
          <w:color w:val="auto"/>
          <w:kern w:val="44"/>
          <w:sz w:val="21"/>
          <w:szCs w:val="21"/>
        </w:rPr>
        <w:t>近年投标人获工程（设计）质量奖项和获表彰情况表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10B2446">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"_Toc154064059"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九、价格清单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_Toc154064059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B3B08F4">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（一）价格清单说明</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BA882DF">
      <w:pPr>
        <w:pStyle w:val="33"/>
        <w:tabs>
          <w:tab w:val="right" w:leader="dot" w:pos="8296"/>
        </w:tabs>
        <w:ind w:firstLine="420" w:firstLineChars="2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（二）价格清单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59ABDAF6">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2.1 </w:t>
      </w:r>
      <w:r>
        <w:rPr>
          <w:rStyle w:val="48"/>
          <w:rFonts w:hint="eastAsia" w:ascii="宋体" w:hAnsi="宋体"/>
          <w:bCs/>
          <w:color w:val="auto"/>
          <w:kern w:val="44"/>
          <w:sz w:val="21"/>
          <w:szCs w:val="21"/>
        </w:rPr>
        <w:t>勘察设计费清单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269</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953BDA5">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"_Toc154064063"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2.2 </w:t>
      </w:r>
      <w:r>
        <w:rPr>
          <w:rStyle w:val="48"/>
          <w:rFonts w:hint="eastAsia" w:ascii="宋体" w:hAnsi="宋体"/>
          <w:bCs/>
          <w:color w:val="auto"/>
          <w:kern w:val="44"/>
          <w:sz w:val="21"/>
          <w:szCs w:val="21"/>
        </w:rPr>
        <w:t>工程设备费清单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270</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A8C4D01">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"_Toc154064064"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2.3 </w:t>
      </w:r>
      <w:r>
        <w:rPr>
          <w:rStyle w:val="48"/>
          <w:rFonts w:hint="eastAsia" w:ascii="宋体" w:hAnsi="宋体"/>
          <w:bCs/>
          <w:color w:val="auto"/>
          <w:kern w:val="44"/>
          <w:sz w:val="21"/>
          <w:szCs w:val="21"/>
        </w:rPr>
        <w:t>必备的备品备件费清单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271</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429830B">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"_Toc154064065"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2.4 </w:t>
      </w:r>
      <w:r>
        <w:rPr>
          <w:rStyle w:val="48"/>
          <w:rFonts w:hint="eastAsia" w:ascii="宋体" w:hAnsi="宋体"/>
          <w:bCs/>
          <w:color w:val="auto"/>
          <w:kern w:val="44"/>
          <w:sz w:val="21"/>
          <w:szCs w:val="21"/>
        </w:rPr>
        <w:t>建筑安装工程费清单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272</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65BA100">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"_Toc154064066"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2.5 </w:t>
      </w:r>
      <w:r>
        <w:rPr>
          <w:rStyle w:val="48"/>
          <w:rFonts w:hint="eastAsia" w:ascii="宋体" w:hAnsi="宋体"/>
          <w:bCs/>
          <w:color w:val="auto"/>
          <w:kern w:val="44"/>
          <w:sz w:val="21"/>
          <w:szCs w:val="21"/>
        </w:rPr>
        <w:t>技术服务费清单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273</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67B8A424">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"_Toc154064067"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2.6 </w:t>
      </w:r>
      <w:r>
        <w:rPr>
          <w:rStyle w:val="48"/>
          <w:rFonts w:hint="eastAsia" w:ascii="宋体" w:hAnsi="宋体"/>
          <w:bCs/>
          <w:color w:val="auto"/>
          <w:kern w:val="44"/>
          <w:sz w:val="21"/>
          <w:szCs w:val="21"/>
        </w:rPr>
        <w:t>暂估价清单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_Toc154064067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274</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81FF7CB">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"_Toc154064071"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2.7 </w:t>
      </w:r>
      <w:r>
        <w:rPr>
          <w:rStyle w:val="48"/>
          <w:rFonts w:hint="eastAsia" w:ascii="宋体" w:hAnsi="宋体"/>
          <w:bCs/>
          <w:color w:val="auto"/>
          <w:kern w:val="44"/>
          <w:sz w:val="21"/>
          <w:szCs w:val="21"/>
        </w:rPr>
        <w:t>其它费用清单</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275</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4094135">
      <w:pPr>
        <w:pStyle w:val="33"/>
        <w:tabs>
          <w:tab w:val="right" w:leader="dot" w:pos="8296"/>
        </w:tabs>
        <w:ind w:firstLine="630" w:firstLineChars="3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"_Toc154064072"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 xml:space="preserve">2.8 </w:t>
      </w:r>
      <w:r>
        <w:rPr>
          <w:rStyle w:val="48"/>
          <w:rFonts w:hint="eastAsia" w:ascii="宋体" w:hAnsi="宋体"/>
          <w:bCs/>
          <w:color w:val="auto"/>
          <w:kern w:val="44"/>
          <w:sz w:val="21"/>
          <w:szCs w:val="21"/>
        </w:rPr>
        <w:t>投标报价汇总表</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4F8A080C">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十、承包人建议书</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E36BD29">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（一）图纸</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72900E2">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"_Toc154064075"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（二）工程详细说明</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_Toc154064075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04BFEA57">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（三）设备方案</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DF48649">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"_Toc154064077"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（四）分包方案</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_Toc154064077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38E6BBA">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"_Toc154064078"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（五）对发包人要求错误的说明</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_Toc154064078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2DC2AAAA">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"_Toc154064079"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（六）其他</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_Toc154064079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277</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9D3E522">
      <w:pPr>
        <w:pStyle w:val="33"/>
        <w:tabs>
          <w:tab w:val="right" w:leader="dot" w:pos="8296"/>
        </w:tabs>
        <w:ind w:firstLine="210" w:firstLineChars="100"/>
        <w:rPr>
          <w:rStyle w:val="48"/>
          <w:rFonts w:ascii="宋体" w:hAnsi="宋体"/>
          <w:bCs/>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"_Toc154064080"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十一、承包人实施计划</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_Toc154064080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3146E865">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"_Toc154064081"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（一）概述</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_Toc154064081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2085226">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"_Toc154064082"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（二）总体实施方案</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_Toc154064082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6D193C8">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"_Toc154064083"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（三）项目实施要点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_Toc154064083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1B8F6B70">
      <w:pPr>
        <w:pStyle w:val="33"/>
        <w:tabs>
          <w:tab w:val="right" w:leader="dot" w:pos="8296"/>
        </w:tabs>
        <w:ind w:firstLine="420" w:firstLineChars="200"/>
        <w:rPr>
          <w:rStyle w:val="48"/>
          <w:rFonts w:ascii="宋体" w:hAnsi="宋体"/>
          <w:color w:val="auto"/>
          <w:kern w:val="44"/>
          <w:sz w:val="21"/>
          <w:szCs w:val="21"/>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"_Toc154064084"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（四）项目管理要点</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_Toc154064084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278</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5E57798">
      <w:pPr>
        <w:pStyle w:val="33"/>
        <w:tabs>
          <w:tab w:val="right" w:leader="dot" w:pos="8296"/>
        </w:tabs>
        <w:ind w:firstLine="210" w:firstLineChars="100"/>
        <w:rPr>
          <w:rStyle w:val="48"/>
          <w:rFonts w:ascii="Times New Roman" w:hAnsi="Times New Roman"/>
          <w:color w:val="auto"/>
          <w:kern w:val="44"/>
        </w:rPr>
      </w:pP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HYPERLINK \l "_Toc154064086" </w:instrText>
      </w:r>
      <w:r>
        <w:rPr>
          <w:rStyle w:val="48"/>
          <w:rFonts w:ascii="宋体" w:hAnsi="宋体"/>
          <w:bCs/>
          <w:color w:val="auto"/>
          <w:kern w:val="44"/>
          <w:sz w:val="21"/>
          <w:szCs w:val="21"/>
        </w:rPr>
        <w:fldChar w:fldCharType="separate"/>
      </w:r>
      <w:r>
        <w:rPr>
          <w:rStyle w:val="48"/>
          <w:rFonts w:hint="eastAsia" w:ascii="宋体" w:hAnsi="宋体"/>
          <w:bCs/>
          <w:color w:val="auto"/>
          <w:kern w:val="44"/>
          <w:sz w:val="21"/>
          <w:szCs w:val="21"/>
        </w:rPr>
        <w:t>十二、其他资料</w:t>
      </w:r>
      <w:r>
        <w:rPr>
          <w:rStyle w:val="48"/>
          <w:rFonts w:ascii="宋体" w:hAnsi="宋体"/>
          <w:bCs/>
          <w:color w:val="auto"/>
          <w:kern w:val="44"/>
          <w:sz w:val="21"/>
          <w:szCs w:val="21"/>
        </w:rPr>
        <w:tab/>
      </w:r>
      <w:r>
        <w:rPr>
          <w:rStyle w:val="48"/>
          <w:rFonts w:ascii="宋体" w:hAnsi="宋体"/>
          <w:bCs/>
          <w:color w:val="auto"/>
          <w:kern w:val="44"/>
          <w:sz w:val="21"/>
          <w:szCs w:val="21"/>
        </w:rPr>
        <w:fldChar w:fldCharType="begin"/>
      </w:r>
      <w:r>
        <w:rPr>
          <w:rStyle w:val="48"/>
          <w:rFonts w:ascii="宋体" w:hAnsi="宋体"/>
          <w:bCs/>
          <w:color w:val="auto"/>
          <w:kern w:val="44"/>
          <w:sz w:val="21"/>
          <w:szCs w:val="21"/>
        </w:rPr>
        <w:instrText xml:space="preserve"> PAGEREF _Toc154064086 \h </w:instrText>
      </w:r>
      <w:r>
        <w:rPr>
          <w:rStyle w:val="48"/>
          <w:rFonts w:ascii="宋体" w:hAnsi="宋体"/>
          <w:bCs/>
          <w:color w:val="auto"/>
          <w:kern w:val="44"/>
          <w:sz w:val="21"/>
          <w:szCs w:val="21"/>
        </w:rPr>
        <w:fldChar w:fldCharType="separate"/>
      </w:r>
      <w:r>
        <w:rPr>
          <w:rStyle w:val="48"/>
          <w:rFonts w:ascii="宋体" w:hAnsi="宋体"/>
          <w:bCs/>
          <w:color w:val="auto"/>
          <w:kern w:val="44"/>
          <w:sz w:val="21"/>
          <w:szCs w:val="21"/>
        </w:rPr>
        <w:t>286</w:t>
      </w:r>
      <w:r>
        <w:rPr>
          <w:rStyle w:val="48"/>
          <w:rFonts w:ascii="宋体" w:hAnsi="宋体"/>
          <w:bCs/>
          <w:color w:val="auto"/>
          <w:kern w:val="44"/>
          <w:sz w:val="21"/>
          <w:szCs w:val="21"/>
        </w:rPr>
        <w:fldChar w:fldCharType="end"/>
      </w:r>
      <w:r>
        <w:rPr>
          <w:rStyle w:val="48"/>
          <w:rFonts w:ascii="宋体" w:hAnsi="宋体"/>
          <w:bCs/>
          <w:color w:val="auto"/>
          <w:kern w:val="44"/>
          <w:sz w:val="21"/>
          <w:szCs w:val="21"/>
        </w:rPr>
        <w:fldChar w:fldCharType="end"/>
      </w:r>
    </w:p>
    <w:p w14:paraId="7EF0776A">
      <w:pPr>
        <w:pStyle w:val="33"/>
        <w:tabs>
          <w:tab w:val="right" w:leader="dot" w:pos="8296"/>
        </w:tabs>
        <w:rPr>
          <w:rFonts w:hint="eastAsia" w:ascii="宋体" w:hAnsi="宋体"/>
          <w:szCs w:val="21"/>
        </w:rPr>
        <w:sectPr>
          <w:footerReference r:id="rId7" w:type="default"/>
          <w:pgSz w:w="11906" w:h="16838"/>
          <w:pgMar w:top="1440" w:right="1800" w:bottom="1440" w:left="1800" w:header="851" w:footer="992" w:gutter="0"/>
          <w:pgNumType w:fmt="upperRoman" w:start="1"/>
          <w:cols w:space="720" w:num="1"/>
          <w:docGrid w:type="lines" w:linePitch="312" w:charSpace="0"/>
        </w:sectPr>
      </w:pPr>
      <w:r>
        <w:rPr>
          <w:rStyle w:val="48"/>
          <w:rFonts w:ascii="Times New Roman" w:hAnsi="Times New Roman"/>
          <w:color w:val="auto"/>
          <w:kern w:val="44"/>
        </w:rPr>
        <w:fldChar w:fldCharType="end"/>
      </w:r>
    </w:p>
    <w:p w14:paraId="41D3BE3B">
      <w:pPr>
        <w:pStyle w:val="101"/>
        <w:rPr>
          <w:rFonts w:hint="eastAsia"/>
        </w:rPr>
      </w:pPr>
      <w:bookmarkStart w:id="7" w:name="_Toc14588"/>
      <w:bookmarkStart w:id="8" w:name="_Toc5575"/>
      <w:bookmarkStart w:id="9" w:name="_Toc519085251"/>
      <w:bookmarkStart w:id="10" w:name="_Toc247527534"/>
      <w:bookmarkStart w:id="11" w:name="_Toc247513933"/>
      <w:bookmarkStart w:id="12" w:name="_Toc13887"/>
      <w:bookmarkStart w:id="13" w:name="_Toc2586"/>
      <w:bookmarkStart w:id="14" w:name="_Toc154063350"/>
      <w:r>
        <w:rPr>
          <w:rFonts w:hint="eastAsia"/>
        </w:rPr>
        <w:t>第一章 招标公告（未进行资格预审）</w:t>
      </w:r>
      <w:bookmarkEnd w:id="7"/>
      <w:bookmarkEnd w:id="8"/>
      <w:bookmarkEnd w:id="9"/>
      <w:bookmarkEnd w:id="10"/>
      <w:bookmarkEnd w:id="11"/>
      <w:bookmarkEnd w:id="12"/>
      <w:bookmarkEnd w:id="13"/>
      <w:bookmarkEnd w:id="14"/>
    </w:p>
    <w:p w14:paraId="482A34B4">
      <w:pPr>
        <w:spacing w:line="460" w:lineRule="exact"/>
        <w:rPr>
          <w:rFonts w:hint="eastAsia"/>
          <w:szCs w:val="21"/>
        </w:rPr>
      </w:pPr>
    </w:p>
    <w:p w14:paraId="5D105695">
      <w:pPr>
        <w:spacing w:line="460" w:lineRule="exact"/>
        <w:jc w:val="center"/>
        <w:rPr>
          <w:rFonts w:hint="eastAsia" w:ascii="黑体" w:hAnsi="黑体" w:eastAsia="黑体" w:cs="黑体"/>
          <w:sz w:val="28"/>
          <w:szCs w:val="28"/>
        </w:rPr>
      </w:pPr>
      <w:r>
        <w:rPr>
          <w:rFonts w:hint="eastAsia" w:ascii="黑体" w:hAnsi="黑体" w:eastAsia="黑体" w:cs="黑体"/>
          <w:sz w:val="28"/>
          <w:szCs w:val="28"/>
          <w:u w:val="single"/>
          <w:lang w:eastAsia="zh-CN"/>
        </w:rPr>
        <w:t>安陆市永安骨灰堂建设项目工程总承包</w:t>
      </w:r>
      <w:r>
        <w:rPr>
          <w:rFonts w:hint="eastAsia" w:ascii="黑体" w:hAnsi="黑体" w:eastAsia="黑体" w:cs="黑体"/>
          <w:sz w:val="28"/>
          <w:szCs w:val="28"/>
        </w:rPr>
        <w:t>（项目名称）</w:t>
      </w:r>
      <w:r>
        <w:rPr>
          <w:rFonts w:hint="eastAsia" w:ascii="黑体" w:hAnsi="黑体" w:eastAsia="黑体" w:cs="黑体"/>
          <w:sz w:val="28"/>
          <w:szCs w:val="28"/>
          <w:u w:val="single"/>
          <w:lang w:eastAsia="zh-CN"/>
        </w:rPr>
        <w:t>安陆市永安骨灰堂建设项目工程总承包</w:t>
      </w:r>
      <w:r>
        <w:rPr>
          <w:rFonts w:hint="eastAsia" w:ascii="黑体" w:hAnsi="黑体" w:eastAsia="黑体" w:cs="黑体"/>
          <w:sz w:val="28"/>
          <w:szCs w:val="28"/>
        </w:rPr>
        <w:t>（标段名称）工程总承包招标公告</w:t>
      </w:r>
    </w:p>
    <w:p w14:paraId="7310C562">
      <w:pPr>
        <w:spacing w:line="440" w:lineRule="exact"/>
        <w:jc w:val="center"/>
        <w:rPr>
          <w:rFonts w:eastAsia="黑体"/>
          <w:sz w:val="24"/>
        </w:rPr>
      </w:pPr>
    </w:p>
    <w:p w14:paraId="57F7A3C4">
      <w:pPr>
        <w:ind w:firstLine="3360" w:firstLineChars="1600"/>
        <w:rPr>
          <w:rFonts w:hint="eastAsia" w:ascii="宋体" w:hAnsi="宋体"/>
          <w:szCs w:val="21"/>
        </w:rPr>
      </w:pPr>
      <w:r>
        <w:rPr>
          <w:rFonts w:hint="eastAsia" w:ascii="宋体" w:hAnsi="宋体"/>
          <w:szCs w:val="21"/>
        </w:rPr>
        <w:t xml:space="preserve">招标编号：HBAL-202607FJ-013001 </w:t>
      </w:r>
    </w:p>
    <w:p w14:paraId="70F244E5">
      <w:pPr>
        <w:spacing w:line="440" w:lineRule="exact"/>
        <w:jc w:val="center"/>
        <w:rPr>
          <w:rFonts w:eastAsia="黑体"/>
          <w:sz w:val="20"/>
          <w:szCs w:val="20"/>
        </w:rPr>
      </w:pPr>
      <w:r>
        <w:rPr>
          <w:rFonts w:eastAsia="黑体"/>
          <w:sz w:val="29"/>
          <w:szCs w:val="29"/>
        </w:rPr>
        <w:t xml:space="preserve"> </w:t>
      </w:r>
      <w:r>
        <w:rPr>
          <w:rFonts w:eastAsia="黑体"/>
          <w:sz w:val="20"/>
          <w:szCs w:val="20"/>
        </w:rPr>
        <w:t xml:space="preserve">               </w:t>
      </w:r>
    </w:p>
    <w:p w14:paraId="21520DEF">
      <w:pPr>
        <w:pStyle w:val="3"/>
        <w:spacing w:before="62"/>
        <w:rPr>
          <w:sz w:val="28"/>
          <w:szCs w:val="28"/>
        </w:rPr>
      </w:pPr>
      <w:bookmarkStart w:id="15" w:name="_Toc519085252"/>
      <w:bookmarkStart w:id="16" w:name="_Toc152042288"/>
      <w:bookmarkStart w:id="17" w:name="_Toc247527535"/>
      <w:bookmarkStart w:id="18" w:name="_Toc152045512"/>
      <w:bookmarkStart w:id="19" w:name="_Toc8374"/>
      <w:bookmarkStart w:id="20" w:name="_Toc21126"/>
      <w:bookmarkStart w:id="21" w:name="_Toc154063351"/>
      <w:bookmarkStart w:id="22" w:name="_Toc12424"/>
      <w:bookmarkStart w:id="23" w:name="_Toc6182"/>
      <w:bookmarkStart w:id="24" w:name="_Toc144974480"/>
      <w:bookmarkStart w:id="25" w:name="_Toc247513934"/>
      <w:r>
        <w:rPr>
          <w:rFonts w:ascii="Times New Roman" w:hAnsi="Times New Roman"/>
          <w:sz w:val="28"/>
          <w:szCs w:val="28"/>
        </w:rPr>
        <w:t>1</w:t>
      </w:r>
      <w:r>
        <w:rPr>
          <w:sz w:val="28"/>
          <w:szCs w:val="28"/>
        </w:rPr>
        <w:t>. 招标条件</w:t>
      </w:r>
      <w:bookmarkEnd w:id="15"/>
      <w:bookmarkEnd w:id="16"/>
      <w:bookmarkEnd w:id="17"/>
      <w:bookmarkEnd w:id="18"/>
      <w:bookmarkEnd w:id="19"/>
      <w:bookmarkEnd w:id="20"/>
      <w:bookmarkEnd w:id="21"/>
      <w:bookmarkEnd w:id="22"/>
      <w:bookmarkEnd w:id="23"/>
      <w:bookmarkEnd w:id="24"/>
      <w:bookmarkEnd w:id="25"/>
    </w:p>
    <w:p w14:paraId="67B8045F">
      <w:pPr>
        <w:spacing w:line="460" w:lineRule="exact"/>
        <w:rPr>
          <w:color w:val="auto"/>
          <w:szCs w:val="21"/>
        </w:rPr>
      </w:pPr>
      <w:r>
        <w:rPr>
          <w:szCs w:val="21"/>
        </w:rPr>
        <w:t>　　</w:t>
      </w:r>
      <w:r>
        <w:rPr>
          <w:rFonts w:hint="eastAsia"/>
          <w:szCs w:val="21"/>
        </w:rPr>
        <w:t>本招标</w:t>
      </w:r>
      <w:r>
        <w:rPr>
          <w:rFonts w:hint="eastAsia"/>
          <w:color w:val="auto"/>
          <w:szCs w:val="21"/>
        </w:rPr>
        <w:t>项目</w:t>
      </w:r>
      <w:r>
        <w:rPr>
          <w:color w:val="auto"/>
          <w:szCs w:val="21"/>
          <w:u w:val="single"/>
        </w:rPr>
        <w:t xml:space="preserve"> </w:t>
      </w:r>
      <w:r>
        <w:rPr>
          <w:rFonts w:hint="eastAsia"/>
          <w:color w:val="auto"/>
          <w:szCs w:val="21"/>
          <w:u w:val="single"/>
          <w:lang w:val="en-US" w:eastAsia="zh-CN"/>
        </w:rPr>
        <w:t>安陆市永安骨灰堂建设项目工程总承包</w:t>
      </w:r>
      <w:r>
        <w:rPr>
          <w:color w:val="auto"/>
          <w:szCs w:val="21"/>
          <w:u w:val="single"/>
        </w:rPr>
        <w:t xml:space="preserve"> </w:t>
      </w:r>
      <w:r>
        <w:rPr>
          <w:color w:val="auto"/>
          <w:szCs w:val="21"/>
        </w:rPr>
        <w:t>（项目名称）已由</w:t>
      </w:r>
      <w:r>
        <w:rPr>
          <w:color w:val="auto"/>
          <w:szCs w:val="21"/>
          <w:u w:val="single"/>
        </w:rPr>
        <w:t xml:space="preserve"> </w:t>
      </w:r>
      <w:r>
        <w:rPr>
          <w:rFonts w:hint="eastAsia"/>
          <w:color w:val="auto"/>
          <w:szCs w:val="21"/>
          <w:u w:val="single"/>
          <w:lang w:val="en-US" w:eastAsia="zh-CN"/>
        </w:rPr>
        <w:t>安陆市发展和改革局</w:t>
      </w:r>
      <w:r>
        <w:rPr>
          <w:color w:val="auto"/>
          <w:szCs w:val="21"/>
          <w:u w:val="single"/>
        </w:rPr>
        <w:t xml:space="preserve"> </w:t>
      </w:r>
      <w:r>
        <w:rPr>
          <w:color w:val="auto"/>
          <w:szCs w:val="21"/>
        </w:rPr>
        <w:t>（项目审批、核准或备案机关名称）以</w:t>
      </w:r>
      <w:r>
        <w:rPr>
          <w:color w:val="auto"/>
          <w:szCs w:val="21"/>
          <w:u w:val="single"/>
        </w:rPr>
        <w:t xml:space="preserve"> </w:t>
      </w:r>
      <w:r>
        <w:rPr>
          <w:rFonts w:hint="eastAsia"/>
          <w:color w:val="auto"/>
          <w:szCs w:val="21"/>
          <w:u w:val="single"/>
          <w:lang w:val="en-US" w:eastAsia="zh-CN"/>
        </w:rPr>
        <w:t>安发改审批【2025】209号</w:t>
      </w:r>
      <w:r>
        <w:rPr>
          <w:color w:val="auto"/>
          <w:szCs w:val="21"/>
          <w:u w:val="single"/>
        </w:rPr>
        <w:t xml:space="preserve"> </w:t>
      </w:r>
      <w:r>
        <w:rPr>
          <w:color w:val="auto"/>
          <w:szCs w:val="21"/>
        </w:rPr>
        <w:t>（批文名称及编号）批准建设，项目业主为</w:t>
      </w:r>
      <w:r>
        <w:rPr>
          <w:color w:val="auto"/>
          <w:szCs w:val="21"/>
          <w:u w:val="single"/>
        </w:rPr>
        <w:t xml:space="preserve"> </w:t>
      </w:r>
      <w:r>
        <w:rPr>
          <w:rFonts w:hint="eastAsia"/>
          <w:color w:val="auto"/>
          <w:szCs w:val="21"/>
          <w:u w:val="single"/>
          <w:lang w:val="en-US" w:eastAsia="zh-CN"/>
        </w:rPr>
        <w:t>安陆市民政局</w:t>
      </w:r>
      <w:r>
        <w:rPr>
          <w:color w:val="auto"/>
          <w:szCs w:val="21"/>
          <w:u w:val="single"/>
        </w:rPr>
        <w:t xml:space="preserve"> </w:t>
      </w:r>
      <w:r>
        <w:rPr>
          <w:color w:val="auto"/>
          <w:szCs w:val="21"/>
        </w:rPr>
        <w:t>，建设资金来自</w:t>
      </w:r>
      <w:r>
        <w:rPr>
          <w:color w:val="auto"/>
          <w:szCs w:val="21"/>
          <w:u w:val="single"/>
        </w:rPr>
        <w:t xml:space="preserve"> </w:t>
      </w:r>
      <w:r>
        <w:rPr>
          <w:rFonts w:hint="eastAsia"/>
          <w:color w:val="auto"/>
          <w:szCs w:val="21"/>
          <w:u w:val="single"/>
          <w:lang w:val="en-US" w:eastAsia="zh-CN"/>
        </w:rPr>
        <w:t>财政资金</w:t>
      </w:r>
      <w:r>
        <w:rPr>
          <w:color w:val="auto"/>
          <w:szCs w:val="21"/>
          <w:u w:val="single"/>
        </w:rPr>
        <w:t xml:space="preserve"> </w:t>
      </w:r>
      <w:r>
        <w:rPr>
          <w:color w:val="auto"/>
          <w:szCs w:val="21"/>
        </w:rPr>
        <w:t>（资金来源），出资比例为</w:t>
      </w:r>
      <w:r>
        <w:rPr>
          <w:color w:val="auto"/>
          <w:szCs w:val="21"/>
          <w:u w:val="single"/>
        </w:rPr>
        <w:t xml:space="preserve"> </w:t>
      </w:r>
      <w:r>
        <w:rPr>
          <w:rFonts w:hint="eastAsia"/>
          <w:color w:val="auto"/>
          <w:szCs w:val="21"/>
          <w:u w:val="single"/>
          <w:lang w:val="en-US" w:eastAsia="zh-CN"/>
        </w:rPr>
        <w:t>100%</w:t>
      </w:r>
      <w:r>
        <w:rPr>
          <w:color w:val="auto"/>
          <w:szCs w:val="21"/>
          <w:u w:val="single"/>
        </w:rPr>
        <w:t xml:space="preserve"> </w:t>
      </w:r>
      <w:r>
        <w:rPr>
          <w:color w:val="auto"/>
          <w:szCs w:val="21"/>
        </w:rPr>
        <w:t>，招标人为</w:t>
      </w:r>
      <w:r>
        <w:rPr>
          <w:color w:val="auto"/>
          <w:szCs w:val="21"/>
          <w:u w:val="single"/>
        </w:rPr>
        <w:t xml:space="preserve"> </w:t>
      </w:r>
      <w:r>
        <w:rPr>
          <w:rFonts w:hint="eastAsia"/>
          <w:color w:val="auto"/>
          <w:szCs w:val="21"/>
          <w:u w:val="single"/>
          <w:lang w:val="en-US" w:eastAsia="zh-CN"/>
        </w:rPr>
        <w:t>安陆市民政局</w:t>
      </w:r>
      <w:r>
        <w:rPr>
          <w:color w:val="auto"/>
          <w:szCs w:val="21"/>
          <w:u w:val="single"/>
        </w:rPr>
        <w:t xml:space="preserve"> </w:t>
      </w:r>
      <w:r>
        <w:rPr>
          <w:rFonts w:hint="eastAsia"/>
          <w:color w:val="auto"/>
          <w:szCs w:val="21"/>
        </w:rPr>
        <w:t>，招标代理机构为：</w:t>
      </w:r>
      <w:r>
        <w:rPr>
          <w:rFonts w:hint="eastAsia"/>
          <w:color w:val="auto"/>
          <w:szCs w:val="21"/>
          <w:u w:val="single"/>
        </w:rPr>
        <w:t xml:space="preserve"> 湖北冲之工程咨询有限公司 </w:t>
      </w:r>
      <w:r>
        <w:rPr>
          <w:color w:val="auto"/>
          <w:szCs w:val="21"/>
        </w:rPr>
        <w:t>。项目已具备招标条件，现对该项目的</w:t>
      </w:r>
      <w:r>
        <w:rPr>
          <w:rFonts w:hint="eastAsia"/>
          <w:color w:val="auto"/>
          <w:szCs w:val="21"/>
        </w:rPr>
        <w:t>工程</w:t>
      </w:r>
      <w:r>
        <w:rPr>
          <w:color w:val="auto"/>
          <w:szCs w:val="21"/>
        </w:rPr>
        <w:t>总承包进行公开招标。</w:t>
      </w:r>
    </w:p>
    <w:p w14:paraId="4E5089C9">
      <w:pPr>
        <w:pStyle w:val="3"/>
        <w:spacing w:before="62"/>
        <w:rPr>
          <w:rFonts w:ascii="Times New Roman" w:hAnsi="Times New Roman"/>
          <w:color w:val="auto"/>
          <w:sz w:val="28"/>
          <w:szCs w:val="28"/>
        </w:rPr>
      </w:pPr>
      <w:bookmarkStart w:id="26" w:name="_Toc3302"/>
      <w:bookmarkStart w:id="27" w:name="_Toc22154"/>
      <w:bookmarkStart w:id="28" w:name="_Toc247513935"/>
      <w:bookmarkStart w:id="29" w:name="_Toc247527536"/>
      <w:bookmarkStart w:id="30" w:name="_Toc2490"/>
      <w:bookmarkStart w:id="31" w:name="_Toc152045513"/>
      <w:bookmarkStart w:id="32" w:name="_Toc154063352"/>
      <w:bookmarkStart w:id="33" w:name="_Toc144974481"/>
      <w:bookmarkStart w:id="34" w:name="_Toc152042289"/>
      <w:bookmarkStart w:id="35" w:name="_Toc519085253"/>
      <w:bookmarkStart w:id="36" w:name="_Toc22989"/>
      <w:r>
        <w:rPr>
          <w:rFonts w:ascii="Times New Roman" w:hAnsi="Times New Roman"/>
          <w:color w:val="auto"/>
          <w:sz w:val="28"/>
          <w:szCs w:val="28"/>
        </w:rPr>
        <w:t>2. 项目概况与招标范围</w:t>
      </w:r>
      <w:bookmarkEnd w:id="26"/>
      <w:bookmarkEnd w:id="27"/>
      <w:bookmarkEnd w:id="28"/>
      <w:bookmarkEnd w:id="29"/>
      <w:bookmarkEnd w:id="30"/>
      <w:bookmarkEnd w:id="31"/>
      <w:bookmarkEnd w:id="32"/>
      <w:bookmarkEnd w:id="33"/>
      <w:bookmarkEnd w:id="34"/>
      <w:bookmarkEnd w:id="35"/>
      <w:bookmarkEnd w:id="36"/>
    </w:p>
    <w:p w14:paraId="4DB0C8A3">
      <w:pPr>
        <w:spacing w:line="480" w:lineRule="exact"/>
        <w:ind w:firstLine="420" w:firstLineChars="200"/>
        <w:outlineLvl w:val="0"/>
        <w:rPr>
          <w:rFonts w:hint="eastAsia"/>
          <w:color w:val="auto"/>
          <w:szCs w:val="21"/>
        </w:rPr>
      </w:pPr>
      <w:bookmarkStart w:id="37" w:name="_Toc154063353"/>
      <w:bookmarkStart w:id="38" w:name="_Toc3980815"/>
      <w:bookmarkStart w:id="39" w:name="_Toc3980367"/>
      <w:bookmarkStart w:id="40" w:name="_Toc78046433"/>
      <w:bookmarkStart w:id="41" w:name="_Toc144974482"/>
      <w:bookmarkStart w:id="42" w:name="_Toc519085254"/>
      <w:bookmarkStart w:id="43" w:name="_Toc247527537"/>
      <w:bookmarkStart w:id="44" w:name="_Toc20818"/>
      <w:bookmarkStart w:id="45" w:name="_Toc152045514"/>
      <w:bookmarkStart w:id="46" w:name="_Toc247513936"/>
      <w:bookmarkStart w:id="47" w:name="_Toc152042290"/>
      <w:r>
        <w:rPr>
          <w:color w:val="auto"/>
          <w:szCs w:val="21"/>
        </w:rPr>
        <w:t xml:space="preserve">2.1 </w:t>
      </w:r>
      <w:r>
        <w:rPr>
          <w:rFonts w:hint="eastAsia"/>
          <w:color w:val="auto"/>
          <w:szCs w:val="21"/>
        </w:rPr>
        <w:t>项目概况</w:t>
      </w:r>
      <w:bookmarkEnd w:id="37"/>
      <w:bookmarkEnd w:id="38"/>
      <w:bookmarkEnd w:id="39"/>
      <w:bookmarkEnd w:id="40"/>
    </w:p>
    <w:p w14:paraId="15C0CA93">
      <w:pPr>
        <w:spacing w:line="480" w:lineRule="exact"/>
        <w:ind w:firstLine="840" w:firstLineChars="400"/>
        <w:rPr>
          <w:rFonts w:hint="eastAsia"/>
          <w:color w:val="auto"/>
          <w:szCs w:val="21"/>
          <w:u w:val="single"/>
        </w:rPr>
      </w:pPr>
      <w:r>
        <w:rPr>
          <w:rFonts w:hint="eastAsia"/>
          <w:color w:val="auto"/>
          <w:szCs w:val="21"/>
        </w:rPr>
        <w:t>建设地点：</w:t>
      </w:r>
      <w:r>
        <w:rPr>
          <w:rFonts w:hint="eastAsia"/>
          <w:color w:val="auto"/>
          <w:szCs w:val="21"/>
          <w:u w:val="single"/>
        </w:rPr>
        <w:t xml:space="preserve">   </w:t>
      </w:r>
      <w:r>
        <w:rPr>
          <w:rFonts w:hint="eastAsia"/>
          <w:color w:val="auto"/>
          <w:szCs w:val="21"/>
          <w:u w:val="single"/>
          <w:lang w:val="en-US" w:eastAsia="zh-CN"/>
        </w:rPr>
        <w:t>安陆市百兆陵园内</w:t>
      </w:r>
      <w:r>
        <w:rPr>
          <w:rFonts w:hint="eastAsia"/>
          <w:color w:val="auto"/>
          <w:szCs w:val="21"/>
          <w:u w:val="single"/>
        </w:rPr>
        <w:t xml:space="preserve">   </w:t>
      </w:r>
      <w:r>
        <w:rPr>
          <w:rFonts w:hint="eastAsia"/>
          <w:color w:val="auto"/>
          <w:szCs w:val="21"/>
        </w:rPr>
        <w:t>。</w:t>
      </w:r>
    </w:p>
    <w:p w14:paraId="6E647B54">
      <w:pPr>
        <w:spacing w:line="480" w:lineRule="exact"/>
        <w:ind w:firstLine="840" w:firstLineChars="400"/>
        <w:rPr>
          <w:rFonts w:hint="eastAsia"/>
          <w:color w:val="auto"/>
          <w:szCs w:val="21"/>
          <w:u w:val="single"/>
        </w:rPr>
      </w:pPr>
      <w:r>
        <w:rPr>
          <w:rFonts w:hint="eastAsia"/>
          <w:color w:val="auto"/>
          <w:szCs w:val="21"/>
        </w:rPr>
        <w:t>建设规模：</w:t>
      </w:r>
      <w:r>
        <w:rPr>
          <w:rFonts w:hint="eastAsia"/>
          <w:color w:val="auto"/>
          <w:szCs w:val="21"/>
          <w:u w:val="single"/>
        </w:rPr>
        <w:t xml:space="preserve"> </w:t>
      </w:r>
      <w:r>
        <w:rPr>
          <w:rFonts w:hint="eastAsia"/>
          <w:color w:val="auto"/>
          <w:szCs w:val="21"/>
          <w:u w:val="single"/>
          <w:lang w:val="en-US" w:eastAsia="zh-CN"/>
        </w:rPr>
        <w:t>本项目规划总面积3874.29平方米，新建能存放骨灰盒15000个的永安骨灰堂，共3栋，总建筑面积为3110.40平方米(每栋建筑面积为约1036.80㎡，均采用框架结构体系，建筑高度为11.95m)。建设内容包括:永安堂主体建筑、道路、绿化、电力照明、电信、空调与通风、给排水配套工程，以及与拟建永安堂配套的新增公用工程系统设备19套</w:t>
      </w:r>
      <w:r>
        <w:rPr>
          <w:rFonts w:hint="eastAsia"/>
          <w:color w:val="auto"/>
          <w:szCs w:val="21"/>
          <w:u w:val="none"/>
          <w:lang w:val="en-US" w:eastAsia="zh-CN"/>
        </w:rPr>
        <w:t>。</w:t>
      </w:r>
    </w:p>
    <w:p w14:paraId="1D884835">
      <w:pPr>
        <w:spacing w:line="480" w:lineRule="exact"/>
        <w:ind w:firstLine="840" w:firstLineChars="400"/>
        <w:rPr>
          <w:rFonts w:hint="eastAsia"/>
          <w:color w:val="auto"/>
          <w:szCs w:val="21"/>
        </w:rPr>
      </w:pPr>
      <w:r>
        <w:rPr>
          <w:rFonts w:hint="eastAsia"/>
          <w:color w:val="auto"/>
          <w:szCs w:val="21"/>
        </w:rPr>
        <w:t>其他：</w:t>
      </w:r>
      <w:r>
        <w:rPr>
          <w:rFonts w:hint="eastAsia"/>
          <w:color w:val="auto"/>
          <w:szCs w:val="21"/>
          <w:u w:val="single"/>
        </w:rPr>
        <w:t xml:space="preserve">     </w:t>
      </w:r>
      <w:r>
        <w:rPr>
          <w:rFonts w:hint="eastAsia"/>
          <w:color w:val="auto"/>
          <w:szCs w:val="21"/>
          <w:u w:val="single"/>
          <w:lang w:val="en-US" w:eastAsia="zh-CN"/>
        </w:rPr>
        <w:t>/</w:t>
      </w:r>
      <w:r>
        <w:rPr>
          <w:rFonts w:hint="eastAsia"/>
          <w:color w:val="auto"/>
          <w:szCs w:val="21"/>
          <w:u w:val="single"/>
        </w:rPr>
        <w:t xml:space="preserve">     </w:t>
      </w:r>
      <w:r>
        <w:rPr>
          <w:rFonts w:hint="eastAsia"/>
          <w:color w:val="auto"/>
          <w:szCs w:val="21"/>
        </w:rPr>
        <w:t>。</w:t>
      </w:r>
    </w:p>
    <w:p w14:paraId="2F60AD6E">
      <w:pPr>
        <w:spacing w:line="480" w:lineRule="exact"/>
        <w:ind w:firstLine="420" w:firstLineChars="200"/>
        <w:outlineLvl w:val="0"/>
        <w:rPr>
          <w:rFonts w:hint="eastAsia"/>
          <w:color w:val="auto"/>
          <w:szCs w:val="21"/>
        </w:rPr>
      </w:pPr>
      <w:bookmarkStart w:id="48" w:name="_Toc3980816"/>
      <w:bookmarkStart w:id="49" w:name="_Toc154063354"/>
      <w:bookmarkStart w:id="50" w:name="_Toc3980368"/>
      <w:bookmarkStart w:id="51" w:name="_Toc78046434"/>
      <w:r>
        <w:rPr>
          <w:color w:val="auto"/>
          <w:szCs w:val="21"/>
        </w:rPr>
        <w:t>2.</w:t>
      </w:r>
      <w:r>
        <w:rPr>
          <w:rFonts w:hint="eastAsia"/>
          <w:color w:val="auto"/>
          <w:szCs w:val="21"/>
        </w:rPr>
        <w:t>2 招标范围</w:t>
      </w:r>
      <w:bookmarkEnd w:id="48"/>
      <w:bookmarkEnd w:id="49"/>
      <w:bookmarkEnd w:id="50"/>
      <w:bookmarkEnd w:id="51"/>
    </w:p>
    <w:p w14:paraId="1F79682F">
      <w:pPr>
        <w:spacing w:line="480" w:lineRule="exact"/>
        <w:ind w:firstLine="840" w:firstLineChars="400"/>
        <w:rPr>
          <w:rFonts w:hint="eastAsia"/>
          <w:color w:val="auto"/>
          <w:szCs w:val="21"/>
        </w:rPr>
      </w:pPr>
      <w:r>
        <w:rPr>
          <w:rFonts w:hint="eastAsia"/>
          <w:color w:val="auto"/>
          <w:szCs w:val="21"/>
        </w:rPr>
        <w:t>招标范围：</w:t>
      </w:r>
      <w:r>
        <w:rPr>
          <w:rFonts w:hint="eastAsia"/>
          <w:color w:val="auto"/>
          <w:szCs w:val="21"/>
          <w:u w:val="single"/>
        </w:rPr>
        <w:t xml:space="preserve"> 施工图设计、设计跟踪服务；工程采购与工程施工；与工程设计、采购、施工相关的其他服务等  </w:t>
      </w:r>
      <w:r>
        <w:rPr>
          <w:rFonts w:hint="eastAsia"/>
          <w:color w:val="auto"/>
          <w:szCs w:val="21"/>
        </w:rPr>
        <w:t>。</w:t>
      </w:r>
    </w:p>
    <w:p w14:paraId="282615CC">
      <w:pPr>
        <w:spacing w:line="480" w:lineRule="exact"/>
        <w:ind w:firstLine="840" w:firstLineChars="400"/>
        <w:rPr>
          <w:rFonts w:hint="eastAsia"/>
          <w:color w:val="auto"/>
          <w:szCs w:val="21"/>
          <w:u w:val="single"/>
        </w:rPr>
      </w:pPr>
      <w:r>
        <w:rPr>
          <w:rFonts w:hint="eastAsia"/>
          <w:color w:val="auto"/>
          <w:szCs w:val="21"/>
        </w:rPr>
        <w:t>标段划分：</w:t>
      </w:r>
      <w:r>
        <w:rPr>
          <w:rFonts w:hint="eastAsia"/>
          <w:color w:val="auto"/>
          <w:szCs w:val="21"/>
          <w:u w:val="single"/>
        </w:rPr>
        <w:t xml:space="preserve"> </w:t>
      </w:r>
      <w:r>
        <w:rPr>
          <w:rFonts w:hint="eastAsia"/>
          <w:color w:val="auto"/>
          <w:szCs w:val="21"/>
          <w:u w:val="single"/>
          <w:lang w:val="en-US" w:eastAsia="zh-CN"/>
        </w:rPr>
        <w:t>/</w:t>
      </w:r>
      <w:r>
        <w:rPr>
          <w:rFonts w:hint="eastAsia"/>
          <w:color w:val="auto"/>
          <w:szCs w:val="21"/>
          <w:u w:val="single"/>
        </w:rPr>
        <w:t xml:space="preserve"> </w:t>
      </w:r>
      <w:r>
        <w:rPr>
          <w:rFonts w:hint="eastAsia"/>
          <w:color w:val="auto"/>
          <w:szCs w:val="21"/>
        </w:rPr>
        <w:t>。</w:t>
      </w:r>
    </w:p>
    <w:p w14:paraId="7625D847">
      <w:pPr>
        <w:spacing w:line="480" w:lineRule="exact"/>
        <w:ind w:firstLine="840" w:firstLineChars="400"/>
        <w:rPr>
          <w:rFonts w:hint="eastAsia"/>
          <w:color w:val="auto"/>
          <w:szCs w:val="21"/>
          <w:u w:val="single"/>
        </w:rPr>
      </w:pPr>
      <w:r>
        <w:rPr>
          <w:rFonts w:hint="eastAsia"/>
          <w:color w:val="auto"/>
          <w:szCs w:val="21"/>
        </w:rPr>
        <w:t>计划工期：</w:t>
      </w:r>
      <w:r>
        <w:rPr>
          <w:rFonts w:hint="eastAsia"/>
          <w:color w:val="auto"/>
          <w:szCs w:val="21"/>
          <w:u w:val="single"/>
        </w:rPr>
        <w:t xml:space="preserve"> </w:t>
      </w:r>
      <w:r>
        <w:rPr>
          <w:rFonts w:hint="eastAsia"/>
          <w:color w:val="auto"/>
          <w:szCs w:val="21"/>
          <w:u w:val="single"/>
          <w:lang w:val="en-US" w:eastAsia="zh-CN"/>
        </w:rPr>
        <w:t>365</w:t>
      </w:r>
      <w:r>
        <w:rPr>
          <w:rFonts w:hint="eastAsia"/>
          <w:color w:val="auto"/>
          <w:szCs w:val="21"/>
          <w:u w:val="single"/>
        </w:rPr>
        <w:t xml:space="preserve"> </w:t>
      </w:r>
      <w:r>
        <w:rPr>
          <w:rFonts w:hint="eastAsia"/>
          <w:color w:val="auto"/>
          <w:szCs w:val="21"/>
        </w:rPr>
        <w:t>日历天，计划开始工作日期</w:t>
      </w:r>
      <w:r>
        <w:rPr>
          <w:rFonts w:hint="eastAsia"/>
          <w:color w:val="auto"/>
          <w:szCs w:val="21"/>
          <w:u w:val="single"/>
        </w:rPr>
        <w:t xml:space="preserve"> </w:t>
      </w:r>
      <w:r>
        <w:rPr>
          <w:rFonts w:hint="eastAsia"/>
          <w:color w:val="auto"/>
          <w:szCs w:val="21"/>
          <w:u w:val="single"/>
          <w:lang w:val="en-US" w:eastAsia="zh-CN"/>
        </w:rPr>
        <w:t>2026年8月</w:t>
      </w:r>
      <w:r>
        <w:rPr>
          <w:rFonts w:hint="eastAsia"/>
          <w:color w:val="auto"/>
          <w:szCs w:val="21"/>
          <w:u w:val="single"/>
        </w:rPr>
        <w:t xml:space="preserve"> </w:t>
      </w:r>
      <w:r>
        <w:rPr>
          <w:rFonts w:hint="eastAsia"/>
          <w:color w:val="auto"/>
          <w:szCs w:val="21"/>
        </w:rPr>
        <w:t>。</w:t>
      </w:r>
    </w:p>
    <w:p w14:paraId="5D678AB7">
      <w:pPr>
        <w:spacing w:line="480" w:lineRule="exact"/>
        <w:ind w:firstLine="840" w:firstLineChars="400"/>
        <w:rPr>
          <w:rFonts w:hint="eastAsia"/>
          <w:color w:val="auto"/>
          <w:szCs w:val="21"/>
        </w:rPr>
      </w:pPr>
      <w:r>
        <w:rPr>
          <w:rFonts w:hint="eastAsia"/>
          <w:color w:val="auto"/>
          <w:szCs w:val="21"/>
        </w:rPr>
        <w:t>合同估算价：</w:t>
      </w:r>
      <w:r>
        <w:rPr>
          <w:rFonts w:hint="eastAsia"/>
          <w:color w:val="auto"/>
          <w:szCs w:val="21"/>
          <w:u w:val="single"/>
        </w:rPr>
        <w:t xml:space="preserve"> </w:t>
      </w:r>
      <w:r>
        <w:rPr>
          <w:rFonts w:hint="eastAsia"/>
          <w:color w:val="auto"/>
          <w:szCs w:val="21"/>
          <w:u w:val="single"/>
          <w:lang w:val="en-US" w:eastAsia="zh-CN"/>
        </w:rPr>
        <w:t>867.10万元</w:t>
      </w:r>
      <w:r>
        <w:rPr>
          <w:rFonts w:hint="eastAsia"/>
          <w:color w:val="auto"/>
          <w:szCs w:val="21"/>
          <w:u w:val="single"/>
        </w:rPr>
        <w:t xml:space="preserve">                           </w:t>
      </w:r>
      <w:r>
        <w:rPr>
          <w:rFonts w:hint="eastAsia"/>
          <w:color w:val="auto"/>
          <w:szCs w:val="21"/>
        </w:rPr>
        <w:t>。</w:t>
      </w:r>
    </w:p>
    <w:p w14:paraId="201E3910">
      <w:pPr>
        <w:spacing w:line="460" w:lineRule="exact"/>
        <w:ind w:firstLine="437"/>
        <w:rPr>
          <w:rFonts w:hint="eastAsia"/>
          <w:color w:val="auto"/>
        </w:rPr>
      </w:pPr>
      <w:r>
        <w:rPr>
          <w:rFonts w:hint="eastAsia"/>
          <w:color w:val="auto"/>
          <w:szCs w:val="21"/>
        </w:rPr>
        <w:t>其他：</w:t>
      </w:r>
      <w:r>
        <w:rPr>
          <w:rFonts w:hint="eastAsia" w:ascii="Times New Roman" w:hAnsi="Times New Roman" w:eastAsia="宋体" w:cs="Times New Roman"/>
          <w:color w:val="auto"/>
          <w:szCs w:val="21"/>
          <w:lang w:val="en-US" w:eastAsia="zh-CN"/>
        </w:rPr>
        <w:t>本项目867.10万元，其中：工程费用为829.55万元、</w:t>
      </w:r>
      <w:r>
        <w:rPr>
          <w:rFonts w:hint="eastAsia" w:cs="Times New Roman"/>
          <w:color w:val="auto"/>
          <w:szCs w:val="21"/>
          <w:lang w:val="en-US" w:eastAsia="zh-CN"/>
        </w:rPr>
        <w:t>施工图</w:t>
      </w:r>
      <w:r>
        <w:rPr>
          <w:rFonts w:hint="eastAsia" w:ascii="Times New Roman" w:hAnsi="Times New Roman" w:eastAsia="宋体" w:cs="Times New Roman"/>
          <w:color w:val="auto"/>
          <w:szCs w:val="21"/>
          <w:lang w:val="en-US" w:eastAsia="zh-CN"/>
        </w:rPr>
        <w:t>设计费为8.99万元、预备费：28.56万元。</w:t>
      </w:r>
    </w:p>
    <w:p w14:paraId="264532B9">
      <w:pPr>
        <w:pStyle w:val="3"/>
        <w:spacing w:before="62"/>
        <w:rPr>
          <w:rFonts w:ascii="Times New Roman" w:hAnsi="Times New Roman"/>
          <w:color w:val="auto"/>
          <w:sz w:val="28"/>
          <w:szCs w:val="28"/>
        </w:rPr>
      </w:pPr>
      <w:bookmarkStart w:id="52" w:name="_Toc16437"/>
      <w:bookmarkStart w:id="53" w:name="_Toc11833"/>
      <w:bookmarkStart w:id="54" w:name="_Toc154063355"/>
      <w:bookmarkStart w:id="55" w:name="_Toc12582"/>
      <w:r>
        <w:rPr>
          <w:rFonts w:ascii="Times New Roman" w:hAnsi="Times New Roman"/>
          <w:color w:val="auto"/>
          <w:sz w:val="28"/>
          <w:szCs w:val="28"/>
        </w:rPr>
        <w:t>3. 投标人资格要求</w:t>
      </w:r>
      <w:bookmarkEnd w:id="41"/>
      <w:bookmarkEnd w:id="42"/>
      <w:bookmarkEnd w:id="43"/>
      <w:bookmarkEnd w:id="44"/>
      <w:bookmarkEnd w:id="45"/>
      <w:bookmarkEnd w:id="46"/>
      <w:bookmarkEnd w:id="47"/>
      <w:bookmarkEnd w:id="52"/>
      <w:bookmarkEnd w:id="53"/>
      <w:bookmarkEnd w:id="54"/>
      <w:bookmarkEnd w:id="55"/>
    </w:p>
    <w:p w14:paraId="23B30955">
      <w:pPr>
        <w:spacing w:line="460" w:lineRule="exact"/>
        <w:ind w:firstLine="420" w:firstLineChars="200"/>
        <w:rPr>
          <w:color w:val="FF0000"/>
          <w:szCs w:val="21"/>
        </w:rPr>
      </w:pPr>
      <w:r>
        <w:rPr>
          <w:color w:val="auto"/>
          <w:szCs w:val="21"/>
        </w:rPr>
        <w:t>3.1 本次招标要求投标人须具备</w:t>
      </w:r>
      <w:r>
        <w:rPr>
          <w:color w:val="auto"/>
          <w:szCs w:val="21"/>
          <w:u w:val="single"/>
        </w:rPr>
        <w:t xml:space="preserve"> </w:t>
      </w:r>
      <w:r>
        <w:rPr>
          <w:rFonts w:hint="eastAsia"/>
          <w:color w:val="auto"/>
          <w:szCs w:val="21"/>
          <w:u w:val="single"/>
          <w:lang w:eastAsia="zh-CN"/>
        </w:rPr>
        <w:t>：</w:t>
      </w:r>
      <w:r>
        <w:rPr>
          <w:color w:val="auto"/>
          <w:szCs w:val="21"/>
          <w:u w:val="single"/>
        </w:rPr>
        <w:t xml:space="preserve"> </w:t>
      </w:r>
      <w:r>
        <w:rPr>
          <w:rFonts w:hint="eastAsia"/>
          <w:color w:val="auto"/>
          <w:szCs w:val="21"/>
          <w:u w:val="single"/>
          <w:lang w:val="en-US" w:eastAsia="zh-CN"/>
        </w:rPr>
        <w:t>(1)设计资质：有效的工程设计综合资质甲级或建筑行业乙级及以上资质或建筑行业（建筑工程）乙级及以上资质；（2）施工资质：具有有效的建筑工程施工总承包三级及以上资质、有效的安全生产许可证</w:t>
      </w:r>
      <w:r>
        <w:rPr>
          <w:color w:val="auto"/>
          <w:szCs w:val="21"/>
          <w:u w:val="single"/>
        </w:rPr>
        <w:t xml:space="preserve"> </w:t>
      </w:r>
      <w:r>
        <w:rPr>
          <w:color w:val="auto"/>
          <w:szCs w:val="21"/>
        </w:rPr>
        <w:t>资质，</w:t>
      </w:r>
      <w:r>
        <w:rPr>
          <w:color w:val="auto"/>
          <w:szCs w:val="21"/>
          <w:u w:val="single"/>
        </w:rPr>
        <w:t xml:space="preserve"> </w:t>
      </w:r>
      <w:r>
        <w:rPr>
          <w:rFonts w:hint="eastAsia"/>
          <w:color w:val="auto"/>
          <w:szCs w:val="21"/>
          <w:u w:val="single"/>
          <w:lang w:val="en-US" w:eastAsia="zh-CN"/>
        </w:rPr>
        <w:t>/</w:t>
      </w:r>
      <w:r>
        <w:rPr>
          <w:color w:val="auto"/>
          <w:szCs w:val="21"/>
          <w:u w:val="single"/>
        </w:rPr>
        <w:t xml:space="preserve"> </w:t>
      </w:r>
      <w:r>
        <w:rPr>
          <w:color w:val="auto"/>
          <w:szCs w:val="21"/>
        </w:rPr>
        <w:t>业绩，并在人员、设备、资金等方面具有相应的设计、施工能力。</w:t>
      </w:r>
      <w:r>
        <w:rPr>
          <w:rFonts w:hint="eastAsia"/>
          <w:color w:val="auto"/>
          <w:szCs w:val="21"/>
          <w:u w:val="single"/>
          <w:lang w:val="en-US" w:eastAsia="zh-CN"/>
        </w:rPr>
        <w:t>具体资格要求详见第二章</w:t>
      </w:r>
      <w:r>
        <w:rPr>
          <w:rFonts w:hint="eastAsia"/>
          <w:color w:val="auto"/>
          <w:szCs w:val="24"/>
          <w:u w:val="single"/>
        </w:rPr>
        <w:t>附录一：投标</w:t>
      </w:r>
      <w:r>
        <w:rPr>
          <w:color w:val="auto"/>
          <w:szCs w:val="24"/>
          <w:u w:val="single"/>
        </w:rPr>
        <w:t>人资质条件、能力和信誉</w:t>
      </w:r>
      <w:r>
        <w:rPr>
          <w:color w:val="auto"/>
          <w:szCs w:val="21"/>
          <w:u w:val="single"/>
        </w:rPr>
        <w:t>。</w:t>
      </w:r>
    </w:p>
    <w:p w14:paraId="2732EBD9">
      <w:pPr>
        <w:spacing w:line="460" w:lineRule="exact"/>
        <w:ind w:firstLine="420" w:firstLineChars="200"/>
        <w:rPr>
          <w:u w:val="single"/>
        </w:rPr>
      </w:pPr>
      <w:r>
        <w:rPr>
          <w:rFonts w:hint="eastAsia"/>
        </w:rPr>
        <w:t>3.2 本项目</w:t>
      </w:r>
      <w:r>
        <w:rPr>
          <w:rFonts w:hint="eastAsia"/>
          <w:u w:val="single"/>
        </w:rPr>
        <w:t xml:space="preserve"> 属于 </w:t>
      </w:r>
      <w:r>
        <w:rPr>
          <w:rFonts w:hint="eastAsia"/>
        </w:rPr>
        <w:t>政府采购工程。</w:t>
      </w:r>
      <w:r>
        <w:rPr>
          <w:rFonts w:hint="eastAsia"/>
          <w:u w:val="single"/>
          <w:lang w:eastAsia="zh-CN"/>
        </w:rPr>
        <w:t>☑</w:t>
      </w:r>
      <w:r>
        <w:rPr>
          <w:rFonts w:hint="eastAsia" w:ascii="宋体" w:hAnsi="宋体" w:cs="宋体"/>
          <w:kern w:val="0"/>
          <w:szCs w:val="21"/>
          <w:u w:val="single"/>
        </w:rPr>
        <w:t>项目整体预留专门面向中小企业采购。</w:t>
      </w:r>
      <w:r>
        <w:rPr>
          <w:rFonts w:hint="eastAsia"/>
          <w:u w:val="single"/>
        </w:rPr>
        <w:t>□</w:t>
      </w:r>
      <w:r>
        <w:rPr>
          <w:rFonts w:hint="eastAsia" w:ascii="宋体" w:hAnsi="宋体" w:cs="宋体"/>
          <w:kern w:val="0"/>
          <w:szCs w:val="21"/>
          <w:u w:val="single"/>
        </w:rPr>
        <w:t>项目整体预留专门面向小微企业采购。</w:t>
      </w:r>
      <w:r>
        <w:rPr>
          <w:rFonts w:hint="eastAsia"/>
          <w:u w:val="single"/>
        </w:rPr>
        <w:t>□</w:t>
      </w:r>
      <w:r>
        <w:rPr>
          <w:rFonts w:hint="eastAsia" w:ascii="宋体" w:hAnsi="宋体" w:cs="宋体"/>
          <w:kern w:val="0"/>
          <w:szCs w:val="21"/>
          <w:u w:val="single"/>
        </w:rPr>
        <w:t>项目部分预留</w:t>
      </w:r>
      <w:r>
        <w:rPr>
          <w:rFonts w:hint="eastAsia"/>
          <w:u w:val="single"/>
        </w:rPr>
        <w:t>专门</w:t>
      </w:r>
      <w:r>
        <w:rPr>
          <w:rFonts w:hint="eastAsia" w:ascii="宋体" w:hAnsi="宋体" w:cs="宋体"/>
          <w:kern w:val="0"/>
          <w:szCs w:val="21"/>
          <w:u w:val="single"/>
        </w:rPr>
        <w:t>面向中小企业采购。</w:t>
      </w:r>
      <w:r>
        <w:rPr>
          <w:rFonts w:hint="eastAsia"/>
          <w:u w:val="single"/>
        </w:rPr>
        <w:t>□项目未预留份额专门面向中小企业采购。</w:t>
      </w:r>
    </w:p>
    <w:p w14:paraId="48635D48">
      <w:pPr>
        <w:spacing w:line="460" w:lineRule="exact"/>
        <w:ind w:firstLine="420" w:firstLineChars="200"/>
        <w:rPr>
          <w:rFonts w:hint="eastAsia"/>
          <w:color w:val="FF0000"/>
          <w:szCs w:val="21"/>
        </w:rPr>
      </w:pPr>
      <w:r>
        <w:rPr>
          <w:szCs w:val="21"/>
        </w:rPr>
        <w:t>3.</w:t>
      </w:r>
      <w:r>
        <w:rPr>
          <w:rFonts w:hint="eastAsia"/>
          <w:szCs w:val="21"/>
        </w:rPr>
        <w:t>3</w:t>
      </w:r>
      <w:r>
        <w:rPr>
          <w:color w:val="auto"/>
          <w:szCs w:val="21"/>
        </w:rPr>
        <w:t xml:space="preserve"> 本次招标</w:t>
      </w:r>
      <w:r>
        <w:rPr>
          <w:color w:val="auto"/>
          <w:szCs w:val="21"/>
          <w:u w:val="single"/>
        </w:rPr>
        <w:t xml:space="preserve">   </w:t>
      </w:r>
      <w:r>
        <w:rPr>
          <w:rFonts w:hint="eastAsia"/>
          <w:color w:val="auto"/>
          <w:szCs w:val="21"/>
          <w:u w:val="single"/>
          <w:lang w:val="en-US" w:eastAsia="zh-CN"/>
        </w:rPr>
        <w:t>接受</w:t>
      </w:r>
      <w:r>
        <w:rPr>
          <w:color w:val="auto"/>
          <w:szCs w:val="21"/>
          <w:u w:val="single"/>
        </w:rPr>
        <w:t xml:space="preserve">  </w:t>
      </w:r>
      <w:r>
        <w:rPr>
          <w:color w:val="auto"/>
          <w:szCs w:val="21"/>
        </w:rPr>
        <w:t>（接受或不接受）联合体投标。</w:t>
      </w:r>
      <w:r>
        <w:rPr>
          <w:color w:val="auto"/>
          <w:szCs w:val="21"/>
          <w:u w:val="single"/>
        </w:rPr>
        <w:t>联合体投标的，应满足下列要求：</w:t>
      </w:r>
      <w:r>
        <w:rPr>
          <w:color w:val="auto"/>
          <w:szCs w:val="21"/>
          <w:u w:val="single"/>
        </w:rPr>
        <w:t xml:space="preserve"> </w:t>
      </w:r>
      <w:r>
        <w:rPr>
          <w:rFonts w:hint="eastAsia" w:ascii="Times New Roman" w:hAnsi="Times New Roman" w:eastAsia="宋体" w:cs="Times New Roman"/>
          <w:color w:val="auto"/>
          <w:u w:val="single"/>
        </w:rPr>
        <w:t>（1）联合体投标时牵头人在联合体协议中自行确定</w:t>
      </w:r>
      <w:r>
        <w:rPr>
          <w:rFonts w:hint="eastAsia" w:ascii="Times New Roman" w:hAnsi="Times New Roman" w:eastAsia="宋体" w:cs="Times New Roman"/>
          <w:color w:val="auto"/>
          <w:u w:val="single"/>
          <w:lang w:eastAsia="zh-CN"/>
        </w:rPr>
        <w:t>，</w:t>
      </w:r>
      <w:r>
        <w:rPr>
          <w:rFonts w:hint="eastAsia" w:ascii="Times New Roman" w:hAnsi="Times New Roman" w:eastAsia="宋体" w:cs="Times New Roman"/>
          <w:color w:val="auto"/>
          <w:u w:val="single"/>
          <w:lang w:val="en-US" w:eastAsia="zh-CN"/>
        </w:rPr>
        <w:t>但工程总承包项目经理必须为牵头单位</w:t>
      </w:r>
      <w:r>
        <w:rPr>
          <w:rFonts w:hint="eastAsia" w:ascii="Times New Roman" w:hAnsi="Times New Roman" w:eastAsia="宋体" w:cs="Times New Roman"/>
          <w:color w:val="auto"/>
          <w:u w:val="single"/>
        </w:rPr>
        <w:t>；（2）签订联合体投标协议书，确定联合体各方的权利和义务；联合体各方不得再以自身名义单独或参加其他联合体在本招标项目中投标，否则其投标和与此相关的联合体投标将被拒绝。联合体牵头人合法代表联合体各成员负责本招标项目投标文件编制和合同谈判活动，并代表联合体提交和接收相关的资料、信息及指示，并处理与之有关的一切事务，负责合同实施阶段的主办、组织和协调工作，并对工程的质量、安全、工期和造价等全面负责</w:t>
      </w:r>
      <w:r>
        <w:rPr>
          <w:rFonts w:hint="eastAsia" w:ascii="Times New Roman" w:hAnsi="Times New Roman" w:eastAsia="宋体" w:cs="Times New Roman"/>
          <w:color w:val="auto"/>
          <w:lang w:eastAsia="zh-CN"/>
        </w:rPr>
        <w:t>。</w:t>
      </w:r>
      <w:bookmarkStart w:id="4243" w:name="_GoBack"/>
      <w:bookmarkEnd w:id="4243"/>
    </w:p>
    <w:p w14:paraId="371DDC03">
      <w:pPr>
        <w:adjustRightInd w:val="0"/>
        <w:spacing w:line="400" w:lineRule="exact"/>
        <w:ind w:firstLine="420" w:firstLineChars="200"/>
        <w:rPr>
          <w:rFonts w:hint="eastAsia" w:ascii="宋体" w:hAnsi="宋体"/>
          <w:szCs w:val="21"/>
        </w:rPr>
      </w:pPr>
      <w:r>
        <w:rPr>
          <w:rFonts w:hint="eastAsia"/>
        </w:rPr>
        <w:t>3.4各投标人均可就本招标项目上述标段中的</w:t>
      </w:r>
      <w:r>
        <w:rPr>
          <w:rFonts w:hint="eastAsia"/>
          <w:u w:val="single"/>
        </w:rPr>
        <w:t xml:space="preserve">          </w:t>
      </w:r>
      <w:r>
        <w:rPr>
          <w:rFonts w:hint="eastAsia"/>
        </w:rPr>
        <w:t>(具体数量)个标段投标，</w:t>
      </w:r>
      <w:r>
        <w:rPr>
          <w:rFonts w:hint="eastAsia" w:ascii="宋体" w:hAnsi="宋体"/>
          <w:szCs w:val="21"/>
        </w:rPr>
        <w:t>招标人按下列原则选择中标人：</w:t>
      </w:r>
    </w:p>
    <w:p w14:paraId="04E9F732">
      <w:pPr>
        <w:adjustRightInd w:val="0"/>
        <w:spacing w:line="400" w:lineRule="exact"/>
        <w:ind w:firstLine="420" w:firstLineChars="200"/>
        <w:rPr>
          <w:rFonts w:hint="eastAsia"/>
        </w:rPr>
      </w:pPr>
      <w:r>
        <w:rPr>
          <w:rFonts w:hint="eastAsia"/>
        </w:rPr>
        <w:t>□招标人按标段择优选择中标人。</w:t>
      </w:r>
    </w:p>
    <w:p w14:paraId="33DD5D38">
      <w:pPr>
        <w:adjustRightInd w:val="0"/>
        <w:spacing w:line="400" w:lineRule="exact"/>
        <w:ind w:firstLine="420" w:firstLineChars="200"/>
        <w:rPr>
          <w:rFonts w:hint="eastAsia"/>
        </w:rPr>
      </w:pPr>
      <w:r>
        <w:rPr>
          <w:rFonts w:hint="eastAsia"/>
        </w:rPr>
        <w:t>□投标人最多只允许中标</w:t>
      </w:r>
      <w:r>
        <w:rPr>
          <w:rFonts w:hint="eastAsia"/>
          <w:u w:val="single"/>
        </w:rPr>
        <w:t xml:space="preserve">   </w:t>
      </w:r>
      <w:r>
        <w:rPr>
          <w:rFonts w:hint="eastAsia"/>
        </w:rPr>
        <w:t>个标段。如果同一投标人在多个标段中均排序第一，</w:t>
      </w:r>
      <w:r>
        <w:t>推荐中标候选人顺序为：</w:t>
      </w:r>
    </w:p>
    <w:p w14:paraId="5EE98B2E">
      <w:pPr>
        <w:adjustRightInd w:val="0"/>
        <w:spacing w:line="400" w:lineRule="exact"/>
        <w:ind w:firstLine="630" w:firstLineChars="300"/>
        <w:rPr>
          <w:rFonts w:hint="eastAsia"/>
        </w:rPr>
      </w:pPr>
      <w:r>
        <w:rPr>
          <w:rFonts w:hint="eastAsia"/>
        </w:rPr>
        <w:t>□</w:t>
      </w:r>
      <w:r>
        <w:t>按照标段顺序，投标人在前面标段被推荐为第一中标候选人后，所投其他标段将不再被推荐为中标候选人。</w:t>
      </w:r>
    </w:p>
    <w:p w14:paraId="1CC3812E">
      <w:pPr>
        <w:adjustRightInd w:val="0"/>
        <w:spacing w:line="400" w:lineRule="exact"/>
        <w:ind w:firstLine="630" w:firstLineChars="300"/>
        <w:rPr>
          <w:rFonts w:hint="eastAsia"/>
        </w:rPr>
      </w:pPr>
      <w:r>
        <w:rPr>
          <w:rFonts w:hint="eastAsia"/>
        </w:rPr>
        <w:t>□</w:t>
      </w:r>
      <w:r>
        <w:t>按照标段</w:t>
      </w:r>
      <w:r>
        <w:rPr>
          <w:rFonts w:hint="eastAsia"/>
        </w:rPr>
        <w:t>最高投标限价</w:t>
      </w:r>
      <w:r>
        <w:t>从大到小的顺序，投标人在</w:t>
      </w:r>
      <w:r>
        <w:rPr>
          <w:rFonts w:hint="eastAsia"/>
        </w:rPr>
        <w:t>最高投标限价</w:t>
      </w:r>
      <w:r>
        <w:t>大的标段被推荐为第一中标候选人后，所投其他标段将不再被推荐为中标候选人。</w:t>
      </w:r>
    </w:p>
    <w:p w14:paraId="309AB235">
      <w:pPr>
        <w:spacing w:line="460" w:lineRule="exact"/>
        <w:ind w:firstLine="630" w:firstLineChars="300"/>
        <w:rPr>
          <w:rFonts w:hint="eastAsia"/>
          <w:szCs w:val="21"/>
        </w:rPr>
      </w:pPr>
      <w:r>
        <w:rPr>
          <w:rFonts w:hint="eastAsia"/>
        </w:rPr>
        <w:t>□</w:t>
      </w:r>
      <w:r>
        <w:rPr>
          <w:rFonts w:hint="eastAsia"/>
          <w:u w:val="single"/>
        </w:rPr>
        <w:t xml:space="preserve">                                           </w:t>
      </w:r>
      <w:r>
        <w:rPr>
          <w:rFonts w:hint="eastAsia"/>
        </w:rPr>
        <w:t>。</w:t>
      </w:r>
    </w:p>
    <w:p w14:paraId="736B92CE">
      <w:pPr>
        <w:pStyle w:val="3"/>
        <w:spacing w:before="62"/>
        <w:rPr>
          <w:rFonts w:ascii="Times New Roman" w:hAnsi="Times New Roman"/>
          <w:sz w:val="28"/>
          <w:szCs w:val="28"/>
        </w:rPr>
      </w:pPr>
      <w:bookmarkStart w:id="56" w:name="_Toc247527538"/>
      <w:bookmarkStart w:id="57" w:name="_Toc519085255"/>
      <w:bookmarkStart w:id="58" w:name="_Toc247513937"/>
      <w:bookmarkStart w:id="59" w:name="_Toc4562"/>
      <w:bookmarkStart w:id="60" w:name="_Toc30411"/>
      <w:bookmarkStart w:id="61" w:name="_Toc144974483"/>
      <w:bookmarkStart w:id="62" w:name="_Toc27935"/>
      <w:bookmarkStart w:id="63" w:name="_Toc152045515"/>
      <w:bookmarkStart w:id="64" w:name="_Toc7591"/>
      <w:bookmarkStart w:id="65" w:name="_Toc154063356"/>
      <w:bookmarkStart w:id="66" w:name="_Toc152042291"/>
      <w:r>
        <w:rPr>
          <w:rFonts w:ascii="Times New Roman" w:hAnsi="Times New Roman"/>
          <w:sz w:val="28"/>
          <w:szCs w:val="28"/>
        </w:rPr>
        <w:t>4. 招标文件的获取</w:t>
      </w:r>
      <w:bookmarkEnd w:id="56"/>
      <w:bookmarkEnd w:id="57"/>
      <w:bookmarkEnd w:id="58"/>
      <w:bookmarkEnd w:id="59"/>
      <w:bookmarkEnd w:id="60"/>
      <w:bookmarkEnd w:id="61"/>
      <w:bookmarkEnd w:id="62"/>
      <w:bookmarkEnd w:id="63"/>
      <w:bookmarkEnd w:id="64"/>
      <w:bookmarkEnd w:id="65"/>
      <w:bookmarkEnd w:id="66"/>
    </w:p>
    <w:p w14:paraId="5C888576">
      <w:pPr>
        <w:spacing w:after="156" w:afterLines="50" w:line="460" w:lineRule="exact"/>
        <w:ind w:firstLine="437"/>
      </w:pPr>
      <w:r>
        <w:rPr>
          <w:rFonts w:hint="eastAsia"/>
        </w:rPr>
        <w:t>4.1 凡有意参加投标者（若为联合体投标，指联合体所有成员），应当在</w:t>
      </w:r>
      <w:r>
        <w:rPr>
          <w:rFonts w:hint="eastAsia"/>
          <w:u w:val="single"/>
        </w:rPr>
        <w:t>湖北省电子招投标交易平台</w:t>
      </w:r>
      <w:r>
        <w:rPr>
          <w:rFonts w:hint="eastAsia"/>
        </w:rPr>
        <w:t>（以下简称“电子交易平台”，下同）（网址：</w:t>
      </w:r>
      <w:r>
        <w:rPr>
          <w:u w:val="single"/>
        </w:rPr>
        <w:fldChar w:fldCharType="begin"/>
      </w:r>
      <w:r>
        <w:rPr>
          <w:u w:val="single"/>
        </w:rPr>
        <w:instrText xml:space="preserve"> HYPERLINK "http://www.hbbidcloud.com" </w:instrText>
      </w:r>
      <w:r>
        <w:rPr>
          <w:u w:val="single"/>
        </w:rPr>
        <w:fldChar w:fldCharType="separate"/>
      </w:r>
      <w:r>
        <w:rPr>
          <w:u w:val="single"/>
        </w:rPr>
        <w:t>www.hbbidcloud.c</w:t>
      </w:r>
      <w:r>
        <w:rPr>
          <w:rFonts w:hint="eastAsia"/>
          <w:u w:val="single"/>
        </w:rPr>
        <w:t>n</w:t>
      </w:r>
      <w:r>
        <w:rPr>
          <w:u w:val="single"/>
        </w:rPr>
        <w:fldChar w:fldCharType="end"/>
      </w:r>
      <w:r>
        <w:rPr>
          <w:rFonts w:hint="eastAsia"/>
        </w:rPr>
        <w:t>）进行注册登记，并办理CA数字证书</w:t>
      </w:r>
      <w:r>
        <w:t>（CA锁、标证通、电子营业执照3种任选其一，</w:t>
      </w:r>
      <w:r>
        <w:rPr>
          <w:rFonts w:hint="eastAsia"/>
        </w:rPr>
        <w:t>下同</w:t>
      </w:r>
      <w:r>
        <w:t>）</w:t>
      </w:r>
      <w:r>
        <w:rPr>
          <w:rFonts w:hint="eastAsia"/>
        </w:rPr>
        <w:t>（具体操作参见“电子交易平台”—办事指南—交易主体注册登记指南）。</w:t>
      </w:r>
    </w:p>
    <w:p w14:paraId="7AB79D38">
      <w:pPr>
        <w:spacing w:after="156" w:afterLines="50" w:line="460" w:lineRule="exact"/>
        <w:ind w:firstLine="437"/>
        <w:rPr>
          <w:rFonts w:hint="eastAsia"/>
        </w:rPr>
      </w:pPr>
      <w:r>
        <w:rPr>
          <w:rFonts w:hint="eastAsia"/>
        </w:rPr>
        <w:t>4.2 完成注册登记后，请于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日24：00时止（北京时间、下同），</w:t>
      </w:r>
      <w:r>
        <w:t>通过</w:t>
      </w:r>
      <w:r>
        <w:rPr>
          <w:rFonts w:hint="eastAsia"/>
        </w:rPr>
        <w:t>互联网</w:t>
      </w:r>
      <w:r>
        <w:t>使用</w:t>
      </w:r>
      <w:r>
        <w:rPr>
          <w:rFonts w:hint="eastAsia"/>
        </w:rPr>
        <w:t>CA数字证书</w:t>
      </w:r>
      <w:r>
        <w:t>登录</w:t>
      </w:r>
      <w:r>
        <w:rPr>
          <w:rFonts w:hint="eastAsia"/>
        </w:rPr>
        <w:t>“</w:t>
      </w:r>
      <w:r>
        <w:t>电子</w:t>
      </w:r>
      <w:r>
        <w:rPr>
          <w:rFonts w:hint="eastAsia"/>
        </w:rPr>
        <w:t>交易</w:t>
      </w:r>
      <w:r>
        <w:t>平台</w:t>
      </w:r>
      <w:r>
        <w:rPr>
          <w:rFonts w:hint="eastAsia"/>
        </w:rPr>
        <w:t>”，</w:t>
      </w:r>
      <w:r>
        <w:rPr>
          <w:rFonts w:hint="eastAsia" w:ascii="宋体" w:hAnsi="宋体"/>
          <w:kern w:val="0"/>
          <w:szCs w:val="21"/>
        </w:rPr>
        <w:t>在所投标段</w:t>
      </w:r>
      <w:r>
        <w:rPr>
          <w:rFonts w:hint="eastAsia"/>
        </w:rPr>
        <w:t>免费下载招标文件。联合体投标的，由联合体牵头人下载招标文件（具体操作参见“电子交易平台”—办事指南—招标（资审）文件下载指南）。未按规定从“电子交易平台”下载招标文件的，招标人 （“</w:t>
      </w:r>
      <w:r>
        <w:t>电子</w:t>
      </w:r>
      <w:r>
        <w:rPr>
          <w:rFonts w:hint="eastAsia"/>
        </w:rPr>
        <w:t>交易平台”）拒收其投标文件。</w:t>
      </w:r>
    </w:p>
    <w:p w14:paraId="07C059B3">
      <w:pPr>
        <w:pStyle w:val="3"/>
        <w:spacing w:before="62"/>
        <w:rPr>
          <w:rFonts w:ascii="Times New Roman" w:hAnsi="Times New Roman"/>
          <w:sz w:val="28"/>
          <w:szCs w:val="28"/>
        </w:rPr>
      </w:pPr>
      <w:bookmarkStart w:id="67" w:name="_Toc247513938"/>
      <w:bookmarkStart w:id="68" w:name="_Toc14784"/>
      <w:bookmarkStart w:id="69" w:name="_Toc144974484"/>
      <w:bookmarkStart w:id="70" w:name="_Toc20273"/>
      <w:bookmarkStart w:id="71" w:name="_Toc247527539"/>
      <w:bookmarkStart w:id="72" w:name="_Toc15590"/>
      <w:bookmarkStart w:id="73" w:name="_Toc519085256"/>
      <w:bookmarkStart w:id="74" w:name="_Toc152045516"/>
      <w:bookmarkStart w:id="75" w:name="_Toc154063357"/>
      <w:bookmarkStart w:id="76" w:name="_Toc185"/>
      <w:bookmarkStart w:id="77" w:name="_Toc152042292"/>
      <w:r>
        <w:rPr>
          <w:rFonts w:ascii="Times New Roman" w:hAnsi="Times New Roman"/>
          <w:sz w:val="28"/>
          <w:szCs w:val="28"/>
        </w:rPr>
        <w:t>5. 投标文件的递交</w:t>
      </w:r>
      <w:bookmarkEnd w:id="67"/>
      <w:bookmarkEnd w:id="68"/>
      <w:bookmarkEnd w:id="69"/>
      <w:bookmarkEnd w:id="70"/>
      <w:bookmarkEnd w:id="71"/>
      <w:bookmarkEnd w:id="72"/>
      <w:bookmarkEnd w:id="73"/>
      <w:bookmarkEnd w:id="74"/>
      <w:bookmarkEnd w:id="75"/>
      <w:bookmarkEnd w:id="76"/>
      <w:bookmarkEnd w:id="77"/>
    </w:p>
    <w:p w14:paraId="64C1DE8B">
      <w:pPr>
        <w:spacing w:after="156" w:afterLines="50" w:line="460" w:lineRule="exact"/>
        <w:ind w:firstLine="437"/>
        <w:rPr>
          <w:rFonts w:hint="eastAsia"/>
          <w:bdr w:val="single" w:color="auto" w:sz="4" w:space="0"/>
        </w:rPr>
      </w:pPr>
      <w:r>
        <w:t xml:space="preserve">5.1 </w:t>
      </w:r>
      <w:r>
        <w:rPr>
          <w:rFonts w:hint="eastAsia"/>
        </w:rPr>
        <w:t>投标文件递交截止时间为</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w:t>
      </w:r>
      <w:r>
        <w:rPr>
          <w:rFonts w:hint="eastAsia"/>
          <w:u w:val="single"/>
        </w:rPr>
        <w:t xml:space="preserve">     </w:t>
      </w:r>
      <w:r>
        <w:rPr>
          <w:rFonts w:hint="eastAsia"/>
        </w:rPr>
        <w:t>分。</w:t>
      </w:r>
    </w:p>
    <w:p w14:paraId="14004FD7">
      <w:pPr>
        <w:spacing w:after="156" w:afterLines="50" w:line="460" w:lineRule="exact"/>
        <w:ind w:firstLine="437"/>
        <w:rPr>
          <w:rFonts w:hint="eastAsia"/>
        </w:rPr>
      </w:pPr>
      <w:r>
        <w:t>5.</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载明的传输完成时间为准。逾</w:t>
      </w:r>
      <w:r>
        <w:t>期未完成上传</w:t>
      </w:r>
      <w:r>
        <w:rPr>
          <w:rFonts w:hint="eastAsia"/>
        </w:rPr>
        <w:t>或未加密的</w:t>
      </w:r>
      <w:r>
        <w:t>电子</w:t>
      </w:r>
      <w:r>
        <w:rPr>
          <w:rFonts w:hint="eastAsia"/>
        </w:rPr>
        <w:t>投标文件</w:t>
      </w:r>
      <w:r>
        <w:t>，招标人</w:t>
      </w:r>
      <w:r>
        <w:rPr>
          <w:rFonts w:hint="eastAsia"/>
        </w:rPr>
        <w:t>（“</w:t>
      </w:r>
      <w:r>
        <w:t>电子</w:t>
      </w:r>
      <w:r>
        <w:rPr>
          <w:rFonts w:hint="eastAsia"/>
        </w:rPr>
        <w:t>交易平台”）</w:t>
      </w:r>
      <w:r>
        <w:t>将拒收。</w:t>
      </w:r>
    </w:p>
    <w:p w14:paraId="70608595">
      <w:pPr>
        <w:pStyle w:val="3"/>
        <w:spacing w:before="62"/>
        <w:rPr>
          <w:rFonts w:hint="eastAsia" w:ascii="Times New Roman" w:hAnsi="Times New Roman"/>
          <w:sz w:val="28"/>
          <w:szCs w:val="28"/>
        </w:rPr>
      </w:pPr>
      <w:bookmarkStart w:id="78" w:name="_Toc23251"/>
      <w:bookmarkStart w:id="79" w:name="_Toc524907998"/>
      <w:bookmarkStart w:id="80" w:name="_Toc11912"/>
      <w:bookmarkStart w:id="81" w:name="_Toc154063358"/>
      <w:bookmarkStart w:id="82" w:name="_Toc14293"/>
      <w:r>
        <w:rPr>
          <w:rFonts w:hint="eastAsia" w:ascii="Times New Roman" w:hAnsi="Times New Roman"/>
          <w:sz w:val="28"/>
          <w:szCs w:val="28"/>
        </w:rPr>
        <w:t>6. 投标相关事宜</w:t>
      </w:r>
      <w:bookmarkEnd w:id="78"/>
      <w:bookmarkEnd w:id="79"/>
      <w:bookmarkEnd w:id="80"/>
      <w:bookmarkEnd w:id="81"/>
      <w:bookmarkEnd w:id="82"/>
    </w:p>
    <w:p w14:paraId="5143D753">
      <w:pPr>
        <w:spacing w:after="156" w:afterLines="50" w:line="460" w:lineRule="exact"/>
        <w:ind w:firstLine="437"/>
        <w:rPr>
          <w:rFonts w:hint="eastAsia"/>
        </w:rPr>
      </w:pP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本项目实行“评定分离”</w:t>
      </w:r>
      <w:r>
        <w:rPr>
          <w:rFonts w:hint="eastAsia"/>
        </w:rPr>
        <w:t>。</w:t>
      </w:r>
    </w:p>
    <w:p w14:paraId="3EDE582B">
      <w:pPr>
        <w:pStyle w:val="3"/>
        <w:spacing w:before="62"/>
        <w:rPr>
          <w:rFonts w:hint="eastAsia" w:ascii="Times New Roman" w:hAnsi="Times New Roman"/>
          <w:sz w:val="28"/>
          <w:szCs w:val="28"/>
        </w:rPr>
      </w:pPr>
      <w:bookmarkStart w:id="83" w:name="_Toc28083"/>
      <w:bookmarkStart w:id="84" w:name="_Toc319"/>
      <w:bookmarkStart w:id="85" w:name="_Toc154063359"/>
      <w:bookmarkStart w:id="86" w:name="_Toc14182"/>
      <w:bookmarkStart w:id="87" w:name="_Toc524907999"/>
      <w:r>
        <w:rPr>
          <w:rFonts w:hint="eastAsia" w:ascii="Times New Roman" w:hAnsi="Times New Roman"/>
          <w:sz w:val="28"/>
          <w:szCs w:val="28"/>
        </w:rPr>
        <w:t>7. 评标办法</w:t>
      </w:r>
      <w:bookmarkEnd w:id="83"/>
      <w:bookmarkEnd w:id="84"/>
      <w:bookmarkEnd w:id="85"/>
      <w:bookmarkEnd w:id="86"/>
      <w:bookmarkEnd w:id="87"/>
    </w:p>
    <w:p w14:paraId="33C6E3C5">
      <w:pPr>
        <w:spacing w:after="156" w:afterLines="50" w:line="460" w:lineRule="exact"/>
        <w:ind w:firstLine="437"/>
        <w:rPr>
          <w:rFonts w:hint="eastAsia"/>
        </w:rPr>
      </w:pPr>
      <w:r>
        <w:rPr>
          <w:rFonts w:hint="eastAsia"/>
        </w:rPr>
        <w:t>本次招标评标办法采用</w:t>
      </w:r>
      <w:r>
        <w:rPr>
          <w:rFonts w:hint="eastAsia"/>
          <w:u w:val="single"/>
        </w:rPr>
        <w:t xml:space="preserve">   </w:t>
      </w:r>
      <w:r>
        <w:rPr>
          <w:rFonts w:hint="eastAsia"/>
          <w:u w:val="single"/>
          <w:lang w:val="en-US" w:eastAsia="zh-CN"/>
        </w:rPr>
        <w:t>综合评估法</w:t>
      </w:r>
      <w:r>
        <w:rPr>
          <w:rFonts w:hint="eastAsia"/>
          <w:u w:val="single"/>
        </w:rPr>
        <w:t xml:space="preserve">          </w:t>
      </w:r>
      <w:r>
        <w:rPr>
          <w:rFonts w:hint="eastAsia"/>
        </w:rPr>
        <w:t>。</w:t>
      </w:r>
    </w:p>
    <w:p w14:paraId="335DFA17">
      <w:pPr>
        <w:pStyle w:val="3"/>
        <w:spacing w:before="62"/>
        <w:rPr>
          <w:rFonts w:ascii="Times New Roman" w:hAnsi="Times New Roman"/>
          <w:sz w:val="28"/>
          <w:szCs w:val="28"/>
        </w:rPr>
      </w:pPr>
      <w:bookmarkStart w:id="88" w:name="_Toc247513939"/>
      <w:bookmarkStart w:id="89" w:name="_Toc23189"/>
      <w:bookmarkStart w:id="90" w:name="_Toc157499355"/>
      <w:bookmarkStart w:id="91" w:name="_Toc247527540"/>
      <w:bookmarkStart w:id="92" w:name="_Toc154063360"/>
      <w:bookmarkStart w:id="93" w:name="_Toc30965"/>
      <w:bookmarkStart w:id="94" w:name="_Toc10595"/>
      <w:bookmarkStart w:id="95" w:name="_Toc3871"/>
      <w:bookmarkStart w:id="96" w:name="_Toc519085257"/>
      <w:r>
        <w:rPr>
          <w:rFonts w:hint="eastAsia" w:ascii="Times New Roman" w:hAnsi="Times New Roman"/>
          <w:sz w:val="28"/>
          <w:szCs w:val="28"/>
        </w:rPr>
        <w:t>8. 发布公告的媒介</w:t>
      </w:r>
      <w:bookmarkEnd w:id="88"/>
      <w:bookmarkEnd w:id="89"/>
      <w:bookmarkEnd w:id="90"/>
      <w:bookmarkEnd w:id="91"/>
      <w:bookmarkEnd w:id="92"/>
      <w:bookmarkEnd w:id="93"/>
      <w:bookmarkEnd w:id="94"/>
      <w:bookmarkEnd w:id="95"/>
      <w:bookmarkEnd w:id="96"/>
    </w:p>
    <w:p w14:paraId="06CF5C17">
      <w:pPr>
        <w:spacing w:line="440" w:lineRule="exact"/>
        <w:ind w:firstLine="437"/>
        <w:rPr>
          <w:rFonts w:hint="eastAsia"/>
        </w:rPr>
      </w:pPr>
      <w:r>
        <w:rPr>
          <w:rFonts w:hint="eastAsia"/>
        </w:rPr>
        <w:t>本次招标公告同时在</w:t>
      </w:r>
      <w:r>
        <w:rPr>
          <w:rFonts w:hint="eastAsia"/>
          <w:u w:val="single"/>
        </w:rPr>
        <w:t>湖北省公共资源交易电子服务系统（网址：</w:t>
      </w:r>
      <w:r>
        <w:rPr>
          <w:u w:val="single"/>
        </w:rPr>
        <w:t>www.hbggzyfwpt.cn</w:t>
      </w:r>
      <w:r>
        <w:rPr>
          <w:rFonts w:hint="eastAsia"/>
          <w:u w:val="single"/>
        </w:rPr>
        <w:t>）</w:t>
      </w:r>
      <w:r>
        <w:rPr>
          <w:rFonts w:hint="eastAsia"/>
        </w:rPr>
        <w:t xml:space="preserve">        (发布公告的媒介名称)上发布。</w:t>
      </w:r>
    </w:p>
    <w:p w14:paraId="7E96785F">
      <w:pPr>
        <w:pStyle w:val="3"/>
        <w:spacing w:before="62"/>
        <w:rPr>
          <w:rFonts w:ascii="Times New Roman" w:hAnsi="Times New Roman"/>
          <w:sz w:val="28"/>
          <w:szCs w:val="28"/>
        </w:rPr>
      </w:pPr>
      <w:bookmarkStart w:id="97" w:name="_Toc247527541"/>
      <w:bookmarkStart w:id="98" w:name="_Toc154063361"/>
      <w:bookmarkStart w:id="99" w:name="_Toc152042293"/>
      <w:bookmarkStart w:id="100" w:name="_Toc247513940"/>
      <w:bookmarkStart w:id="101" w:name="_Toc30470"/>
      <w:bookmarkStart w:id="102" w:name="_Toc152045517"/>
      <w:bookmarkStart w:id="103" w:name="_Toc144974485"/>
      <w:bookmarkStart w:id="104" w:name="_Toc16688"/>
      <w:bookmarkStart w:id="105" w:name="_Toc9221"/>
      <w:bookmarkStart w:id="106" w:name="_Toc10870"/>
      <w:bookmarkStart w:id="107" w:name="_Toc519085258"/>
      <w:r>
        <w:rPr>
          <w:rFonts w:hint="eastAsia" w:ascii="Times New Roman" w:hAnsi="Times New Roman"/>
          <w:sz w:val="28"/>
          <w:szCs w:val="28"/>
        </w:rPr>
        <w:t>9</w:t>
      </w:r>
      <w:r>
        <w:rPr>
          <w:rFonts w:ascii="Times New Roman" w:hAnsi="Times New Roman"/>
          <w:sz w:val="28"/>
          <w:szCs w:val="28"/>
        </w:rPr>
        <w:t>. 联系方式</w:t>
      </w:r>
      <w:bookmarkEnd w:id="97"/>
      <w:bookmarkEnd w:id="98"/>
      <w:bookmarkEnd w:id="99"/>
      <w:bookmarkEnd w:id="100"/>
      <w:bookmarkEnd w:id="101"/>
      <w:bookmarkEnd w:id="102"/>
      <w:bookmarkEnd w:id="103"/>
      <w:bookmarkEnd w:id="104"/>
      <w:bookmarkEnd w:id="105"/>
      <w:bookmarkEnd w:id="106"/>
      <w:bookmarkEnd w:id="107"/>
    </w:p>
    <w:p w14:paraId="4C4E37A5">
      <w:pPr>
        <w:topLinePunct/>
        <w:spacing w:line="440" w:lineRule="exact"/>
        <w:rPr>
          <w:color w:val="auto"/>
          <w:szCs w:val="21"/>
        </w:rPr>
      </w:pPr>
      <w:r>
        <w:rPr>
          <w:szCs w:val="21"/>
        </w:rPr>
        <w:t>招 标 人：</w:t>
      </w:r>
      <w:r>
        <w:rPr>
          <w:color w:val="auto"/>
          <w:szCs w:val="21"/>
        </w:rPr>
        <w:t xml:space="preserve"> </w:t>
      </w:r>
      <w:r>
        <w:rPr>
          <w:rFonts w:hint="eastAsia"/>
          <w:color w:val="auto"/>
          <w:szCs w:val="21"/>
          <w:u w:val="single"/>
          <w:lang w:val="en-US" w:eastAsia="zh-CN"/>
        </w:rPr>
        <w:t>安陆市民政局</w:t>
      </w:r>
      <w:r>
        <w:rPr>
          <w:rFonts w:hint="eastAsia"/>
          <w:color w:val="auto"/>
          <w:szCs w:val="21"/>
          <w:lang w:val="en-US" w:eastAsia="zh-CN"/>
        </w:rPr>
        <w:t xml:space="preserve">                  </w:t>
      </w:r>
      <w:r>
        <w:rPr>
          <w:color w:val="auto"/>
          <w:szCs w:val="21"/>
        </w:rPr>
        <w:t>招标代理机构：</w:t>
      </w:r>
      <w:r>
        <w:rPr>
          <w:rFonts w:hint="eastAsia"/>
          <w:color w:val="auto"/>
          <w:szCs w:val="21"/>
          <w:u w:val="single"/>
        </w:rPr>
        <w:t>湖北冲之工程咨询有限公司</w:t>
      </w:r>
    </w:p>
    <w:p w14:paraId="300B698F">
      <w:pPr>
        <w:topLinePunct/>
        <w:spacing w:line="440" w:lineRule="exact"/>
        <w:rPr>
          <w:rFonts w:hint="eastAsia" w:ascii="Times New Roman" w:hAnsi="Times New Roman" w:eastAsia="宋体" w:cs="Times New Roman"/>
          <w:color w:val="auto"/>
          <w:szCs w:val="21"/>
          <w:u w:val="single"/>
          <w:lang w:val="en-US" w:eastAsia="zh-CN"/>
        </w:rPr>
      </w:pPr>
      <w:r>
        <w:rPr>
          <w:color w:val="auto"/>
          <w:szCs w:val="21"/>
        </w:rPr>
        <w:t>地    址：</w:t>
      </w:r>
      <w:r>
        <w:rPr>
          <w:rFonts w:hint="eastAsia" w:ascii="Times New Roman" w:hAnsi="Times New Roman" w:eastAsia="宋体" w:cs="Times New Roman"/>
          <w:color w:val="auto"/>
          <w:szCs w:val="21"/>
          <w:u w:val="single"/>
          <w:lang w:val="en-US" w:eastAsia="zh-CN"/>
        </w:rPr>
        <w:t>孝感市安陆市开发区碧涢路15号</w:t>
      </w:r>
      <w:r>
        <w:rPr>
          <w:rFonts w:hint="eastAsia" w:ascii="Times New Roman" w:hAnsi="Times New Roman" w:eastAsia="宋体" w:cs="Times New Roman"/>
          <w:color w:val="auto"/>
          <w:szCs w:val="21"/>
          <w:u w:val="none"/>
          <w:lang w:val="en-US" w:eastAsia="zh-CN"/>
        </w:rPr>
        <w:t xml:space="preserve"> </w:t>
      </w:r>
      <w:r>
        <w:rPr>
          <w:rFonts w:hint="eastAsia" w:cs="Times New Roman"/>
          <w:color w:val="auto"/>
          <w:szCs w:val="21"/>
          <w:u w:val="none"/>
          <w:lang w:val="en-US" w:eastAsia="zh-CN"/>
        </w:rPr>
        <w:t xml:space="preserve"> </w:t>
      </w:r>
      <w:r>
        <w:rPr>
          <w:color w:val="auto"/>
          <w:szCs w:val="21"/>
        </w:rPr>
        <w:t>地    址：</w:t>
      </w:r>
      <w:r>
        <w:rPr>
          <w:rFonts w:hint="eastAsia"/>
          <w:color w:val="auto"/>
          <w:szCs w:val="21"/>
          <w:u w:val="single"/>
        </w:rPr>
        <w:t>安陆市太白大道222号</w:t>
      </w:r>
    </w:p>
    <w:p w14:paraId="7DE95865">
      <w:pPr>
        <w:topLinePunct/>
        <w:spacing w:line="440" w:lineRule="exact"/>
        <w:rPr>
          <w:color w:val="auto"/>
          <w:szCs w:val="21"/>
        </w:rPr>
      </w:pPr>
      <w:r>
        <w:rPr>
          <w:color w:val="auto"/>
          <w:szCs w:val="21"/>
        </w:rPr>
        <w:t>邮    编：</w:t>
      </w:r>
      <w:r>
        <w:rPr>
          <w:rFonts w:hint="eastAsia"/>
          <w:color w:val="auto"/>
          <w:szCs w:val="21"/>
          <w:u w:val="single"/>
          <w:lang w:val="en-US" w:eastAsia="zh-CN"/>
        </w:rPr>
        <w:t>432600</w:t>
      </w:r>
      <w:r>
        <w:rPr>
          <w:color w:val="auto"/>
          <w:szCs w:val="21"/>
          <w:u w:val="single"/>
        </w:rPr>
        <w:t xml:space="preserve">                   </w:t>
      </w:r>
      <w:r>
        <w:rPr>
          <w:color w:val="auto"/>
          <w:szCs w:val="21"/>
        </w:rPr>
        <w:t xml:space="preserve">  </w:t>
      </w:r>
      <w:r>
        <w:rPr>
          <w:rFonts w:hint="eastAsia"/>
          <w:color w:val="auto"/>
          <w:szCs w:val="21"/>
          <w:lang w:val="en-US" w:eastAsia="zh-CN"/>
        </w:rPr>
        <w:t xml:space="preserve">    </w:t>
      </w:r>
      <w:r>
        <w:rPr>
          <w:color w:val="auto"/>
          <w:szCs w:val="21"/>
        </w:rPr>
        <w:t>邮    编：</w:t>
      </w:r>
      <w:r>
        <w:rPr>
          <w:rFonts w:hint="eastAsia"/>
          <w:color w:val="auto"/>
          <w:szCs w:val="21"/>
          <w:u w:val="single"/>
          <w:lang w:val="en-US" w:eastAsia="zh-CN"/>
        </w:rPr>
        <w:t>432600</w:t>
      </w:r>
      <w:r>
        <w:rPr>
          <w:color w:val="auto"/>
          <w:szCs w:val="21"/>
          <w:u w:val="single"/>
        </w:rPr>
        <w:t xml:space="preserve">                 </w:t>
      </w:r>
    </w:p>
    <w:p w14:paraId="21FA8116">
      <w:pPr>
        <w:topLinePunct/>
        <w:spacing w:line="440" w:lineRule="exact"/>
        <w:rPr>
          <w:color w:val="auto"/>
          <w:szCs w:val="21"/>
        </w:rPr>
      </w:pPr>
      <w:r>
        <w:rPr>
          <w:color w:val="auto"/>
          <w:szCs w:val="21"/>
        </w:rPr>
        <w:t>联 系 人：</w:t>
      </w:r>
      <w:r>
        <w:rPr>
          <w:color w:val="auto"/>
          <w:szCs w:val="21"/>
          <w:u w:val="single"/>
        </w:rPr>
        <w:t xml:space="preserve"> </w:t>
      </w:r>
      <w:r>
        <w:rPr>
          <w:rFonts w:hint="eastAsia" w:ascii="Times New Roman" w:hAnsi="Times New Roman" w:eastAsia="宋体" w:cs="Times New Roman"/>
          <w:u w:val="single"/>
          <w:lang w:val="en-US" w:eastAsia="zh-CN"/>
        </w:rPr>
        <w:t>谭茜</w:t>
      </w:r>
      <w:r>
        <w:rPr>
          <w:color w:val="auto"/>
          <w:szCs w:val="21"/>
          <w:u w:val="single"/>
        </w:rPr>
        <w:t xml:space="preserve">          </w:t>
      </w:r>
      <w:r>
        <w:rPr>
          <w:rFonts w:hint="eastAsia"/>
          <w:color w:val="auto"/>
          <w:szCs w:val="21"/>
          <w:u w:val="single"/>
          <w:lang w:val="en-US" w:eastAsia="zh-CN"/>
        </w:rPr>
        <w:t xml:space="preserve">     </w:t>
      </w:r>
      <w:r>
        <w:rPr>
          <w:color w:val="auto"/>
          <w:szCs w:val="21"/>
          <w:u w:val="single"/>
        </w:rPr>
        <w:t xml:space="preserve">  </w:t>
      </w:r>
      <w:r>
        <w:rPr>
          <w:color w:val="auto"/>
          <w:szCs w:val="21"/>
        </w:rPr>
        <w:t xml:space="preserve">    </w:t>
      </w:r>
      <w:r>
        <w:rPr>
          <w:rFonts w:hint="eastAsia"/>
          <w:color w:val="auto"/>
          <w:szCs w:val="21"/>
          <w:lang w:val="en-US" w:eastAsia="zh-CN"/>
        </w:rPr>
        <w:t xml:space="preserve">     </w:t>
      </w:r>
      <w:r>
        <w:rPr>
          <w:color w:val="auto"/>
          <w:szCs w:val="21"/>
        </w:rPr>
        <w:t>联 系 人：</w:t>
      </w:r>
      <w:r>
        <w:rPr>
          <w:rFonts w:hint="eastAsia"/>
          <w:color w:val="auto"/>
          <w:szCs w:val="21"/>
          <w:u w:val="single"/>
          <w:lang w:val="en-US" w:eastAsia="zh-CN"/>
        </w:rPr>
        <w:t>彭先波</w:t>
      </w:r>
      <w:r>
        <w:rPr>
          <w:color w:val="auto"/>
          <w:szCs w:val="21"/>
          <w:u w:val="single"/>
        </w:rPr>
        <w:t xml:space="preserve">                  </w:t>
      </w:r>
    </w:p>
    <w:p w14:paraId="361A2D83">
      <w:pPr>
        <w:topLinePunct/>
        <w:spacing w:line="440" w:lineRule="exact"/>
        <w:rPr>
          <w:szCs w:val="21"/>
        </w:rPr>
      </w:pPr>
      <w:r>
        <w:rPr>
          <w:color w:val="auto"/>
          <w:szCs w:val="21"/>
        </w:rPr>
        <w:t>电    话：</w:t>
      </w:r>
      <w:r>
        <w:rPr>
          <w:rFonts w:hint="eastAsia" w:ascii="Times New Roman" w:hAnsi="Times New Roman" w:eastAsia="宋体" w:cs="Times New Roman"/>
          <w:u w:val="single"/>
          <w:lang w:val="en-US" w:eastAsia="zh-CN"/>
        </w:rPr>
        <w:t>0712-5261132</w:t>
      </w:r>
      <w:r>
        <w:rPr>
          <w:rFonts w:hint="eastAsia" w:ascii="宋体" w:hAnsi="宋体" w:cs="宋体"/>
          <w:color w:val="auto"/>
          <w:sz w:val="21"/>
          <w:szCs w:val="21"/>
          <w:highlight w:val="white"/>
          <w:u w:val="single"/>
          <w:lang w:val="en-US" w:eastAsia="zh-CN"/>
        </w:rPr>
        <w:t xml:space="preserve">           </w:t>
      </w:r>
      <w:r>
        <w:rPr>
          <w:color w:val="auto"/>
          <w:szCs w:val="21"/>
          <w:u w:val="single"/>
        </w:rPr>
        <w:t xml:space="preserve"> </w:t>
      </w:r>
      <w:r>
        <w:rPr>
          <w:color w:val="auto"/>
          <w:szCs w:val="21"/>
        </w:rPr>
        <w:t xml:space="preserve">     </w:t>
      </w:r>
      <w:r>
        <w:rPr>
          <w:rFonts w:hint="eastAsia"/>
          <w:color w:val="auto"/>
          <w:szCs w:val="21"/>
          <w:lang w:val="en-US" w:eastAsia="zh-CN"/>
        </w:rPr>
        <w:t xml:space="preserve">  </w:t>
      </w:r>
      <w:r>
        <w:rPr>
          <w:color w:val="auto"/>
          <w:szCs w:val="21"/>
        </w:rPr>
        <w:t>电    话：</w:t>
      </w:r>
      <w:r>
        <w:rPr>
          <w:rFonts w:hint="eastAsia"/>
          <w:color w:val="auto"/>
          <w:szCs w:val="21"/>
          <w:u w:val="single"/>
          <w:lang w:val="en-US" w:eastAsia="zh-CN"/>
        </w:rPr>
        <w:t>15897717861</w:t>
      </w:r>
      <w:r>
        <w:rPr>
          <w:color w:val="auto"/>
          <w:szCs w:val="21"/>
          <w:u w:val="single"/>
        </w:rPr>
        <w:t xml:space="preserve">  </w:t>
      </w:r>
      <w:r>
        <w:rPr>
          <w:szCs w:val="21"/>
          <w:u w:val="single"/>
        </w:rPr>
        <w:t xml:space="preserve">            </w:t>
      </w:r>
    </w:p>
    <w:p w14:paraId="1BF4162B">
      <w:pPr>
        <w:topLinePunct/>
        <w:spacing w:line="440" w:lineRule="exact"/>
        <w:rPr>
          <w:szCs w:val="21"/>
        </w:rPr>
      </w:pPr>
      <w:r>
        <w:rPr>
          <w:szCs w:val="21"/>
        </w:rPr>
        <w:t>传    真：</w:t>
      </w:r>
      <w:r>
        <w:rPr>
          <w:szCs w:val="21"/>
          <w:u w:val="single"/>
        </w:rPr>
        <w:t xml:space="preserve">                 </w:t>
      </w:r>
      <w:r>
        <w:rPr>
          <w:rFonts w:hint="eastAsia"/>
          <w:szCs w:val="21"/>
          <w:u w:val="single"/>
          <w:lang w:val="en-US" w:eastAsia="zh-CN"/>
        </w:rPr>
        <w:t xml:space="preserve">  </w:t>
      </w:r>
      <w:r>
        <w:rPr>
          <w:szCs w:val="21"/>
          <w:u w:val="single"/>
        </w:rPr>
        <w:t xml:space="preserve">     </w:t>
      </w:r>
      <w:r>
        <w:rPr>
          <w:szCs w:val="21"/>
          <w:u w:val="none"/>
        </w:rPr>
        <w:t xml:space="preserve">   </w:t>
      </w:r>
      <w:r>
        <w:rPr>
          <w:szCs w:val="21"/>
        </w:rPr>
        <w:t xml:space="preserve">   </w:t>
      </w:r>
      <w:r>
        <w:rPr>
          <w:rFonts w:hint="eastAsia"/>
          <w:szCs w:val="21"/>
          <w:lang w:val="en-US" w:eastAsia="zh-CN"/>
        </w:rPr>
        <w:t xml:space="preserve"> </w:t>
      </w:r>
      <w:r>
        <w:rPr>
          <w:szCs w:val="21"/>
        </w:rPr>
        <w:t>传    真：</w:t>
      </w:r>
      <w:r>
        <w:rPr>
          <w:szCs w:val="21"/>
          <w:u w:val="single"/>
        </w:rPr>
        <w:t xml:space="preserve">                        </w:t>
      </w:r>
    </w:p>
    <w:p w14:paraId="45B4988D">
      <w:pPr>
        <w:topLinePunct/>
        <w:spacing w:line="440" w:lineRule="exact"/>
        <w:rPr>
          <w:szCs w:val="21"/>
        </w:rPr>
      </w:pPr>
      <w:r>
        <w:rPr>
          <w:szCs w:val="21"/>
        </w:rPr>
        <w:t>电子邮件：</w:t>
      </w:r>
      <w:r>
        <w:rPr>
          <w:szCs w:val="21"/>
          <w:u w:val="single"/>
        </w:rPr>
        <w:t xml:space="preserve">                         </w:t>
      </w:r>
      <w:r>
        <w:rPr>
          <w:szCs w:val="21"/>
        </w:rPr>
        <w:t xml:space="preserve">    </w:t>
      </w:r>
      <w:r>
        <w:rPr>
          <w:rFonts w:hint="eastAsia"/>
          <w:szCs w:val="21"/>
          <w:lang w:val="en-US" w:eastAsia="zh-CN"/>
        </w:rPr>
        <w:t xml:space="preserve">  </w:t>
      </w:r>
      <w:r>
        <w:rPr>
          <w:szCs w:val="21"/>
        </w:rPr>
        <w:t>电子邮件：</w:t>
      </w:r>
      <w:r>
        <w:rPr>
          <w:szCs w:val="21"/>
          <w:u w:val="single"/>
        </w:rPr>
        <w:t xml:space="preserve">                        </w:t>
      </w:r>
    </w:p>
    <w:p w14:paraId="5CBDFB51">
      <w:pPr>
        <w:topLinePunct/>
        <w:spacing w:line="440" w:lineRule="exact"/>
        <w:rPr>
          <w:szCs w:val="21"/>
        </w:rPr>
      </w:pPr>
      <w:r>
        <w:rPr>
          <w:szCs w:val="21"/>
        </w:rPr>
        <w:t>网    址：</w:t>
      </w:r>
      <w:r>
        <w:rPr>
          <w:szCs w:val="21"/>
          <w:u w:val="single"/>
        </w:rPr>
        <w:t xml:space="preserve">                    </w:t>
      </w:r>
      <w:r>
        <w:rPr>
          <w:rFonts w:hint="eastAsia"/>
          <w:szCs w:val="21"/>
          <w:u w:val="single"/>
          <w:lang w:val="en-US" w:eastAsia="zh-CN"/>
        </w:rPr>
        <w:t xml:space="preserve">    </w:t>
      </w:r>
      <w:r>
        <w:rPr>
          <w:szCs w:val="21"/>
          <w:u w:val="single"/>
        </w:rPr>
        <w:t xml:space="preserve"> </w:t>
      </w:r>
      <w:r>
        <w:rPr>
          <w:szCs w:val="21"/>
          <w:u w:val="none"/>
        </w:rPr>
        <w:t xml:space="preserve">     </w:t>
      </w:r>
      <w:r>
        <w:rPr>
          <w:szCs w:val="21"/>
        </w:rPr>
        <w:t xml:space="preserve"> 网    址：</w:t>
      </w:r>
      <w:r>
        <w:rPr>
          <w:szCs w:val="21"/>
          <w:u w:val="single"/>
        </w:rPr>
        <w:t xml:space="preserve">                        </w:t>
      </w:r>
    </w:p>
    <w:p w14:paraId="5C5399DE">
      <w:pPr>
        <w:topLinePunct/>
        <w:spacing w:line="440" w:lineRule="exact"/>
        <w:ind w:firstLine="420" w:firstLineChars="200"/>
        <w:rPr>
          <w:szCs w:val="21"/>
        </w:rPr>
      </w:pPr>
      <w:r>
        <w:rPr>
          <w:szCs w:val="21"/>
        </w:rPr>
        <w:t>开户银行：</w:t>
      </w:r>
      <w:r>
        <w:rPr>
          <w:szCs w:val="21"/>
          <w:u w:val="single"/>
        </w:rPr>
        <w:t xml:space="preserve">                         </w:t>
      </w:r>
      <w:r>
        <w:rPr>
          <w:szCs w:val="21"/>
        </w:rPr>
        <w:t xml:space="preserve">     开户银行：</w:t>
      </w:r>
      <w:r>
        <w:rPr>
          <w:szCs w:val="21"/>
          <w:u w:val="single"/>
        </w:rPr>
        <w:t xml:space="preserve">                        </w:t>
      </w:r>
    </w:p>
    <w:p w14:paraId="14DE2B90">
      <w:pPr>
        <w:spacing w:line="440" w:lineRule="exact"/>
        <w:ind w:firstLine="420" w:firstLineChars="200"/>
        <w:rPr>
          <w:szCs w:val="21"/>
          <w:u w:val="single"/>
        </w:rPr>
      </w:pPr>
      <w:r>
        <w:rPr>
          <w:rFonts w:hint="eastAsia"/>
          <w:szCs w:val="21"/>
        </w:rPr>
        <w:t>账</w:t>
      </w:r>
      <w:r>
        <w:rPr>
          <w:szCs w:val="21"/>
        </w:rPr>
        <w:t xml:space="preserve">    号：</w:t>
      </w:r>
      <w:r>
        <w:rPr>
          <w:szCs w:val="21"/>
          <w:u w:val="single"/>
        </w:rPr>
        <w:t xml:space="preserve">                         </w:t>
      </w:r>
      <w:r>
        <w:rPr>
          <w:szCs w:val="21"/>
        </w:rPr>
        <w:t xml:space="preserve">     </w:t>
      </w:r>
      <w:r>
        <w:rPr>
          <w:rFonts w:hint="eastAsia"/>
          <w:szCs w:val="21"/>
        </w:rPr>
        <w:t>账</w:t>
      </w:r>
      <w:r>
        <w:rPr>
          <w:szCs w:val="21"/>
        </w:rPr>
        <w:t xml:space="preserve">    号：</w:t>
      </w:r>
      <w:r>
        <w:rPr>
          <w:szCs w:val="21"/>
          <w:u w:val="single"/>
        </w:rPr>
        <w:t xml:space="preserve">                       </w:t>
      </w:r>
    </w:p>
    <w:p w14:paraId="74F25F92">
      <w:pPr>
        <w:spacing w:line="440" w:lineRule="exact"/>
        <w:ind w:firstLine="4830" w:firstLineChars="2300"/>
        <w:rPr>
          <w:rFonts w:hint="eastAsia"/>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60DEF8F1">
      <w:pPr>
        <w:topLinePunct/>
        <w:spacing w:line="460" w:lineRule="exact"/>
        <w:ind w:firstLine="420" w:firstLineChars="200"/>
        <w:rPr>
          <w:szCs w:val="21"/>
        </w:rPr>
      </w:pPr>
    </w:p>
    <w:p w14:paraId="2EFBABF1">
      <w:pPr>
        <w:topLinePunct/>
        <w:spacing w:line="460" w:lineRule="exact"/>
        <w:ind w:firstLine="420" w:firstLineChars="200"/>
        <w:rPr>
          <w:szCs w:val="21"/>
        </w:rPr>
      </w:pPr>
    </w:p>
    <w:p w14:paraId="79AB5310">
      <w:pPr>
        <w:spacing w:line="400" w:lineRule="exact"/>
        <w:rPr>
          <w:rFonts w:hint="eastAsia"/>
        </w:rPr>
      </w:pPr>
    </w:p>
    <w:p w14:paraId="48241DAD">
      <w:pPr>
        <w:spacing w:line="240" w:lineRule="auto"/>
        <w:ind w:left="945" w:hanging="945" w:hangingChars="450"/>
        <w:jc w:val="left"/>
        <w:rPr>
          <w:rFonts w:hint="eastAsia"/>
          <w:szCs w:val="20"/>
        </w:rPr>
      </w:pPr>
      <w:r>
        <w:rPr>
          <w:rFonts w:hint="eastAsia"/>
          <w:szCs w:val="20"/>
        </w:rPr>
        <w:t>备注：1. 投标人拟派的项目经理及施工负责人</w:t>
      </w:r>
      <w:r>
        <w:rPr>
          <w:szCs w:val="20"/>
        </w:rPr>
        <w:t>不得同时担任</w:t>
      </w:r>
      <w:r>
        <w:rPr>
          <w:rFonts w:hint="eastAsia"/>
          <w:szCs w:val="20"/>
        </w:rPr>
        <w:t>其他</w:t>
      </w:r>
      <w:r>
        <w:rPr>
          <w:szCs w:val="20"/>
        </w:rPr>
        <w:t>工程项目的工程总承包或施工（总）承包项目经理。</w:t>
      </w:r>
      <w:r>
        <w:rPr>
          <w:rFonts w:hint="eastAsia"/>
          <w:szCs w:val="20"/>
        </w:rPr>
        <w:t>存在</w:t>
      </w:r>
      <w:r>
        <w:rPr>
          <w:szCs w:val="20"/>
        </w:rPr>
        <w:t>下列情形之一的</w:t>
      </w:r>
      <w:r>
        <w:rPr>
          <w:rFonts w:hint="eastAsia"/>
          <w:szCs w:val="20"/>
        </w:rPr>
        <w:t>，视为未</w:t>
      </w:r>
      <w:r>
        <w:rPr>
          <w:szCs w:val="20"/>
        </w:rPr>
        <w:t>同时担任</w:t>
      </w:r>
      <w:r>
        <w:rPr>
          <w:rFonts w:hint="eastAsia"/>
          <w:szCs w:val="20"/>
        </w:rPr>
        <w:t>其他工程的项目经理或施工负责人</w:t>
      </w:r>
      <w:r>
        <w:rPr>
          <w:szCs w:val="20"/>
        </w:rPr>
        <w:t>：（</w:t>
      </w:r>
      <w:r>
        <w:rPr>
          <w:rFonts w:hint="eastAsia"/>
          <w:szCs w:val="20"/>
        </w:rPr>
        <w:t>1</w:t>
      </w:r>
      <w:r>
        <w:rPr>
          <w:szCs w:val="20"/>
        </w:rPr>
        <w:t>）同一工程相邻分段发包或分期施工的</w:t>
      </w:r>
      <w:r>
        <w:rPr>
          <w:rFonts w:hint="eastAsia"/>
          <w:szCs w:val="20"/>
        </w:rPr>
        <w:t>;</w:t>
      </w:r>
      <w:r>
        <w:rPr>
          <w:szCs w:val="20"/>
        </w:rPr>
        <w:t>（</w:t>
      </w:r>
      <w:r>
        <w:rPr>
          <w:rFonts w:hint="eastAsia"/>
          <w:szCs w:val="20"/>
        </w:rPr>
        <w:t>2</w:t>
      </w:r>
      <w:r>
        <w:rPr>
          <w:szCs w:val="20"/>
        </w:rPr>
        <w:t>）合同约定的工程验收合格的；（</w:t>
      </w:r>
      <w:r>
        <w:rPr>
          <w:rFonts w:hint="eastAsia"/>
          <w:szCs w:val="20"/>
        </w:rPr>
        <w:t>3</w:t>
      </w:r>
      <w:r>
        <w:rPr>
          <w:szCs w:val="20"/>
        </w:rPr>
        <w:t>）因非承包方原因致使工程项目停工超过120天（含），经建设单位同意的。</w:t>
      </w:r>
    </w:p>
    <w:p w14:paraId="338E1066">
      <w:pPr>
        <w:spacing w:line="240" w:lineRule="auto"/>
        <w:ind w:left="945" w:leftChars="300" w:hanging="315" w:hangingChars="150"/>
        <w:jc w:val="left"/>
        <w:rPr>
          <w:rFonts w:hint="eastAsia"/>
          <w:szCs w:val="20"/>
        </w:rPr>
      </w:pPr>
      <w:r>
        <w:rPr>
          <w:rFonts w:hint="eastAsia"/>
          <w:szCs w:val="20"/>
        </w:rPr>
        <w:t>2. “在所投标段免费下载招标文件”是指投标人拟参加某标段投标的，应按规定下载该标段的招标文件。投标人的下载活动“</w:t>
      </w:r>
      <w:r>
        <w:rPr>
          <w:szCs w:val="20"/>
        </w:rPr>
        <w:t>电子</w:t>
      </w:r>
      <w:r>
        <w:rPr>
          <w:rFonts w:hint="eastAsia"/>
          <w:szCs w:val="20"/>
        </w:rPr>
        <w:t>交易</w:t>
      </w:r>
      <w:r>
        <w:rPr>
          <w:szCs w:val="20"/>
        </w:rPr>
        <w:t>平台</w:t>
      </w:r>
      <w:r>
        <w:rPr>
          <w:rFonts w:hint="eastAsia"/>
          <w:szCs w:val="20"/>
        </w:rPr>
        <w:t>”将予以记录，并可在“下载情况查询”中查看，该记录作为投标人是否下载该标段招标文件的依据。</w:t>
      </w:r>
    </w:p>
    <w:p w14:paraId="027018B8">
      <w:pPr>
        <w:pStyle w:val="101"/>
        <w:rPr>
          <w:rFonts w:cs="Times New Roman"/>
        </w:rPr>
      </w:pPr>
      <w:bookmarkStart w:id="108" w:name="_Toc247513941"/>
      <w:bookmarkStart w:id="109" w:name="_Toc152045518"/>
      <w:bookmarkStart w:id="110" w:name="_Toc154063362"/>
      <w:bookmarkStart w:id="111" w:name="_Toc30724"/>
      <w:bookmarkStart w:id="112" w:name="_Toc519085259"/>
      <w:bookmarkStart w:id="113" w:name="_Toc20124"/>
      <w:bookmarkStart w:id="114" w:name="_Toc27702"/>
      <w:bookmarkStart w:id="115" w:name="_Toc16227"/>
      <w:bookmarkStart w:id="116" w:name="_Toc144974486"/>
      <w:bookmarkStart w:id="117" w:name="_Toc247527542"/>
      <w:bookmarkStart w:id="118" w:name="_Toc152042294"/>
    </w:p>
    <w:p w14:paraId="1546A2A1">
      <w:pPr>
        <w:pStyle w:val="101"/>
        <w:rPr>
          <w:rFonts w:cs="Times New Roman"/>
        </w:rPr>
      </w:pPr>
    </w:p>
    <w:p w14:paraId="196D30EB">
      <w:pPr>
        <w:pStyle w:val="101"/>
        <w:rPr>
          <w:rFonts w:cs="Times New Roman"/>
        </w:rPr>
      </w:pPr>
    </w:p>
    <w:p w14:paraId="64713921">
      <w:pPr>
        <w:pStyle w:val="101"/>
        <w:jc w:val="both"/>
        <w:rPr>
          <w:rFonts w:cs="Times New Roman"/>
        </w:rPr>
      </w:pPr>
    </w:p>
    <w:p w14:paraId="0561CA44">
      <w:pPr>
        <w:pStyle w:val="101"/>
        <w:jc w:val="both"/>
        <w:rPr>
          <w:rFonts w:cs="Times New Roman"/>
        </w:rPr>
      </w:pPr>
    </w:p>
    <w:p w14:paraId="7492EC7A">
      <w:pPr>
        <w:pStyle w:val="101"/>
        <w:rPr>
          <w:rFonts w:cs="Times New Roman"/>
        </w:rPr>
      </w:pPr>
      <w:r>
        <w:rPr>
          <w:rFonts w:cs="Times New Roman"/>
        </w:rPr>
        <w:t>第一章 投标邀请书（适用于邀请招标）</w:t>
      </w:r>
      <w:bookmarkEnd w:id="108"/>
      <w:bookmarkEnd w:id="109"/>
      <w:bookmarkEnd w:id="110"/>
      <w:bookmarkEnd w:id="111"/>
      <w:bookmarkEnd w:id="112"/>
      <w:bookmarkEnd w:id="113"/>
      <w:bookmarkEnd w:id="114"/>
      <w:bookmarkEnd w:id="115"/>
      <w:bookmarkEnd w:id="116"/>
      <w:bookmarkEnd w:id="117"/>
      <w:bookmarkEnd w:id="118"/>
    </w:p>
    <w:p w14:paraId="31374AA3">
      <w:pPr>
        <w:spacing w:line="460" w:lineRule="exact"/>
        <w:jc w:val="center"/>
        <w:rPr>
          <w:rFonts w:hint="eastAsia" w:ascii="黑体" w:hAnsi="黑体" w:eastAsia="黑体" w:cs="黑体"/>
          <w:sz w:val="28"/>
          <w:szCs w:val="28"/>
          <w:u w:val="single"/>
        </w:rPr>
      </w:pPr>
    </w:p>
    <w:p w14:paraId="3224A5E0">
      <w:pPr>
        <w:spacing w:line="460" w:lineRule="exact"/>
        <w:jc w:val="center"/>
        <w:rPr>
          <w:rFonts w:ascii="黑体" w:hAnsi="黑体" w:eastAsia="黑体" w:cs="黑体"/>
          <w:sz w:val="28"/>
          <w:szCs w:val="28"/>
          <w:u w:val="single"/>
        </w:rPr>
      </w:pPr>
      <w:r>
        <w:rPr>
          <w:rFonts w:hint="eastAsia" w:ascii="黑体" w:hAnsi="黑体" w:eastAsia="黑体" w:cs="黑体"/>
          <w:sz w:val="28"/>
          <w:szCs w:val="28"/>
          <w:u w:val="single"/>
        </w:rPr>
        <w:t xml:space="preserve">      </w:t>
      </w:r>
      <w:r>
        <w:rPr>
          <w:rFonts w:hint="eastAsia" w:ascii="黑体" w:hAnsi="黑体" w:eastAsia="黑体" w:cs="黑体"/>
          <w:sz w:val="28"/>
          <w:szCs w:val="28"/>
        </w:rPr>
        <w:t>（项目名称）</w:t>
      </w:r>
      <w:r>
        <w:rPr>
          <w:rFonts w:hint="eastAsia" w:ascii="黑体" w:hAnsi="黑体" w:eastAsia="黑体" w:cs="黑体"/>
          <w:sz w:val="28"/>
          <w:szCs w:val="28"/>
          <w:u w:val="single"/>
        </w:rPr>
        <w:t xml:space="preserve">    </w:t>
      </w:r>
      <w:r>
        <w:rPr>
          <w:rFonts w:hint="eastAsia" w:ascii="黑体" w:hAnsi="黑体" w:eastAsia="黑体" w:cs="黑体"/>
          <w:sz w:val="28"/>
          <w:szCs w:val="28"/>
        </w:rPr>
        <w:t>（标段名称）工程</w:t>
      </w:r>
      <w:r>
        <w:rPr>
          <w:rFonts w:ascii="黑体" w:hAnsi="黑体" w:eastAsia="黑体" w:cs="黑体"/>
          <w:sz w:val="28"/>
          <w:szCs w:val="28"/>
        </w:rPr>
        <w:t>总承包投标邀请书</w:t>
      </w:r>
    </w:p>
    <w:p w14:paraId="16AFCC19">
      <w:pPr>
        <w:spacing w:line="440" w:lineRule="exact"/>
        <w:jc w:val="center"/>
        <w:rPr>
          <w:rFonts w:hint="eastAsia" w:hAnsi="宋体"/>
          <w:szCs w:val="21"/>
        </w:rPr>
      </w:pPr>
    </w:p>
    <w:p w14:paraId="0E1401AA">
      <w:pPr>
        <w:spacing w:line="440" w:lineRule="exact"/>
        <w:jc w:val="center"/>
        <w:rPr>
          <w:szCs w:val="21"/>
          <w:u w:val="single"/>
        </w:rPr>
      </w:pPr>
      <w:r>
        <w:rPr>
          <w:rFonts w:hAnsi="宋体"/>
          <w:szCs w:val="21"/>
        </w:rPr>
        <w:t>招标编号：</w:t>
      </w:r>
      <w:r>
        <w:rPr>
          <w:szCs w:val="21"/>
          <w:u w:val="single"/>
        </w:rPr>
        <w:t xml:space="preserve">          </w:t>
      </w:r>
      <w:r>
        <w:rPr>
          <w:szCs w:val="21"/>
        </w:rPr>
        <w:t xml:space="preserve"> </w:t>
      </w:r>
    </w:p>
    <w:p w14:paraId="7E367081">
      <w:pPr>
        <w:spacing w:line="440" w:lineRule="exact"/>
        <w:jc w:val="center"/>
        <w:rPr>
          <w:rFonts w:eastAsia="黑体"/>
          <w:sz w:val="27"/>
          <w:szCs w:val="27"/>
          <w:u w:val="single"/>
        </w:rPr>
      </w:pPr>
    </w:p>
    <w:p w14:paraId="185C7EBD">
      <w:pPr>
        <w:spacing w:line="400" w:lineRule="exact"/>
        <w:rPr>
          <w:szCs w:val="21"/>
        </w:rPr>
      </w:pPr>
      <w:r>
        <w:rPr>
          <w:szCs w:val="21"/>
          <w:u w:val="single"/>
        </w:rPr>
        <w:t xml:space="preserve">               </w:t>
      </w:r>
      <w:r>
        <w:rPr>
          <w:szCs w:val="21"/>
        </w:rPr>
        <w:t>（被邀请单位名称）：</w:t>
      </w:r>
    </w:p>
    <w:p w14:paraId="7E7F816B">
      <w:pPr>
        <w:pStyle w:val="3"/>
        <w:spacing w:before="62"/>
        <w:rPr>
          <w:rFonts w:ascii="Times New Roman" w:hAnsi="Times New Roman"/>
          <w:sz w:val="28"/>
          <w:szCs w:val="28"/>
        </w:rPr>
      </w:pPr>
      <w:bookmarkStart w:id="119" w:name="_Toc152045519"/>
      <w:bookmarkStart w:id="120" w:name="_Toc152042295"/>
      <w:bookmarkStart w:id="121" w:name="_Toc247513942"/>
      <w:bookmarkStart w:id="122" w:name="_Toc27283"/>
      <w:bookmarkStart w:id="123" w:name="_Toc9887"/>
      <w:bookmarkStart w:id="124" w:name="_Toc519085260"/>
      <w:bookmarkStart w:id="125" w:name="_Toc154063363"/>
      <w:bookmarkStart w:id="126" w:name="_Toc16556"/>
      <w:bookmarkStart w:id="127" w:name="_Toc2399"/>
      <w:bookmarkStart w:id="128" w:name="_Toc247527543"/>
      <w:bookmarkStart w:id="129" w:name="_Toc144974487"/>
      <w:r>
        <w:rPr>
          <w:rFonts w:ascii="Times New Roman" w:hAnsi="Times New Roman"/>
          <w:sz w:val="28"/>
          <w:szCs w:val="28"/>
        </w:rPr>
        <w:t>1. 招标条件</w:t>
      </w:r>
      <w:bookmarkEnd w:id="119"/>
      <w:bookmarkEnd w:id="120"/>
      <w:bookmarkEnd w:id="121"/>
      <w:bookmarkEnd w:id="122"/>
      <w:bookmarkEnd w:id="123"/>
      <w:bookmarkEnd w:id="124"/>
      <w:bookmarkEnd w:id="125"/>
      <w:bookmarkEnd w:id="126"/>
      <w:bookmarkEnd w:id="127"/>
      <w:bookmarkEnd w:id="128"/>
      <w:bookmarkEnd w:id="129"/>
    </w:p>
    <w:p w14:paraId="18433E2D">
      <w:pPr>
        <w:spacing w:line="460" w:lineRule="exact"/>
        <w:rPr>
          <w:szCs w:val="21"/>
        </w:rPr>
      </w:pPr>
      <w:r>
        <w:rPr>
          <w:szCs w:val="21"/>
        </w:rPr>
        <w:t>　　</w:t>
      </w:r>
      <w:r>
        <w:rPr>
          <w:rFonts w:hint="eastAsia" w:ascii="宋体" w:hAnsi="宋体"/>
          <w:szCs w:val="21"/>
        </w:rPr>
        <w:t>本招标项目</w:t>
      </w:r>
      <w:r>
        <w:rPr>
          <w:rFonts w:hint="eastAsia" w:ascii="宋体" w:hAnsi="宋体"/>
          <w:szCs w:val="21"/>
          <w:u w:val="single"/>
        </w:rPr>
        <w:t xml:space="preserve">                    </w:t>
      </w:r>
      <w:r>
        <w:rPr>
          <w:rFonts w:hint="eastAsia" w:ascii="宋体" w:hAnsi="宋体"/>
          <w:szCs w:val="21"/>
        </w:rPr>
        <w:t>(项目名称)已由</w:t>
      </w:r>
      <w:r>
        <w:rPr>
          <w:rFonts w:hint="eastAsia" w:ascii="宋体" w:hAnsi="宋体"/>
          <w:szCs w:val="21"/>
          <w:u w:val="single"/>
        </w:rPr>
        <w:t xml:space="preserve">                    </w:t>
      </w:r>
      <w:r>
        <w:rPr>
          <w:rFonts w:hint="eastAsia" w:ascii="宋体" w:hAnsi="宋体"/>
          <w:szCs w:val="21"/>
        </w:rPr>
        <w:t xml:space="preserve"> (项目审批、核准或备案机关名称)以</w:t>
      </w:r>
      <w:r>
        <w:rPr>
          <w:rFonts w:hint="eastAsia" w:ascii="宋体" w:hAnsi="宋体"/>
          <w:szCs w:val="21"/>
          <w:u w:val="single"/>
        </w:rPr>
        <w:t xml:space="preserve">                        </w:t>
      </w:r>
      <w:r>
        <w:rPr>
          <w:rFonts w:hint="eastAsia" w:ascii="宋体" w:hAnsi="宋体"/>
          <w:szCs w:val="21"/>
        </w:rPr>
        <w:t>(批文名称及编号)批准建设，项目业主为</w:t>
      </w:r>
      <w:r>
        <w:rPr>
          <w:rFonts w:hint="eastAsia" w:ascii="宋体" w:hAnsi="宋体"/>
          <w:szCs w:val="21"/>
          <w:u w:val="single"/>
        </w:rPr>
        <w:t xml:space="preserve">                      </w:t>
      </w:r>
      <w:r>
        <w:rPr>
          <w:rFonts w:hint="eastAsia" w:ascii="宋体" w:hAnsi="宋体"/>
          <w:szCs w:val="21"/>
        </w:rPr>
        <w:t>，建设资金来自</w:t>
      </w:r>
      <w:r>
        <w:rPr>
          <w:rFonts w:hint="eastAsia" w:ascii="宋体" w:hAnsi="宋体"/>
          <w:szCs w:val="21"/>
          <w:u w:val="single"/>
        </w:rPr>
        <w:t xml:space="preserve">                  </w:t>
      </w:r>
      <w:r>
        <w:rPr>
          <w:rFonts w:hint="eastAsia" w:ascii="宋体" w:hAnsi="宋体"/>
          <w:szCs w:val="21"/>
        </w:rPr>
        <w:t>(资金来源)，出资比例为</w:t>
      </w:r>
      <w:r>
        <w:rPr>
          <w:rFonts w:hint="eastAsia" w:ascii="宋体" w:hAnsi="宋体"/>
          <w:szCs w:val="21"/>
          <w:u w:val="single"/>
        </w:rPr>
        <w:t xml:space="preserve">             </w:t>
      </w:r>
      <w:r>
        <w:rPr>
          <w:rFonts w:hint="eastAsia" w:ascii="宋体" w:hAnsi="宋体"/>
          <w:szCs w:val="21"/>
        </w:rPr>
        <w:t>。</w:t>
      </w:r>
      <w:r>
        <w:rPr>
          <w:rFonts w:hint="eastAsia"/>
        </w:rPr>
        <w:t>招标人为</w:t>
      </w:r>
      <w:r>
        <w:rPr>
          <w:rFonts w:hint="eastAsia"/>
          <w:u w:val="single"/>
        </w:rPr>
        <w:t xml:space="preserve">            </w:t>
      </w:r>
      <w:r>
        <w:rPr>
          <w:rFonts w:hint="eastAsia"/>
        </w:rPr>
        <w:t>，</w:t>
      </w:r>
      <w:r>
        <w:rPr>
          <w:rFonts w:hint="eastAsia"/>
          <w:szCs w:val="21"/>
        </w:rPr>
        <w:t>招标代理机构为</w:t>
      </w:r>
      <w:r>
        <w:rPr>
          <w:rFonts w:hint="eastAsia"/>
          <w:szCs w:val="21"/>
          <w:u w:val="single"/>
        </w:rPr>
        <w:t xml:space="preserve">         </w:t>
      </w:r>
      <w:r>
        <w:rPr>
          <w:rFonts w:hint="eastAsia"/>
          <w:szCs w:val="21"/>
        </w:rPr>
        <w:t>。</w:t>
      </w:r>
      <w:r>
        <w:rPr>
          <w:rFonts w:hint="eastAsia" w:ascii="宋体" w:hAnsi="宋体"/>
          <w:szCs w:val="21"/>
        </w:rPr>
        <w:t>项目已具备招标条件，现邀请你单位参加</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szCs w:val="21"/>
        </w:rPr>
        <w:t>工程</w:t>
      </w:r>
      <w:r>
        <w:rPr>
          <w:szCs w:val="21"/>
        </w:rPr>
        <w:t>总承包</w:t>
      </w:r>
      <w:r>
        <w:rPr>
          <w:rFonts w:hint="eastAsia" w:ascii="宋体" w:hAnsi="宋体"/>
          <w:szCs w:val="21"/>
        </w:rPr>
        <w:t>投标。</w:t>
      </w:r>
    </w:p>
    <w:p w14:paraId="57B39D3F">
      <w:pPr>
        <w:pStyle w:val="3"/>
        <w:spacing w:before="62"/>
        <w:rPr>
          <w:rFonts w:ascii="Times New Roman" w:hAnsi="Times New Roman"/>
          <w:sz w:val="28"/>
          <w:szCs w:val="28"/>
        </w:rPr>
      </w:pPr>
      <w:bookmarkStart w:id="130" w:name="_Toc152042296"/>
      <w:bookmarkStart w:id="131" w:name="_Toc154063364"/>
      <w:bookmarkStart w:id="132" w:name="_Toc23908"/>
      <w:bookmarkStart w:id="133" w:name="_Toc247527544"/>
      <w:bookmarkStart w:id="134" w:name="_Toc519085261"/>
      <w:bookmarkStart w:id="135" w:name="_Toc144974488"/>
      <w:bookmarkStart w:id="136" w:name="_Toc17892"/>
      <w:bookmarkStart w:id="137" w:name="_Toc7415"/>
      <w:bookmarkStart w:id="138" w:name="_Toc247513943"/>
      <w:bookmarkStart w:id="139" w:name="_Toc152045520"/>
      <w:bookmarkStart w:id="140" w:name="_Toc8996"/>
      <w:r>
        <w:rPr>
          <w:rFonts w:ascii="Times New Roman" w:hAnsi="Times New Roman"/>
          <w:sz w:val="28"/>
          <w:szCs w:val="28"/>
        </w:rPr>
        <w:t>2. 项目概况与招标范围</w:t>
      </w:r>
      <w:bookmarkEnd w:id="130"/>
      <w:bookmarkEnd w:id="131"/>
      <w:bookmarkEnd w:id="132"/>
      <w:bookmarkEnd w:id="133"/>
      <w:bookmarkEnd w:id="134"/>
      <w:bookmarkEnd w:id="135"/>
      <w:bookmarkEnd w:id="136"/>
      <w:bookmarkEnd w:id="137"/>
      <w:bookmarkEnd w:id="138"/>
      <w:bookmarkEnd w:id="139"/>
      <w:bookmarkEnd w:id="140"/>
    </w:p>
    <w:p w14:paraId="009AB103">
      <w:pPr>
        <w:spacing w:line="480" w:lineRule="exact"/>
        <w:ind w:firstLine="420" w:firstLineChars="200"/>
        <w:outlineLvl w:val="0"/>
        <w:rPr>
          <w:rFonts w:hint="eastAsia"/>
          <w:szCs w:val="21"/>
        </w:rPr>
      </w:pPr>
      <w:bookmarkStart w:id="141" w:name="_Toc3980827"/>
      <w:bookmarkStart w:id="142" w:name="_Toc154063365"/>
      <w:bookmarkStart w:id="143" w:name="_Toc78046445"/>
      <w:bookmarkStart w:id="144" w:name="_Toc3980379"/>
      <w:bookmarkStart w:id="145" w:name="_Toc144974489"/>
      <w:bookmarkStart w:id="146" w:name="_Toc152045521"/>
      <w:bookmarkStart w:id="147" w:name="_Toc10351"/>
      <w:bookmarkStart w:id="148" w:name="_Toc152042297"/>
      <w:bookmarkStart w:id="149" w:name="_Toc247513944"/>
      <w:bookmarkStart w:id="150" w:name="_Toc247527545"/>
      <w:bookmarkStart w:id="151" w:name="_Toc519085262"/>
      <w:r>
        <w:rPr>
          <w:szCs w:val="21"/>
        </w:rPr>
        <w:t xml:space="preserve">2.1 </w:t>
      </w:r>
      <w:r>
        <w:rPr>
          <w:rFonts w:hint="eastAsia"/>
          <w:szCs w:val="21"/>
        </w:rPr>
        <w:t>项目概况</w:t>
      </w:r>
      <w:bookmarkEnd w:id="141"/>
      <w:bookmarkEnd w:id="142"/>
      <w:bookmarkEnd w:id="143"/>
      <w:bookmarkEnd w:id="144"/>
    </w:p>
    <w:p w14:paraId="259BD983">
      <w:pPr>
        <w:spacing w:line="480" w:lineRule="exact"/>
        <w:ind w:firstLine="840" w:firstLineChars="400"/>
        <w:rPr>
          <w:rFonts w:hint="eastAsia"/>
          <w:szCs w:val="21"/>
          <w:u w:val="single"/>
        </w:rPr>
      </w:pPr>
      <w:r>
        <w:rPr>
          <w:rFonts w:hint="eastAsia"/>
          <w:szCs w:val="21"/>
        </w:rPr>
        <w:t>建设地点：</w:t>
      </w:r>
      <w:r>
        <w:rPr>
          <w:rFonts w:hint="eastAsia"/>
          <w:szCs w:val="21"/>
          <w:u w:val="single"/>
        </w:rPr>
        <w:t xml:space="preserve">                               </w:t>
      </w:r>
      <w:r>
        <w:rPr>
          <w:rFonts w:hint="eastAsia"/>
          <w:szCs w:val="21"/>
        </w:rPr>
        <w:t>。</w:t>
      </w:r>
    </w:p>
    <w:p w14:paraId="54E7BA66">
      <w:pPr>
        <w:spacing w:line="480" w:lineRule="exact"/>
        <w:ind w:firstLine="840" w:firstLineChars="400"/>
        <w:rPr>
          <w:rFonts w:hint="eastAsia"/>
          <w:szCs w:val="21"/>
          <w:u w:val="single"/>
        </w:rPr>
      </w:pPr>
      <w:r>
        <w:rPr>
          <w:rFonts w:hint="eastAsia"/>
          <w:szCs w:val="21"/>
        </w:rPr>
        <w:t>建设规模：</w:t>
      </w:r>
      <w:r>
        <w:rPr>
          <w:rFonts w:hint="eastAsia"/>
          <w:szCs w:val="21"/>
          <w:u w:val="single"/>
        </w:rPr>
        <w:t xml:space="preserve">                               </w:t>
      </w:r>
      <w:r>
        <w:rPr>
          <w:rFonts w:hint="eastAsia"/>
          <w:szCs w:val="21"/>
        </w:rPr>
        <w:t>。</w:t>
      </w:r>
    </w:p>
    <w:p w14:paraId="7D2ECBD6">
      <w:pPr>
        <w:spacing w:line="480" w:lineRule="exact"/>
        <w:ind w:firstLine="840" w:firstLineChars="400"/>
        <w:rPr>
          <w:rFonts w:hint="eastAsia"/>
          <w:szCs w:val="21"/>
        </w:rPr>
      </w:pPr>
      <w:r>
        <w:rPr>
          <w:rFonts w:hint="eastAsia"/>
          <w:szCs w:val="21"/>
        </w:rPr>
        <w:t>其他：</w:t>
      </w:r>
      <w:r>
        <w:rPr>
          <w:rFonts w:hint="eastAsia"/>
          <w:szCs w:val="21"/>
          <w:u w:val="single"/>
        </w:rPr>
        <w:t xml:space="preserve">                                   </w:t>
      </w:r>
      <w:r>
        <w:rPr>
          <w:rFonts w:hint="eastAsia"/>
          <w:szCs w:val="21"/>
        </w:rPr>
        <w:t>。</w:t>
      </w:r>
    </w:p>
    <w:p w14:paraId="2305F0D5">
      <w:pPr>
        <w:spacing w:line="480" w:lineRule="exact"/>
        <w:ind w:firstLine="420" w:firstLineChars="200"/>
        <w:outlineLvl w:val="0"/>
        <w:rPr>
          <w:rFonts w:hint="eastAsia"/>
          <w:szCs w:val="21"/>
        </w:rPr>
      </w:pPr>
      <w:bookmarkStart w:id="152" w:name="_Toc3980828"/>
      <w:bookmarkStart w:id="153" w:name="_Toc3980380"/>
      <w:bookmarkStart w:id="154" w:name="_Toc78046446"/>
      <w:bookmarkStart w:id="155" w:name="_Toc154063366"/>
      <w:r>
        <w:rPr>
          <w:szCs w:val="21"/>
        </w:rPr>
        <w:t>2.</w:t>
      </w:r>
      <w:r>
        <w:rPr>
          <w:rFonts w:hint="eastAsia"/>
          <w:szCs w:val="21"/>
        </w:rPr>
        <w:t>2 招标范围</w:t>
      </w:r>
      <w:bookmarkEnd w:id="152"/>
      <w:bookmarkEnd w:id="153"/>
      <w:bookmarkEnd w:id="154"/>
      <w:bookmarkEnd w:id="155"/>
    </w:p>
    <w:p w14:paraId="5673C4F7">
      <w:pPr>
        <w:spacing w:line="480" w:lineRule="exact"/>
        <w:ind w:firstLine="840" w:firstLineChars="400"/>
        <w:rPr>
          <w:rFonts w:hint="eastAsia"/>
          <w:szCs w:val="21"/>
        </w:rPr>
      </w:pPr>
      <w:r>
        <w:rPr>
          <w:rFonts w:hint="eastAsia"/>
          <w:szCs w:val="21"/>
        </w:rPr>
        <w:t>招标范围：</w:t>
      </w:r>
      <w:r>
        <w:rPr>
          <w:rFonts w:hint="eastAsia"/>
          <w:szCs w:val="21"/>
          <w:u w:val="single"/>
        </w:rPr>
        <w:t xml:space="preserve">                                </w:t>
      </w:r>
      <w:r>
        <w:rPr>
          <w:rFonts w:hint="eastAsia"/>
          <w:szCs w:val="21"/>
        </w:rPr>
        <w:t>。</w:t>
      </w:r>
    </w:p>
    <w:p w14:paraId="7D7A4A95">
      <w:pPr>
        <w:spacing w:line="480" w:lineRule="exact"/>
        <w:ind w:firstLine="840" w:firstLineChars="400"/>
        <w:rPr>
          <w:rFonts w:hint="eastAsia"/>
          <w:szCs w:val="21"/>
          <w:u w:val="single"/>
        </w:rPr>
      </w:pPr>
      <w:r>
        <w:rPr>
          <w:rFonts w:hint="eastAsia"/>
          <w:szCs w:val="21"/>
        </w:rPr>
        <w:t>标段划分：</w:t>
      </w:r>
      <w:r>
        <w:rPr>
          <w:rFonts w:hint="eastAsia"/>
          <w:szCs w:val="21"/>
          <w:u w:val="single"/>
        </w:rPr>
        <w:t xml:space="preserve">                                </w:t>
      </w:r>
      <w:r>
        <w:rPr>
          <w:rFonts w:hint="eastAsia"/>
          <w:szCs w:val="21"/>
        </w:rPr>
        <w:t>。</w:t>
      </w:r>
    </w:p>
    <w:p w14:paraId="19BFFFE4">
      <w:pPr>
        <w:spacing w:line="480" w:lineRule="exact"/>
        <w:ind w:firstLine="840" w:firstLineChars="400"/>
        <w:rPr>
          <w:rFonts w:hint="eastAsia"/>
          <w:szCs w:val="21"/>
          <w:u w:val="single"/>
        </w:rPr>
      </w:pPr>
      <w:r>
        <w:rPr>
          <w:rFonts w:hint="eastAsia"/>
          <w:szCs w:val="21"/>
        </w:rPr>
        <w:t>计划工期：</w:t>
      </w:r>
      <w:r>
        <w:rPr>
          <w:rFonts w:hint="eastAsia"/>
          <w:szCs w:val="21"/>
          <w:u w:val="single"/>
        </w:rPr>
        <w:t xml:space="preserve">            </w:t>
      </w:r>
      <w:r>
        <w:rPr>
          <w:rFonts w:hint="eastAsia"/>
          <w:szCs w:val="21"/>
        </w:rPr>
        <w:t>日历天，计划开始工作日期</w:t>
      </w:r>
      <w:r>
        <w:rPr>
          <w:rFonts w:hint="eastAsia"/>
          <w:szCs w:val="21"/>
          <w:u w:val="single"/>
        </w:rPr>
        <w:t xml:space="preserve">                  </w:t>
      </w:r>
      <w:r>
        <w:rPr>
          <w:rFonts w:hint="eastAsia"/>
          <w:szCs w:val="21"/>
        </w:rPr>
        <w:t>。</w:t>
      </w:r>
    </w:p>
    <w:p w14:paraId="1B87FC1E">
      <w:pPr>
        <w:spacing w:line="480" w:lineRule="exact"/>
        <w:ind w:firstLine="840" w:firstLineChars="400"/>
        <w:rPr>
          <w:rFonts w:hint="eastAsia"/>
          <w:szCs w:val="21"/>
        </w:rPr>
      </w:pPr>
      <w:r>
        <w:rPr>
          <w:rFonts w:hint="eastAsia"/>
          <w:szCs w:val="21"/>
        </w:rPr>
        <w:t>合同估算价：</w:t>
      </w:r>
      <w:r>
        <w:rPr>
          <w:rFonts w:hint="eastAsia"/>
          <w:szCs w:val="21"/>
          <w:u w:val="single"/>
        </w:rPr>
        <w:t xml:space="preserve">                             </w:t>
      </w:r>
      <w:r>
        <w:rPr>
          <w:rFonts w:hint="eastAsia"/>
          <w:szCs w:val="21"/>
        </w:rPr>
        <w:t>。</w:t>
      </w:r>
    </w:p>
    <w:p w14:paraId="0A350459">
      <w:pPr>
        <w:spacing w:line="460" w:lineRule="exact"/>
        <w:ind w:firstLine="437"/>
        <w:rPr>
          <w:rFonts w:hint="eastAsia"/>
        </w:rPr>
      </w:pPr>
      <w:r>
        <w:rPr>
          <w:szCs w:val="21"/>
        </w:rPr>
        <w:t>2.</w:t>
      </w:r>
      <w:r>
        <w:rPr>
          <w:rFonts w:hint="eastAsia"/>
          <w:szCs w:val="21"/>
        </w:rPr>
        <w:t>3 其他：</w:t>
      </w:r>
      <w:r>
        <w:rPr>
          <w:rFonts w:hint="eastAsia"/>
          <w:szCs w:val="21"/>
          <w:u w:val="single"/>
        </w:rPr>
        <w:t xml:space="preserve">                                    </w:t>
      </w:r>
      <w:r>
        <w:rPr>
          <w:rFonts w:hint="eastAsia"/>
          <w:szCs w:val="21"/>
        </w:rPr>
        <w:t>。</w:t>
      </w:r>
    </w:p>
    <w:p w14:paraId="2CB79FB9">
      <w:pPr>
        <w:pStyle w:val="3"/>
        <w:spacing w:before="62"/>
        <w:rPr>
          <w:rFonts w:ascii="Times New Roman" w:hAnsi="Times New Roman"/>
          <w:sz w:val="28"/>
          <w:szCs w:val="28"/>
        </w:rPr>
      </w:pPr>
      <w:bookmarkStart w:id="156" w:name="_Toc13991"/>
      <w:bookmarkStart w:id="157" w:name="_Toc154063367"/>
      <w:bookmarkStart w:id="158" w:name="_Toc21527"/>
      <w:bookmarkStart w:id="159" w:name="_Toc31784"/>
      <w:r>
        <w:rPr>
          <w:rFonts w:ascii="Times New Roman" w:hAnsi="Times New Roman"/>
          <w:sz w:val="28"/>
          <w:szCs w:val="28"/>
        </w:rPr>
        <w:t>3. 投标人资格要求</w:t>
      </w:r>
      <w:bookmarkEnd w:id="145"/>
      <w:bookmarkEnd w:id="146"/>
      <w:bookmarkEnd w:id="147"/>
      <w:bookmarkEnd w:id="148"/>
      <w:bookmarkEnd w:id="149"/>
      <w:bookmarkEnd w:id="150"/>
      <w:bookmarkEnd w:id="151"/>
      <w:bookmarkEnd w:id="156"/>
      <w:bookmarkEnd w:id="157"/>
      <w:bookmarkEnd w:id="158"/>
      <w:bookmarkEnd w:id="159"/>
    </w:p>
    <w:p w14:paraId="4F97470E">
      <w:pPr>
        <w:spacing w:line="460" w:lineRule="exact"/>
        <w:ind w:firstLine="420" w:firstLineChars="200"/>
        <w:rPr>
          <w:szCs w:val="21"/>
        </w:rPr>
      </w:pPr>
      <w:r>
        <w:rPr>
          <w:szCs w:val="21"/>
        </w:rPr>
        <w:t>3.1 本次招标要求投标人具备</w:t>
      </w:r>
      <w:r>
        <w:rPr>
          <w:szCs w:val="21"/>
          <w:u w:val="single"/>
        </w:rPr>
        <w:t xml:space="preserve">        资质，          业绩，并在人员、设备、资金等方面具有承担本项目设计、施工的能力。</w:t>
      </w:r>
      <w:r>
        <w:rPr>
          <w:rFonts w:hint="eastAsia"/>
          <w:szCs w:val="21"/>
          <w:u w:val="single"/>
        </w:rPr>
        <w:t>其中，投标人拟派项目经理须具备      ，且未担任其他</w:t>
      </w:r>
      <w:r>
        <w:rPr>
          <w:szCs w:val="21"/>
          <w:u w:val="single"/>
        </w:rPr>
        <w:t>工程项目的工程总承包或施工（总）承包项目经理。</w:t>
      </w:r>
    </w:p>
    <w:p w14:paraId="4C699C7A">
      <w:pPr>
        <w:spacing w:line="460" w:lineRule="exact"/>
        <w:ind w:firstLine="420" w:firstLineChars="200"/>
        <w:rPr>
          <w:u w:val="single"/>
        </w:rPr>
      </w:pPr>
      <w:r>
        <w:rPr>
          <w:rFonts w:hint="eastAsia"/>
        </w:rPr>
        <w:t>3.2 本项目</w:t>
      </w:r>
      <w:r>
        <w:rPr>
          <w:rFonts w:hint="eastAsia"/>
          <w:u w:val="single"/>
        </w:rPr>
        <w:t xml:space="preserve"> 属于/不属于 </w:t>
      </w:r>
      <w:r>
        <w:rPr>
          <w:rFonts w:hint="eastAsia"/>
        </w:rPr>
        <w:t>政府采购工程。</w:t>
      </w:r>
      <w:r>
        <w:rPr>
          <w:rFonts w:hint="eastAsia"/>
          <w:u w:val="single"/>
        </w:rPr>
        <w:t>□</w:t>
      </w:r>
      <w:r>
        <w:rPr>
          <w:rFonts w:hint="eastAsia" w:ascii="宋体" w:hAnsi="宋体" w:cs="宋体"/>
          <w:kern w:val="0"/>
          <w:szCs w:val="21"/>
          <w:u w:val="single"/>
        </w:rPr>
        <w:t>项目整体预留专门面向中小企业采购。</w:t>
      </w:r>
      <w:r>
        <w:rPr>
          <w:rFonts w:hint="eastAsia"/>
          <w:u w:val="single"/>
        </w:rPr>
        <w:t>□</w:t>
      </w:r>
      <w:r>
        <w:rPr>
          <w:rFonts w:hint="eastAsia" w:ascii="宋体" w:hAnsi="宋体" w:cs="宋体"/>
          <w:kern w:val="0"/>
          <w:szCs w:val="21"/>
          <w:u w:val="single"/>
        </w:rPr>
        <w:t>项目整体预留专门面向小微企业采购。</w:t>
      </w:r>
      <w:r>
        <w:rPr>
          <w:rFonts w:hint="eastAsia"/>
          <w:u w:val="single"/>
        </w:rPr>
        <w:t>□</w:t>
      </w:r>
      <w:r>
        <w:rPr>
          <w:rFonts w:hint="eastAsia" w:ascii="宋体" w:hAnsi="宋体" w:cs="宋体"/>
          <w:kern w:val="0"/>
          <w:szCs w:val="21"/>
          <w:u w:val="single"/>
        </w:rPr>
        <w:t>项目部分预留</w:t>
      </w:r>
      <w:r>
        <w:rPr>
          <w:rFonts w:hint="eastAsia"/>
          <w:u w:val="single"/>
        </w:rPr>
        <w:t>专门</w:t>
      </w:r>
      <w:r>
        <w:rPr>
          <w:rFonts w:hint="eastAsia" w:ascii="宋体" w:hAnsi="宋体" w:cs="宋体"/>
          <w:kern w:val="0"/>
          <w:szCs w:val="21"/>
          <w:u w:val="single"/>
        </w:rPr>
        <w:t>面向中小企业采购。</w:t>
      </w:r>
      <w:r>
        <w:rPr>
          <w:rFonts w:hint="eastAsia"/>
          <w:u w:val="single"/>
        </w:rPr>
        <w:t>□项目未预留份额专门面向中小企业采购。</w:t>
      </w:r>
    </w:p>
    <w:p w14:paraId="3CF9420B">
      <w:pPr>
        <w:spacing w:line="460" w:lineRule="exact"/>
        <w:ind w:firstLine="420" w:firstLineChars="200"/>
        <w:rPr>
          <w:szCs w:val="21"/>
        </w:rPr>
      </w:pPr>
      <w:r>
        <w:rPr>
          <w:szCs w:val="21"/>
        </w:rPr>
        <w:t>3.</w:t>
      </w:r>
      <w:r>
        <w:rPr>
          <w:rFonts w:hint="eastAsia"/>
          <w:szCs w:val="21"/>
        </w:rPr>
        <w:t>3</w:t>
      </w:r>
      <w:r>
        <w:rPr>
          <w:szCs w:val="21"/>
        </w:rPr>
        <w:t xml:space="preserve"> 被邀请单位</w:t>
      </w:r>
      <w:r>
        <w:rPr>
          <w:szCs w:val="21"/>
          <w:u w:val="single"/>
        </w:rPr>
        <w:t xml:space="preserve">        </w:t>
      </w:r>
      <w:r>
        <w:rPr>
          <w:szCs w:val="21"/>
        </w:rPr>
        <w:t>（可以或不可以）组成联合体投标。联合体投标的，应满足下列要求：</w:t>
      </w:r>
      <w:r>
        <w:rPr>
          <w:szCs w:val="21"/>
          <w:u w:val="single"/>
        </w:rPr>
        <w:t xml:space="preserve">                                 </w:t>
      </w:r>
      <w:r>
        <w:rPr>
          <w:szCs w:val="21"/>
        </w:rPr>
        <w:t xml:space="preserve">。 </w:t>
      </w:r>
    </w:p>
    <w:p w14:paraId="257C3D27">
      <w:pPr>
        <w:pStyle w:val="3"/>
        <w:spacing w:before="62"/>
        <w:rPr>
          <w:rFonts w:ascii="Times New Roman" w:hAnsi="Times New Roman"/>
          <w:sz w:val="28"/>
          <w:szCs w:val="28"/>
        </w:rPr>
      </w:pPr>
      <w:bookmarkStart w:id="160" w:name="_Toc32683"/>
      <w:bookmarkStart w:id="161" w:name="_Toc152042298"/>
      <w:bookmarkStart w:id="162" w:name="_Toc247527546"/>
      <w:bookmarkStart w:id="163" w:name="_Toc152045522"/>
      <w:bookmarkStart w:id="164" w:name="_Toc519085263"/>
      <w:bookmarkStart w:id="165" w:name="_Toc13156"/>
      <w:bookmarkStart w:id="166" w:name="_Toc32217"/>
      <w:bookmarkStart w:id="167" w:name="_Toc25449"/>
      <w:bookmarkStart w:id="168" w:name="_Toc247513945"/>
      <w:bookmarkStart w:id="169" w:name="_Toc144974490"/>
      <w:bookmarkStart w:id="170" w:name="_Toc154063368"/>
      <w:r>
        <w:rPr>
          <w:rFonts w:ascii="Times New Roman" w:hAnsi="Times New Roman"/>
          <w:sz w:val="28"/>
          <w:szCs w:val="28"/>
        </w:rPr>
        <w:t>4. 招标文件的获取</w:t>
      </w:r>
      <w:bookmarkEnd w:id="160"/>
      <w:bookmarkEnd w:id="161"/>
      <w:bookmarkEnd w:id="162"/>
      <w:bookmarkEnd w:id="163"/>
      <w:bookmarkEnd w:id="164"/>
      <w:bookmarkEnd w:id="165"/>
      <w:bookmarkEnd w:id="166"/>
      <w:bookmarkEnd w:id="167"/>
      <w:bookmarkEnd w:id="168"/>
      <w:bookmarkEnd w:id="169"/>
      <w:bookmarkEnd w:id="170"/>
    </w:p>
    <w:p w14:paraId="3EC6C9C3">
      <w:pPr>
        <w:spacing w:after="156" w:afterLines="50" w:line="460" w:lineRule="exact"/>
        <w:ind w:firstLine="437"/>
      </w:pPr>
      <w:r>
        <w:rPr>
          <w:rFonts w:hint="eastAsia"/>
          <w:szCs w:val="21"/>
        </w:rPr>
        <w:t xml:space="preserve">4.1 </w:t>
      </w:r>
      <w:r>
        <w:rPr>
          <w:rFonts w:hint="eastAsia"/>
        </w:rPr>
        <w:t>凡拟被邀请参加投标者（若为联合体投标，指联合体所有成员），应当在</w:t>
      </w:r>
      <w:r>
        <w:rPr>
          <w:rFonts w:hint="eastAsia"/>
          <w:u w:val="single"/>
        </w:rPr>
        <w:t>湖北省电子招投标交易平台</w:t>
      </w:r>
      <w:r>
        <w:rPr>
          <w:rFonts w:hint="eastAsia"/>
        </w:rPr>
        <w:t>（以下简称“电子交易平台”，下同）（网址：</w:t>
      </w:r>
      <w:r>
        <w:rPr>
          <w:u w:val="single"/>
        </w:rPr>
        <w:fldChar w:fldCharType="begin"/>
      </w:r>
      <w:r>
        <w:rPr>
          <w:u w:val="single"/>
        </w:rPr>
        <w:instrText xml:space="preserve"> HYPERLINK "http://www.hbbidcloud.c</w:instrText>
      </w:r>
      <w:r>
        <w:rPr>
          <w:rFonts w:hint="eastAsia"/>
          <w:u w:val="single"/>
        </w:rPr>
        <w:instrText xml:space="preserve">n</w:instrText>
      </w:r>
      <w:r>
        <w:rPr>
          <w:u w:val="single"/>
        </w:rPr>
        <w:instrText xml:space="preserve">" </w:instrText>
      </w:r>
      <w:r>
        <w:rPr>
          <w:u w:val="single"/>
        </w:rPr>
        <w:fldChar w:fldCharType="separate"/>
      </w:r>
      <w:r>
        <w:rPr>
          <w:u w:val="single"/>
        </w:rPr>
        <w:t>www.hbbidcloud.c</w:t>
      </w:r>
      <w:r>
        <w:rPr>
          <w:rFonts w:hint="eastAsia"/>
          <w:u w:val="single"/>
        </w:rPr>
        <w:t>n</w:t>
      </w:r>
      <w:r>
        <w:rPr>
          <w:u w:val="single"/>
        </w:rPr>
        <w:fldChar w:fldCharType="end"/>
      </w:r>
      <w:r>
        <w:rPr>
          <w:rFonts w:hint="eastAsia"/>
        </w:rPr>
        <w:t>）进行注册登记，并办理CA数字证书</w:t>
      </w:r>
      <w:r>
        <w:t>（CA锁、标证通、电子营业执照3种任选其一，</w:t>
      </w:r>
      <w:r>
        <w:rPr>
          <w:rFonts w:hint="eastAsia"/>
        </w:rPr>
        <w:t>下同</w:t>
      </w:r>
      <w:r>
        <w:t>）</w:t>
      </w:r>
      <w:r>
        <w:rPr>
          <w:rFonts w:hint="eastAsia"/>
        </w:rPr>
        <w:t>（具体操作参见 “电子交易平台”—办事指南—交易主体注册登记指南）。</w:t>
      </w:r>
    </w:p>
    <w:p w14:paraId="15CBA831">
      <w:pPr>
        <w:spacing w:after="156" w:afterLines="50" w:line="460" w:lineRule="exact"/>
        <w:ind w:firstLine="437"/>
        <w:rPr>
          <w:rFonts w:hint="eastAsia"/>
        </w:rPr>
      </w:pPr>
      <w:r>
        <w:rPr>
          <w:rFonts w:hint="eastAsia"/>
        </w:rPr>
        <w:t xml:space="preserve">4.2 </w:t>
      </w:r>
      <w:r>
        <w:rPr>
          <w:rFonts w:hint="eastAsia" w:ascii="宋体" w:hAnsi="宋体" w:cs="宋体"/>
          <w:szCs w:val="21"/>
        </w:rPr>
        <w:t>本投标邀请书通过“电子交易平台”发出。</w:t>
      </w:r>
      <w:r>
        <w:rPr>
          <w:rFonts w:ascii="宋体" w:hAnsi="宋体" w:cs="宋体"/>
          <w:szCs w:val="21"/>
        </w:rPr>
        <w:t>请你单位收到</w:t>
      </w:r>
      <w:r>
        <w:rPr>
          <w:rFonts w:hint="eastAsia" w:ascii="宋体" w:hAnsi="宋体" w:cs="宋体"/>
          <w:szCs w:val="21"/>
        </w:rPr>
        <w:t>投标</w:t>
      </w:r>
      <w:r>
        <w:rPr>
          <w:rFonts w:ascii="宋体" w:hAnsi="宋体" w:cs="宋体"/>
          <w:szCs w:val="21"/>
        </w:rPr>
        <w:t>邀请书后</w:t>
      </w:r>
      <w:r>
        <w:rPr>
          <w:rFonts w:hint="eastAsia" w:ascii="宋体" w:hAnsi="宋体" w:cs="宋体"/>
          <w:szCs w:val="21"/>
        </w:rPr>
        <w:t>（以发出时间为准）</w:t>
      </w:r>
      <w:r>
        <w:rPr>
          <w:rFonts w:hint="eastAsia" w:ascii="宋体" w:hAnsi="宋体" w:cs="宋体"/>
          <w:szCs w:val="21"/>
          <w:u w:val="single"/>
        </w:rPr>
        <w:t xml:space="preserve">    </w:t>
      </w:r>
      <w:r>
        <w:rPr>
          <w:rFonts w:hint="eastAsia" w:ascii="宋体" w:hAnsi="宋体" w:cs="宋体"/>
          <w:szCs w:val="21"/>
        </w:rPr>
        <w:t xml:space="preserve"> 日内，通过互联网</w:t>
      </w:r>
      <w:r>
        <w:rPr>
          <w:rFonts w:ascii="宋体" w:hAnsi="宋体" w:cs="宋体"/>
          <w:szCs w:val="21"/>
        </w:rPr>
        <w:t>使用</w:t>
      </w:r>
      <w:r>
        <w:rPr>
          <w:rFonts w:hint="eastAsia" w:ascii="宋体" w:hAnsi="宋体" w:cs="宋体"/>
          <w:szCs w:val="21"/>
        </w:rPr>
        <w:t>CA数字证书登录“电子交易平台”</w:t>
      </w:r>
      <w:r>
        <w:rPr>
          <w:rFonts w:hint="eastAsia"/>
        </w:rPr>
        <w:t>提交</w:t>
      </w:r>
      <w:r>
        <w:rPr>
          <w:rFonts w:hint="eastAsia" w:ascii="宋体" w:hAnsi="宋体" w:cs="宋体"/>
          <w:szCs w:val="21"/>
        </w:rPr>
        <w:t>“投标确认书</w:t>
      </w:r>
      <w:r>
        <w:rPr>
          <w:rFonts w:ascii="宋体" w:hAnsi="宋体" w:cs="宋体"/>
          <w:szCs w:val="21"/>
        </w:rPr>
        <w:t>”</w:t>
      </w:r>
      <w:r>
        <w:rPr>
          <w:rFonts w:hint="eastAsia" w:ascii="宋体" w:hAnsi="宋体" w:cs="宋体"/>
          <w:szCs w:val="21"/>
        </w:rPr>
        <w:t>。未按要求</w:t>
      </w:r>
      <w:r>
        <w:rPr>
          <w:rFonts w:hint="eastAsia"/>
        </w:rPr>
        <w:t>提交</w:t>
      </w:r>
      <w:r>
        <w:rPr>
          <w:rFonts w:hint="eastAsia" w:ascii="宋体" w:hAnsi="宋体" w:cs="宋体"/>
          <w:szCs w:val="21"/>
        </w:rPr>
        <w:t>“投标确认书</w:t>
      </w:r>
      <w:r>
        <w:rPr>
          <w:rFonts w:ascii="宋体" w:hAnsi="宋体" w:cs="宋体"/>
          <w:szCs w:val="21"/>
        </w:rPr>
        <w:t>”</w:t>
      </w:r>
      <w:r>
        <w:rPr>
          <w:rFonts w:hint="eastAsia" w:ascii="宋体" w:hAnsi="宋体" w:cs="宋体"/>
          <w:szCs w:val="21"/>
        </w:rPr>
        <w:t>的，将无法下载招标文件，视为放弃投标资格。</w:t>
      </w:r>
    </w:p>
    <w:p w14:paraId="110E7271">
      <w:pPr>
        <w:spacing w:after="156" w:afterLines="50" w:line="460" w:lineRule="exact"/>
        <w:ind w:firstLine="437"/>
        <w:rPr>
          <w:rFonts w:hint="eastAsia"/>
        </w:rPr>
      </w:pPr>
      <w:r>
        <w:rPr>
          <w:rFonts w:hint="eastAsia"/>
        </w:rPr>
        <w:t>4.3提交</w:t>
      </w:r>
      <w:r>
        <w:rPr>
          <w:rFonts w:hint="eastAsia" w:ascii="宋体" w:hAnsi="宋体"/>
          <w:szCs w:val="21"/>
        </w:rPr>
        <w:t>“投标确认书”后</w:t>
      </w:r>
      <w:r>
        <w:rPr>
          <w:rFonts w:hint="eastAsia"/>
        </w:rPr>
        <w:t>，请于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日24：00时止（北京时间、下同），</w:t>
      </w:r>
      <w:r>
        <w:t>通过</w:t>
      </w:r>
      <w:r>
        <w:rPr>
          <w:rFonts w:hint="eastAsia"/>
        </w:rPr>
        <w:t>互联网</w:t>
      </w:r>
      <w:r>
        <w:t>使用</w:t>
      </w:r>
      <w:r>
        <w:rPr>
          <w:rFonts w:hint="eastAsia"/>
        </w:rPr>
        <w:t>CA数字证书</w:t>
      </w:r>
      <w:r>
        <w:t>登录</w:t>
      </w:r>
      <w:r>
        <w:rPr>
          <w:rFonts w:hint="eastAsia"/>
        </w:rPr>
        <w:t>“</w:t>
      </w:r>
      <w:r>
        <w:t>电子</w:t>
      </w:r>
      <w:r>
        <w:rPr>
          <w:rFonts w:hint="eastAsia"/>
        </w:rPr>
        <w:t>交易</w:t>
      </w:r>
      <w:r>
        <w:t>平台</w:t>
      </w:r>
      <w:r>
        <w:rPr>
          <w:rFonts w:hint="eastAsia"/>
        </w:rPr>
        <w:t>”，在所投标段免费下载招标文件。联合体投标的，由联合体牵头人下载招标文件（具体操作参见“电子交易平台”—办事指南—招标（资审）文件下载指南）。未按规定从“电子交易平台”下载招标文件的，招标人 （“</w:t>
      </w:r>
      <w:r>
        <w:t>电子</w:t>
      </w:r>
      <w:r>
        <w:rPr>
          <w:rFonts w:hint="eastAsia"/>
        </w:rPr>
        <w:t>交易平台”）拒收其投标文件。</w:t>
      </w:r>
    </w:p>
    <w:p w14:paraId="5B88AADF">
      <w:pPr>
        <w:pStyle w:val="3"/>
        <w:spacing w:before="62"/>
        <w:rPr>
          <w:rFonts w:ascii="Times New Roman" w:hAnsi="Times New Roman"/>
          <w:sz w:val="28"/>
          <w:szCs w:val="28"/>
        </w:rPr>
      </w:pPr>
      <w:bookmarkStart w:id="171" w:name="_Toc154063369"/>
      <w:bookmarkStart w:id="172" w:name="_Toc144974491"/>
      <w:bookmarkStart w:id="173" w:name="_Toc4972"/>
      <w:bookmarkStart w:id="174" w:name="_Toc7988"/>
      <w:bookmarkStart w:id="175" w:name="_Toc247527547"/>
      <w:bookmarkStart w:id="176" w:name="_Toc152045523"/>
      <w:bookmarkStart w:id="177" w:name="_Toc247513946"/>
      <w:bookmarkStart w:id="178" w:name="_Toc152042299"/>
      <w:bookmarkStart w:id="179" w:name="_Toc2679"/>
      <w:bookmarkStart w:id="180" w:name="_Toc27605"/>
      <w:bookmarkStart w:id="181" w:name="_Toc519085264"/>
      <w:r>
        <w:rPr>
          <w:rFonts w:ascii="Times New Roman" w:hAnsi="Times New Roman"/>
          <w:sz w:val="28"/>
          <w:szCs w:val="28"/>
        </w:rPr>
        <w:t>5. 投标文件的递交</w:t>
      </w:r>
      <w:bookmarkEnd w:id="171"/>
      <w:bookmarkEnd w:id="172"/>
      <w:bookmarkEnd w:id="173"/>
      <w:bookmarkEnd w:id="174"/>
      <w:bookmarkEnd w:id="175"/>
      <w:bookmarkEnd w:id="176"/>
      <w:bookmarkEnd w:id="177"/>
      <w:bookmarkEnd w:id="178"/>
      <w:bookmarkEnd w:id="179"/>
      <w:bookmarkEnd w:id="180"/>
      <w:bookmarkEnd w:id="181"/>
    </w:p>
    <w:p w14:paraId="454BC9BE">
      <w:pPr>
        <w:spacing w:after="156" w:afterLines="50" w:line="460" w:lineRule="exact"/>
        <w:ind w:firstLine="437"/>
        <w:rPr>
          <w:rFonts w:hint="eastAsia"/>
          <w:bdr w:val="single" w:color="auto" w:sz="4" w:space="0"/>
        </w:rPr>
      </w:pPr>
      <w:r>
        <w:t>5.1</w:t>
      </w:r>
      <w:r>
        <w:rPr>
          <w:rFonts w:hint="eastAsia"/>
        </w:rPr>
        <w:t xml:space="preserve"> 投标文件递交截止时间为</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w:t>
      </w:r>
      <w:r>
        <w:rPr>
          <w:rFonts w:hint="eastAsia"/>
          <w:u w:val="single"/>
        </w:rPr>
        <w:t xml:space="preserve">     </w:t>
      </w:r>
      <w:r>
        <w:rPr>
          <w:rFonts w:hint="eastAsia"/>
        </w:rPr>
        <w:t>分。</w:t>
      </w:r>
    </w:p>
    <w:p w14:paraId="08274DA8">
      <w:pPr>
        <w:spacing w:after="156" w:afterLines="50" w:line="460" w:lineRule="exact"/>
        <w:ind w:firstLine="437"/>
        <w:rPr>
          <w:rFonts w:hint="eastAsia"/>
        </w:rPr>
      </w:pPr>
      <w:r>
        <w:t>5.</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载明的传输完成时间为准。逾</w:t>
      </w:r>
      <w:r>
        <w:t>期未完成上传</w:t>
      </w:r>
      <w:r>
        <w:rPr>
          <w:rFonts w:hint="eastAsia"/>
        </w:rPr>
        <w:t>或未加密的</w:t>
      </w:r>
      <w:r>
        <w:t>电子</w:t>
      </w:r>
      <w:r>
        <w:rPr>
          <w:rFonts w:hint="eastAsia"/>
        </w:rPr>
        <w:t>投标文件</w:t>
      </w:r>
      <w:r>
        <w:t>，招标人</w:t>
      </w:r>
      <w:r>
        <w:rPr>
          <w:rFonts w:hint="eastAsia"/>
        </w:rPr>
        <w:t>（“</w:t>
      </w:r>
      <w:r>
        <w:t>电子</w:t>
      </w:r>
      <w:r>
        <w:rPr>
          <w:rFonts w:hint="eastAsia"/>
        </w:rPr>
        <w:t>交易平台”）</w:t>
      </w:r>
      <w:r>
        <w:t>将拒收。</w:t>
      </w:r>
    </w:p>
    <w:p w14:paraId="3AEF05F7">
      <w:pPr>
        <w:pStyle w:val="3"/>
        <w:spacing w:before="62"/>
        <w:rPr>
          <w:rFonts w:hint="eastAsia" w:ascii="Times New Roman" w:hAnsi="Times New Roman"/>
          <w:sz w:val="28"/>
          <w:szCs w:val="28"/>
        </w:rPr>
      </w:pPr>
      <w:bookmarkStart w:id="182" w:name="_Toc18001"/>
      <w:bookmarkStart w:id="183" w:name="_Toc18558"/>
      <w:bookmarkStart w:id="184" w:name="_Toc154063370"/>
      <w:bookmarkStart w:id="185" w:name="_Toc22895"/>
      <w:r>
        <w:rPr>
          <w:rFonts w:hint="eastAsia" w:ascii="Times New Roman" w:hAnsi="Times New Roman"/>
          <w:sz w:val="28"/>
          <w:szCs w:val="28"/>
        </w:rPr>
        <w:t>6. 投标相关事宜</w:t>
      </w:r>
      <w:bookmarkEnd w:id="182"/>
      <w:bookmarkEnd w:id="183"/>
      <w:bookmarkEnd w:id="184"/>
      <w:bookmarkEnd w:id="185"/>
    </w:p>
    <w:p w14:paraId="45AC65E6">
      <w:pPr>
        <w:spacing w:after="156" w:afterLines="50" w:line="460" w:lineRule="exact"/>
        <w:ind w:firstLine="437"/>
        <w:rPr>
          <w:rFonts w:hint="eastAsia"/>
        </w:rPr>
      </w:pPr>
      <w:r>
        <w:rPr>
          <w:rFonts w:hint="eastAsia"/>
          <w:u w:val="single"/>
        </w:rPr>
        <w:t xml:space="preserve">                                 </w:t>
      </w:r>
      <w:r>
        <w:rPr>
          <w:rFonts w:hint="eastAsia"/>
        </w:rPr>
        <w:t>。</w:t>
      </w:r>
    </w:p>
    <w:p w14:paraId="1ABD4CF1">
      <w:pPr>
        <w:pStyle w:val="3"/>
        <w:spacing w:before="62"/>
        <w:rPr>
          <w:rFonts w:hint="eastAsia" w:ascii="Times New Roman" w:hAnsi="Times New Roman"/>
          <w:sz w:val="28"/>
          <w:szCs w:val="28"/>
        </w:rPr>
      </w:pPr>
      <w:bookmarkStart w:id="186" w:name="_Toc154063371"/>
      <w:bookmarkStart w:id="187" w:name="_Toc839"/>
      <w:bookmarkStart w:id="188" w:name="_Toc22238"/>
      <w:bookmarkStart w:id="189" w:name="_Toc12060"/>
      <w:r>
        <w:rPr>
          <w:rFonts w:hint="eastAsia" w:ascii="Times New Roman" w:hAnsi="Times New Roman"/>
          <w:sz w:val="28"/>
          <w:szCs w:val="28"/>
        </w:rPr>
        <w:t>7. 评标办法</w:t>
      </w:r>
      <w:bookmarkEnd w:id="186"/>
      <w:bookmarkEnd w:id="187"/>
      <w:bookmarkEnd w:id="188"/>
      <w:bookmarkEnd w:id="189"/>
    </w:p>
    <w:p w14:paraId="02A26E84">
      <w:pPr>
        <w:spacing w:after="156" w:afterLines="50" w:line="460" w:lineRule="exact"/>
        <w:ind w:firstLine="437"/>
        <w:rPr>
          <w:rFonts w:hint="eastAsia"/>
        </w:rPr>
      </w:pPr>
      <w:r>
        <w:rPr>
          <w:rFonts w:hint="eastAsia"/>
        </w:rPr>
        <w:t>本次招标评标办法采用</w:t>
      </w:r>
      <w:r>
        <w:rPr>
          <w:rFonts w:hint="eastAsia"/>
          <w:u w:val="single"/>
        </w:rPr>
        <w:t xml:space="preserve">             </w:t>
      </w:r>
      <w:r>
        <w:rPr>
          <w:rFonts w:hint="eastAsia"/>
        </w:rPr>
        <w:t>。</w:t>
      </w:r>
    </w:p>
    <w:p w14:paraId="456499D7">
      <w:pPr>
        <w:pStyle w:val="3"/>
        <w:spacing w:before="62"/>
        <w:rPr>
          <w:rFonts w:ascii="Times New Roman" w:hAnsi="Times New Roman"/>
          <w:sz w:val="28"/>
          <w:szCs w:val="28"/>
        </w:rPr>
      </w:pPr>
      <w:bookmarkStart w:id="190" w:name="_Toc152045525"/>
      <w:bookmarkStart w:id="191" w:name="_Toc152042301"/>
      <w:bookmarkStart w:id="192" w:name="_Toc17191"/>
      <w:bookmarkStart w:id="193" w:name="_Toc144974493"/>
      <w:bookmarkStart w:id="194" w:name="_Toc24103"/>
      <w:bookmarkStart w:id="195" w:name="_Toc2308"/>
      <w:bookmarkStart w:id="196" w:name="_Toc247513948"/>
      <w:bookmarkStart w:id="197" w:name="_Toc519085265"/>
      <w:bookmarkStart w:id="198" w:name="_Toc3687"/>
      <w:bookmarkStart w:id="199" w:name="_Toc247527549"/>
      <w:bookmarkStart w:id="200" w:name="_Toc154063372"/>
      <w:r>
        <w:rPr>
          <w:rFonts w:hint="eastAsia" w:ascii="Times New Roman" w:hAnsi="Times New Roman"/>
          <w:sz w:val="28"/>
          <w:szCs w:val="28"/>
        </w:rPr>
        <w:t>8</w:t>
      </w:r>
      <w:r>
        <w:rPr>
          <w:rFonts w:ascii="Times New Roman" w:hAnsi="Times New Roman"/>
          <w:sz w:val="28"/>
          <w:szCs w:val="28"/>
        </w:rPr>
        <w:t>. 联系方式</w:t>
      </w:r>
      <w:bookmarkEnd w:id="190"/>
      <w:bookmarkEnd w:id="191"/>
      <w:bookmarkEnd w:id="192"/>
      <w:bookmarkEnd w:id="193"/>
      <w:bookmarkEnd w:id="194"/>
      <w:bookmarkEnd w:id="195"/>
      <w:bookmarkEnd w:id="196"/>
      <w:bookmarkEnd w:id="197"/>
      <w:bookmarkEnd w:id="198"/>
      <w:bookmarkEnd w:id="199"/>
      <w:bookmarkEnd w:id="200"/>
    </w:p>
    <w:p w14:paraId="198F6B9F">
      <w:pPr>
        <w:topLinePunct/>
        <w:spacing w:line="460" w:lineRule="exact"/>
        <w:ind w:firstLine="420" w:firstLineChars="200"/>
        <w:rPr>
          <w:szCs w:val="21"/>
        </w:rPr>
      </w:pPr>
      <w:r>
        <w:rPr>
          <w:szCs w:val="21"/>
        </w:rPr>
        <w:t>招 标 人：</w:t>
      </w:r>
      <w:r>
        <w:rPr>
          <w:szCs w:val="21"/>
          <w:u w:val="single"/>
        </w:rPr>
        <w:t xml:space="preserve">                         </w:t>
      </w:r>
      <w:r>
        <w:rPr>
          <w:szCs w:val="21"/>
        </w:rPr>
        <w:t xml:space="preserve">         招标代理机构：</w:t>
      </w:r>
      <w:r>
        <w:rPr>
          <w:szCs w:val="21"/>
          <w:u w:val="single"/>
        </w:rPr>
        <w:t xml:space="preserve">                    </w:t>
      </w:r>
    </w:p>
    <w:p w14:paraId="1612475B">
      <w:pPr>
        <w:topLinePunct/>
        <w:spacing w:line="460" w:lineRule="exact"/>
        <w:ind w:firstLine="420" w:firstLineChars="200"/>
        <w:rPr>
          <w:szCs w:val="21"/>
        </w:rPr>
      </w:pPr>
      <w:r>
        <w:rPr>
          <w:szCs w:val="21"/>
        </w:rPr>
        <w:t>地    址：</w:t>
      </w:r>
      <w:r>
        <w:rPr>
          <w:szCs w:val="21"/>
          <w:u w:val="single"/>
        </w:rPr>
        <w:t xml:space="preserve">                         </w:t>
      </w:r>
      <w:r>
        <w:rPr>
          <w:szCs w:val="21"/>
        </w:rPr>
        <w:t xml:space="preserve">  </w:t>
      </w:r>
      <w:r>
        <w:rPr>
          <w:szCs w:val="21"/>
        </w:rPr>
        <w:tab/>
      </w:r>
      <w:r>
        <w:rPr>
          <w:szCs w:val="21"/>
        </w:rPr>
        <w:t xml:space="preserve">    地    址：</w:t>
      </w:r>
      <w:r>
        <w:rPr>
          <w:szCs w:val="21"/>
          <w:u w:val="single"/>
        </w:rPr>
        <w:t xml:space="preserve">                        </w:t>
      </w:r>
    </w:p>
    <w:p w14:paraId="22B82943">
      <w:pPr>
        <w:topLinePunct/>
        <w:spacing w:line="460" w:lineRule="exact"/>
        <w:ind w:firstLine="420" w:firstLineChars="200"/>
        <w:rPr>
          <w:szCs w:val="21"/>
        </w:rPr>
      </w:pPr>
      <w:r>
        <w:rPr>
          <w:szCs w:val="21"/>
        </w:rPr>
        <w:t>邮    编：</w:t>
      </w:r>
      <w:r>
        <w:rPr>
          <w:szCs w:val="21"/>
          <w:u w:val="single"/>
        </w:rPr>
        <w:t xml:space="preserve">                         </w:t>
      </w:r>
      <w:r>
        <w:rPr>
          <w:szCs w:val="21"/>
        </w:rPr>
        <w:t xml:space="preserve">         邮    编：</w:t>
      </w:r>
      <w:r>
        <w:rPr>
          <w:szCs w:val="21"/>
          <w:u w:val="single"/>
        </w:rPr>
        <w:t xml:space="preserve">                        </w:t>
      </w:r>
    </w:p>
    <w:p w14:paraId="4C94B568">
      <w:pPr>
        <w:topLinePunct/>
        <w:spacing w:line="460" w:lineRule="exact"/>
        <w:ind w:firstLine="420" w:firstLineChars="200"/>
        <w:rPr>
          <w:szCs w:val="21"/>
        </w:rPr>
      </w:pPr>
      <w:r>
        <w:rPr>
          <w:szCs w:val="21"/>
        </w:rPr>
        <w:t>联 系 人：</w:t>
      </w:r>
      <w:r>
        <w:rPr>
          <w:szCs w:val="21"/>
          <w:u w:val="single"/>
        </w:rPr>
        <w:t xml:space="preserve">                         </w:t>
      </w:r>
      <w:r>
        <w:rPr>
          <w:szCs w:val="21"/>
        </w:rPr>
        <w:t xml:space="preserve">         联 系 人：</w:t>
      </w:r>
      <w:r>
        <w:rPr>
          <w:szCs w:val="21"/>
          <w:u w:val="single"/>
        </w:rPr>
        <w:t xml:space="preserve">                        </w:t>
      </w:r>
    </w:p>
    <w:p w14:paraId="32BC7F48">
      <w:pPr>
        <w:topLinePunct/>
        <w:spacing w:line="460" w:lineRule="exact"/>
        <w:ind w:firstLine="420" w:firstLineChars="200"/>
        <w:rPr>
          <w:szCs w:val="21"/>
        </w:rPr>
      </w:pPr>
      <w:r>
        <w:rPr>
          <w:szCs w:val="21"/>
        </w:rPr>
        <w:t>电    话：</w:t>
      </w:r>
      <w:r>
        <w:rPr>
          <w:szCs w:val="21"/>
          <w:u w:val="single"/>
        </w:rPr>
        <w:t xml:space="preserve">                         </w:t>
      </w:r>
      <w:r>
        <w:rPr>
          <w:szCs w:val="21"/>
        </w:rPr>
        <w:t xml:space="preserve">         电    话：</w:t>
      </w:r>
      <w:r>
        <w:rPr>
          <w:szCs w:val="21"/>
          <w:u w:val="single"/>
        </w:rPr>
        <w:t xml:space="preserve">                       </w:t>
      </w:r>
    </w:p>
    <w:p w14:paraId="625277D3">
      <w:pPr>
        <w:topLinePunct/>
        <w:spacing w:line="460" w:lineRule="exact"/>
        <w:ind w:firstLine="420" w:firstLineChars="200"/>
        <w:rPr>
          <w:szCs w:val="21"/>
        </w:rPr>
      </w:pPr>
      <w:r>
        <w:rPr>
          <w:szCs w:val="21"/>
        </w:rPr>
        <w:t>传    真：</w:t>
      </w:r>
      <w:r>
        <w:rPr>
          <w:szCs w:val="21"/>
          <w:u w:val="single"/>
        </w:rPr>
        <w:t xml:space="preserve">                         </w:t>
      </w:r>
      <w:r>
        <w:rPr>
          <w:szCs w:val="21"/>
        </w:rPr>
        <w:t xml:space="preserve">         传    真：</w:t>
      </w:r>
      <w:r>
        <w:rPr>
          <w:szCs w:val="21"/>
          <w:u w:val="single"/>
        </w:rPr>
        <w:t xml:space="preserve">                        </w:t>
      </w:r>
    </w:p>
    <w:p w14:paraId="6E999938">
      <w:pPr>
        <w:topLinePunct/>
        <w:spacing w:line="460" w:lineRule="exact"/>
        <w:ind w:firstLine="420" w:firstLineChars="200"/>
        <w:rPr>
          <w:szCs w:val="21"/>
        </w:rPr>
      </w:pPr>
      <w:r>
        <w:rPr>
          <w:szCs w:val="21"/>
        </w:rPr>
        <w:t>电子邮件：</w:t>
      </w:r>
      <w:r>
        <w:rPr>
          <w:szCs w:val="21"/>
          <w:u w:val="single"/>
        </w:rPr>
        <w:t xml:space="preserve">                         </w:t>
      </w:r>
      <w:r>
        <w:rPr>
          <w:szCs w:val="21"/>
        </w:rPr>
        <w:t xml:space="preserve">         电子邮件：</w:t>
      </w:r>
      <w:r>
        <w:rPr>
          <w:szCs w:val="21"/>
          <w:u w:val="single"/>
        </w:rPr>
        <w:t xml:space="preserve">                        </w:t>
      </w:r>
    </w:p>
    <w:p w14:paraId="61209BF5">
      <w:pPr>
        <w:topLinePunct/>
        <w:spacing w:line="460" w:lineRule="exact"/>
        <w:ind w:firstLine="420" w:firstLineChars="200"/>
        <w:rPr>
          <w:szCs w:val="21"/>
        </w:rPr>
      </w:pPr>
      <w:r>
        <w:rPr>
          <w:szCs w:val="21"/>
        </w:rPr>
        <w:t>网    址：</w:t>
      </w:r>
      <w:r>
        <w:rPr>
          <w:szCs w:val="21"/>
          <w:u w:val="single"/>
        </w:rPr>
        <w:t xml:space="preserve">                         </w:t>
      </w:r>
      <w:r>
        <w:rPr>
          <w:szCs w:val="21"/>
        </w:rPr>
        <w:t xml:space="preserve">         网    址：</w:t>
      </w:r>
      <w:r>
        <w:rPr>
          <w:szCs w:val="21"/>
          <w:u w:val="single"/>
        </w:rPr>
        <w:t xml:space="preserve">                        </w:t>
      </w:r>
    </w:p>
    <w:p w14:paraId="20020447">
      <w:pPr>
        <w:topLinePunct/>
        <w:spacing w:line="460" w:lineRule="exact"/>
        <w:ind w:firstLine="420" w:firstLineChars="200"/>
        <w:rPr>
          <w:szCs w:val="21"/>
        </w:rPr>
      </w:pPr>
      <w:r>
        <w:rPr>
          <w:szCs w:val="21"/>
        </w:rPr>
        <w:t>开户银行：</w:t>
      </w:r>
      <w:r>
        <w:rPr>
          <w:szCs w:val="21"/>
          <w:u w:val="single"/>
        </w:rPr>
        <w:t xml:space="preserve">                         </w:t>
      </w:r>
      <w:r>
        <w:rPr>
          <w:szCs w:val="21"/>
        </w:rPr>
        <w:t xml:space="preserve">         开户银行：</w:t>
      </w:r>
      <w:r>
        <w:rPr>
          <w:szCs w:val="21"/>
          <w:u w:val="single"/>
        </w:rPr>
        <w:t xml:space="preserve">                        </w:t>
      </w:r>
    </w:p>
    <w:p w14:paraId="1820A8EB">
      <w:pPr>
        <w:spacing w:line="460" w:lineRule="exact"/>
        <w:ind w:firstLine="420" w:firstLineChars="200"/>
        <w:rPr>
          <w:szCs w:val="21"/>
        </w:rPr>
      </w:pPr>
      <w:r>
        <w:rPr>
          <w:szCs w:val="21"/>
        </w:rPr>
        <w:t>账    号：</w:t>
      </w:r>
      <w:r>
        <w:rPr>
          <w:szCs w:val="21"/>
          <w:u w:val="single"/>
        </w:rPr>
        <w:t xml:space="preserve">                         </w:t>
      </w:r>
      <w:r>
        <w:rPr>
          <w:szCs w:val="21"/>
        </w:rPr>
        <w:t xml:space="preserve">         账    号：</w:t>
      </w:r>
      <w:r>
        <w:rPr>
          <w:szCs w:val="21"/>
          <w:u w:val="single"/>
        </w:rPr>
        <w:t xml:space="preserve">                        </w:t>
      </w:r>
      <w:r>
        <w:rPr>
          <w:szCs w:val="21"/>
        </w:rPr>
        <w:t xml:space="preserve">                                             </w:t>
      </w:r>
    </w:p>
    <w:p w14:paraId="39604AA5">
      <w:pPr>
        <w:spacing w:line="400" w:lineRule="exact"/>
        <w:rPr>
          <w:szCs w:val="21"/>
        </w:rPr>
      </w:pPr>
      <w:r>
        <w:rPr>
          <w:szCs w:val="21"/>
        </w:rPr>
        <w:t>　　　　　　　　　　　　　　　　　　　　　　　　　</w:t>
      </w:r>
      <w:r>
        <w:rPr>
          <w:rFonts w:hint="eastAsia"/>
          <w:szCs w:val="21"/>
        </w:rPr>
        <w:t xml:space="preserve">    </w:t>
      </w:r>
      <w:r>
        <w:rPr>
          <w:szCs w:val="21"/>
          <w:u w:val="single"/>
        </w:rPr>
        <w:t xml:space="preserve">      </w:t>
      </w:r>
      <w:r>
        <w:rPr>
          <w:szCs w:val="21"/>
        </w:rPr>
        <w:t xml:space="preserve">年 </w:t>
      </w:r>
      <w:r>
        <w:rPr>
          <w:szCs w:val="21"/>
          <w:u w:val="single"/>
        </w:rPr>
        <w:t xml:space="preserve">   </w:t>
      </w:r>
      <w:r>
        <w:rPr>
          <w:rFonts w:hint="eastAsia"/>
          <w:szCs w:val="21"/>
          <w:u w:val="single"/>
        </w:rPr>
        <w:t xml:space="preserve">  </w:t>
      </w:r>
      <w:r>
        <w:rPr>
          <w:szCs w:val="21"/>
        </w:rPr>
        <w:t>月</w:t>
      </w:r>
      <w:r>
        <w:rPr>
          <w:szCs w:val="21"/>
          <w:u w:val="single"/>
        </w:rPr>
        <w:t xml:space="preserve">   </w:t>
      </w:r>
      <w:r>
        <w:rPr>
          <w:rFonts w:hint="eastAsia"/>
          <w:szCs w:val="21"/>
          <w:u w:val="single"/>
        </w:rPr>
        <w:t xml:space="preserve"> </w:t>
      </w:r>
      <w:r>
        <w:rPr>
          <w:szCs w:val="21"/>
          <w:u w:val="single"/>
        </w:rPr>
        <w:t xml:space="preserve"> </w:t>
      </w:r>
      <w:r>
        <w:rPr>
          <w:szCs w:val="21"/>
        </w:rPr>
        <w:t>日</w:t>
      </w:r>
    </w:p>
    <w:p w14:paraId="4ECE1067">
      <w:pPr>
        <w:spacing w:line="240" w:lineRule="auto"/>
        <w:ind w:left="945" w:hanging="945" w:hangingChars="450"/>
        <w:jc w:val="left"/>
        <w:rPr>
          <w:szCs w:val="20"/>
        </w:rPr>
      </w:pPr>
    </w:p>
    <w:p w14:paraId="17E9D4CC">
      <w:pPr>
        <w:spacing w:line="240" w:lineRule="auto"/>
        <w:ind w:left="945" w:hanging="945" w:hangingChars="450"/>
        <w:jc w:val="left"/>
        <w:rPr>
          <w:szCs w:val="20"/>
        </w:rPr>
      </w:pPr>
    </w:p>
    <w:p w14:paraId="3D5AC536">
      <w:pPr>
        <w:spacing w:line="240" w:lineRule="auto"/>
        <w:ind w:left="945" w:hanging="945" w:hangingChars="450"/>
        <w:jc w:val="left"/>
        <w:rPr>
          <w:szCs w:val="20"/>
        </w:rPr>
      </w:pPr>
    </w:p>
    <w:p w14:paraId="740B8329">
      <w:pPr>
        <w:spacing w:line="240" w:lineRule="auto"/>
        <w:ind w:left="945" w:hanging="945" w:hangingChars="450"/>
        <w:jc w:val="left"/>
        <w:rPr>
          <w:szCs w:val="20"/>
        </w:rPr>
      </w:pPr>
    </w:p>
    <w:p w14:paraId="32264E7B">
      <w:pPr>
        <w:spacing w:line="240" w:lineRule="auto"/>
        <w:ind w:left="945" w:hanging="945" w:hangingChars="450"/>
        <w:jc w:val="left"/>
        <w:rPr>
          <w:rFonts w:hint="eastAsia"/>
          <w:szCs w:val="20"/>
        </w:rPr>
      </w:pPr>
      <w:r>
        <w:rPr>
          <w:rFonts w:hint="eastAsia"/>
          <w:szCs w:val="20"/>
        </w:rPr>
        <w:t>备注： 1. “投标确认书”格式见《湖北省</w:t>
      </w:r>
      <w:r>
        <w:rPr>
          <w:rFonts w:hint="eastAsia"/>
        </w:rPr>
        <w:t>房屋建筑和市政工程</w:t>
      </w:r>
      <w:r>
        <w:rPr>
          <w:rFonts w:hint="eastAsia"/>
          <w:szCs w:val="20"/>
        </w:rPr>
        <w:t>工程总承包招标资格预审文件示范文本》第二章附表十。</w:t>
      </w:r>
    </w:p>
    <w:p w14:paraId="76724DDD">
      <w:pPr>
        <w:spacing w:line="240" w:lineRule="auto"/>
        <w:ind w:left="955" w:leftChars="355" w:hanging="210" w:hangingChars="100"/>
        <w:jc w:val="left"/>
        <w:rPr>
          <w:rFonts w:hint="eastAsia"/>
          <w:szCs w:val="20"/>
        </w:rPr>
      </w:pPr>
      <w:r>
        <w:rPr>
          <w:rFonts w:hint="eastAsia"/>
          <w:szCs w:val="20"/>
        </w:rPr>
        <w:t>2．招标人在投标</w:t>
      </w:r>
      <w:r>
        <w:rPr>
          <w:szCs w:val="20"/>
        </w:rPr>
        <w:t>邀请书</w:t>
      </w:r>
      <w:r>
        <w:rPr>
          <w:rFonts w:hint="eastAsia"/>
          <w:szCs w:val="20"/>
        </w:rPr>
        <w:t>中载明的给予投标人确认参加投标的时间不应少于5日，且确认参加投标的截止时间应当在下载招标文件截止时间前。</w:t>
      </w:r>
    </w:p>
    <w:p w14:paraId="6F53F5F5">
      <w:pPr>
        <w:spacing w:line="240" w:lineRule="auto"/>
        <w:ind w:left="955" w:leftChars="355" w:hanging="210" w:hangingChars="100"/>
        <w:jc w:val="left"/>
        <w:rPr>
          <w:szCs w:val="20"/>
        </w:rPr>
      </w:pPr>
      <w:r>
        <w:rPr>
          <w:rFonts w:hint="eastAsia"/>
          <w:szCs w:val="20"/>
        </w:rPr>
        <w:t>3. “在所投标段免费下载招标文件”是指投标人拟参加某标段投标的，应按规定下载该标段的招标文件。投标人的下载活动“</w:t>
      </w:r>
      <w:r>
        <w:rPr>
          <w:szCs w:val="20"/>
        </w:rPr>
        <w:t>电子</w:t>
      </w:r>
      <w:r>
        <w:rPr>
          <w:rFonts w:hint="eastAsia"/>
          <w:szCs w:val="20"/>
        </w:rPr>
        <w:t>交易</w:t>
      </w:r>
      <w:r>
        <w:rPr>
          <w:szCs w:val="20"/>
        </w:rPr>
        <w:t>平台</w:t>
      </w:r>
      <w:r>
        <w:rPr>
          <w:rFonts w:hint="eastAsia"/>
          <w:szCs w:val="20"/>
        </w:rPr>
        <w:t>”将予以记录，并可在“下载情况查询”中查看，该记录作为投标人是否下载该标段招标文件的依据。</w:t>
      </w:r>
    </w:p>
    <w:p w14:paraId="7DAA6A2D">
      <w:pPr>
        <w:spacing w:line="240" w:lineRule="auto"/>
        <w:ind w:left="955" w:leftChars="355" w:hanging="210" w:hangingChars="100"/>
        <w:jc w:val="left"/>
        <w:rPr>
          <w:rFonts w:hint="eastAsia"/>
          <w:szCs w:val="20"/>
        </w:rPr>
      </w:pPr>
      <w:r>
        <w:rPr>
          <w:rFonts w:hint="eastAsia"/>
          <w:szCs w:val="20"/>
        </w:rPr>
        <w:t>4. 投标人拟派的项目经理及施工负责人</w:t>
      </w:r>
      <w:r>
        <w:rPr>
          <w:szCs w:val="20"/>
        </w:rPr>
        <w:t>不得同时担任</w:t>
      </w:r>
      <w:r>
        <w:rPr>
          <w:rFonts w:hint="eastAsia"/>
          <w:szCs w:val="20"/>
        </w:rPr>
        <w:t>其他</w:t>
      </w:r>
      <w:r>
        <w:rPr>
          <w:szCs w:val="20"/>
        </w:rPr>
        <w:t>工程项目的工程总承包或施工（总）承包项目经理。</w:t>
      </w:r>
      <w:r>
        <w:rPr>
          <w:rFonts w:hint="eastAsia"/>
          <w:szCs w:val="20"/>
        </w:rPr>
        <w:t>存在</w:t>
      </w:r>
      <w:r>
        <w:rPr>
          <w:szCs w:val="20"/>
        </w:rPr>
        <w:t>下列情形之一的</w:t>
      </w:r>
      <w:r>
        <w:rPr>
          <w:rFonts w:hint="eastAsia"/>
          <w:szCs w:val="20"/>
        </w:rPr>
        <w:t>，视为未</w:t>
      </w:r>
      <w:r>
        <w:rPr>
          <w:szCs w:val="20"/>
        </w:rPr>
        <w:t>同时担任</w:t>
      </w:r>
      <w:r>
        <w:rPr>
          <w:rFonts w:hint="eastAsia"/>
          <w:szCs w:val="20"/>
        </w:rPr>
        <w:t>其他工程的项目经理或施工负责人</w:t>
      </w:r>
      <w:r>
        <w:rPr>
          <w:szCs w:val="20"/>
        </w:rPr>
        <w:t>：（</w:t>
      </w:r>
      <w:r>
        <w:rPr>
          <w:rFonts w:hint="eastAsia"/>
          <w:szCs w:val="20"/>
        </w:rPr>
        <w:t>1</w:t>
      </w:r>
      <w:r>
        <w:rPr>
          <w:szCs w:val="20"/>
        </w:rPr>
        <w:t>）同一工程相邻分段发包或分期施工的</w:t>
      </w:r>
      <w:r>
        <w:rPr>
          <w:rFonts w:hint="eastAsia"/>
          <w:szCs w:val="20"/>
        </w:rPr>
        <w:t>;</w:t>
      </w:r>
      <w:r>
        <w:rPr>
          <w:szCs w:val="20"/>
        </w:rPr>
        <w:t>（</w:t>
      </w:r>
      <w:r>
        <w:rPr>
          <w:rFonts w:hint="eastAsia"/>
          <w:szCs w:val="20"/>
        </w:rPr>
        <w:t>2</w:t>
      </w:r>
      <w:r>
        <w:rPr>
          <w:szCs w:val="20"/>
        </w:rPr>
        <w:t>）合同约定的工程验收合格的；（</w:t>
      </w:r>
      <w:r>
        <w:rPr>
          <w:rFonts w:hint="eastAsia"/>
          <w:szCs w:val="20"/>
        </w:rPr>
        <w:t>3</w:t>
      </w:r>
      <w:r>
        <w:rPr>
          <w:szCs w:val="20"/>
        </w:rPr>
        <w:t>）因非承包方原因致使工程项目停工超过120天（含），经建设单位同意的。</w:t>
      </w:r>
    </w:p>
    <w:p w14:paraId="2C092F24">
      <w:pPr>
        <w:spacing w:before="100" w:beforeAutospacing="1"/>
        <w:ind w:left="1050" w:leftChars="350" w:hanging="315" w:hangingChars="150"/>
        <w:rPr>
          <w:szCs w:val="21"/>
        </w:rPr>
      </w:pPr>
    </w:p>
    <w:p w14:paraId="72DC058F">
      <w:pPr>
        <w:spacing w:before="100" w:beforeAutospacing="1"/>
        <w:rPr>
          <w:rFonts w:hint="eastAsia"/>
          <w:szCs w:val="21"/>
        </w:rPr>
      </w:pPr>
    </w:p>
    <w:p w14:paraId="74EB69BA">
      <w:pPr>
        <w:spacing w:before="100" w:beforeAutospacing="1"/>
        <w:rPr>
          <w:rFonts w:hint="eastAsia"/>
          <w:szCs w:val="21"/>
        </w:rPr>
      </w:pPr>
    </w:p>
    <w:p w14:paraId="4DD58088">
      <w:pPr>
        <w:spacing w:before="100" w:beforeAutospacing="1"/>
        <w:rPr>
          <w:rFonts w:hint="eastAsia"/>
          <w:szCs w:val="21"/>
        </w:rPr>
      </w:pPr>
    </w:p>
    <w:p w14:paraId="43847CAF">
      <w:pPr>
        <w:spacing w:before="100" w:beforeAutospacing="1"/>
        <w:rPr>
          <w:rFonts w:hint="eastAsia"/>
          <w:szCs w:val="21"/>
        </w:rPr>
      </w:pPr>
    </w:p>
    <w:p w14:paraId="7DA7CB78">
      <w:pPr>
        <w:spacing w:before="100" w:beforeAutospacing="1"/>
        <w:rPr>
          <w:rFonts w:hint="eastAsia"/>
          <w:szCs w:val="21"/>
        </w:rPr>
      </w:pPr>
    </w:p>
    <w:p w14:paraId="28504FAA">
      <w:pPr>
        <w:spacing w:before="100" w:beforeAutospacing="1"/>
        <w:rPr>
          <w:rFonts w:hint="eastAsia"/>
          <w:szCs w:val="21"/>
        </w:rPr>
      </w:pPr>
    </w:p>
    <w:p w14:paraId="2972E249">
      <w:pPr>
        <w:spacing w:before="100" w:beforeAutospacing="1"/>
        <w:rPr>
          <w:rFonts w:hint="eastAsia"/>
          <w:szCs w:val="21"/>
        </w:rPr>
      </w:pPr>
    </w:p>
    <w:p w14:paraId="3968808B">
      <w:pPr>
        <w:spacing w:before="100" w:beforeAutospacing="1"/>
        <w:rPr>
          <w:rFonts w:hint="eastAsia"/>
          <w:szCs w:val="21"/>
        </w:rPr>
      </w:pPr>
    </w:p>
    <w:p w14:paraId="7D29478C">
      <w:pPr>
        <w:spacing w:before="100" w:beforeAutospacing="1"/>
        <w:rPr>
          <w:rFonts w:hint="eastAsia"/>
          <w:szCs w:val="21"/>
        </w:rPr>
      </w:pPr>
    </w:p>
    <w:p w14:paraId="319112A5">
      <w:pPr>
        <w:pStyle w:val="2"/>
        <w:spacing w:before="0" w:after="0"/>
        <w:jc w:val="center"/>
        <w:rPr>
          <w:rFonts w:ascii="黑体" w:hAnsi="黑体" w:eastAsia="黑体"/>
          <w:b w:val="0"/>
          <w:sz w:val="32"/>
          <w:szCs w:val="32"/>
        </w:rPr>
      </w:pPr>
      <w:bookmarkStart w:id="201" w:name="_Toc4272"/>
      <w:bookmarkStart w:id="202" w:name="_Toc144974494"/>
      <w:bookmarkStart w:id="203" w:name="_Toc25414"/>
      <w:bookmarkStart w:id="204" w:name="_Toc152042302"/>
      <w:bookmarkStart w:id="205" w:name="_Toc154063373"/>
      <w:bookmarkStart w:id="206" w:name="_Toc24791"/>
      <w:bookmarkStart w:id="207" w:name="_Toc152045526"/>
      <w:bookmarkStart w:id="208" w:name="_Toc22389"/>
      <w:bookmarkStart w:id="209" w:name="_Toc247527550"/>
      <w:bookmarkStart w:id="210" w:name="_Toc247513949"/>
      <w:bookmarkStart w:id="211" w:name="_Toc519085266"/>
      <w:r>
        <w:rPr>
          <w:rFonts w:hint="eastAsia" w:eastAsia="黑体"/>
          <w:b w:val="0"/>
          <w:sz w:val="32"/>
          <w:szCs w:val="20"/>
        </w:rPr>
        <w:t>第一章 投标邀请书（代资格预审通过通知书）</w:t>
      </w:r>
      <w:bookmarkEnd w:id="201"/>
      <w:bookmarkEnd w:id="202"/>
      <w:bookmarkEnd w:id="203"/>
      <w:bookmarkEnd w:id="204"/>
      <w:bookmarkEnd w:id="205"/>
      <w:bookmarkEnd w:id="206"/>
      <w:bookmarkEnd w:id="207"/>
      <w:bookmarkEnd w:id="208"/>
      <w:bookmarkEnd w:id="209"/>
      <w:bookmarkEnd w:id="210"/>
      <w:bookmarkEnd w:id="211"/>
    </w:p>
    <w:p w14:paraId="17F986DD">
      <w:pPr>
        <w:spacing w:line="460" w:lineRule="exact"/>
        <w:jc w:val="center"/>
        <w:rPr>
          <w:rFonts w:hint="eastAsia"/>
        </w:rPr>
      </w:pPr>
      <w:r>
        <w:rPr>
          <w:rFonts w:hint="eastAsia"/>
        </w:rPr>
        <w:t xml:space="preserve">  </w:t>
      </w:r>
    </w:p>
    <w:p w14:paraId="038310AB">
      <w:pPr>
        <w:spacing w:line="460" w:lineRule="exact"/>
        <w:jc w:val="center"/>
        <w:rPr>
          <w:rFonts w:ascii="黑体" w:hAnsi="黑体" w:eastAsia="黑体"/>
          <w:sz w:val="24"/>
        </w:rPr>
      </w:pPr>
      <w:r>
        <w:rPr>
          <w:rFonts w:hint="eastAsia"/>
        </w:rPr>
        <w:t xml:space="preserve"> </w:t>
      </w:r>
      <w:r>
        <w:rPr>
          <w:rFonts w:hint="eastAsia" w:ascii="黑体" w:hAnsi="黑体" w:eastAsia="黑体" w:cs="黑体"/>
          <w:sz w:val="28"/>
          <w:szCs w:val="28"/>
        </w:rPr>
        <w:t>（项目名称）（标段名称）工程总承包</w:t>
      </w:r>
      <w:r>
        <w:rPr>
          <w:rFonts w:ascii="黑体" w:hAnsi="黑体" w:eastAsia="黑体" w:cs="黑体"/>
          <w:sz w:val="28"/>
          <w:szCs w:val="28"/>
        </w:rPr>
        <w:t>投标邀请书</w:t>
      </w:r>
    </w:p>
    <w:p w14:paraId="304C56DE">
      <w:pPr>
        <w:spacing w:line="460" w:lineRule="exact"/>
        <w:jc w:val="left"/>
        <w:rPr>
          <w:rFonts w:hint="eastAsia"/>
          <w:u w:val="single"/>
        </w:rPr>
      </w:pPr>
    </w:p>
    <w:p w14:paraId="0060E0BA">
      <w:pPr>
        <w:spacing w:line="460" w:lineRule="exact"/>
        <w:jc w:val="left"/>
      </w:pPr>
      <w:r>
        <w:rPr>
          <w:u w:val="single"/>
        </w:rPr>
        <w:t xml:space="preserve">             </w:t>
      </w:r>
      <w:r>
        <w:t>（被邀请单位名称）：</w:t>
      </w:r>
    </w:p>
    <w:p w14:paraId="73771D6C">
      <w:pPr>
        <w:spacing w:before="249" w:beforeLines="80" w:after="249" w:afterLines="80" w:line="460" w:lineRule="exact"/>
        <w:ind w:firstLine="420" w:firstLineChars="200"/>
      </w:pPr>
      <w:r>
        <w:t>你单位已通过资格预审，现邀请你单位按招标文件规定的内容，参加</w:t>
      </w:r>
      <w:r>
        <w:rPr>
          <w:rFonts w:hint="eastAsia"/>
          <w:color w:val="0000FF"/>
          <w:u w:val="single"/>
          <w:lang w:val="en-US" w:eastAsia="zh-CN"/>
        </w:rPr>
        <w:t xml:space="preserve">      </w:t>
      </w:r>
      <w:r>
        <w:t>（项目名称）</w:t>
      </w:r>
      <w:r>
        <w:rPr>
          <w:rFonts w:hint="eastAsia" w:ascii="宋体" w:hAnsi="宋体"/>
          <w:color w:val="0000FF"/>
          <w:szCs w:val="21"/>
          <w:u w:val="single"/>
          <w:lang w:val="en-US" w:eastAsia="zh-CN"/>
        </w:rPr>
        <w:t xml:space="preserve">         </w:t>
      </w:r>
      <w:r>
        <w:rPr>
          <w:rFonts w:hint="eastAsia" w:ascii="宋体" w:hAnsi="宋体"/>
          <w:szCs w:val="21"/>
        </w:rPr>
        <w:t>（ 标段名称）</w:t>
      </w:r>
      <w:r>
        <w:rPr>
          <w:rFonts w:hint="eastAsia"/>
        </w:rPr>
        <w:t>工程总承包</w:t>
      </w:r>
      <w:r>
        <w:t>投标。</w:t>
      </w:r>
    </w:p>
    <w:p w14:paraId="692EA103">
      <w:pPr>
        <w:spacing w:before="249" w:beforeLines="80" w:after="249" w:afterLines="80" w:line="460" w:lineRule="exact"/>
        <w:ind w:firstLine="420" w:firstLineChars="200"/>
        <w:rPr>
          <w:rFonts w:hint="eastAsia"/>
          <w:bdr w:val="single" w:color="auto" w:sz="4" w:space="0"/>
        </w:rPr>
      </w:pPr>
      <w:r>
        <w:t>　</w:t>
      </w:r>
      <w:r>
        <w:rPr>
          <w:rFonts w:hint="eastAsia"/>
        </w:rPr>
        <w:t>本投标邀请书通过</w:t>
      </w:r>
      <w:r>
        <w:rPr>
          <w:rFonts w:hint="eastAsia"/>
          <w:u w:val="single"/>
        </w:rPr>
        <w:t>湖北省电子招投标交易平台</w:t>
      </w:r>
      <w:r>
        <w:rPr>
          <w:rFonts w:hint="eastAsia"/>
        </w:rPr>
        <w:t xml:space="preserve"> （以下简称“电子交易平台”，下同） </w:t>
      </w:r>
      <w:r>
        <w:t>（</w:t>
      </w:r>
      <w:r>
        <w:rPr>
          <w:rFonts w:hint="eastAsia"/>
        </w:rPr>
        <w:t>网址：</w:t>
      </w:r>
      <w:r>
        <w:rPr>
          <w:u w:val="single"/>
        </w:rPr>
        <w:fldChar w:fldCharType="begin"/>
      </w:r>
      <w:r>
        <w:rPr>
          <w:u w:val="single"/>
        </w:rPr>
        <w:instrText xml:space="preserve"> HYPERLINK "http://www.hbbidcloud.c</w:instrText>
      </w:r>
      <w:r>
        <w:rPr>
          <w:rFonts w:hint="eastAsia"/>
          <w:u w:val="single"/>
        </w:rPr>
        <w:instrText xml:space="preserve">n</w:instrText>
      </w:r>
      <w:r>
        <w:rPr>
          <w:u w:val="single"/>
        </w:rPr>
        <w:instrText xml:space="preserve">" </w:instrText>
      </w:r>
      <w:r>
        <w:rPr>
          <w:u w:val="single"/>
        </w:rPr>
        <w:fldChar w:fldCharType="separate"/>
      </w:r>
      <w:r>
        <w:rPr>
          <w:u w:val="single"/>
        </w:rPr>
        <w:t>www.hbbidcloud.c</w:t>
      </w:r>
      <w:r>
        <w:rPr>
          <w:rFonts w:hint="eastAsia"/>
          <w:u w:val="single"/>
        </w:rPr>
        <w:t>n</w:t>
      </w:r>
      <w:r>
        <w:rPr>
          <w:u w:val="single"/>
        </w:rPr>
        <w:fldChar w:fldCharType="end"/>
      </w:r>
      <w:r>
        <w:t>）</w:t>
      </w:r>
      <w:r>
        <w:rPr>
          <w:rFonts w:hint="eastAsia"/>
        </w:rPr>
        <w:t>发出，</w:t>
      </w:r>
      <w:r>
        <w:t>请你单位收到</w:t>
      </w:r>
      <w:r>
        <w:rPr>
          <w:rFonts w:hint="eastAsia"/>
        </w:rPr>
        <w:t>投标</w:t>
      </w:r>
      <w:r>
        <w:t>邀请书后</w:t>
      </w:r>
      <w:r>
        <w:rPr>
          <w:rFonts w:hint="eastAsia"/>
        </w:rPr>
        <w:t>，于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日24：00时止（北京时间、下同），</w:t>
      </w:r>
      <w:r>
        <w:t>通过</w:t>
      </w:r>
      <w:r>
        <w:rPr>
          <w:rFonts w:hint="eastAsia"/>
        </w:rPr>
        <w:t>互联网</w:t>
      </w:r>
      <w:r>
        <w:t>使用</w:t>
      </w:r>
      <w:r>
        <w:rPr>
          <w:rFonts w:hint="eastAsia"/>
        </w:rPr>
        <w:t>CA数字证书</w:t>
      </w:r>
      <w:r>
        <w:t>（CA锁、标证通、电子营业执照3种任选其一，</w:t>
      </w:r>
      <w:r>
        <w:rPr>
          <w:rFonts w:hint="eastAsia"/>
        </w:rPr>
        <w:t>下同</w:t>
      </w:r>
      <w:r>
        <w:t>）登录</w:t>
      </w:r>
      <w:r>
        <w:rPr>
          <w:rFonts w:hint="eastAsia"/>
        </w:rPr>
        <w:t>“</w:t>
      </w:r>
      <w:r>
        <w:t>电子</w:t>
      </w:r>
      <w:r>
        <w:rPr>
          <w:rFonts w:hint="eastAsia"/>
        </w:rPr>
        <w:t>交易</w:t>
      </w:r>
      <w:r>
        <w:t>平台</w:t>
      </w:r>
      <w:r>
        <w:rPr>
          <w:rFonts w:hint="eastAsia"/>
        </w:rPr>
        <w:t>”，在所投标段免费下载招标文件。联合体投标的，由联合体牵头人下载招标文件（具体操作参见“电子交易平台”—办事指南—招标（资审）文件下载指南）。未按规定从“电子交易平台”下载招标文件的，招标人 （“</w:t>
      </w:r>
      <w:r>
        <w:t>电子</w:t>
      </w:r>
      <w:r>
        <w:rPr>
          <w:rFonts w:hint="eastAsia"/>
        </w:rPr>
        <w:t>交易平台”）拒收其投标文件。</w:t>
      </w:r>
    </w:p>
    <w:p w14:paraId="55864F1F">
      <w:pPr>
        <w:spacing w:after="156" w:afterLines="50" w:line="460" w:lineRule="exact"/>
        <w:ind w:firstLine="420" w:firstLineChars="200"/>
        <w:rPr>
          <w:rFonts w:hint="eastAsia"/>
        </w:rPr>
      </w:pPr>
      <w:r>
        <w:rPr>
          <w:rFonts w:hint="eastAsia" w:ascii="宋体" w:hAnsi="宋体"/>
          <w:szCs w:val="21"/>
        </w:rPr>
        <w:t>投标文件递交截止时间为</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w:t>
      </w:r>
      <w:r>
        <w:rPr>
          <w:rFonts w:hint="eastAsia"/>
          <w:u w:val="single"/>
        </w:rPr>
        <w:t xml:space="preserve">     </w:t>
      </w:r>
      <w:r>
        <w:rPr>
          <w:rFonts w:hint="eastAsia"/>
        </w:rPr>
        <w:t>分。</w:t>
      </w:r>
      <w:r>
        <w:rPr>
          <w:rFonts w:hint="eastAsia" w:ascii="宋体" w:hAnsi="宋体" w:cs="宋体"/>
          <w:szCs w:val="21"/>
        </w:rPr>
        <w:t>投标人</w:t>
      </w:r>
      <w:r>
        <w:rPr>
          <w:rFonts w:hint="eastAsia" w:ascii="宋体" w:hAnsi="宋体"/>
          <w:szCs w:val="21"/>
        </w:rPr>
        <w:t>应当在投标截止时间前，</w:t>
      </w:r>
      <w:r>
        <w:t>通过</w:t>
      </w:r>
      <w:r>
        <w:rPr>
          <w:rFonts w:hint="eastAsia"/>
        </w:rPr>
        <w:t>互联网</w:t>
      </w:r>
      <w:r>
        <w:t>使用</w:t>
      </w:r>
      <w:r>
        <w:rPr>
          <w:rFonts w:hint="eastAsia" w:ascii="宋体" w:hAnsi="宋体"/>
          <w:szCs w:val="21"/>
        </w:rPr>
        <w:t>CA数字证书</w:t>
      </w:r>
      <w:r>
        <w:rPr>
          <w:rFonts w:hint="eastAsia" w:ascii="宋体" w:hAnsi="宋体" w:cs="宋体"/>
          <w:szCs w:val="21"/>
        </w:rPr>
        <w:t>登录“</w:t>
      </w:r>
      <w:r>
        <w:rPr>
          <w:rFonts w:hint="eastAsia" w:ascii="宋体" w:hAnsi="宋体"/>
          <w:szCs w:val="21"/>
        </w:rPr>
        <w:t>电子交易平台”，</w:t>
      </w:r>
      <w:r>
        <w:rPr>
          <w:rFonts w:hint="eastAsia"/>
        </w:rPr>
        <w:t xml:space="preserve"> 选择所投标段</w:t>
      </w:r>
      <w:r>
        <w:rPr>
          <w:rFonts w:hint="eastAsia" w:ascii="宋体" w:hAnsi="宋体"/>
          <w:szCs w:val="21"/>
        </w:rPr>
        <w:t>将</w:t>
      </w:r>
      <w:r>
        <w:rPr>
          <w:rFonts w:hint="eastAsia" w:ascii="宋体" w:hAnsi="宋体"/>
          <w:b/>
          <w:szCs w:val="21"/>
        </w:rPr>
        <w:t>加密的电子投标文件</w:t>
      </w:r>
      <w:r>
        <w:rPr>
          <w:rFonts w:hint="eastAsia" w:ascii="宋体" w:hAnsi="宋体"/>
          <w:szCs w:val="21"/>
        </w:rPr>
        <w:t>上传</w:t>
      </w:r>
      <w:r>
        <w:rPr>
          <w:rFonts w:hint="eastAsia"/>
        </w:rPr>
        <w:t>。投标人完成投标文件上传后，“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载明的传输完成时间为准。逾</w:t>
      </w:r>
      <w:r>
        <w:t>期未完成上传</w:t>
      </w:r>
      <w:r>
        <w:rPr>
          <w:rFonts w:hint="eastAsia"/>
        </w:rPr>
        <w:t>或未加密的</w:t>
      </w:r>
      <w:r>
        <w:t>电子</w:t>
      </w:r>
      <w:r>
        <w:rPr>
          <w:rFonts w:hint="eastAsia"/>
        </w:rPr>
        <w:t>投标文件</w:t>
      </w:r>
      <w:r>
        <w:t>，招标人</w:t>
      </w:r>
      <w:r>
        <w:rPr>
          <w:rFonts w:hint="eastAsia"/>
        </w:rPr>
        <w:t>（“</w:t>
      </w:r>
      <w:r>
        <w:t>电子</w:t>
      </w:r>
      <w:r>
        <w:rPr>
          <w:rFonts w:hint="eastAsia"/>
        </w:rPr>
        <w:t>交易平台”）</w:t>
      </w:r>
      <w:r>
        <w:t>将拒收。</w:t>
      </w:r>
    </w:p>
    <w:p w14:paraId="64C1476B">
      <w:pPr>
        <w:spacing w:line="460" w:lineRule="exact"/>
        <w:ind w:firstLine="420" w:firstLineChars="200"/>
        <w:rPr>
          <w:rFonts w:ascii="宋体" w:hAnsi="宋体"/>
          <w:szCs w:val="21"/>
        </w:rPr>
      </w:pPr>
    </w:p>
    <w:p w14:paraId="12C1A699">
      <w:pPr>
        <w:spacing w:line="440" w:lineRule="exact"/>
        <w:rPr>
          <w:szCs w:val="21"/>
        </w:rPr>
      </w:pPr>
    </w:p>
    <w:p w14:paraId="0DA0F0BF">
      <w:pPr>
        <w:topLinePunct/>
        <w:spacing w:line="440" w:lineRule="exact"/>
        <w:ind w:firstLine="420" w:firstLineChars="200"/>
        <w:rPr>
          <w:szCs w:val="21"/>
        </w:rPr>
      </w:pPr>
      <w:r>
        <w:rPr>
          <w:szCs w:val="21"/>
        </w:rPr>
        <w:t>招 标 人：</w:t>
      </w:r>
      <w:r>
        <w:rPr>
          <w:rFonts w:hint="eastAsia"/>
          <w:color w:val="0000FF"/>
          <w:szCs w:val="21"/>
          <w:u w:val="single"/>
          <w:lang w:val="en-US" w:eastAsia="zh-CN"/>
        </w:rPr>
        <w:t xml:space="preserve">        </w:t>
      </w:r>
      <w:r>
        <w:rPr>
          <w:szCs w:val="21"/>
        </w:rPr>
        <w:t xml:space="preserve"> </w:t>
      </w:r>
      <w:r>
        <w:rPr>
          <w:rFonts w:hint="eastAsia"/>
          <w:szCs w:val="21"/>
          <w:lang w:val="en-US" w:eastAsia="zh-CN"/>
        </w:rPr>
        <w:t xml:space="preserve">                     </w:t>
      </w:r>
      <w:r>
        <w:rPr>
          <w:szCs w:val="21"/>
        </w:rPr>
        <w:t>招标代理机构：</w:t>
      </w:r>
      <w:r>
        <w:rPr>
          <w:rFonts w:hint="eastAsia"/>
          <w:color w:val="0000FF"/>
          <w:szCs w:val="21"/>
          <w:u w:val="single"/>
          <w:lang w:val="en-US" w:eastAsia="zh-CN"/>
        </w:rPr>
        <w:t xml:space="preserve">      </w:t>
      </w:r>
    </w:p>
    <w:p w14:paraId="4A432C47">
      <w:pPr>
        <w:topLinePunct/>
        <w:spacing w:line="440" w:lineRule="exact"/>
        <w:ind w:firstLine="420" w:firstLineChars="200"/>
        <w:rPr>
          <w:szCs w:val="21"/>
        </w:rPr>
      </w:pPr>
      <w:r>
        <w:rPr>
          <w:szCs w:val="21"/>
        </w:rPr>
        <w:t>地    址：</w:t>
      </w:r>
      <w:r>
        <w:rPr>
          <w:rFonts w:hint="eastAsia"/>
          <w:color w:val="0000FF"/>
          <w:szCs w:val="21"/>
          <w:u w:val="single"/>
          <w:lang w:val="en-US" w:eastAsia="zh-CN"/>
        </w:rPr>
        <w:t xml:space="preserve">       </w:t>
      </w:r>
      <w:r>
        <w:rPr>
          <w:szCs w:val="21"/>
        </w:rPr>
        <w:t xml:space="preserve"> </w:t>
      </w:r>
      <w:r>
        <w:rPr>
          <w:rFonts w:hint="eastAsia"/>
          <w:szCs w:val="21"/>
          <w:lang w:val="en-US" w:eastAsia="zh-CN"/>
        </w:rPr>
        <w:t xml:space="preserve">                      </w:t>
      </w:r>
      <w:r>
        <w:rPr>
          <w:szCs w:val="21"/>
        </w:rPr>
        <w:t>地    址：</w:t>
      </w:r>
      <w:r>
        <w:rPr>
          <w:rFonts w:hint="eastAsia"/>
          <w:color w:val="0000FF"/>
          <w:szCs w:val="21"/>
          <w:u w:val="single"/>
          <w:lang w:val="en-US" w:eastAsia="zh-CN"/>
        </w:rPr>
        <w:t xml:space="preserve">                     </w:t>
      </w:r>
    </w:p>
    <w:p w14:paraId="5BC997BA">
      <w:pPr>
        <w:topLinePunct/>
        <w:spacing w:line="440" w:lineRule="exact"/>
        <w:ind w:firstLine="420" w:firstLineChars="200"/>
        <w:rPr>
          <w:szCs w:val="21"/>
        </w:rPr>
      </w:pPr>
      <w:r>
        <w:rPr>
          <w:szCs w:val="21"/>
        </w:rPr>
        <w:t>邮    编：</w:t>
      </w:r>
      <w:r>
        <w:rPr>
          <w:szCs w:val="21"/>
          <w:u w:val="single"/>
        </w:rPr>
        <w:t xml:space="preserve">                   </w:t>
      </w:r>
      <w:r>
        <w:rPr>
          <w:szCs w:val="21"/>
        </w:rPr>
        <w:t xml:space="preserve">  </w:t>
      </w:r>
      <w:r>
        <w:rPr>
          <w:rFonts w:hint="eastAsia"/>
          <w:szCs w:val="21"/>
          <w:lang w:val="en-US" w:eastAsia="zh-CN"/>
        </w:rPr>
        <w:t xml:space="preserve">         </w:t>
      </w:r>
      <w:r>
        <w:rPr>
          <w:szCs w:val="21"/>
        </w:rPr>
        <w:t>邮    编：</w:t>
      </w:r>
      <w:r>
        <w:rPr>
          <w:szCs w:val="21"/>
          <w:u w:val="single"/>
        </w:rPr>
        <w:t xml:space="preserve">                 </w:t>
      </w:r>
    </w:p>
    <w:p w14:paraId="2A25B1AA">
      <w:pPr>
        <w:topLinePunct/>
        <w:spacing w:line="440" w:lineRule="exact"/>
        <w:ind w:firstLine="420" w:firstLineChars="200"/>
        <w:rPr>
          <w:szCs w:val="21"/>
        </w:rPr>
      </w:pPr>
      <w:r>
        <w:rPr>
          <w:szCs w:val="21"/>
        </w:rPr>
        <w:t>联 系 人：</w:t>
      </w:r>
      <w:r>
        <w:rPr>
          <w:szCs w:val="21"/>
          <w:u w:val="single"/>
        </w:rPr>
        <w:t xml:space="preserve">                    </w:t>
      </w:r>
      <w:r>
        <w:rPr>
          <w:szCs w:val="21"/>
        </w:rPr>
        <w:t xml:space="preserve">    </w:t>
      </w:r>
      <w:r>
        <w:rPr>
          <w:rFonts w:hint="eastAsia"/>
          <w:szCs w:val="21"/>
          <w:lang w:val="en-US" w:eastAsia="zh-CN"/>
        </w:rPr>
        <w:t xml:space="preserve">      </w:t>
      </w:r>
      <w:r>
        <w:rPr>
          <w:szCs w:val="21"/>
        </w:rPr>
        <w:t>联 系 人：</w:t>
      </w:r>
      <w:r>
        <w:rPr>
          <w:szCs w:val="21"/>
          <w:u w:val="single"/>
        </w:rPr>
        <w:t xml:space="preserve">                  </w:t>
      </w:r>
    </w:p>
    <w:p w14:paraId="1C306EF3">
      <w:pPr>
        <w:topLinePunct/>
        <w:spacing w:line="440" w:lineRule="exact"/>
        <w:ind w:firstLine="420" w:firstLineChars="200"/>
        <w:rPr>
          <w:szCs w:val="21"/>
        </w:rPr>
      </w:pPr>
      <w:r>
        <w:rPr>
          <w:szCs w:val="21"/>
        </w:rPr>
        <w:t>电    话：</w:t>
      </w:r>
      <w:r>
        <w:rPr>
          <w:szCs w:val="21"/>
          <w:u w:val="single"/>
        </w:rPr>
        <w:t xml:space="preserve">             </w:t>
      </w:r>
      <w:r>
        <w:rPr>
          <w:szCs w:val="21"/>
        </w:rPr>
        <w:t xml:space="preserve">     </w:t>
      </w:r>
      <w:r>
        <w:rPr>
          <w:rFonts w:hint="eastAsia"/>
          <w:szCs w:val="21"/>
          <w:lang w:val="en-US" w:eastAsia="zh-CN"/>
        </w:rPr>
        <w:t xml:space="preserve">            </w:t>
      </w:r>
      <w:r>
        <w:rPr>
          <w:szCs w:val="21"/>
        </w:rPr>
        <w:t>电    话：</w:t>
      </w:r>
      <w:r>
        <w:rPr>
          <w:szCs w:val="21"/>
          <w:u w:val="single"/>
        </w:rPr>
        <w:t xml:space="preserve">              </w:t>
      </w:r>
    </w:p>
    <w:p w14:paraId="296BF9C6">
      <w:pPr>
        <w:topLinePunct/>
        <w:spacing w:line="440" w:lineRule="exact"/>
        <w:ind w:firstLine="420" w:firstLineChars="200"/>
        <w:rPr>
          <w:szCs w:val="21"/>
        </w:rPr>
      </w:pPr>
      <w:r>
        <w:rPr>
          <w:szCs w:val="21"/>
        </w:rPr>
        <w:t>传    真：</w:t>
      </w:r>
      <w:r>
        <w:rPr>
          <w:szCs w:val="21"/>
          <w:u w:val="single"/>
        </w:rPr>
        <w:t xml:space="preserve">                         </w:t>
      </w:r>
      <w:r>
        <w:rPr>
          <w:szCs w:val="21"/>
        </w:rPr>
        <w:t xml:space="preserve">     传    真：</w:t>
      </w:r>
      <w:r>
        <w:rPr>
          <w:szCs w:val="21"/>
          <w:u w:val="single"/>
        </w:rPr>
        <w:t xml:space="preserve">                        </w:t>
      </w:r>
    </w:p>
    <w:p w14:paraId="4095EE7C">
      <w:pPr>
        <w:topLinePunct/>
        <w:spacing w:line="440" w:lineRule="exact"/>
        <w:ind w:firstLine="420" w:firstLineChars="200"/>
        <w:rPr>
          <w:szCs w:val="21"/>
        </w:rPr>
      </w:pPr>
      <w:r>
        <w:rPr>
          <w:szCs w:val="21"/>
        </w:rPr>
        <w:t>电子邮件：</w:t>
      </w:r>
      <w:r>
        <w:rPr>
          <w:szCs w:val="21"/>
          <w:u w:val="single"/>
        </w:rPr>
        <w:t xml:space="preserve">                         </w:t>
      </w:r>
      <w:r>
        <w:rPr>
          <w:szCs w:val="21"/>
        </w:rPr>
        <w:t xml:space="preserve">     电子邮件：</w:t>
      </w:r>
      <w:r>
        <w:rPr>
          <w:szCs w:val="21"/>
          <w:u w:val="single"/>
        </w:rPr>
        <w:t xml:space="preserve">                        </w:t>
      </w:r>
    </w:p>
    <w:p w14:paraId="4F91372D">
      <w:pPr>
        <w:topLinePunct/>
        <w:spacing w:line="440" w:lineRule="exact"/>
        <w:ind w:firstLine="420" w:firstLineChars="200"/>
        <w:rPr>
          <w:szCs w:val="21"/>
        </w:rPr>
      </w:pPr>
      <w:r>
        <w:rPr>
          <w:szCs w:val="21"/>
        </w:rPr>
        <w:t>网    址：</w:t>
      </w:r>
      <w:r>
        <w:rPr>
          <w:szCs w:val="21"/>
          <w:u w:val="single"/>
        </w:rPr>
        <w:t xml:space="preserve">                         </w:t>
      </w:r>
      <w:r>
        <w:rPr>
          <w:szCs w:val="21"/>
        </w:rPr>
        <w:t xml:space="preserve">     网    址：</w:t>
      </w:r>
      <w:r>
        <w:rPr>
          <w:szCs w:val="21"/>
          <w:u w:val="single"/>
        </w:rPr>
        <w:t xml:space="preserve">                        </w:t>
      </w:r>
    </w:p>
    <w:p w14:paraId="4B9AAB66">
      <w:pPr>
        <w:topLinePunct/>
        <w:spacing w:line="440" w:lineRule="exact"/>
        <w:ind w:firstLine="420" w:firstLineChars="200"/>
        <w:rPr>
          <w:szCs w:val="21"/>
        </w:rPr>
      </w:pPr>
      <w:r>
        <w:rPr>
          <w:szCs w:val="21"/>
        </w:rPr>
        <w:t>开户银行：</w:t>
      </w:r>
      <w:r>
        <w:rPr>
          <w:szCs w:val="21"/>
          <w:u w:val="single"/>
        </w:rPr>
        <w:t xml:space="preserve">                         </w:t>
      </w:r>
      <w:r>
        <w:rPr>
          <w:szCs w:val="21"/>
        </w:rPr>
        <w:t xml:space="preserve">     开户银行：</w:t>
      </w:r>
      <w:r>
        <w:rPr>
          <w:szCs w:val="21"/>
          <w:u w:val="single"/>
        </w:rPr>
        <w:t xml:space="preserve">                        </w:t>
      </w:r>
    </w:p>
    <w:p w14:paraId="63AE29F5">
      <w:pPr>
        <w:spacing w:line="440" w:lineRule="exact"/>
        <w:ind w:firstLine="420" w:firstLineChars="200"/>
        <w:rPr>
          <w:szCs w:val="21"/>
          <w:u w:val="single"/>
        </w:rPr>
      </w:pPr>
      <w:r>
        <w:rPr>
          <w:rFonts w:hint="eastAsia"/>
          <w:szCs w:val="21"/>
        </w:rPr>
        <w:t>账</w:t>
      </w:r>
      <w:r>
        <w:rPr>
          <w:szCs w:val="21"/>
        </w:rPr>
        <w:t xml:space="preserve">    号：</w:t>
      </w:r>
      <w:r>
        <w:rPr>
          <w:szCs w:val="21"/>
          <w:u w:val="single"/>
        </w:rPr>
        <w:t xml:space="preserve">                         </w:t>
      </w:r>
      <w:r>
        <w:rPr>
          <w:szCs w:val="21"/>
        </w:rPr>
        <w:t xml:space="preserve">     </w:t>
      </w:r>
      <w:r>
        <w:rPr>
          <w:rFonts w:hint="eastAsia"/>
          <w:szCs w:val="21"/>
        </w:rPr>
        <w:t>账</w:t>
      </w:r>
      <w:r>
        <w:rPr>
          <w:szCs w:val="21"/>
        </w:rPr>
        <w:t xml:space="preserve">    号：</w:t>
      </w:r>
      <w:r>
        <w:rPr>
          <w:szCs w:val="21"/>
          <w:u w:val="single"/>
        </w:rPr>
        <w:t xml:space="preserve">                       </w:t>
      </w:r>
    </w:p>
    <w:p w14:paraId="0D50AA9A">
      <w:pPr>
        <w:spacing w:line="440" w:lineRule="exact"/>
        <w:ind w:firstLine="4830" w:firstLineChars="2300"/>
        <w:rPr>
          <w:rFonts w:hint="eastAsia"/>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128B9554">
      <w:pPr>
        <w:spacing w:line="440" w:lineRule="exact"/>
        <w:ind w:firstLine="4830" w:firstLineChars="2300"/>
        <w:rPr>
          <w:rFonts w:hint="eastAsia"/>
          <w:szCs w:val="21"/>
        </w:rPr>
      </w:pPr>
    </w:p>
    <w:p w14:paraId="64FE2B95">
      <w:pPr>
        <w:spacing w:line="440" w:lineRule="exact"/>
        <w:ind w:firstLine="4830" w:firstLineChars="2300"/>
        <w:rPr>
          <w:rFonts w:hint="eastAsia"/>
          <w:szCs w:val="21"/>
        </w:rPr>
      </w:pPr>
    </w:p>
    <w:p w14:paraId="7EA92F0D">
      <w:pPr>
        <w:spacing w:line="440" w:lineRule="exact"/>
        <w:ind w:firstLine="4830" w:firstLineChars="2300"/>
        <w:rPr>
          <w:rFonts w:hint="eastAsia"/>
          <w:szCs w:val="21"/>
        </w:rPr>
      </w:pPr>
    </w:p>
    <w:p w14:paraId="202921C1">
      <w:pPr>
        <w:spacing w:line="440" w:lineRule="exact"/>
        <w:ind w:firstLine="4830" w:firstLineChars="2300"/>
        <w:rPr>
          <w:rFonts w:hint="eastAsia"/>
          <w:szCs w:val="21"/>
        </w:rPr>
      </w:pPr>
    </w:p>
    <w:p w14:paraId="0C6FFB91">
      <w:pPr>
        <w:spacing w:line="440" w:lineRule="exact"/>
        <w:ind w:firstLine="4830" w:firstLineChars="2300"/>
        <w:rPr>
          <w:rFonts w:hint="eastAsia"/>
          <w:szCs w:val="21"/>
        </w:rPr>
      </w:pPr>
    </w:p>
    <w:p w14:paraId="56279F74">
      <w:pPr>
        <w:spacing w:line="440" w:lineRule="exact"/>
        <w:ind w:firstLine="4830" w:firstLineChars="2300"/>
        <w:rPr>
          <w:rFonts w:hint="eastAsia"/>
          <w:szCs w:val="21"/>
        </w:rPr>
      </w:pPr>
    </w:p>
    <w:p w14:paraId="0613C761">
      <w:pPr>
        <w:spacing w:line="440" w:lineRule="exact"/>
        <w:ind w:firstLine="4830" w:firstLineChars="2300"/>
        <w:rPr>
          <w:rFonts w:hint="eastAsia"/>
          <w:szCs w:val="21"/>
        </w:rPr>
      </w:pPr>
    </w:p>
    <w:p w14:paraId="5759BAE2">
      <w:pPr>
        <w:ind w:left="1050" w:hanging="1050" w:hangingChars="500"/>
        <w:rPr>
          <w:rFonts w:hint="eastAsia"/>
        </w:rPr>
      </w:pPr>
      <w:r>
        <w:rPr>
          <w:rFonts w:hint="eastAsia"/>
          <w:szCs w:val="21"/>
        </w:rPr>
        <w:t>备注：</w:t>
      </w:r>
      <w:r>
        <w:rPr>
          <w:rFonts w:hint="eastAsia"/>
        </w:rPr>
        <w:t>1.“投标确认书”格式见《湖北省房屋建筑和市政工程工程总承包招标资格预审文件示范文本》第二章附表十。</w:t>
      </w:r>
    </w:p>
    <w:p w14:paraId="5E565EA4">
      <w:pPr>
        <w:ind w:left="945" w:leftChars="300" w:hanging="315" w:hangingChars="150"/>
        <w:jc w:val="left"/>
        <w:rPr>
          <w:rFonts w:hint="eastAsia"/>
        </w:rPr>
      </w:pPr>
      <w:r>
        <w:rPr>
          <w:rFonts w:hint="eastAsia"/>
        </w:rPr>
        <w:t>2.  “在所投标段免费下载招标文件”是指投标人拟参加某标段投标的，应按规定下载该标段的招标文件。投标人的下载活动“</w:t>
      </w:r>
      <w:r>
        <w:t>电子</w:t>
      </w:r>
      <w:r>
        <w:rPr>
          <w:rFonts w:hint="eastAsia"/>
        </w:rPr>
        <w:t>交易</w:t>
      </w:r>
      <w:r>
        <w:t>平台</w:t>
      </w:r>
      <w:r>
        <w:rPr>
          <w:rFonts w:hint="eastAsia"/>
        </w:rPr>
        <w:t>”将予以记录，并可在“下载情况查询”中查看，该记录作为投标人是否下载该标段招标文件的依据。</w:t>
      </w:r>
    </w:p>
    <w:p w14:paraId="2BFE8682">
      <w:pPr>
        <w:spacing w:line="440" w:lineRule="exact"/>
        <w:ind w:firstLine="4830" w:firstLineChars="2300"/>
        <w:jc w:val="left"/>
        <w:rPr>
          <w:rFonts w:hint="eastAsia"/>
          <w:szCs w:val="21"/>
        </w:rPr>
      </w:pPr>
    </w:p>
    <w:p w14:paraId="50FC5907">
      <w:pPr>
        <w:spacing w:line="440" w:lineRule="exact"/>
        <w:ind w:firstLine="4830" w:firstLineChars="2300"/>
        <w:rPr>
          <w:rFonts w:hint="eastAsia"/>
          <w:szCs w:val="21"/>
        </w:rPr>
      </w:pPr>
    </w:p>
    <w:p w14:paraId="43DB1D74">
      <w:pPr>
        <w:spacing w:line="440" w:lineRule="exact"/>
        <w:ind w:firstLine="4830" w:firstLineChars="2300"/>
        <w:rPr>
          <w:rFonts w:hint="eastAsia"/>
          <w:szCs w:val="21"/>
        </w:rPr>
      </w:pPr>
    </w:p>
    <w:p w14:paraId="2686DEA1">
      <w:pPr>
        <w:spacing w:line="440" w:lineRule="exact"/>
        <w:ind w:firstLine="4830" w:firstLineChars="2300"/>
        <w:rPr>
          <w:rFonts w:hint="eastAsia"/>
          <w:szCs w:val="21"/>
        </w:rPr>
      </w:pPr>
    </w:p>
    <w:p w14:paraId="170D66C6">
      <w:pPr>
        <w:spacing w:line="440" w:lineRule="exact"/>
        <w:ind w:firstLine="4830" w:firstLineChars="2300"/>
        <w:rPr>
          <w:rFonts w:hint="eastAsia"/>
          <w:szCs w:val="21"/>
        </w:rPr>
      </w:pPr>
    </w:p>
    <w:p w14:paraId="09952980">
      <w:pPr>
        <w:spacing w:line="440" w:lineRule="exact"/>
        <w:ind w:firstLine="4830" w:firstLineChars="2300"/>
        <w:rPr>
          <w:rFonts w:hint="eastAsia"/>
          <w:szCs w:val="21"/>
        </w:rPr>
      </w:pPr>
    </w:p>
    <w:p w14:paraId="43CE8B63">
      <w:pPr>
        <w:spacing w:line="440" w:lineRule="exact"/>
        <w:ind w:firstLine="4830" w:firstLineChars="2300"/>
        <w:rPr>
          <w:rFonts w:hint="eastAsia"/>
          <w:szCs w:val="21"/>
        </w:rPr>
      </w:pPr>
    </w:p>
    <w:p w14:paraId="1931325F">
      <w:pPr>
        <w:spacing w:line="440" w:lineRule="exact"/>
        <w:ind w:firstLine="4830" w:firstLineChars="2300"/>
        <w:rPr>
          <w:rFonts w:hint="eastAsia"/>
          <w:szCs w:val="21"/>
        </w:rPr>
      </w:pPr>
    </w:p>
    <w:p w14:paraId="709403E8">
      <w:pPr>
        <w:spacing w:line="440" w:lineRule="exact"/>
        <w:ind w:firstLine="4830" w:firstLineChars="2300"/>
        <w:rPr>
          <w:rFonts w:hint="eastAsia"/>
          <w:szCs w:val="21"/>
        </w:rPr>
      </w:pPr>
    </w:p>
    <w:p w14:paraId="0175ABB8">
      <w:pPr>
        <w:spacing w:line="440" w:lineRule="exact"/>
        <w:rPr>
          <w:rFonts w:hint="eastAsia"/>
          <w:szCs w:val="21"/>
        </w:rPr>
      </w:pPr>
    </w:p>
    <w:p w14:paraId="78BFFBFE">
      <w:pPr>
        <w:pStyle w:val="2"/>
        <w:spacing w:before="0" w:after="0"/>
        <w:jc w:val="center"/>
        <w:rPr>
          <w:rFonts w:hint="eastAsia" w:eastAsia="黑体"/>
          <w:b w:val="0"/>
          <w:sz w:val="32"/>
          <w:szCs w:val="20"/>
        </w:rPr>
      </w:pPr>
      <w:bookmarkStart w:id="212" w:name="_Toc1880"/>
      <w:bookmarkStart w:id="213" w:name="_Toc1561"/>
      <w:bookmarkStart w:id="214" w:name="_Toc154063374"/>
      <w:bookmarkStart w:id="215" w:name="_Toc8662"/>
      <w:bookmarkStart w:id="216" w:name="_Toc23513"/>
      <w:r>
        <w:rPr>
          <w:rFonts w:hint="eastAsia" w:eastAsia="黑体"/>
          <w:b w:val="0"/>
          <w:sz w:val="32"/>
          <w:szCs w:val="20"/>
        </w:rPr>
        <w:t>第二章  投标人须知</w:t>
      </w:r>
      <w:bookmarkEnd w:id="212"/>
      <w:bookmarkEnd w:id="213"/>
      <w:bookmarkEnd w:id="214"/>
      <w:bookmarkEnd w:id="215"/>
      <w:bookmarkEnd w:id="216"/>
      <w:bookmarkStart w:id="217" w:name="_Toc2703"/>
      <w:bookmarkStart w:id="218" w:name="_Toc152042304"/>
      <w:bookmarkStart w:id="219" w:name="_Toc247527552"/>
      <w:bookmarkStart w:id="220" w:name="_Toc29002"/>
      <w:bookmarkStart w:id="221" w:name="_Toc152045528"/>
      <w:bookmarkStart w:id="222" w:name="_Toc24124"/>
      <w:bookmarkStart w:id="223" w:name="_Toc247513951"/>
      <w:bookmarkStart w:id="224" w:name="_Toc519085268"/>
      <w:bookmarkStart w:id="225" w:name="_Toc144974496"/>
      <w:bookmarkStart w:id="226" w:name="_Toc29521"/>
    </w:p>
    <w:p w14:paraId="5818C32A">
      <w:pPr>
        <w:pStyle w:val="3"/>
        <w:spacing w:before="62"/>
        <w:rPr>
          <w:rFonts w:hint="eastAsia"/>
        </w:rPr>
      </w:pPr>
      <w:bookmarkStart w:id="227" w:name="_Toc154063375"/>
      <w:r>
        <w:rPr>
          <w:rFonts w:hint="eastAsia"/>
          <w:sz w:val="28"/>
          <w:szCs w:val="28"/>
        </w:rPr>
        <w:t>投标人须知前附表</w:t>
      </w:r>
      <w:bookmarkEnd w:id="217"/>
      <w:bookmarkEnd w:id="218"/>
      <w:bookmarkEnd w:id="219"/>
      <w:bookmarkEnd w:id="220"/>
      <w:bookmarkEnd w:id="221"/>
      <w:bookmarkEnd w:id="222"/>
      <w:bookmarkEnd w:id="223"/>
      <w:bookmarkEnd w:id="224"/>
      <w:bookmarkEnd w:id="225"/>
      <w:bookmarkEnd w:id="226"/>
      <w:bookmarkEnd w:id="227"/>
    </w:p>
    <w:tbl>
      <w:tblPr>
        <w:tblStyle w:val="43"/>
        <w:tblpPr w:leftFromText="181" w:rightFromText="181" w:vertAnchor="text" w:horzAnchor="page" w:tblpX="1764" w:tblpY="1"/>
        <w:tblW w:w="8718" w:type="dxa"/>
        <w:tblInd w:w="0" w:type="dxa"/>
        <w:tblLayout w:type="fixed"/>
        <w:tblCellMar>
          <w:top w:w="0" w:type="dxa"/>
          <w:left w:w="108" w:type="dxa"/>
          <w:bottom w:w="0" w:type="dxa"/>
          <w:right w:w="108" w:type="dxa"/>
        </w:tblCellMar>
      </w:tblPr>
      <w:tblGrid>
        <w:gridCol w:w="1101"/>
        <w:gridCol w:w="2551"/>
        <w:gridCol w:w="5066"/>
      </w:tblGrid>
      <w:tr w14:paraId="541B6D42">
        <w:tblPrEx>
          <w:tblCellMar>
            <w:top w:w="0" w:type="dxa"/>
            <w:left w:w="108" w:type="dxa"/>
            <w:bottom w:w="0" w:type="dxa"/>
            <w:right w:w="108" w:type="dxa"/>
          </w:tblCellMar>
        </w:tblPrEx>
        <w:trPr>
          <w:trHeight w:val="69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BBD7F6F">
            <w:pPr>
              <w:keepNext w:val="0"/>
              <w:keepLines w:val="0"/>
              <w:suppressLineNumbers w:val="0"/>
              <w:spacing w:before="0" w:beforeAutospacing="0" w:after="0" w:afterAutospacing="0" w:line="400" w:lineRule="exact"/>
              <w:ind w:left="0" w:right="0"/>
              <w:jc w:val="center"/>
              <w:rPr>
                <w:rFonts w:ascii="Calibri" w:hAnsi="Calibri" w:eastAsia="宋体" w:cs="Times New Roman"/>
                <w:b/>
                <w:szCs w:val="21"/>
              </w:rPr>
            </w:pPr>
            <w:r>
              <w:rPr>
                <w:rFonts w:ascii="Calibri" w:hAnsi="Calibri" w:eastAsia="宋体" w:cs="Times New Roman"/>
                <w:b/>
                <w:szCs w:val="21"/>
              </w:rPr>
              <w:t>条款号</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39AB6DD">
            <w:pPr>
              <w:keepNext w:val="0"/>
              <w:keepLines w:val="0"/>
              <w:suppressLineNumbers w:val="0"/>
              <w:spacing w:before="0" w:beforeAutospacing="0" w:after="0" w:afterAutospacing="0" w:line="400" w:lineRule="exact"/>
              <w:ind w:left="0" w:right="0"/>
              <w:jc w:val="center"/>
              <w:rPr>
                <w:rFonts w:ascii="Calibri" w:hAnsi="Calibri" w:eastAsia="宋体" w:cs="Times New Roman"/>
                <w:b/>
                <w:szCs w:val="21"/>
              </w:rPr>
            </w:pPr>
            <w:r>
              <w:rPr>
                <w:rFonts w:ascii="Calibri" w:hAnsi="Calibri" w:eastAsia="宋体" w:cs="Times New Roman"/>
                <w:b/>
                <w:szCs w:val="21"/>
              </w:rPr>
              <w:t>条  款  名  称</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1FDA4C3">
            <w:pPr>
              <w:keepNext w:val="0"/>
              <w:keepLines w:val="0"/>
              <w:suppressLineNumbers w:val="0"/>
              <w:spacing w:before="0" w:beforeAutospacing="0" w:after="0" w:afterAutospacing="0" w:line="400" w:lineRule="exact"/>
              <w:ind w:left="0" w:right="0"/>
              <w:jc w:val="center"/>
              <w:rPr>
                <w:rFonts w:ascii="Calibri" w:hAnsi="Calibri" w:eastAsia="宋体" w:cs="Times New Roman"/>
                <w:b/>
                <w:szCs w:val="21"/>
              </w:rPr>
            </w:pPr>
            <w:r>
              <w:rPr>
                <w:rFonts w:ascii="Calibri" w:hAnsi="Calibri" w:eastAsia="宋体" w:cs="Times New Roman"/>
                <w:b/>
                <w:szCs w:val="21"/>
              </w:rPr>
              <w:t>编  列  内  容</w:t>
            </w:r>
          </w:p>
        </w:tc>
      </w:tr>
      <w:tr w14:paraId="5E0F6D69">
        <w:tblPrEx>
          <w:tblCellMar>
            <w:top w:w="0" w:type="dxa"/>
            <w:left w:w="108" w:type="dxa"/>
            <w:bottom w:w="0" w:type="dxa"/>
            <w:right w:w="108" w:type="dxa"/>
          </w:tblCellMar>
        </w:tblPrEx>
        <w:trPr>
          <w:trHeight w:val="184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2D3987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9EC2CED">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招标人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9648B61">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名称：同招标公告或投标邀请书，</w:t>
            </w:r>
            <w:r>
              <w:rPr>
                <w:rFonts w:hint="eastAsia" w:ascii="Calibri" w:hAnsi="Calibri" w:eastAsia="宋体" w:cs="Times New Roman"/>
                <w:szCs w:val="21"/>
              </w:rPr>
              <w:t>下同</w:t>
            </w:r>
          </w:p>
          <w:p w14:paraId="4584EA85">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地址：</w:t>
            </w:r>
          </w:p>
          <w:p w14:paraId="74F1B9E0">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联系人：</w:t>
            </w:r>
          </w:p>
          <w:p w14:paraId="410C4A10">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电话：</w:t>
            </w:r>
          </w:p>
        </w:tc>
      </w:tr>
      <w:tr w14:paraId="662F00AF">
        <w:tblPrEx>
          <w:tblCellMar>
            <w:top w:w="0" w:type="dxa"/>
            <w:left w:w="108" w:type="dxa"/>
            <w:bottom w:w="0" w:type="dxa"/>
            <w:right w:w="108" w:type="dxa"/>
          </w:tblCellMar>
        </w:tblPrEx>
        <w:trPr>
          <w:trHeight w:val="1825" w:hRule="atLeast"/>
        </w:trPr>
        <w:tc>
          <w:tcPr>
            <w:tcW w:w="1101" w:type="dxa"/>
            <w:vMerge w:val="restart"/>
            <w:tcBorders>
              <w:top w:val="single" w:color="auto" w:sz="4" w:space="0"/>
              <w:left w:val="single" w:color="auto" w:sz="4" w:space="0"/>
              <w:right w:val="single" w:color="auto" w:sz="4" w:space="0"/>
            </w:tcBorders>
            <w:noWrap w:val="0"/>
            <w:vAlign w:val="center"/>
          </w:tcPr>
          <w:p w14:paraId="70EA236C">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6BF7B12">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招标代理机构</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E943686">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名称：同招标公告或投标邀请书，</w:t>
            </w:r>
            <w:r>
              <w:rPr>
                <w:rFonts w:hint="eastAsia" w:ascii="Calibri" w:hAnsi="Calibri" w:eastAsia="宋体" w:cs="Times New Roman"/>
                <w:szCs w:val="21"/>
              </w:rPr>
              <w:t>下同</w:t>
            </w:r>
          </w:p>
          <w:p w14:paraId="4667592E">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 xml:space="preserve">地址： </w:t>
            </w:r>
          </w:p>
          <w:p w14:paraId="49AF2A0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联系人：</w:t>
            </w:r>
          </w:p>
          <w:p w14:paraId="7429824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 xml:space="preserve">电话： </w:t>
            </w:r>
          </w:p>
        </w:tc>
      </w:tr>
      <w:tr w14:paraId="42584DC8">
        <w:tblPrEx>
          <w:tblCellMar>
            <w:top w:w="0" w:type="dxa"/>
            <w:left w:w="108" w:type="dxa"/>
            <w:bottom w:w="0" w:type="dxa"/>
            <w:right w:w="108" w:type="dxa"/>
          </w:tblCellMar>
        </w:tblPrEx>
        <w:trPr>
          <w:trHeight w:val="562" w:hRule="atLeast"/>
        </w:trPr>
        <w:tc>
          <w:tcPr>
            <w:tcW w:w="1101" w:type="dxa"/>
            <w:vMerge w:val="continue"/>
            <w:tcBorders>
              <w:left w:val="single" w:color="auto" w:sz="4" w:space="0"/>
              <w:bottom w:val="single" w:color="auto" w:sz="4" w:space="0"/>
              <w:right w:val="single" w:color="auto" w:sz="4" w:space="0"/>
            </w:tcBorders>
            <w:noWrap w:val="0"/>
            <w:vAlign w:val="center"/>
          </w:tcPr>
          <w:p w14:paraId="38F005DE">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89C1780">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rPr>
              <w:t>造价咨询人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A7A7288">
            <w:pPr>
              <w:keepNext w:val="0"/>
              <w:keepLines w:val="0"/>
              <w:suppressLineNumbers w:val="0"/>
              <w:spacing w:before="0" w:beforeAutospacing="0" w:after="0" w:afterAutospacing="0" w:line="400" w:lineRule="exact"/>
              <w:ind w:left="0" w:right="0"/>
              <w:rPr>
                <w:rFonts w:ascii="Calibri" w:hAnsi="Calibri" w:eastAsia="宋体" w:cs="Times New Roman"/>
                <w:szCs w:val="21"/>
              </w:rPr>
            </w:pPr>
          </w:p>
        </w:tc>
      </w:tr>
      <w:tr w14:paraId="721A5792">
        <w:tblPrEx>
          <w:tblCellMar>
            <w:top w:w="0" w:type="dxa"/>
            <w:left w:w="108" w:type="dxa"/>
            <w:bottom w:w="0" w:type="dxa"/>
            <w:right w:w="108" w:type="dxa"/>
          </w:tblCellMar>
        </w:tblPrEx>
        <w:trPr>
          <w:trHeight w:val="562" w:hRule="atLeast"/>
        </w:trPr>
        <w:tc>
          <w:tcPr>
            <w:tcW w:w="1101" w:type="dxa"/>
            <w:vMerge w:val="restart"/>
            <w:tcBorders>
              <w:top w:val="single" w:color="auto" w:sz="4" w:space="0"/>
              <w:left w:val="single" w:color="auto" w:sz="4" w:space="0"/>
              <w:right w:val="single" w:color="auto" w:sz="4" w:space="0"/>
            </w:tcBorders>
            <w:noWrap w:val="0"/>
            <w:vAlign w:val="center"/>
          </w:tcPr>
          <w:p w14:paraId="5F58884F">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w:t>
            </w:r>
            <w:r>
              <w:rPr>
                <w:rFonts w:hint="eastAsia" w:ascii="Calibri" w:hAnsi="Calibri" w:eastAsia="宋体" w:cs="Times New Roman"/>
                <w:szCs w:val="21"/>
              </w:rPr>
              <w:t>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26A4843">
            <w:pPr>
              <w:keepNext w:val="0"/>
              <w:keepLines w:val="0"/>
              <w:suppressLineNumbers w:val="0"/>
              <w:spacing w:before="0" w:beforeAutospacing="0" w:after="0" w:afterAutospacing="0" w:line="400" w:lineRule="exact"/>
              <w:ind w:left="0" w:right="0"/>
              <w:jc w:val="left"/>
              <w:rPr>
                <w:rFonts w:ascii="Calibri" w:hAnsi="Calibri" w:eastAsia="宋体" w:cs="Times New Roman"/>
              </w:rPr>
            </w:pPr>
            <w:r>
              <w:rPr>
                <w:rFonts w:hint="eastAsia" w:ascii="Calibri" w:hAnsi="Calibri" w:eastAsia="宋体" w:cs="Times New Roman"/>
              </w:rPr>
              <w:t>监理人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46B3D42">
            <w:pPr>
              <w:keepNext w:val="0"/>
              <w:keepLines w:val="0"/>
              <w:suppressLineNumbers w:val="0"/>
              <w:spacing w:before="0" w:beforeAutospacing="0" w:after="0" w:afterAutospacing="0" w:line="400" w:lineRule="exact"/>
              <w:ind w:left="0" w:right="0"/>
              <w:rPr>
                <w:rFonts w:ascii="Calibri" w:hAnsi="Calibri" w:eastAsia="宋体" w:cs="Times New Roman"/>
                <w:szCs w:val="21"/>
              </w:rPr>
            </w:pPr>
          </w:p>
        </w:tc>
      </w:tr>
      <w:tr w14:paraId="3027138E">
        <w:tblPrEx>
          <w:tblCellMar>
            <w:top w:w="0" w:type="dxa"/>
            <w:left w:w="108" w:type="dxa"/>
            <w:bottom w:w="0" w:type="dxa"/>
            <w:right w:w="108" w:type="dxa"/>
          </w:tblCellMar>
        </w:tblPrEx>
        <w:trPr>
          <w:trHeight w:val="562" w:hRule="atLeast"/>
        </w:trPr>
        <w:tc>
          <w:tcPr>
            <w:tcW w:w="1101" w:type="dxa"/>
            <w:vMerge w:val="continue"/>
            <w:tcBorders>
              <w:left w:val="single" w:color="auto" w:sz="4" w:space="0"/>
              <w:bottom w:val="single" w:color="auto" w:sz="4" w:space="0"/>
              <w:right w:val="single" w:color="auto" w:sz="4" w:space="0"/>
            </w:tcBorders>
            <w:noWrap w:val="0"/>
            <w:vAlign w:val="center"/>
          </w:tcPr>
          <w:p w14:paraId="4F9E3B4D">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260D3D8">
            <w:pPr>
              <w:keepNext w:val="0"/>
              <w:keepLines w:val="0"/>
              <w:suppressLineNumbers w:val="0"/>
              <w:spacing w:before="0" w:beforeAutospacing="0" w:after="0" w:afterAutospacing="0" w:line="400" w:lineRule="exact"/>
              <w:ind w:left="0" w:right="0"/>
              <w:jc w:val="left"/>
              <w:rPr>
                <w:rFonts w:hint="eastAsia" w:ascii="Calibri" w:hAnsi="Calibri" w:eastAsia="宋体" w:cs="Times New Roman"/>
              </w:rPr>
            </w:pPr>
            <w:r>
              <w:rPr>
                <w:rFonts w:hint="eastAsia" w:ascii="Calibri" w:hAnsi="Calibri" w:eastAsia="宋体" w:cs="Times New Roman"/>
              </w:rPr>
              <w:t>项目管理单位</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4CD33E4">
            <w:pPr>
              <w:keepNext w:val="0"/>
              <w:keepLines w:val="0"/>
              <w:suppressLineNumbers w:val="0"/>
              <w:spacing w:before="0" w:beforeAutospacing="0" w:after="0" w:afterAutospacing="0" w:line="400" w:lineRule="exact"/>
              <w:ind w:left="0" w:right="0"/>
              <w:rPr>
                <w:rFonts w:ascii="Calibri" w:hAnsi="Calibri" w:eastAsia="宋体" w:cs="Times New Roman"/>
                <w:szCs w:val="21"/>
              </w:rPr>
            </w:pPr>
          </w:p>
        </w:tc>
      </w:tr>
      <w:tr w14:paraId="0C1A4A8C">
        <w:tblPrEx>
          <w:tblCellMar>
            <w:top w:w="0" w:type="dxa"/>
            <w:left w:w="108" w:type="dxa"/>
            <w:bottom w:w="0" w:type="dxa"/>
            <w:right w:w="108" w:type="dxa"/>
          </w:tblCellMar>
        </w:tblPrEx>
        <w:trPr>
          <w:trHeight w:val="562"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8524B46">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w:t>
            </w:r>
            <w:r>
              <w:rPr>
                <w:rFonts w:hint="eastAsia" w:ascii="Calibri" w:hAnsi="Calibri" w:eastAsia="宋体" w:cs="Times New Roman"/>
                <w:szCs w:val="21"/>
              </w:rPr>
              <w:t>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80A0A0B">
            <w:pPr>
              <w:keepNext w:val="0"/>
              <w:keepLines w:val="0"/>
              <w:suppressLineNumbers w:val="0"/>
              <w:spacing w:before="0" w:beforeAutospacing="0" w:after="0" w:afterAutospacing="0" w:line="400" w:lineRule="exact"/>
              <w:ind w:left="0" w:right="0"/>
              <w:jc w:val="left"/>
              <w:rPr>
                <w:rFonts w:hint="eastAsia" w:ascii="Calibri" w:hAnsi="Calibri" w:eastAsia="宋体" w:cs="Times New Roman"/>
              </w:rPr>
            </w:pPr>
            <w:r>
              <w:rPr>
                <w:rFonts w:hint="eastAsia" w:ascii="Calibri" w:hAnsi="Calibri" w:eastAsia="宋体" w:cs="Times New Roman"/>
              </w:rPr>
              <w:t>代建人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8BABC70">
            <w:pPr>
              <w:keepNext w:val="0"/>
              <w:keepLines w:val="0"/>
              <w:suppressLineNumbers w:val="0"/>
              <w:spacing w:before="0" w:beforeAutospacing="0" w:after="0" w:afterAutospacing="0" w:line="400" w:lineRule="exact"/>
              <w:ind w:left="0" w:right="0"/>
              <w:rPr>
                <w:rFonts w:ascii="Calibri" w:hAnsi="Calibri" w:eastAsia="宋体" w:cs="Times New Roman"/>
                <w:szCs w:val="21"/>
              </w:rPr>
            </w:pPr>
          </w:p>
        </w:tc>
      </w:tr>
      <w:tr w14:paraId="4F4BB2EF">
        <w:tblPrEx>
          <w:tblCellMar>
            <w:top w:w="0" w:type="dxa"/>
            <w:left w:w="108" w:type="dxa"/>
            <w:bottom w:w="0" w:type="dxa"/>
            <w:right w:w="108" w:type="dxa"/>
          </w:tblCellMar>
        </w:tblPrEx>
        <w:trPr>
          <w:trHeight w:val="98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7412730">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w:t>
            </w:r>
            <w:r>
              <w:rPr>
                <w:rFonts w:hint="eastAsia" w:ascii="Calibri" w:hAnsi="Calibri" w:eastAsia="宋体" w:cs="Times New Roman"/>
                <w:szCs w:val="21"/>
              </w:rPr>
              <w:t>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B85B298">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项目名称、招标编号</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719955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项目名称：同招标公告或投标邀请书</w:t>
            </w:r>
          </w:p>
          <w:p w14:paraId="19A0F930">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招标编号：同招标公告或投标邀请书</w:t>
            </w:r>
          </w:p>
        </w:tc>
      </w:tr>
      <w:tr w14:paraId="04043498">
        <w:tblPrEx>
          <w:tblCellMar>
            <w:top w:w="0" w:type="dxa"/>
            <w:left w:w="108" w:type="dxa"/>
            <w:bottom w:w="0" w:type="dxa"/>
            <w:right w:w="108" w:type="dxa"/>
          </w:tblCellMar>
        </w:tblPrEx>
        <w:trPr>
          <w:trHeight w:val="690"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C27A929">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w:t>
            </w:r>
            <w:r>
              <w:rPr>
                <w:rFonts w:hint="eastAsia" w:ascii="Calibri" w:hAnsi="Calibri" w:eastAsia="宋体" w:cs="Times New Roman"/>
                <w:szCs w:val="21"/>
              </w:rPr>
              <w:t>7</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123C0487">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建设地点</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226B4F5">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cs="Times New Roman"/>
                <w:color w:val="0000FF"/>
                <w:szCs w:val="21"/>
                <w:lang w:val="en-US" w:eastAsia="zh-CN"/>
              </w:rPr>
              <w:t>安陆市百兆陵园内。</w:t>
            </w:r>
          </w:p>
        </w:tc>
      </w:tr>
      <w:tr w14:paraId="748FD990">
        <w:tblPrEx>
          <w:tblCellMar>
            <w:top w:w="0" w:type="dxa"/>
            <w:left w:w="108" w:type="dxa"/>
            <w:bottom w:w="0" w:type="dxa"/>
            <w:right w:w="108" w:type="dxa"/>
          </w:tblCellMar>
        </w:tblPrEx>
        <w:trPr>
          <w:trHeight w:val="71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B7604D9">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D25D056">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资金来源</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7D076F3">
            <w:pPr>
              <w:keepNext w:val="0"/>
              <w:keepLines w:val="0"/>
              <w:suppressLineNumbers w:val="0"/>
              <w:spacing w:before="0" w:beforeAutospacing="0" w:after="0" w:afterAutospacing="0" w:line="400" w:lineRule="exact"/>
              <w:ind w:left="0" w:right="0"/>
              <w:rPr>
                <w:rFonts w:hint="eastAsia" w:ascii="Calibri" w:hAnsi="Calibri" w:eastAsia="宋体" w:cs="Times New Roman"/>
                <w:szCs w:val="21"/>
                <w:lang w:eastAsia="zh-CN"/>
              </w:rPr>
            </w:pPr>
            <w:r>
              <w:rPr>
                <w:rFonts w:hint="eastAsia" w:ascii="Calibri" w:hAnsi="Calibri" w:cs="Times New Roman"/>
                <w:color w:val="0000FF"/>
                <w:szCs w:val="21"/>
                <w:lang w:val="en-US" w:eastAsia="zh-CN"/>
              </w:rPr>
              <w:t>财政资金</w:t>
            </w:r>
            <w:r>
              <w:rPr>
                <w:rFonts w:hint="eastAsia" w:ascii="Calibri" w:hAnsi="Calibri" w:eastAsia="宋体" w:cs="Times New Roman"/>
                <w:color w:val="0000FF"/>
                <w:szCs w:val="21"/>
                <w:lang w:eastAsia="zh-CN"/>
              </w:rPr>
              <w:t>。</w:t>
            </w:r>
          </w:p>
        </w:tc>
      </w:tr>
      <w:tr w14:paraId="0E0CA4DD">
        <w:tblPrEx>
          <w:tblCellMar>
            <w:top w:w="0" w:type="dxa"/>
            <w:left w:w="108" w:type="dxa"/>
            <w:bottom w:w="0" w:type="dxa"/>
            <w:right w:w="108" w:type="dxa"/>
          </w:tblCellMar>
        </w:tblPrEx>
        <w:trPr>
          <w:trHeight w:val="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E47E687">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1.2.2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F3552BA">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szCs w:val="21"/>
              </w:rPr>
              <w:t>出资比例</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656B1FCF">
            <w:pPr>
              <w:keepNext w:val="0"/>
              <w:keepLines w:val="0"/>
              <w:suppressLineNumbers w:val="0"/>
              <w:spacing w:before="0" w:beforeAutospacing="0" w:after="0" w:afterAutospacing="0" w:line="400" w:lineRule="exact"/>
              <w:ind w:left="0" w:right="0"/>
              <w:rPr>
                <w:rFonts w:hint="default" w:ascii="Calibri" w:hAnsi="Calibri" w:eastAsia="宋体" w:cs="Times New Roman"/>
                <w:szCs w:val="21"/>
                <w:lang w:val="en-US" w:eastAsia="zh-CN"/>
              </w:rPr>
            </w:pPr>
            <w:r>
              <w:rPr>
                <w:rFonts w:hint="eastAsia" w:ascii="Calibri" w:hAnsi="Calibri" w:eastAsia="宋体" w:cs="Times New Roman"/>
                <w:color w:val="0000FF"/>
                <w:szCs w:val="21"/>
                <w:lang w:val="en-US" w:eastAsia="zh-CN"/>
              </w:rPr>
              <w:t>100%</w:t>
            </w:r>
          </w:p>
        </w:tc>
      </w:tr>
      <w:tr w14:paraId="132FF8F6">
        <w:tblPrEx>
          <w:tblCellMar>
            <w:top w:w="0" w:type="dxa"/>
            <w:left w:w="108" w:type="dxa"/>
            <w:bottom w:w="0" w:type="dxa"/>
            <w:right w:w="108" w:type="dxa"/>
          </w:tblCellMar>
        </w:tblPrEx>
        <w:trPr>
          <w:trHeight w:val="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10970C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1.2.3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D9407B5">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资金落实情况</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F177FB7">
            <w:pPr>
              <w:keepNext w:val="0"/>
              <w:keepLines w:val="0"/>
              <w:suppressLineNumbers w:val="0"/>
              <w:spacing w:before="0" w:beforeAutospacing="0" w:after="0" w:afterAutospacing="0" w:line="400" w:lineRule="exact"/>
              <w:ind w:left="0" w:right="0"/>
              <w:rPr>
                <w:rFonts w:hint="default" w:ascii="Calibri" w:hAnsi="Calibri" w:eastAsia="宋体" w:cs="Times New Roman"/>
                <w:szCs w:val="21"/>
                <w:lang w:val="en-US" w:eastAsia="zh-CN"/>
              </w:rPr>
            </w:pPr>
            <w:r>
              <w:rPr>
                <w:rFonts w:hint="eastAsia" w:ascii="Calibri" w:hAnsi="Calibri" w:eastAsia="宋体" w:cs="Times New Roman"/>
                <w:color w:val="0000FF"/>
                <w:szCs w:val="21"/>
                <w:lang w:val="en-US" w:eastAsia="zh-CN"/>
              </w:rPr>
              <w:t>已落实。</w:t>
            </w:r>
          </w:p>
        </w:tc>
      </w:tr>
      <w:tr w14:paraId="5617E939">
        <w:tblPrEx>
          <w:tblCellMar>
            <w:top w:w="0" w:type="dxa"/>
            <w:left w:w="108" w:type="dxa"/>
            <w:bottom w:w="0" w:type="dxa"/>
            <w:right w:w="108" w:type="dxa"/>
          </w:tblCellMar>
        </w:tblPrEx>
        <w:trPr>
          <w:trHeight w:val="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B787AE6">
            <w:pPr>
              <w:keepNext w:val="0"/>
              <w:keepLines w:val="0"/>
              <w:suppressLineNumbers w:val="0"/>
              <w:spacing w:before="0" w:beforeAutospacing="0" w:after="0" w:afterAutospacing="0"/>
              <w:ind w:left="0" w:right="0"/>
              <w:jc w:val="center"/>
              <w:rPr>
                <w:rFonts w:hint="eastAsia" w:ascii="Calibri" w:hAnsi="Calibri" w:eastAsia="宋体" w:cs="Times New Roman"/>
              </w:rPr>
            </w:pPr>
            <w:r>
              <w:rPr>
                <w:rFonts w:hint="eastAsia" w:ascii="Calibri" w:hAnsi="Calibri" w:eastAsia="宋体" w:cs="Times New Roman"/>
              </w:rPr>
              <w:t>1.2.</w:t>
            </w:r>
            <w:r>
              <w:rPr>
                <w:rFonts w:ascii="Calibri" w:hAnsi="Calibri" w:eastAsia="宋体" w:cs="Times New Roman"/>
              </w:rPr>
              <w:t>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AA37BD1">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项目性质</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4D28C87">
            <w:pPr>
              <w:keepNext w:val="0"/>
              <w:keepLines w:val="0"/>
              <w:suppressLineNumbers w:val="0"/>
              <w:spacing w:before="0" w:beforeAutospacing="0" w:after="0" w:afterAutospacing="0"/>
              <w:ind w:left="0" w:right="0"/>
              <w:rPr>
                <w:rFonts w:ascii="Calibri" w:hAnsi="Calibri" w:eastAsia="宋体" w:cs="Times New Roman"/>
              </w:rPr>
            </w:pPr>
            <w:r>
              <w:rPr>
                <w:rFonts w:hint="eastAsia" w:ascii="宋体" w:hAnsi="宋体" w:cs="Times New Roman"/>
                <w:lang w:eastAsia="zh-CN"/>
              </w:rPr>
              <w:t>☑</w:t>
            </w:r>
            <w:r>
              <w:rPr>
                <w:rFonts w:hint="eastAsia" w:ascii="Calibri" w:hAnsi="Calibri" w:eastAsia="宋体" w:cs="Times New Roman"/>
                <w:color w:val="0000FF"/>
              </w:rPr>
              <w:t>本项目不属于政府采购工程，不执行政府采购政策。</w:t>
            </w:r>
          </w:p>
          <w:p w14:paraId="7C5DD65D">
            <w:pPr>
              <w:keepNext w:val="0"/>
              <w:keepLines w:val="0"/>
              <w:suppressLineNumbers w:val="0"/>
              <w:spacing w:before="0" w:beforeAutospacing="0" w:after="0" w:afterAutospacing="0"/>
              <w:ind w:left="210" w:right="0" w:hanging="210" w:hangingChars="100"/>
              <w:rPr>
                <w:rFonts w:hint="eastAsia" w:ascii="Calibri" w:hAnsi="Calibri" w:eastAsia="宋体" w:cs="Times New Roman"/>
              </w:rPr>
            </w:pPr>
            <w:r>
              <w:rPr>
                <w:rFonts w:ascii="宋体" w:hAnsi="宋体" w:eastAsia="宋体" w:cs="Times New Roman"/>
              </w:rPr>
              <w:t>□</w:t>
            </w:r>
            <w:r>
              <w:rPr>
                <w:rFonts w:hint="eastAsia" w:ascii="Calibri" w:hAnsi="Calibri" w:eastAsia="宋体" w:cs="Times New Roman"/>
              </w:rPr>
              <w:t>本项目属于政府采购工程，执行支持中小企业发展政策。</w:t>
            </w:r>
            <w:r>
              <w:rPr>
                <w:rFonts w:hint="eastAsia" w:ascii="Calibri" w:hAnsi="Calibri" w:eastAsia="宋体" w:cs="Times New Roman"/>
                <w:u w:val="single"/>
              </w:rPr>
              <w:t xml:space="preserve">采购标的对应的中小企业划型标准所属行业为： 建筑业 </w:t>
            </w:r>
            <w:r>
              <w:rPr>
                <w:rFonts w:hint="eastAsia" w:ascii="Calibri" w:hAnsi="Calibri" w:eastAsia="宋体" w:cs="Times New Roman"/>
              </w:rPr>
              <w:t>。</w:t>
            </w:r>
          </w:p>
        </w:tc>
      </w:tr>
      <w:tr w14:paraId="73B1B7CF">
        <w:tblPrEx>
          <w:tblCellMar>
            <w:top w:w="0" w:type="dxa"/>
            <w:left w:w="108" w:type="dxa"/>
            <w:bottom w:w="0" w:type="dxa"/>
            <w:right w:w="108" w:type="dxa"/>
          </w:tblCellMar>
        </w:tblPrEx>
        <w:trPr>
          <w:trHeight w:val="810"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F77AE1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1.3.1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CD6341A">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招标范围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38600E2">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rPr>
              <w:t>包括</w:t>
            </w:r>
            <w:r>
              <w:rPr>
                <w:rFonts w:hint="eastAsia"/>
                <w:color w:val="0000FF"/>
                <w:szCs w:val="21"/>
                <w:u w:val="single"/>
              </w:rPr>
              <w:t>施工图设计、设计跟踪服务；工程采购与工程施工；与工程设计、采购、施工相关的其他服务等</w:t>
            </w:r>
            <w:r>
              <w:rPr>
                <w:rFonts w:hint="eastAsia" w:ascii="Calibri" w:hAnsi="Calibri" w:eastAsia="宋体" w:cs="Times New Roman"/>
                <w:color w:val="0000FF"/>
                <w:szCs w:val="21"/>
              </w:rPr>
              <w:t>。</w:t>
            </w:r>
          </w:p>
        </w:tc>
      </w:tr>
      <w:tr w14:paraId="6C173888">
        <w:tblPrEx>
          <w:tblCellMar>
            <w:top w:w="0" w:type="dxa"/>
            <w:left w:w="108" w:type="dxa"/>
            <w:bottom w:w="0" w:type="dxa"/>
            <w:right w:w="108" w:type="dxa"/>
          </w:tblCellMar>
        </w:tblPrEx>
        <w:trPr>
          <w:trHeight w:val="112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D2A23F3">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1.3.2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182ED865">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计划工期</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CA3F974">
            <w:pPr>
              <w:keepNext w:val="0"/>
              <w:keepLines w:val="0"/>
              <w:suppressLineNumbers w:val="0"/>
              <w:spacing w:before="0" w:beforeAutospacing="0" w:after="0" w:afterAutospacing="0" w:line="400" w:lineRule="exact"/>
              <w:ind w:left="0" w:right="0"/>
              <w:rPr>
                <w:rFonts w:ascii="Calibri" w:hAnsi="Calibri" w:eastAsia="宋体" w:cs="Times New Roman"/>
                <w:color w:val="0000FF"/>
                <w:szCs w:val="21"/>
              </w:rPr>
            </w:pPr>
            <w:r>
              <w:rPr>
                <w:rFonts w:ascii="Calibri" w:hAnsi="Calibri" w:eastAsia="宋体" w:cs="Times New Roman"/>
                <w:color w:val="0000FF"/>
                <w:szCs w:val="21"/>
              </w:rPr>
              <w:t>计划工期：</w:t>
            </w:r>
            <w:r>
              <w:rPr>
                <w:rFonts w:ascii="Calibri" w:hAnsi="Calibri" w:eastAsia="宋体" w:cs="Times New Roman"/>
                <w:color w:val="0000FF"/>
                <w:szCs w:val="21"/>
                <w:u w:val="single"/>
              </w:rPr>
              <w:t xml:space="preserve"> </w:t>
            </w:r>
            <w:r>
              <w:rPr>
                <w:rFonts w:hint="eastAsia" w:ascii="Calibri" w:hAnsi="Calibri" w:cs="Times New Roman"/>
                <w:color w:val="0000FF"/>
                <w:szCs w:val="21"/>
                <w:u w:val="single"/>
                <w:lang w:val="en-US" w:eastAsia="zh-CN"/>
              </w:rPr>
              <w:t>365</w:t>
            </w:r>
            <w:r>
              <w:rPr>
                <w:rFonts w:ascii="Calibri" w:hAnsi="Calibri" w:eastAsia="宋体" w:cs="Times New Roman"/>
                <w:color w:val="0000FF"/>
                <w:szCs w:val="21"/>
                <w:u w:val="single"/>
              </w:rPr>
              <w:t xml:space="preserve"> </w:t>
            </w:r>
            <w:r>
              <w:rPr>
                <w:rFonts w:ascii="Calibri" w:hAnsi="Calibri" w:eastAsia="宋体" w:cs="Times New Roman"/>
                <w:color w:val="0000FF"/>
                <w:szCs w:val="21"/>
              </w:rPr>
              <w:t>日历天</w:t>
            </w:r>
          </w:p>
          <w:p w14:paraId="72433506">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计划开始工作日期：</w:t>
            </w:r>
            <w:r>
              <w:rPr>
                <w:rFonts w:hint="eastAsia" w:ascii="Calibri" w:hAnsi="Calibri" w:cs="Times New Roman"/>
                <w:color w:val="0000FF"/>
                <w:szCs w:val="21"/>
                <w:u w:val="single"/>
                <w:lang w:val="en-US" w:eastAsia="zh-CN"/>
              </w:rPr>
              <w:t>2026</w:t>
            </w:r>
            <w:r>
              <w:rPr>
                <w:rFonts w:ascii="Calibri" w:hAnsi="Calibri" w:eastAsia="宋体" w:cs="Times New Roman"/>
                <w:color w:val="0000FF"/>
                <w:szCs w:val="21"/>
              </w:rPr>
              <w:t xml:space="preserve">年 </w:t>
            </w:r>
            <w:r>
              <w:rPr>
                <w:rFonts w:ascii="Calibri" w:hAnsi="Calibri" w:eastAsia="宋体" w:cs="Times New Roman"/>
                <w:color w:val="0000FF"/>
                <w:szCs w:val="21"/>
                <w:u w:val="single"/>
              </w:rPr>
              <w:t xml:space="preserve">   </w:t>
            </w:r>
            <w:r>
              <w:rPr>
                <w:rFonts w:hint="eastAsia" w:ascii="Calibri" w:hAnsi="Calibri" w:cs="Times New Roman"/>
                <w:color w:val="0000FF"/>
                <w:szCs w:val="21"/>
                <w:u w:val="single"/>
                <w:lang w:val="en-US" w:eastAsia="zh-CN"/>
              </w:rPr>
              <w:t>8</w:t>
            </w:r>
            <w:r>
              <w:rPr>
                <w:rFonts w:ascii="Calibri" w:hAnsi="Calibri" w:eastAsia="宋体" w:cs="Times New Roman"/>
                <w:color w:val="0000FF"/>
                <w:szCs w:val="21"/>
                <w:u w:val="single"/>
              </w:rPr>
              <w:t xml:space="preserve">  </w:t>
            </w:r>
            <w:r>
              <w:rPr>
                <w:rFonts w:ascii="Calibri" w:hAnsi="Calibri" w:eastAsia="宋体" w:cs="Times New Roman"/>
                <w:color w:val="0000FF"/>
                <w:szCs w:val="21"/>
              </w:rPr>
              <w:t>月</w:t>
            </w:r>
            <w:r>
              <w:rPr>
                <w:rFonts w:ascii="Calibri" w:hAnsi="Calibri" w:eastAsia="宋体" w:cs="Times New Roman"/>
                <w:color w:val="0000FF"/>
                <w:szCs w:val="21"/>
                <w:u w:val="single"/>
              </w:rPr>
              <w:t xml:space="preserve"> </w:t>
            </w:r>
            <w:r>
              <w:rPr>
                <w:rFonts w:hint="eastAsia" w:ascii="Calibri" w:hAnsi="Calibri" w:cs="Times New Roman"/>
                <w:color w:val="0000FF"/>
                <w:szCs w:val="21"/>
                <w:u w:val="single"/>
                <w:lang w:val="en-US" w:eastAsia="zh-CN"/>
              </w:rPr>
              <w:t>18</w:t>
            </w:r>
            <w:r>
              <w:rPr>
                <w:rFonts w:ascii="Calibri" w:hAnsi="Calibri" w:eastAsia="宋体" w:cs="Times New Roman"/>
                <w:color w:val="0000FF"/>
                <w:szCs w:val="21"/>
                <w:u w:val="single"/>
              </w:rPr>
              <w:t xml:space="preserve"> </w:t>
            </w:r>
            <w:r>
              <w:rPr>
                <w:rFonts w:ascii="Calibri" w:hAnsi="Calibri" w:eastAsia="宋体" w:cs="Times New Roman"/>
                <w:color w:val="0000FF"/>
                <w:szCs w:val="21"/>
              </w:rPr>
              <w:t>日</w:t>
            </w:r>
          </w:p>
          <w:p w14:paraId="6B814D3B">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计划竣工日期：</w:t>
            </w:r>
            <w:r>
              <w:rPr>
                <w:rFonts w:ascii="Calibri" w:hAnsi="Calibri" w:eastAsia="宋体" w:cs="Times New Roman"/>
                <w:szCs w:val="21"/>
                <w:u w:val="single"/>
              </w:rPr>
              <w:t xml:space="preserve"> </w:t>
            </w:r>
            <w:r>
              <w:rPr>
                <w:rFonts w:hint="eastAsia" w:ascii="Calibri" w:hAnsi="Calibri" w:cs="Times New Roman"/>
                <w:szCs w:val="21"/>
                <w:u w:val="single"/>
                <w:lang w:val="en-US" w:eastAsia="zh-CN"/>
              </w:rPr>
              <w:t>2027</w:t>
            </w:r>
            <w:r>
              <w:rPr>
                <w:rFonts w:ascii="Calibri" w:hAnsi="Calibri" w:eastAsia="宋体" w:cs="Times New Roman"/>
                <w:szCs w:val="21"/>
                <w:u w:val="single"/>
              </w:rPr>
              <w:t xml:space="preserve"> </w:t>
            </w:r>
            <w:r>
              <w:rPr>
                <w:rFonts w:ascii="Calibri" w:hAnsi="Calibri" w:eastAsia="宋体" w:cs="Times New Roman"/>
                <w:szCs w:val="21"/>
              </w:rPr>
              <w:t xml:space="preserve">年 </w:t>
            </w:r>
            <w:r>
              <w:rPr>
                <w:rFonts w:ascii="Calibri" w:hAnsi="Calibri" w:eastAsia="宋体" w:cs="Times New Roman"/>
                <w:szCs w:val="21"/>
                <w:u w:val="single"/>
              </w:rPr>
              <w:t xml:space="preserve"> </w:t>
            </w:r>
            <w:r>
              <w:rPr>
                <w:rFonts w:hint="eastAsia" w:ascii="Calibri" w:hAnsi="Calibri" w:cs="Times New Roman"/>
                <w:szCs w:val="21"/>
                <w:u w:val="single"/>
                <w:lang w:val="en-US" w:eastAsia="zh-CN"/>
              </w:rPr>
              <w:t>8</w:t>
            </w:r>
            <w:r>
              <w:rPr>
                <w:rFonts w:ascii="Calibri" w:hAnsi="Calibri" w:eastAsia="宋体" w:cs="Times New Roman"/>
                <w:szCs w:val="21"/>
                <w:u w:val="single"/>
              </w:rPr>
              <w:t xml:space="preserve"> </w:t>
            </w:r>
            <w:r>
              <w:rPr>
                <w:rFonts w:ascii="Calibri" w:hAnsi="Calibri" w:eastAsia="宋体" w:cs="Times New Roman"/>
                <w:szCs w:val="21"/>
              </w:rPr>
              <w:t>月</w:t>
            </w:r>
            <w:r>
              <w:rPr>
                <w:rFonts w:ascii="Calibri" w:hAnsi="Calibri" w:eastAsia="宋体" w:cs="Times New Roman"/>
                <w:szCs w:val="21"/>
                <w:u w:val="single"/>
              </w:rPr>
              <w:t xml:space="preserve"> </w:t>
            </w:r>
            <w:r>
              <w:rPr>
                <w:rFonts w:hint="eastAsia" w:ascii="Calibri" w:hAnsi="Calibri" w:cs="Times New Roman"/>
                <w:szCs w:val="21"/>
                <w:u w:val="single"/>
                <w:lang w:val="en-US" w:eastAsia="zh-CN"/>
              </w:rPr>
              <w:t>17</w:t>
            </w:r>
            <w:r>
              <w:rPr>
                <w:rFonts w:ascii="Calibri" w:hAnsi="Calibri" w:eastAsia="宋体" w:cs="Times New Roman"/>
                <w:szCs w:val="21"/>
              </w:rPr>
              <w:t>日</w:t>
            </w:r>
          </w:p>
        </w:tc>
      </w:tr>
      <w:tr w14:paraId="7B04E085">
        <w:tblPrEx>
          <w:tblCellMar>
            <w:top w:w="0" w:type="dxa"/>
            <w:left w:w="108" w:type="dxa"/>
            <w:bottom w:w="0" w:type="dxa"/>
            <w:right w:w="108" w:type="dxa"/>
          </w:tblCellMar>
        </w:tblPrEx>
        <w:trPr>
          <w:trHeight w:val="97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669212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1.3.3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5622169">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质量标准</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EA4EBDC">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设计要求的质量标准：</w:t>
            </w:r>
            <w:r>
              <w:rPr>
                <w:rFonts w:hint="eastAsia" w:ascii="Calibri" w:hAnsi="Calibri" w:eastAsia="宋体" w:cs="Times New Roman"/>
                <w:color w:val="0000FF"/>
                <w:szCs w:val="21"/>
                <w:u w:val="single"/>
              </w:rPr>
              <w:t>符合国家、行业和地方颁发的现行有效的设计、技术规范和规程、技术标准的规定和项目实际，能顺利通过施工图审查</w:t>
            </w:r>
            <w:r>
              <w:rPr>
                <w:rFonts w:hint="eastAsia" w:ascii="Calibri" w:hAnsi="Calibri" w:eastAsia="宋体" w:cs="Times New Roman"/>
                <w:color w:val="0000FF"/>
                <w:szCs w:val="21"/>
                <w:u w:val="none"/>
              </w:rPr>
              <w:t>。</w:t>
            </w:r>
          </w:p>
          <w:p w14:paraId="38E71910">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施工要求的质量标准：</w:t>
            </w:r>
            <w:r>
              <w:rPr>
                <w:rFonts w:hint="eastAsia" w:ascii="Calibri" w:hAnsi="Calibri" w:eastAsia="宋体" w:cs="Times New Roman"/>
                <w:color w:val="0000FF"/>
                <w:szCs w:val="21"/>
                <w:u w:val="single"/>
              </w:rPr>
              <w:t>施工达到国家和地方颁布的工程施工质量验收规范及标准，并经验收合格。</w:t>
            </w:r>
          </w:p>
        </w:tc>
      </w:tr>
      <w:tr w14:paraId="08038A01">
        <w:tblPrEx>
          <w:tblCellMar>
            <w:top w:w="0" w:type="dxa"/>
            <w:left w:w="108" w:type="dxa"/>
            <w:bottom w:w="0" w:type="dxa"/>
            <w:right w:w="108" w:type="dxa"/>
          </w:tblCellMar>
        </w:tblPrEx>
        <w:trPr>
          <w:trHeight w:val="112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94ADC14">
            <w:pPr>
              <w:keepNext w:val="0"/>
              <w:keepLines w:val="0"/>
              <w:suppressLineNumbers w:val="0"/>
              <w:spacing w:before="0" w:beforeAutospacing="0" w:after="0" w:afterAutospacing="0"/>
              <w:ind w:left="0" w:right="0"/>
              <w:jc w:val="center"/>
              <w:rPr>
                <w:rFonts w:hint="eastAsia" w:ascii="Calibri" w:hAnsi="Calibri" w:eastAsia="宋体" w:cs="Times New Roman"/>
              </w:rPr>
            </w:pPr>
            <w:r>
              <w:rPr>
                <w:rFonts w:hint="eastAsia" w:ascii="Calibri" w:hAnsi="Calibri" w:eastAsia="宋体" w:cs="Times New Roman"/>
              </w:rPr>
              <w:t>1.3.4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BF8CE67">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政府采购政策</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6E12DF4">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rPr>
            </w:pPr>
            <w:r>
              <w:rPr>
                <w:rFonts w:ascii="宋体" w:hAnsi="宋体" w:eastAsia="宋体" w:cs="宋体"/>
                <w:kern w:val="0"/>
                <w:szCs w:val="21"/>
              </w:rPr>
              <w:t>1.</w:t>
            </w:r>
            <w:r>
              <w:rPr>
                <w:rFonts w:hint="eastAsia" w:ascii="宋体" w:hAnsi="宋体" w:eastAsia="宋体" w:cs="宋体"/>
                <w:kern w:val="0"/>
                <w:szCs w:val="21"/>
                <w:u w:val="single"/>
              </w:rPr>
              <w:t>根据规定，本项目采用以下方式支持中小企业发展：</w:t>
            </w:r>
          </w:p>
          <w:p w14:paraId="22EC0C4D">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□项目整体预留专门面向中小企业采购。</w:t>
            </w:r>
          </w:p>
          <w:p w14:paraId="5BFBAD96">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□项目整体预留专门面向小微企业采购。</w:t>
            </w:r>
          </w:p>
          <w:p w14:paraId="30FDA088">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项目部分预留专门面向中小企业采购。具体的政府采购特别资格要求详见第二章投标人须知附录一“投标人资质条件、能力和信誉”。部分预留的工作详见第二章投标人须知附录二“政府采购工程预留工作及金额”。</w:t>
            </w:r>
          </w:p>
          <w:p w14:paraId="3616E43A">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项目未预留份额专门面向中小企业采购。但对符合政府采购特别资格要求（详见第二章投标人须知附录一“投标人资质条件、能力和信誉”）且满足一定条件的投标人（详见第三章评标办法“政府采购工程价格评审优惠”），在评标时享受价格扣除或增加价格分的优惠政策。</w:t>
            </w:r>
          </w:p>
          <w:p w14:paraId="480CE5FC">
            <w:pPr>
              <w:keepNext w:val="0"/>
              <w:keepLines w:val="0"/>
              <w:suppressLineNumbers w:val="0"/>
              <w:spacing w:before="0" w:beforeAutospacing="0" w:after="0" w:afterAutospacing="0"/>
              <w:ind w:left="0" w:right="0"/>
              <w:rPr>
                <w:rFonts w:hint="eastAsia" w:ascii="宋体" w:hAnsi="宋体" w:eastAsia="宋体" w:cs="宋体"/>
                <w:kern w:val="0"/>
                <w:szCs w:val="21"/>
                <w:u w:val="single"/>
              </w:rPr>
            </w:pPr>
            <w:r>
              <w:rPr>
                <w:rFonts w:hint="eastAsia" w:ascii="Calibri" w:hAnsi="Calibri" w:eastAsia="宋体" w:cs="Times New Roman"/>
              </w:rPr>
              <w:t>2</w:t>
            </w:r>
            <w:r>
              <w:rPr>
                <w:rFonts w:ascii="宋体" w:hAnsi="宋体" w:eastAsia="宋体" w:cs="宋体"/>
                <w:kern w:val="0"/>
                <w:szCs w:val="21"/>
              </w:rPr>
              <w:t>.</w:t>
            </w:r>
            <w:r>
              <w:rPr>
                <w:rFonts w:hint="eastAsia" w:ascii="宋体" w:hAnsi="宋体" w:eastAsia="宋体" w:cs="Times New Roman"/>
                <w:u w:val="single"/>
              </w:rPr>
              <w:t>根据规定，</w:t>
            </w:r>
            <w:r>
              <w:rPr>
                <w:rFonts w:hint="eastAsia" w:ascii="宋体" w:hAnsi="宋体" w:eastAsia="宋体" w:cs="宋体"/>
                <w:kern w:val="0"/>
                <w:szCs w:val="21"/>
                <w:u w:val="single"/>
              </w:rPr>
              <w:t>本项目采用以下方式支持监狱企业发展：</w:t>
            </w:r>
          </w:p>
          <w:p w14:paraId="1C6C36C0">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在招标活动中，监狱企业视同小型、微型企业。</w:t>
            </w:r>
          </w:p>
          <w:p w14:paraId="2CB6756D">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监狱企业参加招标活动时，应当提供由省级以上监狱管理局、戒毒管理局（含新疆生产建设兵团）出具的属于监狱企业的证明文件，材料不全的不享受政策。</w:t>
            </w:r>
          </w:p>
          <w:p w14:paraId="48B0F8BA">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对小微企业中的监狱企业，评审中计算价格扣除时给予5%的扣除或增加价格分时给予5%的增加价格分。</w:t>
            </w:r>
          </w:p>
          <w:p w14:paraId="48740AB0">
            <w:pPr>
              <w:keepNext w:val="0"/>
              <w:keepLines w:val="0"/>
              <w:suppressLineNumbers w:val="0"/>
              <w:spacing w:before="0" w:beforeAutospacing="0" w:after="0" w:afterAutospacing="0"/>
              <w:ind w:left="0" w:right="0"/>
              <w:rPr>
                <w:rFonts w:hint="eastAsia" w:ascii="宋体" w:hAnsi="宋体" w:eastAsia="宋体" w:cs="宋体"/>
                <w:kern w:val="0"/>
                <w:szCs w:val="21"/>
                <w:u w:val="single"/>
              </w:rPr>
            </w:pPr>
            <w:r>
              <w:rPr>
                <w:rFonts w:hint="eastAsia" w:ascii="宋体" w:hAnsi="宋体" w:eastAsia="宋体" w:cs="Times New Roman"/>
                <w:u w:val="single"/>
              </w:rPr>
              <w:t>3.根据规定，</w:t>
            </w:r>
            <w:r>
              <w:rPr>
                <w:rFonts w:hint="eastAsia" w:ascii="宋体" w:hAnsi="宋体" w:eastAsia="宋体" w:cs="宋体"/>
                <w:kern w:val="0"/>
                <w:szCs w:val="21"/>
                <w:u w:val="single"/>
              </w:rPr>
              <w:t>本项目采用以下方式支持残疾人福利性单位发展：</w:t>
            </w:r>
          </w:p>
          <w:p w14:paraId="0B514910">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在招标活动中，残疾人福利性单位视同小型、微型企业。</w:t>
            </w:r>
          </w:p>
          <w:p w14:paraId="00ABC0C4">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符合条件的残疾人福利性单位在参加招标活动时，应当提供《残疾人福利性单位声明函》，并对声明的真实性负责，未提供声明函的不享受政策。</w:t>
            </w:r>
          </w:p>
          <w:p w14:paraId="35FC1E8D">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对小微企业中符合残疾人福利性单位条件的企业，评审中计算价格扣除时给予5%的扣除或增加价格分时给予5%的增加价格分。</w:t>
            </w:r>
          </w:p>
          <w:p w14:paraId="3A6BAA8F">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color w:val="0000FF"/>
                <w:u w:val="single"/>
              </w:rPr>
              <w:t>　　　　　　　／　　　　　　　。</w:t>
            </w:r>
            <w:r>
              <w:rPr>
                <w:rFonts w:hint="eastAsia" w:ascii="Calibri" w:hAnsi="Calibri" w:eastAsia="宋体" w:cs="Times New Roman"/>
              </w:rPr>
              <w:t>　　　</w:t>
            </w:r>
          </w:p>
        </w:tc>
      </w:tr>
      <w:tr w14:paraId="62729E11">
        <w:tblPrEx>
          <w:tblCellMar>
            <w:top w:w="0" w:type="dxa"/>
            <w:left w:w="108" w:type="dxa"/>
            <w:bottom w:w="0" w:type="dxa"/>
            <w:right w:w="108" w:type="dxa"/>
          </w:tblCellMar>
        </w:tblPrEx>
        <w:trPr>
          <w:trHeight w:val="430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7CB819E">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1.4.1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20B8D0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投标人资质条件、能力和信誉</w:t>
            </w:r>
          </w:p>
          <w:p w14:paraId="129AAB5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B99DFD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资质条件：</w:t>
            </w:r>
            <w:r>
              <w:rPr>
                <w:rFonts w:ascii="Calibri" w:hAnsi="Calibri" w:eastAsia="宋体" w:cs="Times New Roman"/>
                <w:szCs w:val="21"/>
              </w:rPr>
              <w:t>见本章附</w:t>
            </w:r>
            <w:r>
              <w:rPr>
                <w:rFonts w:hint="eastAsia" w:ascii="Calibri" w:hAnsi="Calibri" w:eastAsia="宋体" w:cs="Times New Roman"/>
                <w:szCs w:val="21"/>
              </w:rPr>
              <w:t>录一</w:t>
            </w:r>
          </w:p>
          <w:p w14:paraId="1579E26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财务要求：</w:t>
            </w:r>
            <w:r>
              <w:rPr>
                <w:rFonts w:ascii="Calibri" w:hAnsi="Calibri" w:eastAsia="宋体" w:cs="Times New Roman"/>
                <w:szCs w:val="21"/>
              </w:rPr>
              <w:t>见本章附</w:t>
            </w:r>
            <w:r>
              <w:rPr>
                <w:rFonts w:hint="eastAsia" w:ascii="Calibri" w:hAnsi="Calibri" w:eastAsia="宋体" w:cs="Times New Roman"/>
                <w:szCs w:val="21"/>
              </w:rPr>
              <w:t>录一</w:t>
            </w:r>
          </w:p>
          <w:p w14:paraId="5E08C2E1">
            <w:pPr>
              <w:keepNext w:val="0"/>
              <w:keepLines w:val="0"/>
              <w:suppressLineNumbers w:val="0"/>
              <w:spacing w:before="0" w:beforeAutospacing="0" w:after="0" w:afterAutospacing="0"/>
              <w:ind w:left="1136" w:right="0" w:hanging="1131" w:hangingChars="539"/>
              <w:rPr>
                <w:rFonts w:ascii="Calibri" w:hAnsi="Calibri" w:eastAsia="宋体" w:cs="Times New Roman"/>
              </w:rPr>
            </w:pPr>
            <w:r>
              <w:rPr>
                <w:rFonts w:ascii="Calibri" w:hAnsi="Calibri" w:eastAsia="宋体" w:cs="Times New Roman"/>
                <w:b/>
                <w:szCs w:val="21"/>
              </w:rPr>
              <w:t>业绩要求：</w:t>
            </w:r>
            <w:r>
              <w:rPr>
                <w:rFonts w:ascii="Calibri" w:hAnsi="Calibri" w:eastAsia="宋体" w:cs="Times New Roman"/>
                <w:szCs w:val="21"/>
              </w:rPr>
              <w:t>见本章附</w:t>
            </w:r>
            <w:r>
              <w:rPr>
                <w:rFonts w:hint="eastAsia" w:ascii="Calibri" w:hAnsi="Calibri" w:eastAsia="宋体" w:cs="Times New Roman"/>
                <w:szCs w:val="21"/>
              </w:rPr>
              <w:t>录一</w:t>
            </w:r>
            <w:r>
              <w:rPr>
                <w:rFonts w:hint="eastAsia" w:ascii="Calibri" w:hAnsi="Calibri" w:eastAsia="宋体" w:cs="Times New Roman"/>
              </w:rPr>
              <w:t>且与招标公告或投标邀请书要求一致</w:t>
            </w:r>
          </w:p>
          <w:p w14:paraId="73C0878D">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信誉要求：</w:t>
            </w:r>
            <w:r>
              <w:rPr>
                <w:rFonts w:ascii="Calibri" w:hAnsi="Calibri" w:eastAsia="宋体" w:cs="Times New Roman"/>
                <w:szCs w:val="21"/>
              </w:rPr>
              <w:t>见本章附</w:t>
            </w:r>
            <w:r>
              <w:rPr>
                <w:rFonts w:hint="eastAsia" w:ascii="Calibri" w:hAnsi="Calibri" w:eastAsia="宋体" w:cs="Times New Roman"/>
                <w:szCs w:val="21"/>
              </w:rPr>
              <w:t>录一</w:t>
            </w:r>
          </w:p>
          <w:p w14:paraId="12DC711D">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项目经理的资格要求：</w:t>
            </w:r>
            <w:r>
              <w:rPr>
                <w:rFonts w:ascii="Calibri" w:hAnsi="Calibri" w:eastAsia="宋体" w:cs="Times New Roman"/>
                <w:szCs w:val="21"/>
              </w:rPr>
              <w:t>见本章附</w:t>
            </w:r>
            <w:r>
              <w:rPr>
                <w:rFonts w:hint="eastAsia" w:ascii="Calibri" w:hAnsi="Calibri" w:eastAsia="宋体" w:cs="Times New Roman"/>
                <w:szCs w:val="21"/>
              </w:rPr>
              <w:t>录一</w:t>
            </w:r>
          </w:p>
          <w:p w14:paraId="3F2FDE6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设计负责人的资格要求：</w:t>
            </w:r>
            <w:r>
              <w:rPr>
                <w:rFonts w:ascii="Calibri" w:hAnsi="Calibri" w:eastAsia="宋体" w:cs="Times New Roman"/>
                <w:szCs w:val="21"/>
              </w:rPr>
              <w:t>见本章附</w:t>
            </w:r>
            <w:r>
              <w:rPr>
                <w:rFonts w:hint="eastAsia" w:ascii="Calibri" w:hAnsi="Calibri" w:eastAsia="宋体" w:cs="Times New Roman"/>
                <w:szCs w:val="21"/>
              </w:rPr>
              <w:t>录一</w:t>
            </w:r>
          </w:p>
          <w:p w14:paraId="16FDE80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施工负责人的资格要求：</w:t>
            </w:r>
            <w:r>
              <w:rPr>
                <w:rFonts w:ascii="Calibri" w:hAnsi="Calibri" w:eastAsia="宋体" w:cs="Times New Roman"/>
                <w:szCs w:val="21"/>
              </w:rPr>
              <w:t>见本章附</w:t>
            </w:r>
            <w:r>
              <w:rPr>
                <w:rFonts w:hint="eastAsia" w:ascii="Calibri" w:hAnsi="Calibri" w:eastAsia="宋体" w:cs="Times New Roman"/>
                <w:szCs w:val="21"/>
              </w:rPr>
              <w:t>录一</w:t>
            </w:r>
          </w:p>
          <w:p w14:paraId="26A99419">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施工机械设备：</w:t>
            </w:r>
            <w:r>
              <w:rPr>
                <w:rFonts w:ascii="Calibri" w:hAnsi="Calibri" w:eastAsia="宋体" w:cs="Times New Roman"/>
                <w:szCs w:val="21"/>
              </w:rPr>
              <w:t>见本章附</w:t>
            </w:r>
            <w:r>
              <w:rPr>
                <w:rFonts w:hint="eastAsia" w:ascii="Calibri" w:hAnsi="Calibri" w:eastAsia="宋体" w:cs="Times New Roman"/>
                <w:szCs w:val="21"/>
              </w:rPr>
              <w:t>录一</w:t>
            </w:r>
          </w:p>
          <w:p w14:paraId="7D050967">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b/>
                <w:szCs w:val="21"/>
              </w:rPr>
              <w:t>项目管理机构及人员：</w:t>
            </w:r>
            <w:r>
              <w:rPr>
                <w:rFonts w:ascii="Calibri" w:hAnsi="Calibri" w:eastAsia="宋体" w:cs="Times New Roman"/>
                <w:szCs w:val="21"/>
              </w:rPr>
              <w:t>见本章附</w:t>
            </w:r>
            <w:r>
              <w:rPr>
                <w:rFonts w:hint="eastAsia" w:ascii="Calibri" w:hAnsi="Calibri" w:eastAsia="宋体" w:cs="Times New Roman"/>
                <w:szCs w:val="21"/>
              </w:rPr>
              <w:t>录一</w:t>
            </w:r>
          </w:p>
          <w:p w14:paraId="5C81CFD9">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其他要求：</w:t>
            </w:r>
            <w:r>
              <w:rPr>
                <w:rFonts w:ascii="Calibri" w:hAnsi="Calibri" w:eastAsia="宋体" w:cs="Times New Roman"/>
                <w:szCs w:val="21"/>
              </w:rPr>
              <w:t>见本章附</w:t>
            </w:r>
            <w:r>
              <w:rPr>
                <w:rFonts w:hint="eastAsia" w:ascii="Calibri" w:hAnsi="Calibri" w:eastAsia="宋体" w:cs="Times New Roman"/>
                <w:szCs w:val="21"/>
              </w:rPr>
              <w:t>录一</w:t>
            </w:r>
          </w:p>
        </w:tc>
      </w:tr>
      <w:tr w14:paraId="69B9B709">
        <w:tblPrEx>
          <w:tblCellMar>
            <w:top w:w="0" w:type="dxa"/>
            <w:left w:w="108" w:type="dxa"/>
            <w:bottom w:w="0" w:type="dxa"/>
            <w:right w:w="108" w:type="dxa"/>
          </w:tblCellMar>
        </w:tblPrEx>
        <w:trPr>
          <w:trHeight w:val="111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8944DF3">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1.4.2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1C734EB">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是否接受联合体投标</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A5CFF18">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sz w:val="21"/>
                <w:szCs w:val="21"/>
              </w:rPr>
            </w:pPr>
            <w:r>
              <w:rPr>
                <w:rFonts w:hint="eastAsia" w:hAnsi="Calibri" w:eastAsia="宋体" w:cs="Times New Roman"/>
                <w:sz w:val="21"/>
                <w:szCs w:val="21"/>
              </w:rPr>
              <w:t>□</w:t>
            </w:r>
            <w:r>
              <w:rPr>
                <w:rFonts w:ascii="Times New Roman" w:hAnsi="Calibri" w:eastAsia="宋体" w:cs="Times New Roman"/>
                <w:sz w:val="21"/>
                <w:szCs w:val="21"/>
              </w:rPr>
              <w:t>不接受</w:t>
            </w:r>
          </w:p>
          <w:p w14:paraId="08A73755">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lang w:eastAsia="zh-CN"/>
              </w:rPr>
              <w:t>☑</w:t>
            </w:r>
            <w:r>
              <w:rPr>
                <w:rFonts w:ascii="Calibri" w:hAnsi="Calibri" w:eastAsia="宋体" w:cs="Times New Roman"/>
                <w:szCs w:val="21"/>
              </w:rPr>
              <w:t>接受，应满足下列要求：</w:t>
            </w:r>
            <w:r>
              <w:rPr>
                <w:rFonts w:hint="eastAsia" w:ascii="Times New Roman" w:hAnsi="Times New Roman" w:eastAsia="宋体" w:cs="Times New Roman"/>
                <w:color w:val="auto"/>
                <w:u w:val="single"/>
              </w:rPr>
              <w:t>（1）联合体投标时牵头人在联合体协议中自行确定</w:t>
            </w:r>
            <w:r>
              <w:rPr>
                <w:rFonts w:hint="eastAsia" w:ascii="Times New Roman" w:hAnsi="Times New Roman" w:eastAsia="宋体" w:cs="Times New Roman"/>
                <w:color w:val="auto"/>
                <w:u w:val="single"/>
                <w:lang w:eastAsia="zh-CN"/>
              </w:rPr>
              <w:t>，</w:t>
            </w:r>
            <w:r>
              <w:rPr>
                <w:rFonts w:hint="eastAsia" w:ascii="Times New Roman" w:hAnsi="Times New Roman" w:eastAsia="宋体" w:cs="Times New Roman"/>
                <w:color w:val="auto"/>
                <w:u w:val="single"/>
                <w:lang w:val="en-US" w:eastAsia="zh-CN"/>
              </w:rPr>
              <w:t>但工程总承包项目经理必须为牵头单位</w:t>
            </w:r>
            <w:r>
              <w:rPr>
                <w:rFonts w:hint="eastAsia" w:ascii="Times New Roman" w:hAnsi="Times New Roman" w:eastAsia="宋体" w:cs="Times New Roman"/>
                <w:color w:val="auto"/>
                <w:u w:val="single"/>
              </w:rPr>
              <w:t>；（2）签订联合体投标协议书，确定联合体各方的权利和义务；联合体各方不得再以自身名义单独或参加其他联合体在本招标项目中投标，否则其投标和与此相关的联合体投标将被拒绝。联合体牵头人合法代表联合体各成员负责本招标项目投标文件编制和合同谈判活动，并代表联合体提交和接收相关的资料、信息及指示，并处理与之有关的一切事务，负责合同实施阶段的主办、组织和协调工作，并对工程的质量、安全、工期和造价等全面负责</w:t>
            </w:r>
            <w:r>
              <w:rPr>
                <w:rFonts w:ascii="Calibri" w:hAnsi="Calibri" w:eastAsia="宋体" w:cs="Times New Roman"/>
                <w:color w:val="0000FF"/>
                <w:szCs w:val="21"/>
              </w:rPr>
              <w:t>。</w:t>
            </w:r>
          </w:p>
          <w:p w14:paraId="016EAA2F">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szCs w:val="21"/>
              </w:rPr>
              <w:t>其中：</w:t>
            </w:r>
            <w:r>
              <w:rPr>
                <w:rFonts w:hint="eastAsia" w:ascii="Calibri" w:hAnsi="Calibri" w:eastAsia="宋体" w:cs="Times New Roman"/>
                <w:szCs w:val="21"/>
                <w:u w:val="single"/>
              </w:rPr>
              <w:t>联合体资质按照联合体协议约定的分工认定，其他审查标准按联合体协议中约定的各成员分工所占合同工作量的比例，进行加权折算。</w:t>
            </w:r>
          </w:p>
        </w:tc>
      </w:tr>
      <w:tr w14:paraId="20A252F2">
        <w:tblPrEx>
          <w:tblCellMar>
            <w:top w:w="0" w:type="dxa"/>
            <w:left w:w="108" w:type="dxa"/>
            <w:bottom w:w="0" w:type="dxa"/>
            <w:right w:w="108" w:type="dxa"/>
          </w:tblCellMar>
        </w:tblPrEx>
        <w:trPr>
          <w:trHeight w:val="69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3F3D7BA5">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rPr>
              <w:t>1.4.3</w:t>
            </w:r>
            <w:r>
              <w:rPr>
                <w:rFonts w:hint="eastAsia" w:ascii="Calibri" w:hAnsi="Calibri" w:eastAsia="宋体" w:cs="Times New Roman"/>
              </w:rPr>
              <w:t>（</w:t>
            </w:r>
            <w:r>
              <w:rPr>
                <w:rFonts w:ascii="Calibri" w:hAnsi="Calibri" w:eastAsia="宋体" w:cs="Times New Roman"/>
              </w:rPr>
              <w:t>19</w:t>
            </w:r>
            <w:r>
              <w:rPr>
                <w:rFonts w:hint="eastAsia" w:ascii="Calibri" w:hAnsi="Calibri" w:eastAsia="宋体" w:cs="Times New Roman"/>
              </w:rPr>
              <w:t>）</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6D948D2">
            <w:pPr>
              <w:keepNext w:val="0"/>
              <w:keepLines w:val="0"/>
              <w:suppressLineNumbers w:val="0"/>
              <w:spacing w:before="0" w:beforeAutospacing="0" w:after="0" w:afterAutospacing="0"/>
              <w:ind w:left="0" w:right="0"/>
              <w:jc w:val="left"/>
              <w:rPr>
                <w:rFonts w:ascii="Calibri" w:hAnsi="Calibri" w:eastAsia="宋体" w:cs="Times New Roman"/>
              </w:rPr>
            </w:pPr>
            <w:r>
              <w:rPr>
                <w:rFonts w:hint="eastAsia" w:ascii="Calibri" w:hAnsi="Calibri" w:eastAsia="宋体" w:cs="Times New Roman"/>
                <w:szCs w:val="21"/>
              </w:rPr>
              <w:t>不得存在的其他情形</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F9E3332">
            <w:pPr>
              <w:pStyle w:val="16"/>
              <w:keepNext w:val="0"/>
              <w:keepLines w:val="0"/>
              <w:suppressLineNumbers w:val="0"/>
              <w:topLinePunct/>
              <w:spacing w:before="0" w:beforeAutospacing="0" w:after="0" w:afterAutospacing="0" w:line="400" w:lineRule="exact"/>
              <w:ind w:left="0" w:right="0"/>
              <w:rPr>
                <w:rFonts w:hint="eastAsia" w:hAnsi="Calibri" w:eastAsia="宋体" w:cs="Times New Roman"/>
                <w:sz w:val="21"/>
                <w:szCs w:val="21"/>
              </w:rPr>
            </w:pPr>
            <w:r>
              <w:rPr>
                <w:rFonts w:hint="eastAsia" w:hAnsi="Calibri" w:eastAsia="宋体" w:cs="Times New Roman"/>
                <w:color w:val="0000FF"/>
                <w:sz w:val="21"/>
                <w:szCs w:val="21"/>
              </w:rPr>
              <w:t>在近三年内设计负责人有行贿犯罪行为。</w:t>
            </w:r>
          </w:p>
        </w:tc>
      </w:tr>
      <w:tr w14:paraId="056257FC">
        <w:tblPrEx>
          <w:tblCellMar>
            <w:top w:w="0" w:type="dxa"/>
            <w:left w:w="108" w:type="dxa"/>
            <w:bottom w:w="0" w:type="dxa"/>
            <w:right w:w="108" w:type="dxa"/>
          </w:tblCellMar>
        </w:tblPrEx>
        <w:trPr>
          <w:trHeight w:val="99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13B2367">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4D3494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费用承担和设计成果补偿</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26E20BE">
            <w:pPr>
              <w:keepNext w:val="0"/>
              <w:keepLines w:val="0"/>
              <w:suppressLineNumbers w:val="0"/>
              <w:spacing w:before="0" w:beforeAutospacing="0" w:after="0" w:afterAutospacing="0" w:line="400" w:lineRule="exact"/>
              <w:ind w:left="0" w:right="0"/>
              <w:rPr>
                <w:rFonts w:ascii="Calibri" w:hAnsi="Calibri" w:eastAsia="宋体" w:cs="Times New Roman"/>
                <w:color w:val="0000FF"/>
                <w:szCs w:val="21"/>
              </w:rPr>
            </w:pPr>
            <w:r>
              <w:rPr>
                <w:rFonts w:hint="eastAsia" w:ascii="Calibri" w:hAnsi="Calibri" w:eastAsia="宋体" w:cs="Times New Roman"/>
                <w:color w:val="0000FF"/>
                <w:szCs w:val="21"/>
                <w:lang w:eastAsia="zh-CN"/>
              </w:rPr>
              <w:t>☑</w:t>
            </w:r>
            <w:r>
              <w:rPr>
                <w:rFonts w:ascii="Calibri" w:hAnsi="Calibri" w:eastAsia="宋体" w:cs="Times New Roman"/>
                <w:color w:val="0000FF"/>
                <w:szCs w:val="21"/>
              </w:rPr>
              <w:t>不补偿</w:t>
            </w:r>
          </w:p>
          <w:p w14:paraId="33A40F4B">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补偿，补偿标准：</w:t>
            </w:r>
            <w:r>
              <w:rPr>
                <w:rFonts w:ascii="Calibri" w:hAnsi="Calibri" w:eastAsia="宋体" w:cs="Times New Roman"/>
                <w:szCs w:val="21"/>
                <w:u w:val="single"/>
              </w:rPr>
              <w:t xml:space="preserve">             </w:t>
            </w:r>
          </w:p>
        </w:tc>
      </w:tr>
      <w:tr w14:paraId="70C7C6C4">
        <w:tblPrEx>
          <w:tblCellMar>
            <w:top w:w="0" w:type="dxa"/>
            <w:left w:w="108" w:type="dxa"/>
            <w:bottom w:w="0" w:type="dxa"/>
            <w:right w:w="108" w:type="dxa"/>
          </w:tblCellMar>
        </w:tblPrEx>
        <w:trPr>
          <w:trHeight w:val="115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88D2840">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1.9.1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428EDEE">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ascii="Calibri" w:hAnsi="Calibri" w:eastAsia="宋体" w:cs="Times New Roman"/>
                <w:szCs w:val="21"/>
              </w:rPr>
              <w:t>踏勘</w:t>
            </w:r>
            <w:r>
              <w:rPr>
                <w:rFonts w:hint="eastAsia" w:ascii="Calibri" w:hAnsi="Calibri" w:eastAsia="宋体" w:cs="Times New Roman"/>
                <w:szCs w:val="21"/>
              </w:rPr>
              <w:t>现场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F709D12">
            <w:pPr>
              <w:keepNext w:val="0"/>
              <w:keepLines w:val="0"/>
              <w:suppressLineNumbers w:val="0"/>
              <w:spacing w:before="0" w:beforeAutospacing="0" w:after="0" w:afterAutospacing="0" w:line="400" w:lineRule="exact"/>
              <w:ind w:left="0" w:right="0"/>
              <w:rPr>
                <w:rFonts w:ascii="Calibri" w:hAnsi="Calibri" w:eastAsia="宋体" w:cs="Times New Roman"/>
                <w:color w:val="0000FF"/>
                <w:szCs w:val="21"/>
              </w:rPr>
            </w:pPr>
            <w:r>
              <w:rPr>
                <w:rFonts w:hint="eastAsia" w:ascii="Calibri" w:hAnsi="Calibri" w:eastAsia="宋体" w:cs="Times New Roman"/>
                <w:color w:val="0000FF"/>
                <w:szCs w:val="21"/>
                <w:lang w:eastAsia="zh-CN"/>
              </w:rPr>
              <w:t>☑</w:t>
            </w:r>
            <w:r>
              <w:rPr>
                <w:rFonts w:ascii="Calibri" w:hAnsi="Calibri" w:eastAsia="宋体" w:cs="Times New Roman"/>
                <w:color w:val="0000FF"/>
                <w:szCs w:val="21"/>
              </w:rPr>
              <w:t>不组织：</w:t>
            </w:r>
          </w:p>
          <w:p w14:paraId="536913AA">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组织，踏勘时间：</w:t>
            </w:r>
            <w:r>
              <w:rPr>
                <w:rFonts w:ascii="Calibri" w:hAnsi="Calibri" w:eastAsia="宋体" w:cs="Times New Roman"/>
                <w:szCs w:val="21"/>
                <w:u w:val="single"/>
              </w:rPr>
              <w:t xml:space="preserve">                 </w:t>
            </w:r>
          </w:p>
          <w:p w14:paraId="108B885E">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r>
              <w:rPr>
                <w:rFonts w:ascii="Calibri" w:hAnsi="Calibri" w:eastAsia="宋体" w:cs="Times New Roman"/>
                <w:szCs w:val="21"/>
              </w:rPr>
              <w:t>踏勘集中地点：</w:t>
            </w:r>
            <w:r>
              <w:rPr>
                <w:rFonts w:ascii="Calibri" w:hAnsi="Calibri" w:eastAsia="宋体" w:cs="Times New Roman"/>
                <w:szCs w:val="21"/>
                <w:u w:val="single"/>
              </w:rPr>
              <w:t xml:space="preserve">             </w:t>
            </w:r>
          </w:p>
        </w:tc>
      </w:tr>
      <w:tr w14:paraId="5C3200D4">
        <w:tblPrEx>
          <w:tblCellMar>
            <w:top w:w="0" w:type="dxa"/>
            <w:left w:w="108" w:type="dxa"/>
            <w:bottom w:w="0" w:type="dxa"/>
            <w:right w:w="108" w:type="dxa"/>
          </w:tblCellMar>
        </w:tblPrEx>
        <w:trPr>
          <w:trHeight w:val="93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1E7332C">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1.10.1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CEDAB3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投标预备会</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5716527">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color w:val="0000FF"/>
                <w:sz w:val="21"/>
                <w:szCs w:val="21"/>
              </w:rPr>
            </w:pPr>
            <w:r>
              <w:rPr>
                <w:rFonts w:hint="eastAsia" w:hAnsi="Calibri" w:eastAsia="宋体" w:cs="Times New Roman"/>
                <w:color w:val="0000FF"/>
                <w:sz w:val="21"/>
                <w:szCs w:val="21"/>
                <w:lang w:eastAsia="zh-CN"/>
              </w:rPr>
              <w:t>☑</w:t>
            </w:r>
            <w:r>
              <w:rPr>
                <w:rFonts w:ascii="Times New Roman" w:hAnsi="Calibri" w:eastAsia="宋体" w:cs="Times New Roman"/>
                <w:color w:val="0000FF"/>
                <w:sz w:val="21"/>
                <w:szCs w:val="21"/>
              </w:rPr>
              <w:t>不召开</w:t>
            </w:r>
          </w:p>
          <w:p w14:paraId="39E82D9C">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召开，召开时间：</w:t>
            </w:r>
            <w:r>
              <w:rPr>
                <w:rFonts w:ascii="Calibri" w:hAnsi="Calibri" w:eastAsia="宋体" w:cs="Times New Roman"/>
                <w:szCs w:val="21"/>
                <w:u w:val="single"/>
              </w:rPr>
              <w:t xml:space="preserve">             </w:t>
            </w:r>
          </w:p>
          <w:p w14:paraId="4C1690A7">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r>
              <w:rPr>
                <w:rFonts w:ascii="Calibri" w:hAnsi="Calibri" w:eastAsia="宋体" w:cs="Times New Roman"/>
                <w:szCs w:val="21"/>
              </w:rPr>
              <w:t>召开地点：</w:t>
            </w:r>
            <w:r>
              <w:rPr>
                <w:rFonts w:ascii="Calibri" w:hAnsi="Calibri" w:eastAsia="宋体" w:cs="Times New Roman"/>
                <w:szCs w:val="21"/>
                <w:u w:val="single"/>
              </w:rPr>
              <w:t xml:space="preserve">             </w:t>
            </w:r>
          </w:p>
        </w:tc>
      </w:tr>
      <w:tr w14:paraId="27D16CA5">
        <w:tblPrEx>
          <w:tblCellMar>
            <w:top w:w="0" w:type="dxa"/>
            <w:left w:w="108" w:type="dxa"/>
            <w:bottom w:w="0" w:type="dxa"/>
            <w:right w:w="108" w:type="dxa"/>
          </w:tblCellMar>
        </w:tblPrEx>
        <w:trPr>
          <w:trHeight w:val="84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603ECC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1.10.2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C3D5E0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投标人提出问题的截止时间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63EE9551">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rPr>
              <w:t>召开投标预备会</w:t>
            </w:r>
            <w:r>
              <w:rPr>
                <w:rFonts w:hint="eastAsia" w:ascii="Calibri" w:hAnsi="Calibri" w:eastAsia="宋体" w:cs="Times New Roman"/>
                <w:szCs w:val="21"/>
              </w:rPr>
              <w:t>之日</w:t>
            </w:r>
            <w:r>
              <w:rPr>
                <w:rFonts w:ascii="Calibri" w:hAnsi="Calibri" w:eastAsia="宋体" w:cs="Times New Roman"/>
                <w:szCs w:val="21"/>
                <w:u w:val="single"/>
              </w:rPr>
              <w:t xml:space="preserve">   </w:t>
            </w:r>
            <w:r>
              <w:rPr>
                <w:rFonts w:hint="eastAsia" w:ascii="Calibri" w:hAnsi="Calibri" w:eastAsia="宋体" w:cs="Times New Roman"/>
                <w:szCs w:val="21"/>
              </w:rPr>
              <w:t>日前</w:t>
            </w:r>
          </w:p>
        </w:tc>
      </w:tr>
      <w:tr w14:paraId="11B461A0">
        <w:tblPrEx>
          <w:tblCellMar>
            <w:top w:w="0" w:type="dxa"/>
            <w:left w:w="108" w:type="dxa"/>
            <w:bottom w:w="0" w:type="dxa"/>
            <w:right w:w="108" w:type="dxa"/>
          </w:tblCellMar>
        </w:tblPrEx>
        <w:trPr>
          <w:trHeight w:val="95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3ED786E0">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1.11</w:t>
            </w:r>
            <w:r>
              <w:rPr>
                <w:rFonts w:hint="eastAsia" w:ascii="Calibri" w:hAnsi="Calibri" w:eastAsia="宋体" w:cs="Times New Roman"/>
                <w:szCs w:val="21"/>
              </w:rPr>
              <w:t>.1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831F44A">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Calibri" w:hAnsi="Calibri" w:eastAsia="宋体" w:cs="Times New Roman"/>
                <w:szCs w:val="21"/>
              </w:rPr>
              <w:t>招标人规定由分包人承担的工作</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B3DBA66">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p>
        </w:tc>
      </w:tr>
      <w:tr w14:paraId="5AAFEB03">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0E5F34B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1.11</w:t>
            </w:r>
            <w:r>
              <w:rPr>
                <w:rFonts w:hint="eastAsia" w:ascii="Calibri" w:hAnsi="Calibri" w:eastAsia="宋体" w:cs="Times New Roman"/>
                <w:szCs w:val="21"/>
              </w:rPr>
              <w:t>.2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4425456">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Calibri" w:hAnsi="Calibri" w:eastAsia="宋体" w:cs="Times New Roman"/>
                <w:szCs w:val="21"/>
              </w:rPr>
              <w:t>投标人拟分包的工作</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46A1937">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sz w:val="21"/>
                <w:szCs w:val="21"/>
              </w:rPr>
            </w:pPr>
            <w:r>
              <w:rPr>
                <w:rFonts w:hint="eastAsia" w:hAnsi="Calibri" w:eastAsia="宋体" w:cs="Times New Roman"/>
                <w:sz w:val="21"/>
                <w:szCs w:val="21"/>
              </w:rPr>
              <w:t>□</w:t>
            </w:r>
            <w:r>
              <w:rPr>
                <w:rFonts w:ascii="Times New Roman" w:hAnsi="Calibri" w:eastAsia="宋体" w:cs="Times New Roman"/>
                <w:sz w:val="21"/>
                <w:szCs w:val="21"/>
              </w:rPr>
              <w:t>不允许</w:t>
            </w:r>
          </w:p>
          <w:p w14:paraId="2EC165A5">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szCs w:val="21"/>
                <w:lang w:eastAsia="zh-CN"/>
              </w:rPr>
              <w:t>☑</w:t>
            </w:r>
            <w:r>
              <w:rPr>
                <w:rFonts w:ascii="Calibri" w:hAnsi="Calibri" w:eastAsia="宋体" w:cs="Times New Roman"/>
                <w:szCs w:val="21"/>
              </w:rPr>
              <w:t>允许，分包内容要求：</w:t>
            </w:r>
            <w:r>
              <w:rPr>
                <w:rFonts w:hint="eastAsia" w:ascii="Calibri" w:hAnsi="Calibri" w:eastAsia="宋体" w:cs="Times New Roman"/>
                <w:color w:val="0000FF"/>
                <w:szCs w:val="21"/>
                <w:u w:val="single"/>
              </w:rPr>
              <w:t xml:space="preserve">工程总承包人在项目具体实施时，可根据项目实际情况确定分包内容。分包须同时满足下列要求： </w:t>
            </w:r>
          </w:p>
          <w:p w14:paraId="7F6360F1">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 xml:space="preserve">1.根据项目实际，工程总承包人的资质资格条件不完全满足设计、施工具体项目的资质资格要求； </w:t>
            </w:r>
          </w:p>
          <w:p w14:paraId="3682242A">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 xml:space="preserve">2.具体项目属非主体、非关键项目，且国家设有相应的设计、施工专业（或专项）资质资格； </w:t>
            </w:r>
          </w:p>
          <w:p w14:paraId="530B90F5">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3.工程总承包人应将拟分包项目、分包人及其资质资格条件一并先报请发包人审查同意；</w:t>
            </w:r>
          </w:p>
          <w:p w14:paraId="426D5ED5">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 xml:space="preserve">4.工程总承包人与分包人应签订分包协议，并报发包人备案； </w:t>
            </w:r>
          </w:p>
          <w:p w14:paraId="7E8906B6">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5.分包人不得再次分包。</w:t>
            </w:r>
          </w:p>
          <w:p w14:paraId="7ADA1F5F">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r>
              <w:rPr>
                <w:rFonts w:ascii="Calibri" w:hAnsi="Calibri" w:eastAsia="宋体" w:cs="Times New Roman"/>
                <w:szCs w:val="21"/>
              </w:rPr>
              <w:t>分包金额要求：</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w:t>
            </w:r>
            <w:r>
              <w:rPr>
                <w:rFonts w:ascii="Calibri" w:hAnsi="Calibri" w:eastAsia="宋体" w:cs="Times New Roman"/>
                <w:color w:val="0000FF"/>
                <w:szCs w:val="21"/>
                <w:u w:val="single"/>
              </w:rPr>
              <w:t xml:space="preserve">     </w:t>
            </w:r>
          </w:p>
          <w:p w14:paraId="27C7EE54">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r>
              <w:rPr>
                <w:rFonts w:ascii="Calibri" w:hAnsi="Calibri" w:eastAsia="宋体" w:cs="Times New Roman"/>
                <w:szCs w:val="21"/>
              </w:rPr>
              <w:t>对分包人的资质要求：</w:t>
            </w:r>
            <w:r>
              <w:rPr>
                <w:rFonts w:hint="eastAsia" w:ascii="Calibri" w:hAnsi="Calibri" w:eastAsia="宋体" w:cs="Times New Roman"/>
                <w:color w:val="0000FF"/>
                <w:szCs w:val="21"/>
                <w:u w:val="single"/>
              </w:rPr>
              <w:t>分包人应完全满足分包项目法定的资质资格条件。</w:t>
            </w:r>
          </w:p>
        </w:tc>
      </w:tr>
      <w:tr w14:paraId="2F3161AF">
        <w:tblPrEx>
          <w:tblCellMar>
            <w:top w:w="0" w:type="dxa"/>
            <w:left w:w="108" w:type="dxa"/>
            <w:bottom w:w="0" w:type="dxa"/>
            <w:right w:w="108" w:type="dxa"/>
          </w:tblCellMar>
        </w:tblPrEx>
        <w:trPr>
          <w:trHeight w:val="94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1FB156C">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7B30585">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偏离</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E0BA817">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color w:val="0000FF"/>
                <w:sz w:val="21"/>
                <w:szCs w:val="21"/>
              </w:rPr>
            </w:pPr>
            <w:r>
              <w:rPr>
                <w:rFonts w:hint="eastAsia" w:hAnsi="Calibri" w:eastAsia="宋体" w:cs="Times New Roman"/>
                <w:color w:val="0000FF"/>
                <w:sz w:val="21"/>
                <w:szCs w:val="21"/>
                <w:lang w:eastAsia="zh-CN"/>
              </w:rPr>
              <w:t>☑</w:t>
            </w:r>
            <w:r>
              <w:rPr>
                <w:rFonts w:ascii="Times New Roman" w:hAnsi="Calibri" w:eastAsia="宋体" w:cs="Times New Roman"/>
                <w:color w:val="0000FF"/>
                <w:sz w:val="21"/>
                <w:szCs w:val="21"/>
              </w:rPr>
              <w:t>不允许</w:t>
            </w:r>
          </w:p>
          <w:p w14:paraId="35CA9843">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sz w:val="21"/>
                <w:szCs w:val="21"/>
              </w:rPr>
            </w:pPr>
            <w:r>
              <w:rPr>
                <w:rFonts w:hint="eastAsia" w:hAnsi="Calibri" w:eastAsia="宋体" w:cs="Times New Roman"/>
                <w:sz w:val="21"/>
                <w:szCs w:val="21"/>
              </w:rPr>
              <w:t>□</w:t>
            </w:r>
            <w:r>
              <w:rPr>
                <w:rFonts w:ascii="Times New Roman" w:hAnsi="Calibri" w:eastAsia="宋体" w:cs="Times New Roman"/>
                <w:sz w:val="21"/>
                <w:szCs w:val="21"/>
              </w:rPr>
              <w:t>允许，允许偏离的内容、偏离范围和幅度：</w:t>
            </w:r>
            <w:r>
              <w:rPr>
                <w:rFonts w:ascii="Times New Roman" w:hAnsi="Calibri" w:eastAsia="宋体" w:cs="Times New Roman"/>
                <w:sz w:val="21"/>
                <w:szCs w:val="21"/>
                <w:u w:val="single"/>
              </w:rPr>
              <w:t xml:space="preserve">      </w:t>
            </w:r>
          </w:p>
        </w:tc>
      </w:tr>
      <w:tr w14:paraId="5C51ADA4">
        <w:tblPrEx>
          <w:tblCellMar>
            <w:top w:w="0" w:type="dxa"/>
            <w:left w:w="108" w:type="dxa"/>
            <w:bottom w:w="0" w:type="dxa"/>
            <w:right w:w="108" w:type="dxa"/>
          </w:tblCellMar>
        </w:tblPrEx>
        <w:trPr>
          <w:trHeight w:val="75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0DCACF3">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94955E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构成招标文件的其他资料</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9EF3871">
            <w:pPr>
              <w:keepNext w:val="0"/>
              <w:keepLines w:val="0"/>
              <w:suppressLineNumbers w:val="0"/>
              <w:spacing w:before="0" w:beforeAutospacing="0" w:after="0" w:afterAutospacing="0" w:line="400" w:lineRule="exact"/>
              <w:ind w:left="0" w:right="0"/>
              <w:rPr>
                <w:rFonts w:hint="eastAsia" w:ascii="Calibri" w:hAnsi="Calibri" w:eastAsia="宋体" w:cs="Times New Roman"/>
                <w:szCs w:val="21"/>
                <w:lang w:val="en-US" w:eastAsia="zh-CN"/>
              </w:rPr>
            </w:pPr>
            <w:r>
              <w:rPr>
                <w:rFonts w:hint="eastAsia" w:ascii="Calibri" w:hAnsi="Calibri" w:eastAsia="宋体" w:cs="Times New Roman"/>
                <w:color w:val="0000FF"/>
                <w:szCs w:val="21"/>
              </w:rPr>
              <w:t>澄清答疑</w:t>
            </w:r>
            <w:r>
              <w:rPr>
                <w:rFonts w:hint="eastAsia" w:ascii="Calibri" w:hAnsi="Calibri" w:eastAsia="宋体" w:cs="Times New Roman"/>
                <w:color w:val="0000FF"/>
                <w:szCs w:val="21"/>
                <w:lang w:eastAsia="zh-CN"/>
              </w:rPr>
              <w:t>。</w:t>
            </w:r>
          </w:p>
        </w:tc>
      </w:tr>
      <w:tr w14:paraId="1151409E">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787E819C">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2.2.1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CE391C9">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投标人要求澄清招标文件的截止时间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C90AE32">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color w:val="0000FF"/>
                <w:szCs w:val="21"/>
              </w:rPr>
              <w:t>递交投标文件截止之日</w:t>
            </w:r>
            <w:r>
              <w:rPr>
                <w:rFonts w:hint="eastAsia" w:ascii="Calibri" w:hAnsi="Calibri" w:eastAsia="宋体" w:cs="Times New Roman"/>
                <w:color w:val="0000FF"/>
                <w:szCs w:val="21"/>
                <w:u w:val="single"/>
                <w:lang w:val="en-US" w:eastAsia="zh-CN"/>
              </w:rPr>
              <w:t>15</w:t>
            </w:r>
            <w:r>
              <w:rPr>
                <w:rFonts w:ascii="Calibri" w:hAnsi="Calibri" w:eastAsia="宋体" w:cs="Times New Roman"/>
                <w:color w:val="0000FF"/>
                <w:szCs w:val="21"/>
              </w:rPr>
              <w:t>日前</w:t>
            </w:r>
          </w:p>
        </w:tc>
      </w:tr>
      <w:tr w14:paraId="6A6C9C48">
        <w:tblPrEx>
          <w:tblCellMar>
            <w:top w:w="0" w:type="dxa"/>
            <w:left w:w="108" w:type="dxa"/>
            <w:bottom w:w="0" w:type="dxa"/>
            <w:right w:w="108" w:type="dxa"/>
          </w:tblCellMar>
        </w:tblPrEx>
        <w:trPr>
          <w:trHeight w:val="592"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36841F53">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3.1.1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C29AF8F">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构成投标文件的其他资料</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154EA5B">
            <w:pPr>
              <w:keepNext w:val="0"/>
              <w:keepLines w:val="0"/>
              <w:suppressLineNumbers w:val="0"/>
              <w:spacing w:before="0" w:beforeAutospacing="0" w:after="0" w:afterAutospacing="0" w:line="400" w:lineRule="exact"/>
              <w:ind w:left="0" w:right="0"/>
              <w:rPr>
                <w:rFonts w:ascii="Calibri" w:hAnsi="Calibri" w:eastAsia="宋体" w:cs="Times New Roman"/>
                <w:szCs w:val="21"/>
              </w:rPr>
            </w:pPr>
          </w:p>
        </w:tc>
      </w:tr>
      <w:tr w14:paraId="67076B94">
        <w:tblPrEx>
          <w:tblCellMar>
            <w:top w:w="0" w:type="dxa"/>
            <w:left w:w="108" w:type="dxa"/>
            <w:bottom w:w="0" w:type="dxa"/>
            <w:right w:w="108" w:type="dxa"/>
          </w:tblCellMar>
        </w:tblPrEx>
        <w:trPr>
          <w:trHeight w:val="68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D92B67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3.2.4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728AFD6">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ascii="Calibri" w:hAnsi="Calibri" w:eastAsia="宋体" w:cs="Times New Roman"/>
                <w:szCs w:val="21"/>
              </w:rPr>
              <w:t>最高投标限价</w:t>
            </w:r>
          </w:p>
          <w:p w14:paraId="25022E7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或其计算方法</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2273330">
            <w:pPr>
              <w:keepNext w:val="0"/>
              <w:keepLines w:val="0"/>
              <w:suppressLineNumbers w:val="0"/>
              <w:spacing w:before="0" w:beforeAutospacing="0" w:after="0" w:afterAutospacing="0" w:line="400" w:lineRule="exact"/>
              <w:ind w:left="0" w:right="0"/>
              <w:rPr>
                <w:rFonts w:hint="eastAsia" w:ascii="Calibri" w:hAnsi="Calibri" w:eastAsia="宋体" w:cs="Times New Roman"/>
                <w:color w:val="FF0000"/>
                <w:szCs w:val="21"/>
                <w:highlight w:val="yellow"/>
                <w:lang w:eastAsia="zh-CN"/>
              </w:rPr>
            </w:pPr>
            <w:bookmarkStart w:id="228" w:name="EB449945aea2b64aa7955901c1af0f8e0e"/>
            <w:r>
              <w:rPr>
                <w:rFonts w:hint="eastAsia"/>
                <w:color w:val="0000FF"/>
                <w:szCs w:val="21"/>
                <w:highlight w:val="white"/>
              </w:rPr>
              <w:t>最高投标限价：</w:t>
            </w:r>
            <w:bookmarkEnd w:id="228"/>
            <w:r>
              <w:rPr>
                <w:rFonts w:hint="eastAsia" w:ascii="Times New Roman" w:hAnsi="Times New Roman" w:eastAsia="宋体" w:cs="Times New Roman"/>
                <w:color w:val="0000FF"/>
                <w:szCs w:val="21"/>
                <w:highlight w:val="white"/>
                <w:lang w:val="en-US" w:eastAsia="zh-CN"/>
              </w:rPr>
              <w:t>本项目867.10万元，其中：工程费用为829.55万元、</w:t>
            </w:r>
            <w:r>
              <w:rPr>
                <w:rFonts w:hint="eastAsia" w:cs="Times New Roman"/>
                <w:color w:val="0000FF"/>
                <w:szCs w:val="21"/>
                <w:highlight w:val="white"/>
                <w:lang w:val="en-US" w:eastAsia="zh-CN"/>
              </w:rPr>
              <w:t>施工图</w:t>
            </w:r>
            <w:r>
              <w:rPr>
                <w:rFonts w:hint="eastAsia" w:ascii="Times New Roman" w:hAnsi="Times New Roman" w:eastAsia="宋体" w:cs="Times New Roman"/>
                <w:color w:val="0000FF"/>
                <w:szCs w:val="21"/>
                <w:highlight w:val="white"/>
                <w:lang w:val="en-US" w:eastAsia="zh-CN"/>
              </w:rPr>
              <w:t>设计费为8.99万元、预备费：28.56万元。</w:t>
            </w:r>
          </w:p>
        </w:tc>
      </w:tr>
      <w:tr w14:paraId="5ED48109">
        <w:tblPrEx>
          <w:tblCellMar>
            <w:top w:w="0" w:type="dxa"/>
            <w:left w:w="108" w:type="dxa"/>
            <w:bottom w:w="0" w:type="dxa"/>
            <w:right w:w="108" w:type="dxa"/>
          </w:tblCellMar>
        </w:tblPrEx>
        <w:trPr>
          <w:trHeight w:val="68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2B8F74D">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3.2.5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3B522E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投标报价的其他要求</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E8B304D">
            <w:pPr>
              <w:keepNext w:val="0"/>
              <w:keepLines w:val="0"/>
              <w:suppressLineNumbers w:val="0"/>
              <w:spacing w:before="0" w:beforeAutospacing="0" w:after="0" w:afterAutospacing="0" w:line="400" w:lineRule="exact"/>
              <w:ind w:left="0" w:right="0"/>
              <w:rPr>
                <w:rFonts w:hint="eastAsia" w:ascii="Times New Roman" w:hAnsi="Times New Roman" w:eastAsia="宋体" w:cs="Times New Roman"/>
                <w:color w:val="0000FF"/>
                <w:szCs w:val="21"/>
                <w:highlight w:val="white"/>
                <w:lang w:val="en-US" w:eastAsia="zh-CN"/>
              </w:rPr>
            </w:pPr>
            <w:bookmarkStart w:id="229" w:name="EBdcf8d506c3a54b03828017a7dc50bcba"/>
            <w:r>
              <w:rPr>
                <w:rFonts w:hint="eastAsia"/>
                <w:color w:val="0000FF"/>
                <w:szCs w:val="21"/>
                <w:highlight w:val="white"/>
              </w:rPr>
              <w:t>1.</w:t>
            </w:r>
            <w:r>
              <w:rPr>
                <w:rFonts w:hint="eastAsia" w:ascii="Times New Roman" w:hAnsi="Times New Roman" w:eastAsia="宋体" w:cs="Times New Roman"/>
                <w:color w:val="0000FF"/>
                <w:szCs w:val="21"/>
                <w:highlight w:val="white"/>
                <w:lang w:val="en-US" w:eastAsia="zh-CN"/>
              </w:rPr>
              <w:t>关于《投标一览表》中的报价</w:t>
            </w:r>
          </w:p>
          <w:p w14:paraId="3988A181">
            <w:pPr>
              <w:keepNext w:val="0"/>
              <w:keepLines w:val="0"/>
              <w:suppressLineNumbers w:val="0"/>
              <w:spacing w:before="0" w:beforeAutospacing="0" w:after="0" w:afterAutospacing="0" w:line="400" w:lineRule="exact"/>
              <w:ind w:left="0" w:right="0"/>
              <w:rPr>
                <w:rFonts w:hint="eastAsia" w:ascii="Times New Roman" w:hAnsi="Times New Roman" w:eastAsia="宋体" w:cs="Times New Roman"/>
                <w:color w:val="0000FF"/>
                <w:szCs w:val="21"/>
                <w:highlight w:val="white"/>
              </w:rPr>
            </w:pPr>
            <w:r>
              <w:rPr>
                <w:rFonts w:hint="eastAsia" w:ascii="Times New Roman" w:hAnsi="Times New Roman" w:eastAsia="宋体" w:cs="Times New Roman"/>
                <w:color w:val="0000FF"/>
                <w:szCs w:val="21"/>
                <w:highlight w:val="white"/>
                <w:lang w:val="en-US" w:eastAsia="zh-CN"/>
              </w:rPr>
              <w:t>本项目采用绝对数报价，《投标一览表》中的报价直接填写报价绝对数，这个报价是投标人的有效报价；</w:t>
            </w:r>
          </w:p>
          <w:p w14:paraId="135F28B2">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1.1工程施工费</w:t>
            </w:r>
            <w:r>
              <w:rPr>
                <w:rFonts w:hint="eastAsia"/>
                <w:color w:val="0000FF"/>
                <w:szCs w:val="21"/>
                <w:highlight w:val="white"/>
                <w:u w:val="single"/>
              </w:rPr>
              <w:t xml:space="preserve">     </w:t>
            </w:r>
            <w:r>
              <w:rPr>
                <w:rFonts w:hint="eastAsia"/>
                <w:color w:val="0000FF"/>
                <w:szCs w:val="21"/>
                <w:highlight w:val="white"/>
              </w:rPr>
              <w:t>报价；</w:t>
            </w:r>
          </w:p>
          <w:p w14:paraId="1630AC19">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1.2</w:t>
            </w:r>
            <w:r>
              <w:rPr>
                <w:rFonts w:hint="eastAsia"/>
                <w:color w:val="0000FF"/>
                <w:szCs w:val="21"/>
                <w:highlight w:val="white"/>
                <w:lang w:val="en-US" w:eastAsia="zh-CN"/>
              </w:rPr>
              <w:t>施工图</w:t>
            </w:r>
            <w:r>
              <w:rPr>
                <w:rFonts w:hint="eastAsia"/>
                <w:color w:val="0000FF"/>
                <w:szCs w:val="21"/>
                <w:highlight w:val="white"/>
              </w:rPr>
              <w:t>设计费</w:t>
            </w:r>
            <w:r>
              <w:rPr>
                <w:rFonts w:hint="eastAsia"/>
                <w:color w:val="0000FF"/>
                <w:szCs w:val="21"/>
                <w:highlight w:val="white"/>
                <w:u w:val="single"/>
              </w:rPr>
              <w:t xml:space="preserve">   </w:t>
            </w:r>
            <w:r>
              <w:rPr>
                <w:rFonts w:hint="eastAsia"/>
                <w:color w:val="0000FF"/>
                <w:szCs w:val="21"/>
                <w:highlight w:val="white"/>
              </w:rPr>
              <w:t>报价；</w:t>
            </w:r>
          </w:p>
          <w:p w14:paraId="2BE4F20D">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1.3预备费采用</w:t>
            </w:r>
            <w:r>
              <w:rPr>
                <w:rFonts w:hint="eastAsia"/>
                <w:color w:val="0000FF"/>
                <w:szCs w:val="21"/>
                <w:highlight w:val="white"/>
                <w:u w:val="single"/>
              </w:rPr>
              <w:t xml:space="preserve"> 固定 </w:t>
            </w:r>
            <w:r>
              <w:rPr>
                <w:rFonts w:hint="eastAsia"/>
                <w:color w:val="0000FF"/>
                <w:szCs w:val="21"/>
                <w:highlight w:val="white"/>
              </w:rPr>
              <w:t>报价，即招标文件给定的价不能变动。</w:t>
            </w:r>
          </w:p>
          <w:p w14:paraId="03009349">
            <w:pPr>
              <w:keepNext w:val="0"/>
              <w:keepLines w:val="0"/>
              <w:suppressLineNumbers w:val="0"/>
              <w:spacing w:before="0" w:beforeAutospacing="0" w:after="0" w:afterAutospacing="0" w:line="400" w:lineRule="exact"/>
              <w:ind w:left="0" w:right="0"/>
              <w:rPr>
                <w:rFonts w:hint="default" w:eastAsia="宋体"/>
                <w:color w:val="0000FF"/>
                <w:szCs w:val="21"/>
                <w:highlight w:val="white"/>
                <w:lang w:val="en-US" w:eastAsia="zh-CN"/>
              </w:rPr>
            </w:pPr>
            <w:r>
              <w:rPr>
                <w:rFonts w:hint="eastAsia"/>
                <w:color w:val="0000FF"/>
                <w:szCs w:val="21"/>
                <w:highlight w:val="white"/>
                <w:lang w:val="en-US" w:eastAsia="zh-CN"/>
              </w:rPr>
              <w:t>1.4</w:t>
            </w:r>
            <w:r>
              <w:rPr>
                <w:rFonts w:hint="eastAsia"/>
                <w:color w:val="0000FF"/>
                <w:szCs w:val="21"/>
                <w:highlight w:val="white"/>
              </w:rPr>
              <w:t xml:space="preserve"> </w:t>
            </w:r>
            <w:r>
              <w:rPr>
                <w:rFonts w:hint="eastAsia"/>
                <w:color w:val="0000FF"/>
                <w:szCs w:val="21"/>
                <w:highlight w:val="white"/>
                <w:lang w:val="en-US" w:eastAsia="zh-CN"/>
              </w:rPr>
              <w:t>1.1+1.2+1.3项金额相加填写到</w:t>
            </w:r>
            <w:r>
              <w:rPr>
                <w:rFonts w:hint="eastAsia" w:ascii="Times New Roman" w:hAnsi="Times New Roman" w:eastAsia="宋体" w:cs="Times New Roman"/>
                <w:color w:val="0000FF"/>
                <w:szCs w:val="21"/>
                <w:highlight w:val="white"/>
                <w:lang w:val="en-US" w:eastAsia="zh-CN"/>
              </w:rPr>
              <w:t>《投标一览表》中。</w:t>
            </w:r>
          </w:p>
          <w:p w14:paraId="6F8894C2">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lang w:val="en-US" w:eastAsia="zh-CN"/>
              </w:rPr>
              <w:t>2.</w:t>
            </w:r>
            <w:r>
              <w:rPr>
                <w:rFonts w:hint="eastAsia"/>
                <w:color w:val="0000FF"/>
                <w:szCs w:val="21"/>
                <w:highlight w:val="white"/>
              </w:rPr>
              <w:t xml:space="preserve">招标文件要求的工程施工、设计、预备费报价应分别填写在《投标函》“7． （其他补充说明）  ”项下的空白处： </w:t>
            </w:r>
          </w:p>
          <w:p w14:paraId="137EC9F7">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7.1工程施工费</w:t>
            </w:r>
            <w:r>
              <w:rPr>
                <w:rFonts w:hint="eastAsia"/>
                <w:color w:val="0000FF"/>
                <w:szCs w:val="21"/>
                <w:highlight w:val="white"/>
                <w:u w:val="single"/>
              </w:rPr>
              <w:t xml:space="preserve">    </w:t>
            </w:r>
            <w:r>
              <w:rPr>
                <w:rFonts w:hint="eastAsia"/>
                <w:color w:val="0000FF"/>
                <w:szCs w:val="21"/>
                <w:highlight w:val="white"/>
                <w:u w:val="none"/>
                <w:lang w:val="en-US" w:eastAsia="zh-CN"/>
              </w:rPr>
              <w:t>万元</w:t>
            </w:r>
            <w:r>
              <w:rPr>
                <w:rFonts w:hint="eastAsia"/>
                <w:color w:val="0000FF"/>
                <w:szCs w:val="21"/>
                <w:highlight w:val="white"/>
              </w:rPr>
              <w:t>；</w:t>
            </w:r>
          </w:p>
          <w:p w14:paraId="66AB7FE0">
            <w:pPr>
              <w:keepNext w:val="0"/>
              <w:keepLines w:val="0"/>
              <w:suppressLineNumbers w:val="0"/>
              <w:spacing w:before="0" w:beforeAutospacing="0" w:after="0" w:afterAutospacing="0" w:line="400" w:lineRule="exact"/>
              <w:ind w:left="0" w:right="0"/>
              <w:rPr>
                <w:rFonts w:hint="eastAsia"/>
                <w:color w:val="0000FF"/>
                <w:szCs w:val="21"/>
                <w:highlight w:val="white"/>
              </w:rPr>
            </w:pPr>
            <w:r>
              <w:rPr>
                <w:rFonts w:hint="eastAsia"/>
                <w:color w:val="0000FF"/>
                <w:szCs w:val="21"/>
                <w:highlight w:val="white"/>
              </w:rPr>
              <w:t>7.2</w:t>
            </w:r>
            <w:r>
              <w:rPr>
                <w:rFonts w:hint="eastAsia"/>
                <w:color w:val="0000FF"/>
                <w:szCs w:val="21"/>
                <w:highlight w:val="white"/>
                <w:lang w:val="en-US" w:eastAsia="zh-CN"/>
              </w:rPr>
              <w:t>施工图</w:t>
            </w:r>
            <w:r>
              <w:rPr>
                <w:rFonts w:hint="eastAsia"/>
                <w:color w:val="0000FF"/>
                <w:szCs w:val="21"/>
                <w:highlight w:val="white"/>
              </w:rPr>
              <w:t>设计费</w:t>
            </w:r>
            <w:r>
              <w:rPr>
                <w:rFonts w:hint="eastAsia"/>
                <w:color w:val="0000FF"/>
                <w:szCs w:val="21"/>
                <w:highlight w:val="white"/>
                <w:u w:val="single"/>
              </w:rPr>
              <w:t xml:space="preserve">     </w:t>
            </w:r>
            <w:r>
              <w:rPr>
                <w:rFonts w:hint="eastAsia"/>
                <w:color w:val="0000FF"/>
                <w:szCs w:val="21"/>
                <w:highlight w:val="white"/>
                <w:u w:val="none"/>
                <w:lang w:val="en-US" w:eastAsia="zh-CN"/>
              </w:rPr>
              <w:t>万元</w:t>
            </w:r>
            <w:r>
              <w:rPr>
                <w:rFonts w:hint="eastAsia"/>
                <w:color w:val="0000FF"/>
                <w:szCs w:val="21"/>
                <w:highlight w:val="white"/>
              </w:rPr>
              <w:t>；</w:t>
            </w:r>
          </w:p>
          <w:p w14:paraId="102AF0B5">
            <w:pPr>
              <w:keepNext w:val="0"/>
              <w:keepLines w:val="0"/>
              <w:suppressLineNumbers w:val="0"/>
              <w:spacing w:before="0" w:beforeAutospacing="0" w:after="0" w:afterAutospacing="0" w:line="400" w:lineRule="exact"/>
              <w:ind w:left="0" w:right="0"/>
              <w:rPr>
                <w:rFonts w:ascii="Calibri" w:hAnsi="Calibri" w:eastAsia="宋体" w:cs="Times New Roman"/>
                <w:color w:val="FF0000"/>
                <w:szCs w:val="21"/>
                <w:highlight w:val="yellow"/>
              </w:rPr>
            </w:pPr>
            <w:r>
              <w:rPr>
                <w:rFonts w:hint="eastAsia"/>
                <w:color w:val="0000FF"/>
                <w:szCs w:val="21"/>
                <w:highlight w:val="white"/>
              </w:rPr>
              <w:t>7.3预备费</w:t>
            </w:r>
            <w:r>
              <w:rPr>
                <w:rFonts w:hint="eastAsia"/>
                <w:color w:val="0000FF"/>
                <w:szCs w:val="21"/>
                <w:highlight w:val="white"/>
                <w:u w:val="single"/>
                <w:lang w:val="en-US" w:eastAsia="zh-CN"/>
              </w:rPr>
              <w:t xml:space="preserve"> 28.56 </w:t>
            </w:r>
            <w:r>
              <w:rPr>
                <w:rFonts w:hint="eastAsia"/>
                <w:color w:val="0000FF"/>
                <w:szCs w:val="21"/>
                <w:highlight w:val="white"/>
              </w:rPr>
              <w:t xml:space="preserve">万元。 </w:t>
            </w:r>
            <w:bookmarkEnd w:id="229"/>
          </w:p>
        </w:tc>
      </w:tr>
      <w:tr w14:paraId="1D9235D7">
        <w:tblPrEx>
          <w:tblCellMar>
            <w:top w:w="0" w:type="dxa"/>
            <w:left w:w="108" w:type="dxa"/>
            <w:bottom w:w="0" w:type="dxa"/>
            <w:right w:w="108" w:type="dxa"/>
          </w:tblCellMar>
        </w:tblPrEx>
        <w:trPr>
          <w:trHeight w:val="71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02D166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3.3.1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040597A">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投标有效期</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FA0BA26">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caps/>
                <w:szCs w:val="21"/>
              </w:rPr>
              <w:t>自投标截止时间起</w:t>
            </w:r>
            <w:r>
              <w:rPr>
                <w:rFonts w:hint="eastAsia" w:ascii="Calibri" w:hAnsi="Calibri" w:eastAsia="宋体" w:cs="Times New Roman"/>
                <w:caps/>
                <w:color w:val="0000FF"/>
                <w:szCs w:val="21"/>
                <w:u w:val="single"/>
                <w:lang w:val="en-US" w:eastAsia="zh-CN"/>
              </w:rPr>
              <w:t>90</w:t>
            </w:r>
            <w:r>
              <w:rPr>
                <w:rFonts w:hint="eastAsia" w:ascii="Calibri" w:hAnsi="Calibri" w:eastAsia="宋体" w:cs="Times New Roman"/>
                <w:caps/>
                <w:szCs w:val="21"/>
              </w:rPr>
              <w:t>天</w:t>
            </w:r>
          </w:p>
        </w:tc>
      </w:tr>
      <w:tr w14:paraId="4CB272F3">
        <w:tblPrEx>
          <w:tblCellMar>
            <w:top w:w="0" w:type="dxa"/>
            <w:left w:w="108" w:type="dxa"/>
            <w:bottom w:w="0" w:type="dxa"/>
            <w:right w:w="108" w:type="dxa"/>
          </w:tblCellMar>
        </w:tblPrEx>
        <w:trPr>
          <w:trHeight w:val="55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DB33347">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3.4.1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57ABF71">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投标保证金</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81EBFC6">
            <w:pPr>
              <w:keepNext w:val="0"/>
              <w:keepLines w:val="0"/>
              <w:suppressLineNumbers w:val="0"/>
              <w:adjustRightInd w:val="0"/>
              <w:snapToGrid w:val="0"/>
              <w:spacing w:before="0" w:beforeAutospacing="0" w:after="0" w:afterAutospacing="0" w:line="360" w:lineRule="auto"/>
              <w:ind w:left="0" w:right="0"/>
              <w:rPr>
                <w:rFonts w:hint="eastAsia" w:ascii="Calibri" w:hAnsi="Calibri" w:eastAsia="宋体" w:cs="Times New Roman"/>
                <w:color w:val="0000FF"/>
                <w:szCs w:val="21"/>
              </w:rPr>
            </w:pP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不提交</w:t>
            </w:r>
          </w:p>
          <w:p w14:paraId="4C3CCF57">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□提交，</w:t>
            </w:r>
          </w:p>
          <w:p w14:paraId="4AD72AC9">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1. 递交截止时间（到账时间）：同本项目投标截止时间。</w:t>
            </w:r>
          </w:p>
          <w:p w14:paraId="0FE7D10C">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2. 金额：</w:t>
            </w:r>
            <w:r>
              <w:rPr>
                <w:rFonts w:ascii="Calibri" w:hAnsi="Calibri" w:eastAsia="宋体" w:cs="Times New Roman"/>
                <w:szCs w:val="21"/>
              </w:rPr>
              <w:t>_________</w:t>
            </w:r>
            <w:r>
              <w:rPr>
                <w:rFonts w:hint="eastAsia" w:ascii="Calibri" w:hAnsi="Calibri" w:eastAsia="宋体" w:cs="Times New Roman"/>
                <w:szCs w:val="21"/>
              </w:rPr>
              <w:t>元。</w:t>
            </w:r>
          </w:p>
          <w:p w14:paraId="5F64BFE6">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3. 形式：投标人应当采用现金、电子银行保函、电子担保保函、电子保险保单中的一种形式递交投标担保。</w:t>
            </w:r>
          </w:p>
          <w:p w14:paraId="183E70FF">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4. 递交方式及要求：</w:t>
            </w:r>
          </w:p>
          <w:p w14:paraId="1709F7AC">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b/>
                <w:szCs w:val="21"/>
              </w:rPr>
            </w:pPr>
            <w:r>
              <w:rPr>
                <w:rFonts w:hint="eastAsia" w:ascii="Calibri" w:hAnsi="Calibri" w:eastAsia="宋体" w:cs="Times New Roman"/>
                <w:b/>
                <w:szCs w:val="21"/>
              </w:rPr>
              <w:t>（1）采用现金方式</w:t>
            </w:r>
          </w:p>
          <w:p w14:paraId="09460CBB">
            <w:pPr>
              <w:keepNext w:val="0"/>
              <w:keepLines w:val="0"/>
              <w:widowControl/>
              <w:suppressLineNumbers w:val="0"/>
              <w:spacing w:before="0" w:beforeAutospacing="0" w:after="0" w:afterAutospacing="0" w:line="340" w:lineRule="exact"/>
              <w:ind w:left="0" w:right="0" w:firstLine="420" w:firstLineChars="200"/>
              <w:jc w:val="left"/>
              <w:rPr>
                <w:rFonts w:hint="eastAsia" w:ascii="宋体" w:hAnsi="宋体" w:eastAsia="宋体" w:cs="Times New Roman"/>
                <w:kern w:val="0"/>
                <w:szCs w:val="21"/>
              </w:rPr>
            </w:pPr>
            <w:r>
              <w:rPr>
                <w:rFonts w:hint="eastAsia" w:ascii="Calibri" w:hAnsi="Calibri" w:eastAsia="宋体" w:cs="Times New Roman"/>
                <w:szCs w:val="21"/>
              </w:rPr>
              <w:t>1）必须从投标人的基本账户汇至招标人指定的账户及账号。</w:t>
            </w:r>
            <w:r>
              <w:rPr>
                <w:rFonts w:ascii="宋体" w:hAnsi="宋体" w:eastAsia="宋体" w:cs="Times New Roman"/>
                <w:kern w:val="0"/>
                <w:szCs w:val="21"/>
              </w:rPr>
              <w:t>招标人指定收取投标保证金的帐户信息如下：</w:t>
            </w:r>
          </w:p>
          <w:p w14:paraId="4D844CAA">
            <w:pPr>
              <w:pStyle w:val="160"/>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hint="eastAsia" w:ascii="Calibri" w:hAnsi="Calibri" w:eastAsia="宋体" w:cs="Times New Roman"/>
              </w:rPr>
              <w:t>标段</w:t>
            </w:r>
            <w:r>
              <w:rPr>
                <w:rFonts w:ascii="Calibri" w:hAnsi="Calibri" w:eastAsia="宋体" w:cs="Times New Roman"/>
              </w:rPr>
              <w:t>编号：______________________________；</w:t>
            </w:r>
          </w:p>
          <w:p w14:paraId="6AE9BE42">
            <w:pPr>
              <w:pStyle w:val="160"/>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hint="eastAsia" w:ascii="Calibri" w:hAnsi="Calibri" w:eastAsia="宋体" w:cs="Times New Roman"/>
              </w:rPr>
              <w:t>标段</w:t>
            </w:r>
            <w:r>
              <w:rPr>
                <w:rFonts w:ascii="Calibri" w:hAnsi="Calibri" w:eastAsia="宋体" w:cs="Times New Roman"/>
              </w:rPr>
              <w:t>名称：______________________________；</w:t>
            </w:r>
          </w:p>
          <w:p w14:paraId="3D8D91B1">
            <w:pPr>
              <w:pStyle w:val="160"/>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ascii="Calibri" w:hAnsi="Calibri" w:eastAsia="宋体" w:cs="Times New Roman"/>
              </w:rPr>
              <w:t>保证金账号：____________________________；</w:t>
            </w:r>
          </w:p>
          <w:p w14:paraId="58ADA7C9">
            <w:pPr>
              <w:pStyle w:val="160"/>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ascii="Calibri" w:hAnsi="Calibri" w:eastAsia="宋体" w:cs="Times New Roman"/>
              </w:rPr>
              <w:t>账户名称：______________________________；</w:t>
            </w:r>
          </w:p>
          <w:p w14:paraId="18621D5E">
            <w:pPr>
              <w:pStyle w:val="160"/>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ascii="Calibri" w:hAnsi="Calibri" w:eastAsia="宋体" w:cs="Times New Roman"/>
              </w:rPr>
              <w:t>开户银行：______________________________；</w:t>
            </w:r>
          </w:p>
          <w:p w14:paraId="2EF8316F">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szCs w:val="21"/>
              </w:rPr>
            </w:pPr>
            <w:r>
              <w:rPr>
                <w:rFonts w:hint="eastAsia" w:ascii="Calibri" w:hAnsi="Calibri" w:eastAsia="宋体" w:cs="Times New Roman"/>
                <w:szCs w:val="21"/>
              </w:rPr>
              <w:t>2）基本账户信息将以投标人办理交易主体注册登记所填基本账户信息为准，若投标人汇款账户与注册登记时的基本账户信息不相符，由此造成投标保证金递交失败的责任由投标人自行承担。</w:t>
            </w:r>
          </w:p>
          <w:p w14:paraId="2FE54EFC">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szCs w:val="21"/>
              </w:rPr>
            </w:pPr>
            <w:r>
              <w:rPr>
                <w:rFonts w:hint="eastAsia" w:ascii="Calibri" w:hAnsi="Calibri" w:eastAsia="宋体" w:cs="Times New Roman"/>
                <w:szCs w:val="21"/>
              </w:rPr>
              <w:t>3）投标保证金到账查询方法及其它要求：</w:t>
            </w:r>
            <w:r>
              <w:rPr>
                <w:rFonts w:ascii="Calibri" w:hAnsi="Calibri" w:eastAsia="宋体" w:cs="Times New Roman"/>
                <w:szCs w:val="21"/>
                <w:u w:val="single"/>
              </w:rPr>
              <w:t xml:space="preserve">    </w:t>
            </w:r>
            <w:r>
              <w:rPr>
                <w:rFonts w:hint="eastAsia" w:ascii="Calibri" w:hAnsi="Calibri" w:eastAsia="宋体" w:cs="Times New Roman"/>
                <w:szCs w:val="21"/>
              </w:rPr>
              <w:t>。</w:t>
            </w:r>
          </w:p>
          <w:p w14:paraId="652BE288">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b/>
              </w:rPr>
            </w:pPr>
            <w:r>
              <w:rPr>
                <w:rFonts w:hint="eastAsia" w:ascii="Calibri" w:hAnsi="Calibri" w:eastAsia="宋体" w:cs="Times New Roman"/>
                <w:b/>
              </w:rPr>
              <w:t>（</w:t>
            </w:r>
            <w:r>
              <w:rPr>
                <w:rFonts w:ascii="Calibri" w:hAnsi="Calibri" w:eastAsia="宋体" w:cs="Times New Roman"/>
                <w:b/>
              </w:rPr>
              <w:t>2</w:t>
            </w:r>
            <w:r>
              <w:rPr>
                <w:rFonts w:hint="eastAsia" w:ascii="Calibri" w:hAnsi="Calibri" w:eastAsia="宋体" w:cs="Times New Roman"/>
                <w:b/>
              </w:rPr>
              <w:t>）采用电子银行保函、电子担保保函、电子保险保单方式（以下简称保函、保单）</w:t>
            </w:r>
          </w:p>
          <w:p w14:paraId="0BAE9681">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rPr>
            </w:pPr>
            <w:r>
              <w:rPr>
                <w:rFonts w:ascii="Calibri" w:hAnsi="Calibri" w:eastAsia="宋体" w:cs="Times New Roman"/>
              </w:rPr>
              <w:t>1</w:t>
            </w:r>
            <w:r>
              <w:rPr>
                <w:rFonts w:hint="eastAsia" w:ascii="Calibri" w:hAnsi="Calibri" w:eastAsia="宋体" w:cs="Times New Roman"/>
              </w:rPr>
              <w:t>）投标人须及时登录“电子交易平台”选择所投</w:t>
            </w:r>
            <w:r>
              <w:rPr>
                <w:rFonts w:hint="eastAsia" w:ascii="Calibri" w:hAnsi="Calibri" w:eastAsia="宋体" w:cs="Times New Roman"/>
                <w:szCs w:val="21"/>
              </w:rPr>
              <w:t>项目</w:t>
            </w:r>
            <w:r>
              <w:rPr>
                <w:rFonts w:hint="eastAsia" w:ascii="Calibri" w:hAnsi="Calibri" w:eastAsia="宋体" w:cs="Times New Roman"/>
              </w:rPr>
              <w:t>按系统引导的程序申请电子保函或保单。</w:t>
            </w:r>
          </w:p>
          <w:p w14:paraId="7E68BF1D">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rPr>
            </w:pPr>
            <w:r>
              <w:rPr>
                <w:rFonts w:ascii="Calibri" w:hAnsi="Calibri" w:eastAsia="宋体" w:cs="Times New Roman"/>
              </w:rPr>
              <w:t>2</w:t>
            </w:r>
            <w:r>
              <w:rPr>
                <w:rFonts w:hint="eastAsia" w:ascii="Calibri" w:hAnsi="Calibri" w:eastAsia="宋体" w:cs="Times New Roman"/>
              </w:rPr>
              <w:t>）投标人可在“电子交易平台”查询保函或保单是否申请成功，开具成功后可下载电子保函或保单。电子保函或保单应载明：保函或保单受益人（</w:t>
            </w:r>
            <w:r>
              <w:rPr>
                <w:rFonts w:hint="eastAsia" w:ascii="Calibri" w:hAnsi="Calibri" w:eastAsia="宋体" w:cs="Times New Roman"/>
                <w:szCs w:val="21"/>
              </w:rPr>
              <w:t>招标</w:t>
            </w:r>
            <w:r>
              <w:rPr>
                <w:rFonts w:hint="eastAsia" w:ascii="Calibri" w:hAnsi="Calibri" w:eastAsia="宋体" w:cs="Times New Roman"/>
              </w:rPr>
              <w:t>人）、</w:t>
            </w:r>
            <w:r>
              <w:rPr>
                <w:rFonts w:hint="eastAsia" w:ascii="Calibri" w:hAnsi="Calibri" w:eastAsia="宋体" w:cs="Times New Roman"/>
                <w:szCs w:val="21"/>
              </w:rPr>
              <w:t>项目</w:t>
            </w:r>
            <w:r>
              <w:rPr>
                <w:rFonts w:hint="eastAsia" w:ascii="Calibri" w:hAnsi="Calibri" w:eastAsia="宋体" w:cs="Times New Roman"/>
              </w:rPr>
              <w:t>名称、</w:t>
            </w:r>
            <w:r>
              <w:rPr>
                <w:rFonts w:hint="eastAsia" w:ascii="Calibri" w:hAnsi="Calibri" w:eastAsia="宋体" w:cs="Times New Roman"/>
                <w:szCs w:val="21"/>
              </w:rPr>
              <w:t>项目</w:t>
            </w:r>
            <w:r>
              <w:rPr>
                <w:rFonts w:hint="eastAsia" w:ascii="Calibri" w:hAnsi="Calibri" w:eastAsia="宋体" w:cs="Times New Roman"/>
              </w:rPr>
              <w:t>编号、担保内容、担保金额、保函或保单有效期等信息，检查其内容符合招标文件的相关约定后，上传至投标文件的“投标保证金”栏目中。</w:t>
            </w:r>
          </w:p>
          <w:p w14:paraId="12B98225">
            <w:pPr>
              <w:keepNext w:val="0"/>
              <w:keepLines w:val="0"/>
              <w:suppressLineNumbers w:val="0"/>
              <w:adjustRightInd w:val="0"/>
              <w:snapToGrid w:val="0"/>
              <w:spacing w:before="0" w:beforeAutospacing="0" w:after="0" w:afterAutospacing="0" w:line="360" w:lineRule="auto"/>
              <w:ind w:left="0" w:right="0" w:firstLine="420" w:firstLineChars="200"/>
              <w:rPr>
                <w:rFonts w:hint="eastAsia" w:ascii="宋体" w:hAnsi="宋体" w:eastAsia="宋体" w:cs="Times New Roman"/>
                <w:kern w:val="0"/>
                <w:szCs w:val="21"/>
              </w:rPr>
            </w:pPr>
            <w:r>
              <w:rPr>
                <w:rFonts w:ascii="Calibri" w:hAnsi="Calibri" w:eastAsia="宋体" w:cs="Times New Roman"/>
              </w:rPr>
              <w:t>3</w:t>
            </w:r>
            <w:r>
              <w:rPr>
                <w:rFonts w:hint="eastAsia" w:ascii="Calibri" w:hAnsi="Calibri" w:eastAsia="宋体" w:cs="Times New Roman"/>
              </w:rPr>
              <w:t>）开标后，电子交易平台将自动比对投标截止时间前收到的电子保函或保单情况；评标时评标委员会可以直接在投标文件中查验电子保函或保单。</w:t>
            </w:r>
          </w:p>
        </w:tc>
      </w:tr>
      <w:tr w14:paraId="3A6AE3E6">
        <w:tblPrEx>
          <w:tblCellMar>
            <w:top w:w="0" w:type="dxa"/>
            <w:left w:w="108" w:type="dxa"/>
            <w:bottom w:w="0" w:type="dxa"/>
            <w:right w:w="108" w:type="dxa"/>
          </w:tblCellMar>
        </w:tblPrEx>
        <w:trPr>
          <w:trHeight w:val="218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25B6E7D">
            <w:pPr>
              <w:keepNext w:val="0"/>
              <w:keepLines w:val="0"/>
              <w:suppressLineNumbers w:val="0"/>
              <w:autoSpaceDE w:val="0"/>
              <w:autoSpaceDN w:val="0"/>
              <w:adjustRightInd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3.4.3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7FDE97A">
            <w:pPr>
              <w:keepNext w:val="0"/>
              <w:keepLines w:val="0"/>
              <w:suppressLineNumbers w:val="0"/>
              <w:adjustRightInd w:val="0"/>
              <w:snapToGrid w:val="0"/>
              <w:spacing w:before="0" w:beforeAutospacing="0" w:after="0" w:afterAutospacing="0" w:line="400" w:lineRule="exact"/>
              <w:ind w:left="0" w:right="0"/>
              <w:jc w:val="left"/>
              <w:rPr>
                <w:rFonts w:ascii="Calibri" w:hAnsi="Calibri" w:eastAsia="宋体" w:cs="Times New Roman"/>
                <w:snapToGrid w:val="0"/>
                <w:szCs w:val="21"/>
              </w:rPr>
            </w:pPr>
            <w:r>
              <w:rPr>
                <w:rFonts w:ascii="Calibri" w:hAnsi="Calibri" w:eastAsia="宋体" w:cs="Times New Roman"/>
                <w:snapToGrid w:val="0"/>
                <w:szCs w:val="21"/>
              </w:rPr>
              <w:t>退还投标保证金及利息</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D1280C2">
            <w:pPr>
              <w:pStyle w:val="160"/>
              <w:keepNext w:val="0"/>
              <w:keepLines w:val="0"/>
              <w:suppressLineNumbers w:val="0"/>
              <w:adjustRightInd w:val="0"/>
              <w:snapToGrid w:val="0"/>
              <w:spacing w:before="0" w:beforeAutospacing="0" w:after="0" w:afterAutospacing="0" w:line="360" w:lineRule="auto"/>
              <w:ind w:left="0" w:right="0"/>
              <w:jc w:val="left"/>
              <w:rPr>
                <w:rFonts w:ascii="Calibri" w:hAnsi="Calibri" w:eastAsia="宋体" w:cs="Times New Roman"/>
              </w:rPr>
            </w:pPr>
            <w:r>
              <w:rPr>
                <w:rFonts w:ascii="Calibri" w:hAnsi="Calibri" w:eastAsia="宋体" w:cs="Times New Roman"/>
              </w:rPr>
              <w:t>1 .采用现金方式</w:t>
            </w:r>
          </w:p>
          <w:p w14:paraId="70D21D08">
            <w:pPr>
              <w:pStyle w:val="160"/>
              <w:keepNext w:val="0"/>
              <w:keepLines w:val="0"/>
              <w:suppressLineNumbers w:val="0"/>
              <w:adjustRightInd w:val="0"/>
              <w:snapToGrid w:val="0"/>
              <w:spacing w:before="0" w:beforeAutospacing="0" w:after="0" w:afterAutospacing="0" w:line="360" w:lineRule="auto"/>
              <w:ind w:left="0" w:right="0" w:firstLine="210" w:firstLineChars="100"/>
              <w:jc w:val="left"/>
              <w:rPr>
                <w:rFonts w:ascii="Calibri" w:hAnsi="Calibri" w:eastAsia="宋体" w:cs="Times New Roman"/>
              </w:rPr>
            </w:pPr>
            <w:r>
              <w:rPr>
                <w:rFonts w:ascii="Calibri" w:hAnsi="Calibri" w:eastAsia="宋体" w:cs="Times New Roman"/>
              </w:rPr>
              <w:t>计息标准：_____________________。</w:t>
            </w:r>
          </w:p>
          <w:p w14:paraId="0570BA57">
            <w:pPr>
              <w:pStyle w:val="160"/>
              <w:keepNext w:val="0"/>
              <w:keepLines w:val="0"/>
              <w:suppressLineNumbers w:val="0"/>
              <w:adjustRightInd w:val="0"/>
              <w:snapToGrid w:val="0"/>
              <w:spacing w:before="0" w:beforeAutospacing="0" w:after="0" w:afterAutospacing="0" w:line="360" w:lineRule="auto"/>
              <w:ind w:left="0" w:right="0" w:firstLine="210" w:firstLineChars="100"/>
              <w:jc w:val="left"/>
              <w:rPr>
                <w:rFonts w:ascii="Calibri" w:hAnsi="Calibri" w:eastAsia="宋体" w:cs="Times New Roman"/>
              </w:rPr>
            </w:pPr>
            <w:r>
              <w:rPr>
                <w:rFonts w:ascii="Calibri" w:hAnsi="Calibri" w:eastAsia="宋体" w:cs="Times New Roman"/>
              </w:rPr>
              <w:t>计息时间：_____________________。</w:t>
            </w:r>
          </w:p>
          <w:p w14:paraId="4D616427">
            <w:pPr>
              <w:pStyle w:val="160"/>
              <w:keepNext w:val="0"/>
              <w:keepLines w:val="0"/>
              <w:suppressLineNumbers w:val="0"/>
              <w:adjustRightInd w:val="0"/>
              <w:snapToGrid w:val="0"/>
              <w:spacing w:before="0" w:beforeAutospacing="0" w:after="0" w:afterAutospacing="0" w:line="360" w:lineRule="auto"/>
              <w:ind w:left="0" w:right="0" w:firstLine="210" w:firstLineChars="100"/>
              <w:jc w:val="left"/>
              <w:rPr>
                <w:rFonts w:ascii="Calibri" w:hAnsi="Calibri" w:eastAsia="宋体" w:cs="Times New Roman"/>
              </w:rPr>
            </w:pPr>
            <w:r>
              <w:rPr>
                <w:rFonts w:hint="eastAsia" w:ascii="Calibri" w:hAnsi="Calibri" w:eastAsia="宋体" w:cs="Times New Roman"/>
              </w:rPr>
              <w:t>退还办法：</w:t>
            </w:r>
            <w:r>
              <w:rPr>
                <w:rFonts w:ascii="Calibri" w:hAnsi="Calibri" w:eastAsia="宋体" w:cs="Times New Roman"/>
              </w:rPr>
              <w:t>_____________________。</w:t>
            </w:r>
          </w:p>
          <w:p w14:paraId="754A5D6B">
            <w:pPr>
              <w:pStyle w:val="160"/>
              <w:keepNext w:val="0"/>
              <w:keepLines w:val="0"/>
              <w:suppressLineNumbers w:val="0"/>
              <w:adjustRightInd w:val="0"/>
              <w:snapToGrid w:val="0"/>
              <w:spacing w:before="0" w:beforeAutospacing="0" w:after="0" w:afterAutospacing="0" w:line="360" w:lineRule="auto"/>
              <w:ind w:left="210" w:right="0" w:hanging="210" w:hangingChars="100"/>
              <w:jc w:val="left"/>
              <w:rPr>
                <w:rFonts w:ascii="Calibri" w:hAnsi="Calibri" w:eastAsia="宋体" w:cs="Times New Roman"/>
              </w:rPr>
            </w:pPr>
            <w:r>
              <w:rPr>
                <w:rFonts w:ascii="Calibri" w:hAnsi="Calibri" w:eastAsia="宋体" w:cs="Times New Roman"/>
              </w:rPr>
              <w:t>2. 采用银行电子保函方式，不产生利息，电子保函到期后自动失效。</w:t>
            </w:r>
          </w:p>
        </w:tc>
      </w:tr>
      <w:tr w14:paraId="3DA11B6D">
        <w:tblPrEx>
          <w:tblCellMar>
            <w:top w:w="0" w:type="dxa"/>
            <w:left w:w="108" w:type="dxa"/>
            <w:bottom w:w="0" w:type="dxa"/>
            <w:right w:w="108" w:type="dxa"/>
          </w:tblCellMar>
        </w:tblPrEx>
        <w:trPr>
          <w:trHeight w:val="57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2B1075E">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B74BB6F">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近年财务状况</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CECC5A7">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rPr>
              <w:t>“</w:t>
            </w:r>
            <w:r>
              <w:rPr>
                <w:rFonts w:ascii="Calibri" w:hAnsi="Calibri" w:eastAsia="宋体" w:cs="Times New Roman"/>
                <w:color w:val="0000FF"/>
                <w:szCs w:val="21"/>
              </w:rPr>
              <w:t>近年</w:t>
            </w:r>
            <w:r>
              <w:rPr>
                <w:rFonts w:hint="eastAsia" w:ascii="Calibri" w:hAnsi="Calibri" w:eastAsia="宋体" w:cs="Times New Roman"/>
                <w:color w:val="0000FF"/>
                <w:szCs w:val="21"/>
              </w:rPr>
              <w:t>”是指近</w:t>
            </w:r>
            <w:r>
              <w:rPr>
                <w:rFonts w:ascii="Calibri" w:hAnsi="Calibri" w:eastAsia="宋体" w:cs="Times New Roman"/>
                <w:color w:val="0000FF"/>
                <w:szCs w:val="21"/>
                <w:u w:val="single"/>
              </w:rPr>
              <w:t xml:space="preserve">  </w:t>
            </w:r>
            <w:r>
              <w:rPr>
                <w:rFonts w:hint="eastAsia" w:ascii="Calibri" w:hAnsi="Calibri" w:cs="Times New Roman"/>
                <w:color w:val="0000FF"/>
                <w:szCs w:val="21"/>
                <w:u w:val="single"/>
                <w:lang w:val="en-US" w:eastAsia="zh-CN"/>
              </w:rPr>
              <w:t>/</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rPr>
              <w:t>年</w:t>
            </w:r>
          </w:p>
        </w:tc>
      </w:tr>
      <w:tr w14:paraId="15DD159E">
        <w:tblPrEx>
          <w:tblCellMar>
            <w:top w:w="0" w:type="dxa"/>
            <w:left w:w="108" w:type="dxa"/>
            <w:bottom w:w="0" w:type="dxa"/>
            <w:right w:w="108" w:type="dxa"/>
          </w:tblCellMar>
        </w:tblPrEx>
        <w:trPr>
          <w:trHeight w:val="183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E7EFB1D">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53DCC55">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hint="eastAsia" w:ascii="Calibri" w:hAnsi="Calibri" w:eastAsia="宋体" w:cs="Times New Roman"/>
                <w:szCs w:val="21"/>
              </w:rPr>
              <w:t>近年完成的类似项目</w:t>
            </w:r>
          </w:p>
          <w:p w14:paraId="73F1514D">
            <w:pPr>
              <w:keepNext w:val="0"/>
              <w:keepLines w:val="0"/>
              <w:suppressLineNumbers w:val="0"/>
              <w:spacing w:before="0" w:beforeAutospacing="0" w:after="0" w:afterAutospacing="0" w:line="440" w:lineRule="exact"/>
              <w:ind w:left="0" w:right="0"/>
              <w:rPr>
                <w:rFonts w:hint="eastAsia" w:ascii="Calibri" w:hAnsi="Calibri" w:eastAsia="宋体" w:cs="Times New Roman"/>
              </w:rPr>
            </w:pPr>
            <w:r>
              <w:rPr>
                <w:rFonts w:hint="eastAsia" w:ascii="Calibri" w:hAnsi="Calibri" w:eastAsia="宋体" w:cs="Times New Roman"/>
              </w:rPr>
              <w:t>近年完成的类似设计项目</w:t>
            </w:r>
          </w:p>
          <w:p w14:paraId="7C8E776A">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rPr>
              <w:t>近年完成的类似施工项目</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FAD6B95">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hint="eastAsia" w:ascii="Calibri" w:hAnsi="Calibri" w:eastAsia="宋体" w:cs="Times New Roman"/>
                <w:color w:val="0000FF"/>
                <w:szCs w:val="21"/>
              </w:rPr>
              <w:t>“</w:t>
            </w:r>
            <w:r>
              <w:rPr>
                <w:rFonts w:ascii="Calibri" w:hAnsi="Calibri" w:eastAsia="宋体" w:cs="Times New Roman"/>
                <w:color w:val="0000FF"/>
                <w:szCs w:val="21"/>
              </w:rPr>
              <w:t>近年</w:t>
            </w:r>
            <w:r>
              <w:rPr>
                <w:rFonts w:hint="eastAsia" w:ascii="Calibri" w:hAnsi="Calibri" w:eastAsia="宋体" w:cs="Times New Roman"/>
                <w:color w:val="0000FF"/>
                <w:szCs w:val="21"/>
              </w:rPr>
              <w:t>”是指近</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5</w:t>
            </w:r>
            <w:r>
              <w:rPr>
                <w:rFonts w:hint="eastAsia" w:ascii="Calibri" w:hAnsi="Calibri" w:eastAsia="宋体" w:cs="Times New Roman"/>
                <w:color w:val="0000FF"/>
                <w:szCs w:val="21"/>
                <w:u w:val="single"/>
              </w:rPr>
              <w:t xml:space="preserve">  </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rPr>
              <w:t xml:space="preserve"> </w:t>
            </w:r>
            <w:r>
              <w:rPr>
                <w:rFonts w:ascii="Calibri" w:hAnsi="Calibri" w:eastAsia="宋体" w:cs="Times New Roman"/>
                <w:color w:val="0000FF"/>
                <w:szCs w:val="21"/>
              </w:rPr>
              <w:t>年</w:t>
            </w:r>
            <w:r>
              <w:rPr>
                <w:rFonts w:hint="eastAsia" w:ascii="Calibri" w:hAnsi="Calibri" w:eastAsia="宋体" w:cs="Times New Roman"/>
                <w:szCs w:val="21"/>
              </w:rPr>
              <w:t xml:space="preserve"> </w:t>
            </w:r>
          </w:p>
          <w:p w14:paraId="582B4372">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hint="eastAsia" w:ascii="Calibri" w:hAnsi="Calibri" w:eastAsia="宋体" w:cs="Times New Roman"/>
                <w:szCs w:val="21"/>
              </w:rPr>
              <w:t xml:space="preserve">“类似项目” 是指 </w:t>
            </w:r>
            <w:r>
              <w:rPr>
                <w:rFonts w:hint="eastAsia" w:ascii="Calibri" w:hAnsi="Calibri" w:eastAsia="宋体" w:cs="Times New Roman"/>
                <w:color w:val="0000FF"/>
                <w:szCs w:val="21"/>
                <w:u w:val="single"/>
              </w:rPr>
              <w:t>建筑工程施工或设计或工程总承包业绩（工程总承包指 EPC 或 DB）</w:t>
            </w:r>
            <w:r>
              <w:rPr>
                <w:rFonts w:hint="eastAsia" w:ascii="Calibri" w:hAnsi="Calibri" w:eastAsia="宋体" w:cs="Times New Roman"/>
                <w:color w:val="0000FF"/>
                <w:szCs w:val="21"/>
              </w:rPr>
              <w:t xml:space="preserve"> </w:t>
            </w:r>
            <w:r>
              <w:rPr>
                <w:rFonts w:hint="eastAsia" w:ascii="Calibri" w:hAnsi="Calibri" w:eastAsia="宋体" w:cs="Times New Roman"/>
                <w:szCs w:val="21"/>
              </w:rPr>
              <w:t>。</w:t>
            </w:r>
          </w:p>
          <w:p w14:paraId="5B81F842">
            <w:pPr>
              <w:keepNext w:val="0"/>
              <w:keepLines w:val="0"/>
              <w:suppressLineNumbers w:val="0"/>
              <w:spacing w:before="0" w:beforeAutospacing="0" w:after="0" w:afterAutospacing="0" w:line="440" w:lineRule="exact"/>
              <w:ind w:left="0" w:right="0"/>
              <w:rPr>
                <w:rFonts w:hint="eastAsia" w:ascii="Calibri" w:hAnsi="Calibri" w:eastAsia="宋体" w:cs="Times New Roman"/>
              </w:rPr>
            </w:pPr>
            <w:r>
              <w:rPr>
                <w:rFonts w:hint="eastAsia" w:ascii="Calibri" w:hAnsi="Calibri" w:eastAsia="宋体" w:cs="Times New Roman"/>
              </w:rPr>
              <w:t>“类似设计项目”</w:t>
            </w:r>
            <w:r>
              <w:rPr>
                <w:rFonts w:hint="eastAsia" w:ascii="Calibri" w:hAnsi="Calibri" w:eastAsia="宋体" w:cs="Times New Roman"/>
                <w:szCs w:val="21"/>
              </w:rPr>
              <w:t xml:space="preserve"> 是指 </w:t>
            </w:r>
            <w:r>
              <w:rPr>
                <w:rFonts w:hint="eastAsia" w:ascii="Calibri" w:hAnsi="Calibri" w:eastAsia="宋体" w:cs="Times New Roman"/>
                <w:szCs w:val="21"/>
                <w:u w:val="single"/>
              </w:rPr>
              <w:t xml:space="preserve">                  </w:t>
            </w:r>
            <w:r>
              <w:rPr>
                <w:rFonts w:hint="eastAsia" w:ascii="Calibri" w:hAnsi="Calibri" w:eastAsia="宋体" w:cs="Times New Roman"/>
                <w:szCs w:val="21"/>
              </w:rPr>
              <w:t xml:space="preserve"> 。</w:t>
            </w:r>
          </w:p>
          <w:p w14:paraId="759EFDC6">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rPr>
              <w:t>“类似施工项目”</w:t>
            </w:r>
            <w:r>
              <w:rPr>
                <w:rFonts w:hint="eastAsia" w:ascii="Calibri" w:hAnsi="Calibri" w:eastAsia="宋体" w:cs="Times New Roman"/>
                <w:szCs w:val="21"/>
              </w:rPr>
              <w:t xml:space="preserve"> 是指 </w:t>
            </w:r>
            <w:r>
              <w:rPr>
                <w:rFonts w:hint="eastAsia" w:ascii="Calibri" w:hAnsi="Calibri" w:eastAsia="宋体" w:cs="Times New Roman"/>
                <w:szCs w:val="21"/>
                <w:u w:val="single"/>
              </w:rPr>
              <w:t xml:space="preserve">                  </w:t>
            </w:r>
            <w:r>
              <w:rPr>
                <w:rFonts w:hint="eastAsia" w:ascii="Calibri" w:hAnsi="Calibri" w:eastAsia="宋体" w:cs="Times New Roman"/>
                <w:szCs w:val="21"/>
              </w:rPr>
              <w:t xml:space="preserve"> 。</w:t>
            </w:r>
          </w:p>
        </w:tc>
      </w:tr>
      <w:tr w14:paraId="195F378E">
        <w:tblPrEx>
          <w:tblCellMar>
            <w:top w:w="0" w:type="dxa"/>
            <w:left w:w="108" w:type="dxa"/>
            <w:bottom w:w="0" w:type="dxa"/>
            <w:right w:w="108" w:type="dxa"/>
          </w:tblCellMar>
        </w:tblPrEx>
        <w:trPr>
          <w:trHeight w:val="69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66C45A6">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7ADC127">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近年</w:t>
            </w:r>
            <w:r>
              <w:rPr>
                <w:rFonts w:hint="eastAsia" w:ascii="Calibri" w:hAnsi="Calibri" w:eastAsia="宋体" w:cs="Times New Roman"/>
                <w:szCs w:val="21"/>
              </w:rPr>
              <w:t>发生的</w:t>
            </w:r>
            <w:r>
              <w:rPr>
                <w:rFonts w:ascii="Calibri" w:hAnsi="Calibri" w:eastAsia="宋体" w:cs="Times New Roman"/>
                <w:szCs w:val="21"/>
              </w:rPr>
              <w:t>诉讼及仲裁情况</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9D087AA">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rPr>
              <w:t>“</w:t>
            </w:r>
            <w:r>
              <w:rPr>
                <w:rFonts w:ascii="Calibri" w:hAnsi="Calibri" w:eastAsia="宋体" w:cs="Times New Roman"/>
                <w:color w:val="0000FF"/>
                <w:szCs w:val="21"/>
              </w:rPr>
              <w:t>近年</w:t>
            </w:r>
            <w:r>
              <w:rPr>
                <w:rFonts w:hint="eastAsia" w:ascii="Calibri" w:hAnsi="Calibri" w:eastAsia="宋体" w:cs="Times New Roman"/>
                <w:color w:val="0000FF"/>
                <w:szCs w:val="21"/>
              </w:rPr>
              <w:t>”是指近</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3</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rPr>
              <w:t>年</w:t>
            </w:r>
          </w:p>
        </w:tc>
      </w:tr>
      <w:tr w14:paraId="2062B379">
        <w:tblPrEx>
          <w:tblCellMar>
            <w:top w:w="0" w:type="dxa"/>
            <w:left w:w="108" w:type="dxa"/>
            <w:bottom w:w="0" w:type="dxa"/>
            <w:right w:w="108" w:type="dxa"/>
          </w:tblCellMar>
        </w:tblPrEx>
        <w:trPr>
          <w:trHeight w:val="130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85AA12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933D35B">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rPr>
              <w:t>近年投标人或项目管理机构相关主要人员获工程（设计）质量奖项、获表彰情况</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FF674F2">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color w:val="0000FF"/>
                <w:szCs w:val="21"/>
              </w:rPr>
              <w:t>“</w:t>
            </w:r>
            <w:r>
              <w:rPr>
                <w:rFonts w:ascii="Calibri" w:hAnsi="Calibri" w:eastAsia="宋体" w:cs="Times New Roman"/>
                <w:color w:val="0000FF"/>
                <w:szCs w:val="21"/>
              </w:rPr>
              <w:t>近年</w:t>
            </w:r>
            <w:r>
              <w:rPr>
                <w:rFonts w:hint="eastAsia" w:ascii="Calibri" w:hAnsi="Calibri" w:eastAsia="宋体" w:cs="Times New Roman"/>
                <w:color w:val="0000FF"/>
                <w:szCs w:val="21"/>
              </w:rPr>
              <w:t>”是指近</w:t>
            </w:r>
            <w:r>
              <w:rPr>
                <w:rFonts w:hint="eastAsia" w:ascii="Calibri" w:hAnsi="Calibri" w:eastAsia="宋体" w:cs="Times New Roman"/>
                <w:color w:val="0000FF"/>
                <w:szCs w:val="21"/>
                <w:u w:val="single"/>
              </w:rPr>
              <w:t xml:space="preserve">  </w:t>
            </w:r>
            <w:r>
              <w:rPr>
                <w:rFonts w:hint="eastAsia" w:ascii="Calibri" w:hAnsi="Calibri" w:cs="Times New Roman"/>
                <w:color w:val="0000FF"/>
                <w:szCs w:val="21"/>
                <w:u w:val="single"/>
                <w:lang w:val="en-US" w:eastAsia="zh-CN"/>
              </w:rPr>
              <w:t>/</w:t>
            </w:r>
            <w:r>
              <w:rPr>
                <w:rFonts w:hint="eastAsia" w:ascii="Calibri" w:hAnsi="Calibri" w:eastAsia="宋体" w:cs="Times New Roman"/>
                <w:color w:val="0000FF"/>
                <w:szCs w:val="21"/>
                <w:u w:val="single"/>
              </w:rPr>
              <w:t xml:space="preserve"> </w:t>
            </w:r>
            <w:r>
              <w:rPr>
                <w:rFonts w:ascii="Calibri" w:hAnsi="Calibri" w:eastAsia="宋体" w:cs="Times New Roman"/>
                <w:color w:val="0000FF"/>
                <w:szCs w:val="21"/>
                <w:u w:val="single"/>
              </w:rPr>
              <w:t xml:space="preserve"> </w:t>
            </w:r>
            <w:r>
              <w:rPr>
                <w:rFonts w:ascii="Calibri" w:hAnsi="Calibri" w:eastAsia="宋体" w:cs="Times New Roman"/>
                <w:color w:val="0000FF"/>
                <w:szCs w:val="21"/>
              </w:rPr>
              <w:t>年</w:t>
            </w:r>
          </w:p>
        </w:tc>
      </w:tr>
      <w:tr w14:paraId="1A451B0B">
        <w:tblPrEx>
          <w:tblCellMar>
            <w:top w:w="0" w:type="dxa"/>
            <w:left w:w="108" w:type="dxa"/>
            <w:bottom w:w="0" w:type="dxa"/>
            <w:right w:w="108" w:type="dxa"/>
          </w:tblCellMar>
        </w:tblPrEx>
        <w:trPr>
          <w:trHeight w:val="68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9FD7BAF">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9A97F86">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rPr>
              <w:t>其他材料</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8C95715">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color w:val="0000FF"/>
              </w:rPr>
              <w:t>其他材料是指：</w:t>
            </w:r>
            <w:r>
              <w:rPr>
                <w:rFonts w:hint="eastAsia" w:ascii="Calibri" w:hAnsi="Calibri" w:eastAsia="宋体" w:cs="Times New Roman"/>
                <w:color w:val="0000FF"/>
                <w:u w:val="single"/>
              </w:rPr>
              <w:t xml:space="preserve"> </w:t>
            </w:r>
            <w:r>
              <w:rPr>
                <w:rFonts w:ascii="Calibri" w:hAnsi="Calibri" w:eastAsia="宋体" w:cs="Times New Roman"/>
                <w:color w:val="0000FF"/>
                <w:u w:val="single"/>
              </w:rPr>
              <w:t xml:space="preserve"> </w:t>
            </w:r>
            <w:r>
              <w:rPr>
                <w:rFonts w:hint="eastAsia" w:ascii="Calibri" w:hAnsi="Calibri" w:eastAsia="宋体" w:cs="Times New Roman"/>
                <w:color w:val="0000FF"/>
                <w:u w:val="single"/>
                <w:lang w:val="en-US" w:eastAsia="zh-CN"/>
              </w:rPr>
              <w:t>/</w:t>
            </w:r>
            <w:r>
              <w:rPr>
                <w:rFonts w:ascii="Calibri" w:hAnsi="Calibri" w:eastAsia="宋体" w:cs="Times New Roman"/>
                <w:color w:val="0000FF"/>
                <w:u w:val="single"/>
              </w:rPr>
              <w:t xml:space="preserve">    </w:t>
            </w:r>
            <w:r>
              <w:rPr>
                <w:rFonts w:hint="eastAsia" w:ascii="Calibri" w:hAnsi="Calibri" w:eastAsia="宋体" w:cs="Times New Roman"/>
                <w:color w:val="0000FF"/>
                <w:szCs w:val="21"/>
              </w:rPr>
              <w:t>“</w:t>
            </w:r>
            <w:r>
              <w:rPr>
                <w:rFonts w:ascii="Calibri" w:hAnsi="Calibri" w:eastAsia="宋体" w:cs="Times New Roman"/>
                <w:color w:val="0000FF"/>
                <w:szCs w:val="21"/>
              </w:rPr>
              <w:t>近年</w:t>
            </w:r>
            <w:r>
              <w:rPr>
                <w:rFonts w:hint="eastAsia" w:ascii="Calibri" w:hAnsi="Calibri" w:eastAsia="宋体" w:cs="Times New Roman"/>
                <w:color w:val="0000FF"/>
                <w:szCs w:val="21"/>
              </w:rPr>
              <w:t>”是指近</w:t>
            </w:r>
            <w:r>
              <w:rPr>
                <w:rFonts w:hint="eastAsia"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w:t>
            </w:r>
            <w:r>
              <w:rPr>
                <w:rFonts w:hint="eastAsia" w:ascii="Calibri" w:hAnsi="Calibri" w:eastAsia="宋体" w:cs="Times New Roman"/>
                <w:color w:val="0000FF"/>
                <w:szCs w:val="21"/>
                <w:u w:val="single"/>
              </w:rPr>
              <w:t xml:space="preserve">  </w:t>
            </w:r>
            <w:r>
              <w:rPr>
                <w:rFonts w:ascii="Calibri" w:hAnsi="Calibri" w:eastAsia="宋体" w:cs="Times New Roman"/>
                <w:color w:val="0000FF"/>
                <w:szCs w:val="21"/>
                <w:u w:val="single"/>
              </w:rPr>
              <w:t xml:space="preserve"> </w:t>
            </w:r>
            <w:r>
              <w:rPr>
                <w:rFonts w:ascii="Calibri" w:hAnsi="Calibri" w:eastAsia="宋体" w:cs="Times New Roman"/>
                <w:color w:val="0000FF"/>
                <w:szCs w:val="21"/>
              </w:rPr>
              <w:t>年</w:t>
            </w:r>
          </w:p>
        </w:tc>
      </w:tr>
      <w:tr w14:paraId="0F0BC926">
        <w:tblPrEx>
          <w:tblCellMar>
            <w:top w:w="0" w:type="dxa"/>
            <w:left w:w="108" w:type="dxa"/>
            <w:bottom w:w="0" w:type="dxa"/>
            <w:right w:w="108" w:type="dxa"/>
          </w:tblCellMar>
        </w:tblPrEx>
        <w:trPr>
          <w:trHeight w:val="128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A0757DA">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99E70AF">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ascii="Calibri" w:hAnsi="Calibri" w:eastAsia="宋体" w:cs="Times New Roman"/>
                <w:szCs w:val="21"/>
              </w:rPr>
              <w:t>是否允许递交</w:t>
            </w:r>
          </w:p>
          <w:p w14:paraId="7BC39F9A">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备选投标方案</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B9FE2FD">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color w:val="0000FF"/>
                <w:sz w:val="21"/>
                <w:szCs w:val="21"/>
              </w:rPr>
            </w:pPr>
            <w:r>
              <w:rPr>
                <w:rFonts w:hint="eastAsia" w:hAnsi="Calibri" w:eastAsia="宋体" w:cs="Times New Roman"/>
                <w:color w:val="0000FF"/>
                <w:sz w:val="21"/>
                <w:szCs w:val="21"/>
                <w:lang w:eastAsia="zh-CN"/>
              </w:rPr>
              <w:t>☑</w:t>
            </w:r>
            <w:r>
              <w:rPr>
                <w:rFonts w:ascii="Times New Roman" w:hAnsi="Calibri" w:eastAsia="宋体" w:cs="Times New Roman"/>
                <w:color w:val="0000FF"/>
                <w:sz w:val="21"/>
                <w:szCs w:val="21"/>
              </w:rPr>
              <w:t>不允许</w:t>
            </w:r>
          </w:p>
          <w:p w14:paraId="756E34AA">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允许</w:t>
            </w:r>
            <w:r>
              <w:rPr>
                <w:rFonts w:hint="eastAsia" w:ascii="宋体" w:hAnsi="宋体" w:eastAsia="宋体" w:cs="Times New Roman"/>
                <w:szCs w:val="21"/>
              </w:rPr>
              <w:t>，</w:t>
            </w:r>
            <w:r>
              <w:rPr>
                <w:rFonts w:hint="eastAsia" w:ascii="宋体" w:hAnsi="宋体" w:eastAsia="宋体" w:cs="Times New Roman"/>
                <w:szCs w:val="21"/>
                <w:u w:val="single"/>
              </w:rPr>
              <w:t>但只能提供一个备选方案并注明主选方案，且备选方案的投标价格不得高于主选方案。</w:t>
            </w:r>
          </w:p>
        </w:tc>
      </w:tr>
      <w:tr w14:paraId="3A80D808">
        <w:tblPrEx>
          <w:tblCellMar>
            <w:top w:w="0" w:type="dxa"/>
            <w:left w:w="108" w:type="dxa"/>
            <w:bottom w:w="0" w:type="dxa"/>
            <w:right w:w="108" w:type="dxa"/>
          </w:tblCellMar>
        </w:tblPrEx>
        <w:trPr>
          <w:trHeight w:val="70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66F993A">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4.2.1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5604E37">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投标截止时间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0E0BB63">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color w:val="0000FF"/>
                <w:kern w:val="0"/>
                <w:szCs w:val="21"/>
                <w:u w:val="single"/>
              </w:rPr>
              <w:t>　　　</w:t>
            </w:r>
            <w:r>
              <w:rPr>
                <w:rFonts w:ascii="Calibri" w:hAnsi="Calibri" w:eastAsia="宋体" w:cs="Times New Roman"/>
                <w:color w:val="0000FF"/>
                <w:kern w:val="0"/>
                <w:szCs w:val="21"/>
              </w:rPr>
              <w:t>年</w:t>
            </w:r>
            <w:r>
              <w:rPr>
                <w:rFonts w:ascii="Calibri" w:hAnsi="Calibri" w:eastAsia="宋体" w:cs="Times New Roman"/>
                <w:color w:val="0000FF"/>
                <w:kern w:val="0"/>
                <w:szCs w:val="21"/>
                <w:u w:val="single"/>
              </w:rPr>
              <w:t xml:space="preserve">　  </w:t>
            </w:r>
            <w:r>
              <w:rPr>
                <w:rFonts w:ascii="Calibri" w:hAnsi="Calibri" w:eastAsia="宋体" w:cs="Times New Roman"/>
                <w:color w:val="0000FF"/>
                <w:kern w:val="0"/>
                <w:szCs w:val="21"/>
              </w:rPr>
              <w:t>月</w:t>
            </w:r>
            <w:r>
              <w:rPr>
                <w:rFonts w:ascii="Calibri" w:hAnsi="Calibri" w:eastAsia="宋体" w:cs="Times New Roman"/>
                <w:color w:val="0000FF"/>
                <w:kern w:val="0"/>
                <w:szCs w:val="21"/>
                <w:u w:val="single"/>
              </w:rPr>
              <w:t xml:space="preserve">  　</w:t>
            </w:r>
            <w:r>
              <w:rPr>
                <w:rFonts w:ascii="Calibri" w:hAnsi="Calibri" w:eastAsia="宋体" w:cs="Times New Roman"/>
                <w:color w:val="0000FF"/>
                <w:kern w:val="0"/>
                <w:szCs w:val="21"/>
              </w:rPr>
              <w:t>日</w:t>
            </w:r>
            <w:r>
              <w:rPr>
                <w:rFonts w:ascii="Calibri" w:hAnsi="Calibri" w:eastAsia="宋体" w:cs="Times New Roman"/>
                <w:color w:val="0000FF"/>
                <w:kern w:val="0"/>
                <w:szCs w:val="21"/>
                <w:u w:val="single"/>
              </w:rPr>
              <w:t xml:space="preserve">     </w:t>
            </w:r>
            <w:r>
              <w:rPr>
                <w:rFonts w:ascii="Calibri" w:hAnsi="Calibri" w:eastAsia="宋体" w:cs="Times New Roman"/>
                <w:color w:val="0000FF"/>
                <w:kern w:val="0"/>
                <w:szCs w:val="21"/>
              </w:rPr>
              <w:t>时</w:t>
            </w:r>
            <w:r>
              <w:rPr>
                <w:rFonts w:ascii="Calibri" w:hAnsi="Calibri" w:eastAsia="宋体" w:cs="Times New Roman"/>
                <w:color w:val="0000FF"/>
                <w:kern w:val="0"/>
                <w:szCs w:val="21"/>
                <w:u w:val="single"/>
              </w:rPr>
              <w:t xml:space="preserve">    </w:t>
            </w:r>
            <w:r>
              <w:rPr>
                <w:rFonts w:ascii="Calibri" w:hAnsi="Calibri" w:eastAsia="宋体" w:cs="Times New Roman"/>
                <w:color w:val="0000FF"/>
                <w:kern w:val="0"/>
                <w:szCs w:val="21"/>
              </w:rPr>
              <w:t>分</w:t>
            </w:r>
          </w:p>
        </w:tc>
      </w:tr>
      <w:tr w14:paraId="7367E49A">
        <w:tblPrEx>
          <w:tblCellMar>
            <w:top w:w="0" w:type="dxa"/>
            <w:left w:w="108" w:type="dxa"/>
            <w:bottom w:w="0" w:type="dxa"/>
            <w:right w:w="108" w:type="dxa"/>
          </w:tblCellMar>
        </w:tblPrEx>
        <w:trPr>
          <w:trHeight w:val="688" w:hRule="atLeast"/>
        </w:trPr>
        <w:tc>
          <w:tcPr>
            <w:tcW w:w="1101" w:type="dxa"/>
            <w:tcBorders>
              <w:top w:val="single" w:color="auto" w:sz="4" w:space="0"/>
              <w:left w:val="single" w:color="auto" w:sz="4" w:space="0"/>
              <w:right w:val="single" w:color="auto" w:sz="4" w:space="0"/>
            </w:tcBorders>
            <w:noWrap w:val="0"/>
            <w:vAlign w:val="center"/>
          </w:tcPr>
          <w:p w14:paraId="7D2AE0EF">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szCs w:val="21"/>
              </w:rPr>
            </w:pPr>
            <w:r>
              <w:rPr>
                <w:rFonts w:hint="eastAsia" w:ascii="Calibri" w:hAnsi="Calibri" w:eastAsia="宋体" w:cs="Times New Roman"/>
                <w:szCs w:val="21"/>
              </w:rPr>
              <w:t>4.2.3</w:t>
            </w:r>
          </w:p>
        </w:tc>
        <w:tc>
          <w:tcPr>
            <w:tcW w:w="2551" w:type="dxa"/>
            <w:tcBorders>
              <w:top w:val="single" w:color="auto" w:sz="4" w:space="0"/>
              <w:left w:val="single" w:color="auto" w:sz="4" w:space="0"/>
              <w:right w:val="single" w:color="auto" w:sz="4" w:space="0"/>
            </w:tcBorders>
            <w:noWrap w:val="0"/>
            <w:vAlign w:val="center"/>
          </w:tcPr>
          <w:p w14:paraId="065443EE">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Calibri" w:hAnsi="Calibri" w:eastAsia="宋体" w:cs="Times New Roman"/>
                <w:szCs w:val="21"/>
              </w:rPr>
              <w:t>是否退还投标文件</w:t>
            </w:r>
          </w:p>
        </w:tc>
        <w:tc>
          <w:tcPr>
            <w:tcW w:w="5066" w:type="dxa"/>
            <w:tcBorders>
              <w:top w:val="single" w:color="auto" w:sz="4" w:space="0"/>
              <w:left w:val="single" w:color="auto" w:sz="4" w:space="0"/>
              <w:right w:val="single" w:color="auto" w:sz="4" w:space="0"/>
            </w:tcBorders>
            <w:noWrap w:val="0"/>
            <w:vAlign w:val="center"/>
          </w:tcPr>
          <w:p w14:paraId="248D9ED1">
            <w:pPr>
              <w:keepNext w:val="0"/>
              <w:keepLines w:val="0"/>
              <w:suppressLineNumbers w:val="0"/>
              <w:spacing w:before="0" w:beforeAutospacing="0" w:after="0" w:afterAutospacing="0" w:line="400" w:lineRule="exact"/>
              <w:ind w:left="0" w:right="0"/>
              <w:rPr>
                <w:rFonts w:hint="eastAsia" w:ascii="宋体" w:hAnsi="宋体" w:eastAsia="宋体" w:cs="Times New Roman"/>
                <w:color w:val="0000FF"/>
                <w:szCs w:val="21"/>
              </w:rPr>
            </w:pP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 xml:space="preserve"> </w:t>
            </w:r>
            <w:r>
              <w:rPr>
                <w:rFonts w:hint="eastAsia" w:ascii="宋体" w:hAnsi="宋体" w:eastAsia="宋体" w:cs="Times New Roman"/>
                <w:color w:val="0000FF"/>
                <w:szCs w:val="21"/>
              </w:rPr>
              <w:t>否</w:t>
            </w:r>
          </w:p>
          <w:p w14:paraId="1D4CD58C">
            <w:pPr>
              <w:keepNext w:val="0"/>
              <w:keepLines w:val="0"/>
              <w:suppressLineNumbers w:val="0"/>
              <w:spacing w:before="0" w:beforeAutospacing="0" w:after="0" w:afterAutospacing="0" w:line="400" w:lineRule="exact"/>
              <w:ind w:left="0" w:right="0"/>
              <w:rPr>
                <w:rFonts w:ascii="宋体" w:hAnsi="宋体" w:eastAsia="宋体" w:cs="Times New Roman"/>
                <w:szCs w:val="21"/>
              </w:rPr>
            </w:pPr>
            <w:r>
              <w:rPr>
                <w:rFonts w:hint="eastAsia" w:ascii="Calibri" w:hAnsi="Calibri" w:eastAsia="宋体" w:cs="Times New Roman"/>
                <w:szCs w:val="21"/>
              </w:rPr>
              <w:t xml:space="preserve">□ </w:t>
            </w:r>
            <w:r>
              <w:rPr>
                <w:rFonts w:hint="eastAsia" w:ascii="宋体" w:hAnsi="宋体" w:eastAsia="宋体" w:cs="Times New Roman"/>
                <w:szCs w:val="21"/>
              </w:rPr>
              <w:t>是，退还安排：</w:t>
            </w:r>
            <w:r>
              <w:rPr>
                <w:rFonts w:ascii="Times New Roman" w:hAnsi="Calibri" w:eastAsia="宋体" w:cs="Times New Roman"/>
                <w:szCs w:val="21"/>
                <w:u w:val="single"/>
              </w:rPr>
              <w:t xml:space="preserve">                </w:t>
            </w:r>
          </w:p>
        </w:tc>
      </w:tr>
      <w:tr w14:paraId="5F1FAC6B">
        <w:tblPrEx>
          <w:tblCellMar>
            <w:top w:w="0" w:type="dxa"/>
            <w:left w:w="108" w:type="dxa"/>
            <w:bottom w:w="0" w:type="dxa"/>
            <w:right w:w="108" w:type="dxa"/>
          </w:tblCellMar>
        </w:tblPrEx>
        <w:trPr>
          <w:trHeight w:val="989" w:hRule="atLeast"/>
        </w:trPr>
        <w:tc>
          <w:tcPr>
            <w:tcW w:w="1101" w:type="dxa"/>
            <w:tcBorders>
              <w:top w:val="single" w:color="auto" w:sz="4" w:space="0"/>
              <w:left w:val="single" w:color="auto" w:sz="4" w:space="0"/>
              <w:right w:val="single" w:color="auto" w:sz="4" w:space="0"/>
            </w:tcBorders>
            <w:noWrap w:val="0"/>
            <w:vAlign w:val="center"/>
          </w:tcPr>
          <w:p w14:paraId="22BAE5F9">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szCs w:val="21"/>
              </w:rPr>
            </w:pPr>
            <w:r>
              <w:rPr>
                <w:rFonts w:ascii="Calibri" w:hAnsi="Calibri" w:eastAsia="宋体" w:cs="Times New Roman"/>
                <w:szCs w:val="21"/>
              </w:rPr>
              <w:t>5.1.</w:t>
            </w:r>
            <w:r>
              <w:rPr>
                <w:rFonts w:hint="eastAsia" w:ascii="Calibri" w:hAnsi="Calibri" w:eastAsia="宋体" w:cs="Times New Roman"/>
                <w:szCs w:val="21"/>
              </w:rPr>
              <w:t>2</w:t>
            </w:r>
          </w:p>
        </w:tc>
        <w:tc>
          <w:tcPr>
            <w:tcW w:w="2551" w:type="dxa"/>
            <w:tcBorders>
              <w:top w:val="single" w:color="auto" w:sz="4" w:space="0"/>
              <w:left w:val="single" w:color="auto" w:sz="4" w:space="0"/>
              <w:right w:val="single" w:color="auto" w:sz="4" w:space="0"/>
            </w:tcBorders>
            <w:noWrap w:val="0"/>
            <w:vAlign w:val="center"/>
          </w:tcPr>
          <w:p w14:paraId="3F96AEE5">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szCs w:val="21"/>
              </w:rPr>
              <w:t>组织开标</w:t>
            </w:r>
            <w:r>
              <w:rPr>
                <w:rFonts w:ascii="Calibri" w:hAnsi="Calibri" w:eastAsia="宋体" w:cs="Times New Roman"/>
                <w:szCs w:val="21"/>
              </w:rPr>
              <w:t>地点</w:t>
            </w:r>
          </w:p>
        </w:tc>
        <w:tc>
          <w:tcPr>
            <w:tcW w:w="5066" w:type="dxa"/>
            <w:tcBorders>
              <w:top w:val="single" w:color="auto" w:sz="4" w:space="0"/>
              <w:left w:val="single" w:color="auto" w:sz="4" w:space="0"/>
              <w:right w:val="single" w:color="auto" w:sz="4" w:space="0"/>
            </w:tcBorders>
            <w:noWrap w:val="0"/>
            <w:vAlign w:val="center"/>
          </w:tcPr>
          <w:p w14:paraId="11C88FF4">
            <w:pPr>
              <w:keepNext w:val="0"/>
              <w:keepLines w:val="0"/>
              <w:suppressLineNumbers w:val="0"/>
              <w:spacing w:before="0" w:beforeAutospacing="0" w:after="0" w:afterAutospacing="0" w:line="400" w:lineRule="exact"/>
              <w:ind w:left="0" w:right="0"/>
              <w:rPr>
                <w:rFonts w:ascii="Calibri" w:hAnsi="Calibri" w:eastAsia="宋体" w:cs="Times New Roman"/>
                <w:szCs w:val="21"/>
                <w:u w:val="single"/>
              </w:rPr>
            </w:pPr>
            <w:r>
              <w:rPr>
                <w:rFonts w:hint="eastAsia" w:ascii="Calibri" w:hAnsi="Calibri" w:eastAsia="宋体" w:cs="Times New Roman"/>
                <w:color w:val="0000FF"/>
                <w:szCs w:val="21"/>
                <w:u w:val="single"/>
              </w:rPr>
              <w:t>安陆市公共资源交易中心109室</w:t>
            </w:r>
          </w:p>
        </w:tc>
      </w:tr>
      <w:tr w14:paraId="3A868FC4">
        <w:tblPrEx>
          <w:tblCellMar>
            <w:top w:w="0" w:type="dxa"/>
            <w:left w:w="108" w:type="dxa"/>
            <w:bottom w:w="0" w:type="dxa"/>
            <w:right w:w="108" w:type="dxa"/>
          </w:tblCellMar>
        </w:tblPrEx>
        <w:trPr>
          <w:trHeight w:val="85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504CB0D">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szCs w:val="21"/>
              </w:rPr>
            </w:pPr>
            <w:r>
              <w:rPr>
                <w:rFonts w:hint="eastAsia" w:ascii="Calibri" w:hAnsi="Calibri" w:eastAsia="宋体" w:cs="Times New Roman"/>
                <w:szCs w:val="21"/>
              </w:rPr>
              <w:t>5.2.1（5）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D46A5D5">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Calibri" w:hAnsi="Calibri" w:eastAsia="宋体" w:cs="Times New Roman"/>
                <w:szCs w:val="21"/>
              </w:rPr>
              <w:t>抽取</w:t>
            </w:r>
            <w:r>
              <w:rPr>
                <w:rFonts w:hint="eastAsia" w:ascii="宋体" w:hAnsi="宋体" w:eastAsia="宋体" w:cs="Times New Roman"/>
                <w:szCs w:val="21"/>
              </w:rPr>
              <w:t>评标</w:t>
            </w:r>
            <w:r>
              <w:rPr>
                <w:rFonts w:hint="eastAsia" w:ascii="Calibri" w:hAnsi="Calibri" w:eastAsia="宋体" w:cs="Times New Roman"/>
                <w:szCs w:val="21"/>
              </w:rPr>
              <w:t>基准</w:t>
            </w:r>
            <w:r>
              <w:rPr>
                <w:rFonts w:hint="eastAsia" w:ascii="宋体" w:hAnsi="宋体" w:eastAsia="宋体" w:cs="Times New Roman"/>
                <w:szCs w:val="21"/>
              </w:rPr>
              <w:t>价</w:t>
            </w:r>
            <w:r>
              <w:rPr>
                <w:rFonts w:hint="eastAsia" w:ascii="Calibri" w:hAnsi="Calibri" w:eastAsia="宋体" w:cs="Times New Roman"/>
                <w:szCs w:val="21"/>
              </w:rPr>
              <w:t>下浮值</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EB2100F">
            <w:pPr>
              <w:keepNext w:val="0"/>
              <w:keepLines w:val="0"/>
              <w:numPr>
                <w:ilvl w:val="0"/>
                <w:numId w:val="10"/>
              </w:numPr>
              <w:suppressLineNumbers w:val="0"/>
              <w:spacing w:before="0" w:beforeAutospacing="0" w:after="0" w:afterAutospacing="0" w:line="400" w:lineRule="exact"/>
              <w:ind w:right="0"/>
              <w:rPr>
                <w:rFonts w:hint="eastAsia" w:ascii="宋体" w:hAnsi="宋体" w:eastAsia="宋体" w:cs="Times New Roman"/>
                <w:color w:val="0000FF"/>
                <w:szCs w:val="21"/>
              </w:rPr>
            </w:pPr>
            <w:r>
              <w:rPr>
                <w:rFonts w:hint="eastAsia" w:ascii="宋体" w:hAnsi="宋体" w:eastAsia="宋体" w:cs="Times New Roman"/>
                <w:color w:val="0000FF"/>
                <w:szCs w:val="21"/>
              </w:rPr>
              <w:t>否，下浮值为：</w:t>
            </w:r>
            <w:r>
              <w:rPr>
                <w:rFonts w:hint="eastAsia" w:ascii="宋体" w:hAnsi="宋体" w:eastAsia="宋体" w:cs="Times New Roman"/>
                <w:color w:val="0000FF"/>
                <w:szCs w:val="21"/>
                <w:u w:val="single"/>
              </w:rPr>
              <w:t xml:space="preserve">          </w:t>
            </w:r>
            <w:r>
              <w:rPr>
                <w:rFonts w:hint="eastAsia" w:ascii="宋体" w:hAnsi="宋体" w:eastAsia="宋体" w:cs="Times New Roman"/>
                <w:color w:val="0000FF"/>
                <w:szCs w:val="21"/>
                <w:u w:val="single"/>
                <w:lang w:val="en-US" w:eastAsia="zh-CN"/>
              </w:rPr>
              <w:t>/</w:t>
            </w:r>
            <w:r>
              <w:rPr>
                <w:rFonts w:hint="eastAsia" w:ascii="宋体" w:hAnsi="宋体" w:eastAsia="宋体" w:cs="Times New Roman"/>
                <w:color w:val="0000FF"/>
                <w:szCs w:val="21"/>
                <w:u w:val="single"/>
              </w:rPr>
              <w:t xml:space="preserve">           </w:t>
            </w:r>
          </w:p>
          <w:p w14:paraId="1242C62F">
            <w:pPr>
              <w:keepNext w:val="0"/>
              <w:keepLines w:val="0"/>
              <w:numPr>
                <w:ilvl w:val="0"/>
                <w:numId w:val="10"/>
              </w:numPr>
              <w:suppressLineNumbers w:val="0"/>
              <w:spacing w:before="0" w:beforeAutospacing="0" w:after="0" w:afterAutospacing="0" w:line="400" w:lineRule="exact"/>
              <w:ind w:right="0"/>
              <w:rPr>
                <w:rFonts w:hint="eastAsia" w:ascii="Calibri" w:hAnsi="Calibri" w:eastAsia="宋体" w:cs="Times New Roman"/>
                <w:szCs w:val="21"/>
              </w:rPr>
            </w:pPr>
            <w:r>
              <w:rPr>
                <w:rFonts w:hint="eastAsia" w:ascii="宋体" w:hAnsi="宋体" w:eastAsia="宋体" w:cs="Times New Roman"/>
                <w:color w:val="0000FF"/>
                <w:szCs w:val="21"/>
              </w:rPr>
              <w:t>是，下浮值抽取方法：</w:t>
            </w:r>
            <w:r>
              <w:rPr>
                <w:rFonts w:hint="eastAsia" w:ascii="宋体" w:hAnsi="宋体" w:eastAsia="宋体" w:cs="Times New Roman"/>
                <w:color w:val="0000FF"/>
                <w:szCs w:val="21"/>
                <w:u w:val="single"/>
              </w:rPr>
              <w:t xml:space="preserve">      </w:t>
            </w:r>
            <w:r>
              <w:rPr>
                <w:rFonts w:hint="eastAsia" w:ascii="宋体" w:hAnsi="宋体" w:eastAsia="宋体" w:cs="Times New Roman"/>
                <w:color w:val="0000FF"/>
                <w:szCs w:val="21"/>
                <w:u w:val="single"/>
                <w:lang w:val="en-US" w:eastAsia="zh-CN"/>
              </w:rPr>
              <w:t>/</w:t>
            </w:r>
            <w:r>
              <w:rPr>
                <w:rFonts w:hint="eastAsia" w:ascii="宋体" w:hAnsi="宋体" w:eastAsia="宋体" w:cs="Times New Roman"/>
                <w:color w:val="0000FF"/>
                <w:szCs w:val="21"/>
                <w:u w:val="single"/>
              </w:rPr>
              <w:t xml:space="preserve">         </w:t>
            </w:r>
          </w:p>
        </w:tc>
      </w:tr>
      <w:tr w14:paraId="00AE0B40">
        <w:tblPrEx>
          <w:tblCellMar>
            <w:top w:w="0" w:type="dxa"/>
            <w:left w:w="108" w:type="dxa"/>
            <w:bottom w:w="0" w:type="dxa"/>
            <w:right w:w="108" w:type="dxa"/>
          </w:tblCellMar>
        </w:tblPrEx>
        <w:trPr>
          <w:trHeight w:val="124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4538D36">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szCs w:val="21"/>
              </w:rPr>
            </w:pPr>
            <w:r>
              <w:rPr>
                <w:rFonts w:hint="eastAsia" w:ascii="Calibri" w:hAnsi="Calibri" w:eastAsia="宋体" w:cs="Times New Roman"/>
                <w:szCs w:val="21"/>
              </w:rPr>
              <w:t>5.2.1（6）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4F1E3CF">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宋体" w:hAnsi="宋体" w:eastAsia="宋体" w:cs="Times New Roman"/>
                <w:szCs w:val="21"/>
              </w:rPr>
              <w:t>解密时间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0EC9591">
            <w:pPr>
              <w:keepNext w:val="0"/>
              <w:keepLines w:val="0"/>
              <w:suppressLineNumbers w:val="0"/>
              <w:spacing w:before="0" w:beforeAutospacing="0" w:after="0" w:afterAutospacing="0" w:line="400" w:lineRule="exact"/>
              <w:ind w:left="0" w:right="0"/>
              <w:rPr>
                <w:rFonts w:hint="eastAsia" w:ascii="宋体" w:hAnsi="宋体" w:eastAsia="宋体" w:cs="Times New Roman"/>
                <w:szCs w:val="21"/>
              </w:rPr>
            </w:pPr>
            <w:r>
              <w:rPr>
                <w:rFonts w:hint="eastAsia" w:ascii="宋体" w:hAnsi="宋体" w:eastAsia="宋体" w:cs="Times New Roman"/>
                <w:szCs w:val="21"/>
              </w:rPr>
              <w:t>招标人发出解密提示后</w:t>
            </w:r>
            <w:r>
              <w:rPr>
                <w:rFonts w:hint="eastAsia" w:ascii="宋体" w:hAnsi="宋体" w:eastAsia="宋体" w:cs="Times New Roman"/>
                <w:szCs w:val="21"/>
                <w:u w:val="single"/>
              </w:rPr>
              <w:t xml:space="preserve">  30  </w:t>
            </w:r>
            <w:r>
              <w:rPr>
                <w:rFonts w:hint="eastAsia" w:ascii="宋体" w:hAnsi="宋体" w:eastAsia="宋体" w:cs="Times New Roman"/>
                <w:szCs w:val="21"/>
              </w:rPr>
              <w:t>分钟内</w:t>
            </w:r>
          </w:p>
          <w:p w14:paraId="3821A4C0">
            <w:pPr>
              <w:pStyle w:val="16"/>
              <w:keepNext w:val="0"/>
              <w:keepLines w:val="0"/>
              <w:suppressLineNumbers w:val="0"/>
              <w:topLinePunct/>
              <w:spacing w:before="0" w:beforeAutospacing="0" w:after="0" w:afterAutospacing="0" w:line="400" w:lineRule="exact"/>
              <w:ind w:left="0" w:right="0"/>
              <w:rPr>
                <w:rFonts w:hAnsi="宋体" w:eastAsia="宋体" w:cs="Times New Roman"/>
                <w:sz w:val="21"/>
                <w:szCs w:val="21"/>
              </w:rPr>
            </w:pPr>
            <w:r>
              <w:rPr>
                <w:rFonts w:hint="eastAsia" w:hAnsi="宋体" w:eastAsia="宋体" w:cs="Times New Roman"/>
                <w:sz w:val="21"/>
                <w:szCs w:val="21"/>
              </w:rPr>
              <w:t>（招标人应充分考虑标段数和投标人数量，合理设置解密时间，该时间不应少于20分钟）</w:t>
            </w:r>
          </w:p>
        </w:tc>
      </w:tr>
      <w:tr w14:paraId="424862AA">
        <w:tblPrEx>
          <w:tblCellMar>
            <w:top w:w="0" w:type="dxa"/>
            <w:left w:w="108" w:type="dxa"/>
            <w:bottom w:w="0" w:type="dxa"/>
            <w:right w:w="108" w:type="dxa"/>
          </w:tblCellMar>
        </w:tblPrEx>
        <w:trPr>
          <w:trHeight w:val="1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FA70EC2">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6.1.1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81A313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评标委员会的组建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D500A5A">
            <w:pPr>
              <w:keepNext w:val="0"/>
              <w:keepLines w:val="0"/>
              <w:suppressLineNumbers w:val="0"/>
              <w:spacing w:before="0" w:beforeAutospacing="0" w:after="0" w:afterAutospacing="0" w:line="400" w:lineRule="exact"/>
              <w:ind w:left="0" w:right="0"/>
              <w:rPr>
                <w:rFonts w:ascii="Calibri" w:hAnsi="Calibri" w:eastAsia="宋体" w:cs="Times New Roman"/>
                <w:color w:val="0000FF"/>
                <w:szCs w:val="21"/>
              </w:rPr>
            </w:pPr>
            <w:r>
              <w:rPr>
                <w:rFonts w:ascii="Calibri" w:hAnsi="Calibri" w:eastAsia="宋体" w:cs="Times New Roman"/>
                <w:color w:val="0000FF"/>
                <w:szCs w:val="21"/>
              </w:rPr>
              <w:t>评标委员会构成：</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5</w:t>
            </w:r>
            <w:r>
              <w:rPr>
                <w:rFonts w:ascii="Calibri" w:hAnsi="Calibri" w:eastAsia="宋体" w:cs="Times New Roman"/>
                <w:color w:val="0000FF"/>
                <w:szCs w:val="21"/>
                <w:u w:val="single"/>
              </w:rPr>
              <w:t xml:space="preserve">   </w:t>
            </w:r>
            <w:r>
              <w:rPr>
                <w:rFonts w:ascii="Calibri" w:hAnsi="Calibri" w:eastAsia="宋体" w:cs="Times New Roman"/>
                <w:color w:val="0000FF"/>
                <w:szCs w:val="21"/>
              </w:rPr>
              <w:t>人</w:t>
            </w:r>
          </w:p>
          <w:p w14:paraId="0CD6E7CC">
            <w:pPr>
              <w:keepNext w:val="0"/>
              <w:keepLines w:val="0"/>
              <w:suppressLineNumbers w:val="0"/>
              <w:spacing w:before="0" w:beforeAutospacing="0" w:after="0" w:afterAutospacing="0" w:line="400" w:lineRule="exact"/>
              <w:ind w:left="0" w:right="0"/>
              <w:rPr>
                <w:rFonts w:ascii="Calibri" w:hAnsi="Calibri" w:eastAsia="宋体" w:cs="Times New Roman"/>
                <w:color w:val="0000FF"/>
                <w:szCs w:val="21"/>
              </w:rPr>
            </w:pPr>
            <w:r>
              <w:rPr>
                <w:rFonts w:ascii="Calibri" w:hAnsi="Calibri" w:eastAsia="宋体" w:cs="Times New Roman"/>
                <w:color w:val="0000FF"/>
                <w:szCs w:val="21"/>
              </w:rPr>
              <w:t>其中招标人代表</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1</w:t>
            </w:r>
            <w:r>
              <w:rPr>
                <w:rFonts w:ascii="Calibri" w:hAnsi="Calibri" w:eastAsia="宋体" w:cs="Times New Roman"/>
                <w:color w:val="0000FF"/>
                <w:szCs w:val="21"/>
                <w:u w:val="single"/>
              </w:rPr>
              <w:t xml:space="preserve">  </w:t>
            </w:r>
            <w:r>
              <w:rPr>
                <w:rFonts w:ascii="Calibri" w:hAnsi="Calibri" w:eastAsia="宋体" w:cs="Times New Roman"/>
                <w:color w:val="0000FF"/>
                <w:szCs w:val="21"/>
              </w:rPr>
              <w:t>人，专家</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4</w:t>
            </w:r>
            <w:r>
              <w:rPr>
                <w:rFonts w:ascii="Calibri" w:hAnsi="Calibri" w:eastAsia="宋体" w:cs="Times New Roman"/>
                <w:color w:val="0000FF"/>
                <w:szCs w:val="21"/>
                <w:u w:val="single"/>
              </w:rPr>
              <w:t xml:space="preserve">   </w:t>
            </w:r>
            <w:r>
              <w:rPr>
                <w:rFonts w:ascii="Calibri" w:hAnsi="Calibri" w:eastAsia="宋体" w:cs="Times New Roman"/>
                <w:color w:val="0000FF"/>
                <w:szCs w:val="21"/>
              </w:rPr>
              <w:t>人；</w:t>
            </w:r>
          </w:p>
          <w:p w14:paraId="3225FAEE">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color w:val="0000FF"/>
                <w:szCs w:val="21"/>
              </w:rPr>
              <w:t>评标专家确定方式：</w:t>
            </w:r>
            <w:r>
              <w:rPr>
                <w:rFonts w:ascii="Calibri" w:hAnsi="Calibri" w:eastAsia="宋体" w:cs="Times New Roman"/>
                <w:color w:val="0000FF"/>
                <w:szCs w:val="21"/>
                <w:u w:val="single"/>
              </w:rPr>
              <w:t>从湖北省综合评标专家总库相应专业中随机抽取产生</w:t>
            </w:r>
            <w:r>
              <w:rPr>
                <w:rFonts w:ascii="Calibri" w:hAnsi="Calibri" w:eastAsia="宋体" w:cs="Times New Roman"/>
                <w:color w:val="0000FF"/>
                <w:szCs w:val="21"/>
              </w:rPr>
              <w:t xml:space="preserve"> 。</w:t>
            </w:r>
          </w:p>
        </w:tc>
      </w:tr>
      <w:tr w14:paraId="65254384">
        <w:tblPrEx>
          <w:tblCellMar>
            <w:top w:w="0" w:type="dxa"/>
            <w:left w:w="108" w:type="dxa"/>
            <w:bottom w:w="0" w:type="dxa"/>
            <w:right w:w="108" w:type="dxa"/>
          </w:tblCellMar>
        </w:tblPrEx>
        <w:trPr>
          <w:trHeight w:val="55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B27AD8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6.4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1F9BBFF">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评标结果公示媒介</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A127EC9">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ascii="Calibri" w:hAnsi="Calibri" w:eastAsia="宋体" w:cs="Times New Roman"/>
                <w:color w:val="0000FF"/>
                <w:szCs w:val="21"/>
                <w:u w:val="single"/>
              </w:rPr>
              <w:t>湖北省电子</w:t>
            </w:r>
            <w:r>
              <w:rPr>
                <w:rFonts w:hint="eastAsia" w:ascii="Calibri" w:hAnsi="Calibri" w:eastAsia="宋体" w:cs="Times New Roman"/>
                <w:color w:val="0000FF"/>
                <w:szCs w:val="21"/>
                <w:u w:val="single"/>
              </w:rPr>
              <w:t>招投标</w:t>
            </w:r>
            <w:r>
              <w:rPr>
                <w:rFonts w:ascii="Calibri" w:hAnsi="Calibri" w:eastAsia="宋体" w:cs="Times New Roman"/>
                <w:color w:val="0000FF"/>
                <w:szCs w:val="21"/>
                <w:u w:val="single"/>
              </w:rPr>
              <w:t>交易平台</w:t>
            </w:r>
          </w:p>
          <w:p w14:paraId="2FDC7706">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网址：</w:t>
            </w:r>
            <w:r>
              <w:rPr>
                <w:rFonts w:ascii="Calibri" w:hAnsi="Calibri" w:eastAsia="宋体" w:cs="Times New Roman"/>
                <w:color w:val="0000FF"/>
                <w:szCs w:val="21"/>
                <w:u w:val="single"/>
              </w:rPr>
              <w:fldChar w:fldCharType="begin"/>
            </w:r>
            <w:r>
              <w:rPr>
                <w:rFonts w:ascii="Calibri" w:hAnsi="Calibri" w:eastAsia="宋体" w:cs="Times New Roman"/>
                <w:color w:val="0000FF"/>
                <w:szCs w:val="21"/>
                <w:u w:val="single"/>
              </w:rPr>
              <w:instrText xml:space="preserve"> HYPERLINK "http://www.hbbidcloud.c</w:instrText>
            </w:r>
            <w:r>
              <w:rPr>
                <w:rFonts w:hint="eastAsia" w:ascii="Calibri" w:hAnsi="Calibri" w:eastAsia="宋体" w:cs="Times New Roman"/>
                <w:color w:val="0000FF"/>
                <w:szCs w:val="21"/>
                <w:u w:val="single"/>
              </w:rPr>
              <w:instrText xml:space="preserve">n</w:instrText>
            </w:r>
            <w:r>
              <w:rPr>
                <w:rFonts w:ascii="Calibri" w:hAnsi="Calibri" w:eastAsia="宋体" w:cs="Times New Roman"/>
                <w:color w:val="0000FF"/>
                <w:szCs w:val="21"/>
                <w:u w:val="single"/>
              </w:rPr>
              <w:instrText xml:space="preserve">" </w:instrText>
            </w:r>
            <w:r>
              <w:rPr>
                <w:rFonts w:ascii="Calibri" w:hAnsi="Calibri" w:eastAsia="宋体" w:cs="Times New Roman"/>
                <w:color w:val="0000FF"/>
                <w:szCs w:val="21"/>
                <w:u w:val="single"/>
              </w:rPr>
              <w:fldChar w:fldCharType="separate"/>
            </w:r>
            <w:r>
              <w:rPr>
                <w:rFonts w:ascii="Calibri" w:hAnsi="Calibri" w:eastAsia="宋体" w:cs="Times New Roman"/>
                <w:color w:val="0000FF"/>
                <w:u w:val="single"/>
              </w:rPr>
              <w:t>www.hbbidcloud.c</w:t>
            </w:r>
            <w:r>
              <w:rPr>
                <w:rFonts w:hint="eastAsia" w:ascii="Calibri" w:hAnsi="Calibri" w:eastAsia="宋体" w:cs="Times New Roman"/>
                <w:color w:val="0000FF"/>
                <w:u w:val="single"/>
              </w:rPr>
              <w:t>n</w:t>
            </w:r>
            <w:r>
              <w:rPr>
                <w:rFonts w:ascii="Calibri" w:hAnsi="Calibri" w:eastAsia="宋体" w:cs="Times New Roman"/>
                <w:color w:val="0000FF"/>
                <w:szCs w:val="21"/>
                <w:u w:val="single"/>
              </w:rPr>
              <w:fldChar w:fldCharType="end"/>
            </w:r>
          </w:p>
          <w:p w14:paraId="7D5DBE0C">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湖北省公共资源交易电子服务系统</w:t>
            </w:r>
          </w:p>
          <w:p w14:paraId="2D8B103D">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u w:val="single"/>
              </w:rPr>
              <w:t>网址：</w:t>
            </w:r>
            <w:r>
              <w:rPr>
                <w:rFonts w:ascii="Calibri" w:hAnsi="Calibri" w:eastAsia="宋体" w:cs="Times New Roman"/>
                <w:color w:val="0000FF"/>
                <w:szCs w:val="21"/>
                <w:u w:val="single"/>
              </w:rPr>
              <w:t>www.hbggzyfwpt.cn</w:t>
            </w:r>
          </w:p>
        </w:tc>
      </w:tr>
      <w:tr w14:paraId="41BA1B34">
        <w:tblPrEx>
          <w:tblCellMar>
            <w:top w:w="0" w:type="dxa"/>
            <w:left w:w="108" w:type="dxa"/>
            <w:bottom w:w="0" w:type="dxa"/>
            <w:right w:w="108" w:type="dxa"/>
          </w:tblCellMar>
        </w:tblPrEx>
        <w:trPr>
          <w:trHeight w:val="94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684FB0F">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7.1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AA3178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是否授权评标委员会确定中标人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6BAFD03">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是</w:t>
            </w:r>
          </w:p>
          <w:p w14:paraId="45681BC7">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lang w:eastAsia="zh-CN"/>
              </w:rPr>
              <w:t>☑</w:t>
            </w:r>
            <w:r>
              <w:rPr>
                <w:rFonts w:ascii="Calibri" w:hAnsi="Calibri" w:eastAsia="宋体" w:cs="Times New Roman"/>
                <w:szCs w:val="21"/>
              </w:rPr>
              <w:t>否，推荐的中标候选人数：</w:t>
            </w:r>
            <w:r>
              <w:rPr>
                <w:rFonts w:hint="eastAsia" w:ascii="Calibri" w:hAnsi="Calibri" w:eastAsia="宋体" w:cs="Times New Roman"/>
                <w:color w:val="0000FF"/>
                <w:szCs w:val="21"/>
                <w:u w:val="single"/>
              </w:rPr>
              <w:t>有效投标人数量少于或等于10家时，评标委员会推荐的中标候选人数量不超过3家，有效投标人数量多于10家时，推荐的中标候选人数量不超过5家。 中标候选人不标明排序。</w:t>
            </w:r>
          </w:p>
        </w:tc>
      </w:tr>
      <w:tr w14:paraId="30826EAA">
        <w:tblPrEx>
          <w:tblCellMar>
            <w:top w:w="0" w:type="dxa"/>
            <w:left w:w="108" w:type="dxa"/>
            <w:bottom w:w="0" w:type="dxa"/>
            <w:right w:w="108" w:type="dxa"/>
          </w:tblCellMar>
        </w:tblPrEx>
        <w:trPr>
          <w:trHeight w:val="347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689FCD5">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7.3.1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C373BD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履约担保</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C3023DC">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rPr>
            </w:pP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不提交</w:t>
            </w:r>
          </w:p>
          <w:p w14:paraId="3CBD423F">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szCs w:val="21"/>
              </w:rPr>
              <w:t>□提交，</w:t>
            </w:r>
            <w:r>
              <w:rPr>
                <w:rFonts w:ascii="Calibri" w:hAnsi="Calibri" w:eastAsia="宋体" w:cs="Times New Roman"/>
                <w:szCs w:val="21"/>
              </w:rPr>
              <w:t>履约保证金的形式：</w:t>
            </w:r>
          </w:p>
          <w:p w14:paraId="0257BAF8">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rPr>
            </w:pPr>
            <w:r>
              <w:rPr>
                <w:rFonts w:hint="eastAsia" w:ascii="Calibri" w:hAnsi="Calibri" w:eastAsia="宋体" w:cs="Times New Roman"/>
              </w:rPr>
              <w:t xml:space="preserve">□银行保函 </w:t>
            </w:r>
            <w:r>
              <w:rPr>
                <w:rFonts w:hint="eastAsia" w:ascii="Calibri" w:hAnsi="Calibri" w:eastAsia="宋体" w:cs="Times New Roman"/>
                <w:u w:val="single"/>
              </w:rPr>
              <w:t xml:space="preserve">                        </w:t>
            </w:r>
          </w:p>
          <w:p w14:paraId="1BD3C6A5">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rPr>
            </w:pPr>
            <w:r>
              <w:rPr>
                <w:rFonts w:hint="eastAsia" w:ascii="Calibri" w:hAnsi="Calibri" w:eastAsia="宋体" w:cs="Times New Roman"/>
              </w:rPr>
              <w:t xml:space="preserve">□保证保险 </w:t>
            </w:r>
            <w:r>
              <w:rPr>
                <w:rFonts w:hint="eastAsia" w:ascii="Calibri" w:hAnsi="Calibri" w:eastAsia="宋体" w:cs="Times New Roman"/>
                <w:u w:val="single"/>
              </w:rPr>
              <w:t xml:space="preserve">                        </w:t>
            </w:r>
          </w:p>
          <w:p w14:paraId="327C4EBE">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rPr>
            </w:pPr>
            <w:r>
              <w:rPr>
                <w:rFonts w:hint="eastAsia" w:ascii="Calibri" w:hAnsi="Calibri" w:eastAsia="宋体" w:cs="Times New Roman"/>
              </w:rPr>
              <w:t xml:space="preserve">□其他形式 </w:t>
            </w:r>
            <w:r>
              <w:rPr>
                <w:rFonts w:hint="eastAsia" w:ascii="Calibri" w:hAnsi="Calibri" w:eastAsia="宋体" w:cs="Times New Roman"/>
                <w:u w:val="single"/>
              </w:rPr>
              <w:t xml:space="preserve">                        </w:t>
            </w:r>
          </w:p>
          <w:p w14:paraId="3659DCBB">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履约保证金的金额：合同总价的</w:t>
            </w:r>
            <w:r>
              <w:rPr>
                <w:rFonts w:ascii="Calibri" w:hAnsi="Calibri" w:eastAsia="宋体" w:cs="Times New Roman"/>
                <w:szCs w:val="21"/>
                <w:u w:val="single"/>
              </w:rPr>
              <w:t xml:space="preserve">      </w:t>
            </w:r>
            <w:r>
              <w:rPr>
                <w:rFonts w:ascii="Calibri" w:hAnsi="Calibri" w:eastAsia="宋体" w:cs="Times New Roman"/>
                <w:szCs w:val="21"/>
              </w:rPr>
              <w:t xml:space="preserve"> %</w:t>
            </w:r>
          </w:p>
          <w:p w14:paraId="3950F4A1">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u w:val="single"/>
              </w:rPr>
              <w:t>（根据相关政策，</w:t>
            </w:r>
            <w:r>
              <w:rPr>
                <w:rFonts w:hint="eastAsia" w:ascii="Calibri" w:hAnsi="Calibri" w:eastAsia="宋体" w:cs="Times New Roman"/>
                <w:szCs w:val="21"/>
                <w:u w:val="single"/>
              </w:rPr>
              <w:t>支持中小企业自主选择以保函、支票、汇票、本票等非现金形式提交履约保证金</w:t>
            </w:r>
            <w:r>
              <w:rPr>
                <w:rFonts w:ascii="Calibri" w:hAnsi="Calibri" w:eastAsia="宋体" w:cs="Times New Roman"/>
                <w:szCs w:val="21"/>
                <w:u w:val="single"/>
              </w:rPr>
              <w:t>）</w:t>
            </w:r>
          </w:p>
        </w:tc>
      </w:tr>
      <w:tr w14:paraId="3E1663DF">
        <w:tblPrEx>
          <w:tblCellMar>
            <w:top w:w="0" w:type="dxa"/>
            <w:left w:w="108" w:type="dxa"/>
            <w:bottom w:w="0" w:type="dxa"/>
            <w:right w:w="108" w:type="dxa"/>
          </w:tblCellMar>
        </w:tblPrEx>
        <w:trPr>
          <w:trHeight w:val="2597" w:hRule="atLeast"/>
        </w:trPr>
        <w:tc>
          <w:tcPr>
            <w:tcW w:w="1101" w:type="dxa"/>
            <w:tcBorders>
              <w:top w:val="single" w:color="auto" w:sz="4" w:space="0"/>
              <w:left w:val="single" w:color="auto" w:sz="4" w:space="0"/>
              <w:right w:val="single" w:color="auto" w:sz="4" w:space="0"/>
            </w:tcBorders>
            <w:noWrap w:val="0"/>
            <w:vAlign w:val="center"/>
          </w:tcPr>
          <w:p w14:paraId="080BB90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9.5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61C6E4A">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行政监督部门</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A81CEE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名    称：</w:t>
            </w:r>
            <w:r>
              <w:rPr>
                <w:rFonts w:hint="eastAsia" w:ascii="Times New Roman" w:hAnsi="Calibri" w:eastAsia="宋体" w:cs="Times New Roman"/>
                <w:color w:val="0000FF"/>
                <w:szCs w:val="21"/>
                <w:u w:val="single"/>
              </w:rPr>
              <w:t>安陆市住房和城乡建设局（安陆市建设工程服务中心）</w:t>
            </w:r>
          </w:p>
          <w:p w14:paraId="5688A69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地    址：</w:t>
            </w:r>
            <w:r>
              <w:rPr>
                <w:rFonts w:hint="eastAsia" w:ascii="Times New Roman" w:hAnsi="Calibri" w:eastAsia="宋体" w:cs="Times New Roman"/>
                <w:color w:val="0000FF"/>
                <w:szCs w:val="21"/>
                <w:u w:val="single"/>
              </w:rPr>
              <w:t>安陆市府河大道55号</w:t>
            </w:r>
          </w:p>
          <w:p w14:paraId="370EA5B4">
            <w:pPr>
              <w:keepNext w:val="0"/>
              <w:keepLines w:val="0"/>
              <w:suppressLineNumbers w:val="0"/>
              <w:spacing w:before="0" w:beforeAutospacing="0" w:after="0" w:afterAutospacing="0" w:line="400" w:lineRule="exact"/>
              <w:ind w:left="0" w:right="0"/>
              <w:rPr>
                <w:rFonts w:ascii="Calibri" w:hAnsi="Calibri" w:eastAsia="宋体" w:cs="Times New Roman"/>
                <w:szCs w:val="21"/>
                <w:u w:val="single"/>
              </w:rPr>
            </w:pPr>
            <w:r>
              <w:rPr>
                <w:rFonts w:ascii="Calibri" w:hAnsi="Calibri" w:eastAsia="宋体" w:cs="Times New Roman"/>
                <w:szCs w:val="21"/>
              </w:rPr>
              <w:t>电    话：</w:t>
            </w:r>
            <w:r>
              <w:rPr>
                <w:rFonts w:hint="eastAsia" w:ascii="Times New Roman" w:hAnsi="Calibri" w:eastAsia="宋体" w:cs="Times New Roman"/>
                <w:color w:val="0000FF"/>
                <w:szCs w:val="21"/>
                <w:u w:val="single"/>
              </w:rPr>
              <w:t>0712-5223599</w:t>
            </w:r>
          </w:p>
          <w:p w14:paraId="1BCE2545">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传    真：</w:t>
            </w:r>
            <w:r>
              <w:rPr>
                <w:rFonts w:ascii="Times New Roman" w:hAnsi="Calibri" w:eastAsia="宋体" w:cs="Times New Roman"/>
                <w:color w:val="0000FF"/>
                <w:szCs w:val="21"/>
                <w:u w:val="single"/>
              </w:rPr>
              <w:t xml:space="preserve">       </w:t>
            </w:r>
            <w:r>
              <w:rPr>
                <w:rFonts w:hint="eastAsia" w:ascii="Times New Roman" w:hAnsi="Calibri" w:eastAsia="宋体" w:cs="Times New Roman"/>
                <w:color w:val="0000FF"/>
                <w:szCs w:val="21"/>
                <w:u w:val="single"/>
                <w:lang w:val="en-US" w:eastAsia="zh-CN"/>
              </w:rPr>
              <w:t>/</w:t>
            </w:r>
            <w:r>
              <w:rPr>
                <w:rFonts w:ascii="Times New Roman" w:hAnsi="Calibri" w:eastAsia="宋体" w:cs="Times New Roman"/>
                <w:color w:val="0000FF"/>
                <w:szCs w:val="21"/>
                <w:u w:val="single"/>
              </w:rPr>
              <w:t xml:space="preserve">          </w:t>
            </w:r>
          </w:p>
          <w:p w14:paraId="23809675">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邮政编码</w:t>
            </w:r>
            <w:r>
              <w:rPr>
                <w:rFonts w:hint="eastAsia" w:ascii="Calibri" w:hAnsi="Calibri" w:eastAsia="宋体" w:cs="Times New Roman"/>
                <w:szCs w:val="21"/>
              </w:rPr>
              <w:t>：</w:t>
            </w:r>
            <w:r>
              <w:rPr>
                <w:rFonts w:hint="eastAsia" w:ascii="Times New Roman" w:hAnsi="Calibri" w:eastAsia="宋体" w:cs="Times New Roman"/>
                <w:color w:val="0000FF"/>
                <w:szCs w:val="21"/>
                <w:u w:val="single"/>
              </w:rPr>
              <w:t>432600</w:t>
            </w:r>
            <w:r>
              <w:rPr>
                <w:rFonts w:ascii="Times New Roman" w:hAnsi="Calibri" w:eastAsia="宋体" w:cs="Times New Roman"/>
                <w:color w:val="0000FF"/>
                <w:szCs w:val="21"/>
                <w:u w:val="single"/>
              </w:rPr>
              <w:t xml:space="preserve">  </w:t>
            </w:r>
            <w:r>
              <w:rPr>
                <w:rFonts w:ascii="Times New Roman" w:hAnsi="Calibri" w:eastAsia="宋体" w:cs="Times New Roman"/>
                <w:szCs w:val="21"/>
                <w:u w:val="single"/>
              </w:rPr>
              <w:t xml:space="preserve">      </w:t>
            </w:r>
          </w:p>
        </w:tc>
      </w:tr>
      <w:tr w14:paraId="7E2FEA95">
        <w:tblPrEx>
          <w:tblCellMar>
            <w:top w:w="0" w:type="dxa"/>
            <w:left w:w="108" w:type="dxa"/>
            <w:bottom w:w="0" w:type="dxa"/>
            <w:right w:w="108" w:type="dxa"/>
          </w:tblCellMar>
        </w:tblPrEx>
        <w:trPr>
          <w:trHeight w:val="531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5D5FDCA">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10.1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5EE105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宋体" w:hAnsi="Calibri" w:eastAsia="宋体" w:cs="宋体"/>
                <w:spacing w:val="4"/>
                <w:kern w:val="0"/>
                <w:sz w:val="22"/>
                <w:szCs w:val="22"/>
              </w:rPr>
              <w:t>多标段投标</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1B80345">
            <w:pPr>
              <w:keepNext w:val="0"/>
              <w:keepLines w:val="0"/>
              <w:suppressLineNumbers w:val="0"/>
              <w:spacing w:before="0" w:beforeAutospacing="0" w:after="0" w:afterAutospacing="0"/>
              <w:ind w:left="0" w:right="0"/>
              <w:rPr>
                <w:rFonts w:ascii="Calibri" w:hAnsi="Calibri" w:eastAsia="宋体" w:cs="Times New Roman"/>
                <w:color w:val="0000FF"/>
                <w:u w:val="single"/>
              </w:rPr>
            </w:pPr>
            <w:r>
              <w:rPr>
                <w:rFonts w:hint="eastAsia" w:ascii="Calibri" w:hAnsi="Calibri" w:eastAsia="宋体" w:cs="Times New Roman"/>
                <w:color w:val="0000FF"/>
                <w:u w:val="single"/>
              </w:rPr>
              <w:t>投标人可同时对本次招标标段中的</w:t>
            </w:r>
            <w:r>
              <w:rPr>
                <w:rFonts w:ascii="Calibri" w:hAnsi="Calibri" w:eastAsia="宋体" w:cs="Times New Roman"/>
                <w:color w:val="0000FF"/>
                <w:u w:val="single"/>
              </w:rPr>
              <w:t xml:space="preserve">   </w:t>
            </w:r>
            <w:r>
              <w:rPr>
                <w:rFonts w:hint="eastAsia" w:ascii="Calibri" w:hAnsi="Calibri" w:eastAsia="宋体" w:cs="Times New Roman"/>
                <w:color w:val="0000FF"/>
                <w:u w:val="single"/>
                <w:lang w:val="en-US" w:eastAsia="zh-CN"/>
              </w:rPr>
              <w:t>/</w:t>
            </w:r>
            <w:r>
              <w:rPr>
                <w:rFonts w:ascii="Calibri" w:hAnsi="Calibri" w:eastAsia="宋体" w:cs="Times New Roman"/>
                <w:color w:val="0000FF"/>
                <w:u w:val="single"/>
              </w:rPr>
              <w:t xml:space="preserve">  </w:t>
            </w:r>
            <w:r>
              <w:rPr>
                <w:rFonts w:hint="eastAsia" w:ascii="Calibri" w:hAnsi="Calibri" w:eastAsia="宋体" w:cs="Times New Roman"/>
                <w:color w:val="0000FF"/>
                <w:u w:val="single"/>
              </w:rPr>
              <w:t>个标段投标。招标人按下列原则选择中标人：</w:t>
            </w:r>
          </w:p>
          <w:p w14:paraId="2AADF3F5">
            <w:pPr>
              <w:keepNext w:val="0"/>
              <w:keepLines w:val="0"/>
              <w:suppressLineNumbers w:val="0"/>
              <w:spacing w:before="0" w:beforeAutospacing="0" w:after="0" w:afterAutospacing="0"/>
              <w:ind w:left="0" w:right="0"/>
              <w:rPr>
                <w:rFonts w:ascii="Calibri" w:hAnsi="Calibri" w:eastAsia="宋体" w:cs="Times New Roman"/>
                <w:color w:val="0000FF"/>
                <w:u w:val="single"/>
              </w:rPr>
            </w:pPr>
            <w:r>
              <w:rPr>
                <w:rFonts w:hint="eastAsia" w:ascii="Calibri" w:hAnsi="Calibri" w:eastAsia="宋体" w:cs="Times New Roman"/>
                <w:color w:val="0000FF"/>
                <w:u w:val="single"/>
              </w:rPr>
              <w:t>□</w:t>
            </w:r>
            <w:r>
              <w:rPr>
                <w:rFonts w:ascii="Calibri" w:hAnsi="Calibri" w:eastAsia="宋体" w:cs="Times New Roman"/>
                <w:color w:val="0000FF"/>
                <w:u w:val="single"/>
              </w:rPr>
              <w:t xml:space="preserve"> </w:t>
            </w:r>
            <w:r>
              <w:rPr>
                <w:rFonts w:hint="eastAsia" w:ascii="Calibri" w:hAnsi="Calibri" w:eastAsia="宋体" w:cs="Times New Roman"/>
                <w:color w:val="0000FF"/>
                <w:u w:val="single"/>
              </w:rPr>
              <w:t>招标人按标段择优选择中标人。</w:t>
            </w:r>
          </w:p>
          <w:p w14:paraId="2DAE0613">
            <w:pPr>
              <w:keepNext w:val="0"/>
              <w:keepLines w:val="0"/>
              <w:suppressLineNumbers w:val="0"/>
              <w:adjustRightInd w:val="0"/>
              <w:spacing w:before="0" w:beforeAutospacing="0" w:after="0" w:afterAutospacing="0" w:line="400" w:lineRule="exact"/>
              <w:ind w:left="0" w:right="0"/>
              <w:rPr>
                <w:rFonts w:ascii="Calibri" w:hAnsi="Calibri" w:eastAsia="宋体" w:cs="Times New Roman"/>
                <w:color w:val="0000FF"/>
                <w:u w:val="single"/>
              </w:rPr>
            </w:pPr>
            <w:r>
              <w:rPr>
                <w:rFonts w:hint="eastAsia" w:ascii="Calibri" w:hAnsi="Calibri" w:eastAsia="宋体" w:cs="Times New Roman"/>
                <w:color w:val="0000FF"/>
                <w:u w:val="single"/>
              </w:rPr>
              <w:t>□</w:t>
            </w:r>
            <w:r>
              <w:rPr>
                <w:rFonts w:ascii="Calibri" w:hAnsi="Calibri" w:eastAsia="宋体" w:cs="Times New Roman"/>
                <w:color w:val="0000FF"/>
                <w:u w:val="single"/>
              </w:rPr>
              <w:t xml:space="preserve"> </w:t>
            </w:r>
            <w:r>
              <w:rPr>
                <w:rFonts w:hint="eastAsia" w:ascii="Calibri" w:hAnsi="Calibri" w:eastAsia="宋体" w:cs="Times New Roman"/>
                <w:color w:val="0000FF"/>
                <w:u w:val="single"/>
              </w:rPr>
              <w:t>投标人最多只允许中标</w:t>
            </w:r>
            <w:r>
              <w:rPr>
                <w:rFonts w:ascii="Calibri" w:hAnsi="Calibri" w:eastAsia="宋体" w:cs="Times New Roman"/>
                <w:color w:val="0000FF"/>
                <w:u w:val="single"/>
              </w:rPr>
              <w:t xml:space="preserve">   </w:t>
            </w:r>
            <w:r>
              <w:rPr>
                <w:rFonts w:hint="eastAsia" w:ascii="Calibri" w:hAnsi="Calibri" w:eastAsia="宋体" w:cs="Times New Roman"/>
                <w:color w:val="0000FF"/>
                <w:u w:val="single"/>
                <w:lang w:val="en-US" w:eastAsia="zh-CN"/>
              </w:rPr>
              <w:t>/</w:t>
            </w:r>
            <w:r>
              <w:rPr>
                <w:rFonts w:ascii="Calibri" w:hAnsi="Calibri" w:eastAsia="宋体" w:cs="Times New Roman"/>
                <w:color w:val="0000FF"/>
                <w:u w:val="single"/>
              </w:rPr>
              <w:t xml:space="preserve">  </w:t>
            </w:r>
            <w:r>
              <w:rPr>
                <w:rFonts w:hint="eastAsia" w:ascii="Calibri" w:hAnsi="Calibri" w:eastAsia="宋体" w:cs="Times New Roman"/>
                <w:color w:val="0000FF"/>
                <w:u w:val="single"/>
              </w:rPr>
              <w:t>个标段。如果同一投标人在多个标段中均排序第一，推荐中标候选人顺序为：</w:t>
            </w:r>
          </w:p>
          <w:p w14:paraId="2D016AF1">
            <w:pPr>
              <w:keepNext w:val="0"/>
              <w:keepLines w:val="0"/>
              <w:suppressLineNumbers w:val="0"/>
              <w:adjustRightInd w:val="0"/>
              <w:spacing w:before="0" w:beforeAutospacing="0" w:after="0" w:afterAutospacing="0" w:line="400" w:lineRule="exact"/>
              <w:ind w:left="0" w:right="0" w:firstLine="315" w:firstLineChars="150"/>
              <w:rPr>
                <w:rFonts w:ascii="Calibri" w:hAnsi="Calibri" w:eastAsia="宋体" w:cs="Times New Roman"/>
                <w:color w:val="0000FF"/>
                <w:u w:val="single"/>
              </w:rPr>
            </w:pPr>
            <w:r>
              <w:rPr>
                <w:rFonts w:hint="eastAsia" w:ascii="Calibri" w:hAnsi="Calibri" w:eastAsia="宋体" w:cs="Times New Roman"/>
                <w:color w:val="0000FF"/>
                <w:u w:val="single"/>
              </w:rPr>
              <w:t>□按照标段顺序，投标人在前面标段被推荐为第一中标候选人后，所投其他标段将不再被推荐为中标候选人。</w:t>
            </w:r>
          </w:p>
          <w:p w14:paraId="5798CC64">
            <w:pPr>
              <w:keepNext w:val="0"/>
              <w:keepLines w:val="0"/>
              <w:suppressLineNumbers w:val="0"/>
              <w:adjustRightInd w:val="0"/>
              <w:spacing w:before="0" w:beforeAutospacing="0" w:after="0" w:afterAutospacing="0" w:line="400" w:lineRule="exact"/>
              <w:ind w:left="0" w:right="0" w:firstLine="315" w:firstLineChars="150"/>
              <w:rPr>
                <w:rFonts w:ascii="Calibri" w:hAnsi="Calibri" w:eastAsia="宋体" w:cs="Times New Roman"/>
                <w:color w:val="0000FF"/>
                <w:u w:val="single"/>
              </w:rPr>
            </w:pPr>
            <w:r>
              <w:rPr>
                <w:rFonts w:hint="eastAsia" w:ascii="Calibri" w:hAnsi="Calibri" w:eastAsia="宋体" w:cs="Times New Roman"/>
                <w:color w:val="0000FF"/>
                <w:u w:val="single"/>
              </w:rPr>
              <w:t>□按照标段最高投标限价从大到小的顺序，投标人在最高投标限价大的标段被推荐为第一中标候选人后，所投其他标段将不再被推荐为中标候选人。</w:t>
            </w:r>
          </w:p>
          <w:p w14:paraId="793E8ADD">
            <w:pPr>
              <w:keepNext w:val="0"/>
              <w:keepLines w:val="0"/>
              <w:suppressLineNumbers w:val="0"/>
              <w:spacing w:before="0" w:beforeAutospacing="0" w:after="0" w:afterAutospacing="0"/>
              <w:ind w:left="315" w:leftChars="150" w:right="0"/>
              <w:rPr>
                <w:rFonts w:ascii="Calibri" w:hAnsi="Calibri" w:eastAsia="宋体" w:cs="Times New Roman"/>
              </w:rPr>
            </w:pPr>
            <w:r>
              <w:rPr>
                <w:rFonts w:hint="eastAsia" w:ascii="Calibri" w:hAnsi="Calibri" w:eastAsia="宋体" w:cs="Times New Roman"/>
                <w:color w:val="0000FF"/>
              </w:rPr>
              <w:t>□</w:t>
            </w:r>
            <w:r>
              <w:rPr>
                <w:rFonts w:ascii="Calibri" w:hAnsi="Calibri" w:eastAsia="宋体" w:cs="Times New Roman"/>
                <w:color w:val="0000FF"/>
                <w:u w:val="single"/>
              </w:rPr>
              <w:t xml:space="preserve">                  </w:t>
            </w:r>
            <w:r>
              <w:rPr>
                <w:rFonts w:hint="eastAsia" w:ascii="Calibri" w:hAnsi="Calibri" w:eastAsia="宋体" w:cs="Times New Roman"/>
                <w:color w:val="0000FF"/>
                <w:u w:val="single"/>
                <w:lang w:val="en-US" w:eastAsia="zh-CN"/>
              </w:rPr>
              <w:t>/</w:t>
            </w:r>
            <w:r>
              <w:rPr>
                <w:rFonts w:ascii="Calibri" w:hAnsi="Calibri" w:eastAsia="宋体" w:cs="Times New Roman"/>
                <w:color w:val="0000FF"/>
                <w:u w:val="single"/>
              </w:rPr>
              <w:t xml:space="preserve">                    </w:t>
            </w:r>
            <w:r>
              <w:rPr>
                <w:rFonts w:hint="eastAsia" w:ascii="Calibri" w:hAnsi="Calibri" w:eastAsia="宋体" w:cs="Times New Roman"/>
                <w:color w:val="0000FF"/>
              </w:rPr>
              <w:t>。</w:t>
            </w:r>
          </w:p>
        </w:tc>
      </w:tr>
      <w:tr w14:paraId="06FFF4B3">
        <w:tblPrEx>
          <w:tblCellMar>
            <w:top w:w="0" w:type="dxa"/>
            <w:left w:w="108" w:type="dxa"/>
            <w:bottom w:w="0" w:type="dxa"/>
            <w:right w:w="108" w:type="dxa"/>
          </w:tblCellMar>
        </w:tblPrEx>
        <w:trPr>
          <w:trHeight w:val="63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399806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rPr>
            </w:pPr>
            <w:r>
              <w:rPr>
                <w:rFonts w:hint="eastAsia" w:ascii="Calibri" w:hAnsi="Calibri" w:eastAsia="宋体" w:cs="Times New Roman"/>
              </w:rPr>
              <w:t>10.2.1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3AFFE8A">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小微企业报价优惠（扣除）系数</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5FC8D01">
            <w:pPr>
              <w:keepNext w:val="0"/>
              <w:keepLines w:val="0"/>
              <w:suppressLineNumbers w:val="0"/>
              <w:spacing w:before="0" w:beforeAutospacing="0" w:after="0" w:afterAutospacing="0" w:line="400" w:lineRule="exact"/>
              <w:ind w:left="0" w:right="0"/>
              <w:rPr>
                <w:rFonts w:hint="eastAsia" w:ascii="宋体" w:hAnsi="宋体" w:eastAsia="宋体" w:cs="Times New Roman"/>
                <w:szCs w:val="21"/>
              </w:rPr>
            </w:pPr>
            <w:r>
              <w:rPr>
                <w:rFonts w:hint="eastAsia" w:ascii="宋体" w:hAnsi="宋体" w:eastAsia="宋体" w:cs="Times New Roman"/>
                <w:color w:val="0000FF"/>
                <w:szCs w:val="21"/>
              </w:rPr>
              <w:t>P的取值：</w:t>
            </w:r>
            <w:r>
              <w:rPr>
                <w:rFonts w:hint="eastAsia" w:ascii="宋体" w:hAnsi="宋体" w:eastAsia="宋体" w:cs="Times New Roman"/>
                <w:color w:val="0000FF"/>
                <w:szCs w:val="21"/>
                <w:u w:val="single"/>
              </w:rPr>
              <w:t xml:space="preserve">    </w:t>
            </w:r>
            <w:r>
              <w:rPr>
                <w:rFonts w:hint="eastAsia" w:ascii="宋体" w:hAnsi="宋体" w:eastAsia="宋体" w:cs="Times New Roman"/>
                <w:color w:val="0000FF"/>
                <w:szCs w:val="21"/>
                <w:u w:val="single"/>
                <w:lang w:val="en-US" w:eastAsia="zh-CN"/>
              </w:rPr>
              <w:t>/</w:t>
            </w:r>
            <w:r>
              <w:rPr>
                <w:rFonts w:hint="eastAsia" w:ascii="宋体" w:hAnsi="宋体" w:eastAsia="宋体" w:cs="Times New Roman"/>
                <w:color w:val="0000FF"/>
                <w:szCs w:val="21"/>
                <w:u w:val="single"/>
              </w:rPr>
              <w:t xml:space="preserve">    </w:t>
            </w:r>
          </w:p>
        </w:tc>
      </w:tr>
      <w:tr w14:paraId="0D8C21E1">
        <w:tblPrEx>
          <w:tblCellMar>
            <w:top w:w="0" w:type="dxa"/>
            <w:left w:w="108" w:type="dxa"/>
            <w:bottom w:w="0" w:type="dxa"/>
            <w:right w:w="108" w:type="dxa"/>
          </w:tblCellMar>
        </w:tblPrEx>
        <w:trPr>
          <w:trHeight w:val="55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37251E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rPr>
            </w:pPr>
            <w:r>
              <w:rPr>
                <w:rFonts w:hint="eastAsia" w:ascii="Calibri" w:hAnsi="Calibri" w:eastAsia="宋体" w:cs="Times New Roman"/>
              </w:rPr>
              <w:t>10.2.2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16E5A203">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满足条件的联合体或者分包企业报价优惠(扣除)系数</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38EF2D4">
            <w:pPr>
              <w:keepNext w:val="0"/>
              <w:keepLines w:val="0"/>
              <w:suppressLineNumbers w:val="0"/>
              <w:spacing w:before="0" w:beforeAutospacing="0" w:after="0" w:afterAutospacing="0" w:line="400" w:lineRule="exact"/>
              <w:ind w:left="0" w:right="0"/>
              <w:rPr>
                <w:rFonts w:hint="eastAsia" w:ascii="宋体" w:hAnsi="宋体" w:eastAsia="宋体" w:cs="Times New Roman"/>
                <w:szCs w:val="21"/>
              </w:rPr>
            </w:pPr>
            <w:r>
              <w:rPr>
                <w:rFonts w:hint="eastAsia" w:ascii="宋体" w:hAnsi="宋体" w:eastAsia="宋体" w:cs="Times New Roman"/>
                <w:color w:val="0000FF"/>
                <w:szCs w:val="21"/>
              </w:rPr>
              <w:t>Q的取值：</w:t>
            </w:r>
            <w:r>
              <w:rPr>
                <w:rFonts w:hint="eastAsia" w:ascii="宋体" w:hAnsi="宋体" w:eastAsia="宋体" w:cs="Times New Roman"/>
                <w:color w:val="0000FF"/>
                <w:szCs w:val="21"/>
                <w:u w:val="single"/>
              </w:rPr>
              <w:t xml:space="preserve">   </w:t>
            </w:r>
            <w:r>
              <w:rPr>
                <w:rFonts w:hint="eastAsia" w:ascii="宋体" w:hAnsi="宋体" w:eastAsia="宋体" w:cs="Times New Roman"/>
                <w:color w:val="0000FF"/>
                <w:szCs w:val="21"/>
                <w:u w:val="single"/>
                <w:lang w:val="en-US" w:eastAsia="zh-CN"/>
              </w:rPr>
              <w:t>/</w:t>
            </w:r>
            <w:r>
              <w:rPr>
                <w:rFonts w:hint="eastAsia" w:ascii="宋体" w:hAnsi="宋体" w:eastAsia="宋体" w:cs="Times New Roman"/>
                <w:color w:val="0000FF"/>
                <w:szCs w:val="21"/>
                <w:u w:val="single"/>
              </w:rPr>
              <w:t xml:space="preserve">     </w:t>
            </w:r>
          </w:p>
        </w:tc>
      </w:tr>
      <w:tr w14:paraId="31D62FBF">
        <w:tblPrEx>
          <w:tblCellMar>
            <w:top w:w="0" w:type="dxa"/>
            <w:left w:w="108" w:type="dxa"/>
            <w:bottom w:w="0" w:type="dxa"/>
            <w:right w:w="108" w:type="dxa"/>
          </w:tblCellMar>
        </w:tblPrEx>
        <w:trPr>
          <w:trHeight w:val="772"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9F6E1AF">
            <w:pPr>
              <w:keepNext w:val="0"/>
              <w:keepLines w:val="0"/>
              <w:suppressLineNumbers w:val="0"/>
              <w:spacing w:before="0" w:beforeAutospacing="0" w:after="0" w:afterAutospacing="0" w:line="312" w:lineRule="auto"/>
              <w:ind w:left="0" w:right="0"/>
              <w:jc w:val="center"/>
              <w:rPr>
                <w:rFonts w:ascii="Calibri" w:hAnsi="Calibri" w:eastAsia="宋体" w:cs="Times New Roman"/>
                <w:szCs w:val="21"/>
              </w:rPr>
            </w:pPr>
            <w:r>
              <w:rPr>
                <w:rFonts w:ascii="Calibri" w:hAnsi="Calibri" w:eastAsia="宋体" w:cs="Times New Roman"/>
              </w:rPr>
              <w:t>10.</w:t>
            </w:r>
            <w:r>
              <w:rPr>
                <w:rFonts w:hint="eastAsia" w:ascii="Calibri" w:hAnsi="Calibri" w:eastAsia="宋体" w:cs="Times New Roman"/>
              </w:rPr>
              <w:t>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343787F">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Times New Roman" w:hAnsi="Times New Roman" w:eastAsia="宋体" w:cs="宋体"/>
                <w:lang w:bidi="ar"/>
              </w:rPr>
              <w:t>交易平台信息服务费</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BA0F22C">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 xml:space="preserve"> </w:t>
            </w:r>
            <w:r>
              <w:rPr>
                <w:rFonts w:ascii="Calibri" w:hAnsi="Calibri" w:eastAsia="宋体" w:cs="Times New Roman"/>
                <w:u w:val="single"/>
              </w:rPr>
              <w:t xml:space="preserve">      </w:t>
            </w:r>
            <w:r>
              <w:rPr>
                <w:rFonts w:hint="eastAsia" w:ascii="Calibri" w:hAnsi="Calibri" w:eastAsia="宋体" w:cs="Times New Roman"/>
                <w:u w:val="single"/>
              </w:rPr>
              <w:t>∕</w:t>
            </w:r>
            <w:r>
              <w:rPr>
                <w:rFonts w:ascii="Calibri" w:hAnsi="Calibri" w:eastAsia="宋体" w:cs="Times New Roman"/>
                <w:u w:val="single"/>
              </w:rPr>
              <w:t xml:space="preserve">             </w:t>
            </w:r>
            <w:r>
              <w:rPr>
                <w:rFonts w:hint="eastAsia" w:ascii="Calibri" w:hAnsi="Calibri" w:eastAsia="宋体" w:cs="Times New Roman"/>
              </w:rPr>
              <w:t>。</w:t>
            </w:r>
            <w:r>
              <w:rPr>
                <w:rFonts w:hint="eastAsia" w:ascii="宋体" w:hAnsi="宋体" w:eastAsia="宋体" w:cs="Times New Roman"/>
                <w:szCs w:val="21"/>
              </w:rPr>
              <w:t xml:space="preserve">                 </w:t>
            </w:r>
          </w:p>
        </w:tc>
      </w:tr>
      <w:tr w14:paraId="1918EE3E">
        <w:tblPrEx>
          <w:tblCellMar>
            <w:top w:w="0" w:type="dxa"/>
            <w:left w:w="108" w:type="dxa"/>
            <w:bottom w:w="0" w:type="dxa"/>
            <w:right w:w="108" w:type="dxa"/>
          </w:tblCellMar>
        </w:tblPrEx>
        <w:trPr>
          <w:trHeight w:val="325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35FAB33">
            <w:pPr>
              <w:keepNext w:val="0"/>
              <w:keepLines w:val="0"/>
              <w:suppressLineNumbers w:val="0"/>
              <w:spacing w:before="0" w:beforeAutospacing="0" w:after="0" w:afterAutospacing="0" w:line="312" w:lineRule="auto"/>
              <w:ind w:left="0" w:right="0"/>
              <w:jc w:val="center"/>
              <w:rPr>
                <w:rFonts w:ascii="Calibri" w:hAnsi="Calibri" w:eastAsia="宋体" w:cs="Times New Roman"/>
                <w:szCs w:val="21"/>
              </w:rPr>
            </w:pPr>
            <w:r>
              <w:rPr>
                <w:rFonts w:ascii="Calibri" w:hAnsi="Calibri" w:eastAsia="宋体" w:cs="Times New Roman"/>
              </w:rPr>
              <w:t>10.</w:t>
            </w:r>
            <w:r>
              <w:rPr>
                <w:rFonts w:hint="eastAsia" w:ascii="Calibri" w:hAnsi="Calibri" w:eastAsia="宋体" w:cs="Times New Roman"/>
              </w:rPr>
              <w:t>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F45DDD9">
            <w:pPr>
              <w:keepNext w:val="0"/>
              <w:keepLines w:val="0"/>
              <w:suppressLineNumbers w:val="0"/>
              <w:spacing w:before="0" w:beforeAutospacing="0" w:after="0" w:afterAutospacing="0" w:line="312" w:lineRule="auto"/>
              <w:ind w:left="0" w:right="0"/>
              <w:rPr>
                <w:rFonts w:ascii="仿宋_GB2312" w:hAnsi="宋体" w:eastAsia="仿宋_GB2312" w:cs="Times New Roman"/>
                <w:szCs w:val="21"/>
                <w:bdr w:val="single" w:color="auto" w:sz="4" w:space="0"/>
              </w:rPr>
            </w:pPr>
            <w:r>
              <w:rPr>
                <w:rFonts w:hint="eastAsia" w:ascii="宋体" w:hAnsi="Times New Roman" w:eastAsia="宋体" w:cs="宋体"/>
                <w:spacing w:val="4"/>
                <w:kern w:val="0"/>
                <w:sz w:val="22"/>
                <w:szCs w:val="22"/>
                <w:lang w:bidi="ar"/>
              </w:rPr>
              <w:t>招标代理服务费</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0A2B953">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hint="eastAsia" w:ascii="Times New Roman" w:hAnsi="Times New Roman" w:eastAsia="宋体" w:cs="宋体"/>
                <w:szCs w:val="21"/>
                <w:lang w:bidi="ar"/>
              </w:rPr>
              <w:t>本次招标没有招标代理服务费。</w:t>
            </w:r>
          </w:p>
          <w:p w14:paraId="0A123FDD">
            <w:pPr>
              <w:keepNext w:val="0"/>
              <w:keepLines w:val="0"/>
              <w:suppressLineNumbers w:val="0"/>
              <w:adjustRightInd w:val="0"/>
              <w:snapToGrid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szCs w:val="21"/>
                <w:lang w:eastAsia="zh-CN"/>
              </w:rPr>
              <w:t>☑</w:t>
            </w:r>
            <w:r>
              <w:rPr>
                <w:rFonts w:hint="eastAsia" w:ascii="Times New Roman" w:hAnsi="Times New Roman" w:eastAsia="宋体" w:cs="宋体"/>
                <w:szCs w:val="21"/>
                <w:lang w:bidi="ar"/>
              </w:rPr>
              <w:t>本次招标有招标代理服务费。根据招标人和招标代理机构委托代理合同的约定，本项目招标代理服务费：</w:t>
            </w:r>
          </w:p>
          <w:p w14:paraId="1FB8E7C4">
            <w:pPr>
              <w:keepNext w:val="0"/>
              <w:keepLines w:val="0"/>
              <w:suppressLineNumbers w:val="0"/>
              <w:spacing w:before="0" w:beforeAutospacing="0" w:after="0" w:afterAutospacing="0" w:line="400" w:lineRule="exact"/>
              <w:ind w:left="0" w:right="0" w:firstLine="210" w:firstLineChars="100"/>
              <w:rPr>
                <w:rFonts w:ascii="Calibri" w:hAnsi="Calibri" w:eastAsia="宋体" w:cs="Times New Roman"/>
                <w:szCs w:val="21"/>
              </w:rPr>
            </w:pPr>
            <w:r>
              <w:rPr>
                <w:rFonts w:hint="eastAsia" w:ascii="Calibri" w:hAnsi="Calibri" w:eastAsia="宋体" w:cs="Times New Roman"/>
                <w:szCs w:val="21"/>
              </w:rPr>
              <w:t>□</w:t>
            </w:r>
            <w:r>
              <w:rPr>
                <w:rFonts w:hint="eastAsia" w:ascii="Times New Roman" w:hAnsi="Times New Roman" w:eastAsia="宋体" w:cs="宋体"/>
                <w:szCs w:val="21"/>
                <w:lang w:bidi="ar"/>
              </w:rPr>
              <w:t>由招标人支付。</w:t>
            </w:r>
          </w:p>
          <w:p w14:paraId="31C29308">
            <w:pPr>
              <w:keepNext w:val="0"/>
              <w:keepLines w:val="0"/>
              <w:suppressLineNumbers w:val="0"/>
              <w:spacing w:before="0" w:beforeAutospacing="0" w:after="0" w:afterAutospacing="0" w:line="400" w:lineRule="exact"/>
              <w:ind w:left="0" w:right="0" w:firstLine="210" w:firstLineChars="100"/>
              <w:rPr>
                <w:rFonts w:ascii="Calibri" w:hAnsi="Calibri" w:eastAsia="宋体" w:cs="Times New Roman"/>
                <w:szCs w:val="21"/>
              </w:rPr>
            </w:pPr>
            <w:r>
              <w:rPr>
                <w:rFonts w:hint="eastAsia" w:ascii="Calibri" w:hAnsi="Calibri" w:eastAsia="宋体" w:cs="Times New Roman"/>
                <w:szCs w:val="21"/>
                <w:lang w:eastAsia="zh-CN"/>
              </w:rPr>
              <w:t>☑</w:t>
            </w:r>
            <w:r>
              <w:rPr>
                <w:rFonts w:hint="eastAsia" w:ascii="Times New Roman" w:hAnsi="Times New Roman" w:eastAsia="宋体" w:cs="宋体"/>
                <w:szCs w:val="21"/>
                <w:lang w:bidi="ar"/>
              </w:rPr>
              <w:t>由中标人支付。</w:t>
            </w:r>
          </w:p>
          <w:p w14:paraId="0F1B82AD">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支付标准：</w:t>
            </w:r>
            <w:r>
              <w:rPr>
                <w:rFonts w:hint="eastAsia" w:ascii="Times New Roman" w:hAnsi="Times New Roman" w:eastAsia="宋体" w:cs="Times New Roman"/>
                <w:color w:val="0000FF"/>
                <w:szCs w:val="21"/>
                <w:u w:val="single"/>
                <w:lang w:bidi="ar"/>
              </w:rPr>
              <w:t>根据鄂建文【2023】35号文件</w:t>
            </w: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w:t>
            </w:r>
          </w:p>
          <w:p w14:paraId="6ED82A13">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支付方式：</w:t>
            </w:r>
            <w:r>
              <w:rPr>
                <w:rFonts w:hint="eastAsia" w:ascii="Times New Roman" w:hAnsi="Times New Roman" w:eastAsia="宋体" w:cs="Times New Roman"/>
                <w:color w:val="0000FF"/>
                <w:szCs w:val="21"/>
                <w:u w:val="single"/>
                <w:lang w:bidi="ar"/>
              </w:rPr>
              <w:t>一次性支付</w:t>
            </w: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w:t>
            </w:r>
          </w:p>
          <w:p w14:paraId="7AC52C14">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支付时间：</w:t>
            </w:r>
            <w:r>
              <w:rPr>
                <w:rFonts w:hint="eastAsia" w:ascii="Times New Roman" w:hAnsi="Times New Roman" w:eastAsia="宋体" w:cs="Times New Roman"/>
                <w:color w:val="0000FF"/>
                <w:szCs w:val="21"/>
                <w:u w:val="single"/>
                <w:lang w:bidi="ar"/>
              </w:rPr>
              <w:t>领取中标通知书时</w:t>
            </w: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w:t>
            </w:r>
          </w:p>
        </w:tc>
      </w:tr>
      <w:tr w14:paraId="65200916">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1F506BCF">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10.</w:t>
            </w:r>
            <w:r>
              <w:rPr>
                <w:rFonts w:hint="eastAsia" w:ascii="Calibri" w:hAnsi="Calibri" w:eastAsia="宋体" w:cs="Times New Roman"/>
                <w:szCs w:val="21"/>
              </w:rPr>
              <w:t>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557AD3D">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中标</w:t>
            </w:r>
            <w:r>
              <w:rPr>
                <w:rFonts w:hint="eastAsia" w:ascii="Calibri" w:hAnsi="Calibri" w:eastAsia="宋体" w:cs="Times New Roman"/>
                <w:szCs w:val="21"/>
              </w:rPr>
              <w:t>后须提交的</w:t>
            </w:r>
            <w:r>
              <w:rPr>
                <w:rFonts w:ascii="Calibri" w:hAnsi="Calibri" w:eastAsia="宋体" w:cs="Times New Roman"/>
                <w:szCs w:val="21"/>
              </w:rPr>
              <w:t>纸质投标文件</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62D8D70">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u w:val="single"/>
              </w:rPr>
            </w:pPr>
            <w:r>
              <w:rPr>
                <w:rFonts w:ascii="Calibri" w:hAnsi="Calibri" w:eastAsia="宋体" w:cs="Times New Roman"/>
                <w:szCs w:val="21"/>
              </w:rPr>
              <w:t>份数：</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3</w:t>
            </w:r>
            <w:r>
              <w:rPr>
                <w:rFonts w:ascii="Calibri" w:hAnsi="Calibri" w:eastAsia="宋体" w:cs="Times New Roman"/>
                <w:color w:val="0000FF"/>
                <w:szCs w:val="21"/>
                <w:u w:val="single"/>
              </w:rPr>
              <w:t xml:space="preserve">   </w:t>
            </w:r>
            <w:r>
              <w:rPr>
                <w:rFonts w:hint="eastAsia" w:ascii="Calibri" w:hAnsi="Calibri" w:eastAsia="宋体" w:cs="Times New Roman"/>
                <w:szCs w:val="21"/>
              </w:rPr>
              <w:t>，中标人提交的纸质投标文件应当与投标时的电子投标文件内容一致。</w:t>
            </w:r>
          </w:p>
        </w:tc>
      </w:tr>
      <w:tr w14:paraId="6B982FA5">
        <w:tblPrEx>
          <w:tblCellMar>
            <w:top w:w="0" w:type="dxa"/>
            <w:left w:w="108" w:type="dxa"/>
            <w:bottom w:w="0" w:type="dxa"/>
            <w:right w:w="108" w:type="dxa"/>
          </w:tblCellMar>
        </w:tblPrEx>
        <w:trPr>
          <w:trHeight w:val="374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EE57183">
            <w:pPr>
              <w:keepNext w:val="0"/>
              <w:keepLines w:val="0"/>
              <w:suppressLineNumbers w:val="0"/>
              <w:spacing w:before="0" w:beforeAutospacing="0" w:after="0" w:afterAutospacing="0"/>
              <w:ind w:left="0" w:right="0"/>
              <w:jc w:val="center"/>
              <w:rPr>
                <w:rFonts w:hint="eastAsia" w:ascii="Calibri" w:hAnsi="Calibri" w:eastAsia="宋体" w:cs="Times New Roman"/>
              </w:rPr>
            </w:pPr>
            <w:r>
              <w:rPr>
                <w:rFonts w:hint="eastAsia" w:ascii="Calibri" w:hAnsi="Calibri" w:eastAsia="宋体" w:cs="Times New Roman"/>
              </w:rPr>
              <w:t>10.6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38AC8FD">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政府采购</w:t>
            </w:r>
          </w:p>
          <w:p w14:paraId="291BA8AB">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合同融资政策</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C03DD25">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6AE7D98F">
            <w:pPr>
              <w:keepNext w:val="0"/>
              <w:keepLines w:val="0"/>
              <w:suppressLineNumbers w:val="0"/>
              <w:spacing w:before="0" w:beforeAutospacing="0" w:after="0" w:afterAutospacing="0"/>
              <w:ind w:left="0" w:right="0"/>
              <w:rPr>
                <w:rFonts w:hint="eastAsia" w:ascii="Calibri" w:hAnsi="Calibri" w:eastAsia="宋体" w:cs="Times New Roman"/>
                <w:u w:val="single"/>
              </w:rPr>
            </w:pPr>
            <w:r>
              <w:rPr>
                <w:rFonts w:hint="eastAsia" w:ascii="Calibri" w:hAnsi="Calibri" w:eastAsia="宋体" w:cs="Times New Roman"/>
                <w:u w:val="single"/>
              </w:rPr>
              <w:t>“政采贷”业务政策：《湖北省政府采购合同融资实施方案》（鄂财采发[2020]5号）</w:t>
            </w:r>
          </w:p>
          <w:p w14:paraId="0AE455D8">
            <w:pPr>
              <w:keepNext w:val="0"/>
              <w:keepLines w:val="0"/>
              <w:suppressLineNumbers w:val="0"/>
              <w:spacing w:before="0" w:beforeAutospacing="0" w:after="0" w:afterAutospacing="0"/>
              <w:ind w:left="0" w:right="0"/>
              <w:rPr>
                <w:rFonts w:ascii="Calibri" w:hAnsi="Calibri" w:eastAsia="宋体" w:cs="Times New Roman"/>
              </w:rPr>
            </w:pPr>
            <w:r>
              <w:rPr>
                <w:rFonts w:hint="eastAsia" w:ascii="Calibri" w:hAnsi="Calibri" w:eastAsia="宋体" w:cs="Times New Roman"/>
                <w:u w:val="single"/>
              </w:rPr>
              <w:t>“政采贷”业务申请：湖北省政府采购合同融资平台（https://czt.hubei.gov.cn/zcd/homepage）</w:t>
            </w:r>
          </w:p>
        </w:tc>
      </w:tr>
      <w:tr w14:paraId="50045EB3">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0C524A3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10.</w:t>
            </w:r>
            <w:r>
              <w:rPr>
                <w:rFonts w:hint="eastAsia" w:ascii="Calibri" w:hAnsi="Calibri" w:eastAsia="宋体" w:cs="Times New Roman"/>
                <w:szCs w:val="21"/>
              </w:rPr>
              <w:t>7</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7B39D3B">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宋体" w:hAnsi="Calibri" w:eastAsia="宋体" w:cs="宋体"/>
                <w:spacing w:val="4"/>
                <w:kern w:val="0"/>
                <w:szCs w:val="21"/>
              </w:rPr>
              <w:t>需要</w:t>
            </w:r>
            <w:r>
              <w:rPr>
                <w:rFonts w:ascii="宋体" w:hAnsi="Calibri" w:eastAsia="宋体" w:cs="宋体"/>
                <w:spacing w:val="4"/>
                <w:kern w:val="0"/>
                <w:szCs w:val="21"/>
              </w:rPr>
              <w:t>补充</w:t>
            </w:r>
            <w:r>
              <w:rPr>
                <w:rFonts w:hint="eastAsia" w:ascii="宋体" w:hAnsi="Calibri" w:eastAsia="宋体" w:cs="宋体"/>
                <w:spacing w:val="4"/>
                <w:kern w:val="0"/>
                <w:szCs w:val="21"/>
              </w:rPr>
              <w:t>的其他</w:t>
            </w:r>
            <w:r>
              <w:rPr>
                <w:rFonts w:ascii="宋体" w:hAnsi="Calibri" w:eastAsia="宋体" w:cs="宋体"/>
                <w:spacing w:val="4"/>
                <w:kern w:val="0"/>
                <w:szCs w:val="21"/>
              </w:rPr>
              <w:t>内容</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59D1A31">
            <w:pPr>
              <w:keepNext w:val="0"/>
              <w:keepLines w:val="0"/>
              <w:suppressLineNumbers w:val="0"/>
              <w:spacing w:before="0" w:beforeAutospacing="0" w:after="0" w:afterAutospacing="0" w:line="440" w:lineRule="exact"/>
              <w:ind w:left="0" w:right="0"/>
              <w:jc w:val="left"/>
              <w:rPr>
                <w:rFonts w:hint="eastAsia" w:ascii="宋体" w:hAnsi="宋体" w:eastAsia="宋体" w:cs="Times New Roman"/>
                <w:szCs w:val="21"/>
                <w:u w:val="single"/>
              </w:rPr>
            </w:pPr>
            <w:r>
              <w:rPr>
                <w:rFonts w:hint="eastAsia" w:ascii="宋体" w:hAnsi="宋体" w:eastAsia="宋体" w:cs="Times New Roman"/>
                <w:szCs w:val="21"/>
                <w:u w:val="single"/>
              </w:rPr>
              <w:t>（补充的内容不得与投标人须知的其他内容不一致或相抵触）</w:t>
            </w:r>
          </w:p>
          <w:p w14:paraId="4C2CBF4E">
            <w:pPr>
              <w:pStyle w:val="4"/>
              <w:numPr>
                <w:ilvl w:val="0"/>
                <w:numId w:val="0"/>
              </w:numPr>
              <w:suppressLineNumbers w:val="0"/>
              <w:spacing w:beforeAutospacing="0" w:after="0" w:afterAutospacing="0"/>
              <w:ind w:right="0"/>
              <w:rPr>
                <w:rFonts w:hint="eastAsia" w:ascii="宋体" w:hAnsi="宋体" w:eastAsia="宋体" w:cs="Times New Roman"/>
                <w:color w:val="FF0000"/>
                <w:szCs w:val="21"/>
                <w:highlight w:val="yellow"/>
                <w:u w:val="none"/>
                <w:lang w:val="en-US" w:eastAsia="zh-CN"/>
              </w:rPr>
            </w:pPr>
            <w:r>
              <w:rPr>
                <w:rFonts w:hint="eastAsia" w:ascii="宋体" w:hAnsi="宋体" w:eastAsia="宋体" w:cs="Times New Roman"/>
                <w:color w:val="FF0000"/>
                <w:szCs w:val="21"/>
                <w:highlight w:val="yellow"/>
                <w:u w:val="none"/>
                <w:lang w:val="en-US" w:eastAsia="zh-CN"/>
              </w:rPr>
              <w:t>1.定标方法：</w:t>
            </w:r>
          </w:p>
          <w:p w14:paraId="50907950">
            <w:pPr>
              <w:pStyle w:val="4"/>
              <w:numPr>
                <w:ilvl w:val="0"/>
                <w:numId w:val="0"/>
              </w:numPr>
              <w:suppressLineNumbers w:val="0"/>
              <w:spacing w:beforeAutospacing="0" w:after="0" w:afterAutospacing="0"/>
              <w:ind w:right="0"/>
              <w:rPr>
                <w:rFonts w:hint="default" w:ascii="宋体" w:hAnsi="宋体" w:eastAsia="宋体" w:cs="Times New Roman"/>
                <w:color w:val="FF0000"/>
                <w:szCs w:val="21"/>
                <w:highlight w:val="yellow"/>
                <w:u w:val="single"/>
                <w:lang w:val="en-US" w:eastAsia="zh-CN"/>
              </w:rPr>
            </w:pPr>
            <w:r>
              <w:rPr>
                <w:rFonts w:hint="eastAsia" w:ascii="宋体" w:hAnsi="宋体" w:eastAsia="宋体" w:cs="Times New Roman"/>
                <w:color w:val="FF0000"/>
                <w:szCs w:val="21"/>
                <w:highlight w:val="yellow"/>
                <w:u w:val="single"/>
                <w:lang w:val="en-US" w:eastAsia="zh-CN"/>
              </w:rPr>
              <w:t>票决定标法。</w:t>
            </w:r>
          </w:p>
          <w:p w14:paraId="12204B93">
            <w:pPr>
              <w:pStyle w:val="5"/>
              <w:keepNext w:val="0"/>
              <w:keepLines w:val="0"/>
              <w:numPr>
                <w:ilvl w:val="0"/>
                <w:numId w:val="0"/>
              </w:numPr>
              <w:suppressLineNumbers w:val="0"/>
              <w:spacing w:before="0" w:beforeAutospacing="0" w:after="0" w:afterAutospacing="0"/>
              <w:ind w:right="0"/>
              <w:rPr>
                <w:rFonts w:hint="eastAsia"/>
                <w:color w:val="FF0000"/>
                <w:highlight w:val="yellow"/>
                <w:lang w:val="en-US" w:eastAsia="zh-CN"/>
              </w:rPr>
            </w:pPr>
            <w:r>
              <w:rPr>
                <w:rFonts w:hint="eastAsia"/>
                <w:color w:val="FF0000"/>
                <w:highlight w:val="yellow"/>
                <w:lang w:val="en-US" w:eastAsia="zh-CN"/>
              </w:rPr>
              <w:t>2.定标前审查与考察的内容和方法：</w:t>
            </w:r>
          </w:p>
          <w:p w14:paraId="749DE5A9">
            <w:pPr>
              <w:keepNext w:val="0"/>
              <w:keepLines w:val="0"/>
              <w:suppressLineNumbers w:val="0"/>
              <w:spacing w:before="0" w:beforeAutospacing="0" w:after="0" w:afterAutospacing="0"/>
              <w:ind w:left="0" w:right="0"/>
              <w:rPr>
                <w:rFonts w:hint="default"/>
                <w:color w:val="FF0000"/>
                <w:highlight w:val="yellow"/>
                <w:u w:val="single"/>
                <w:lang w:val="en-US" w:eastAsia="zh-CN"/>
              </w:rPr>
            </w:pPr>
            <w:r>
              <w:rPr>
                <w:rFonts w:hint="eastAsia"/>
                <w:color w:val="FF0000"/>
                <w:highlight w:val="yellow"/>
                <w:u w:val="single"/>
                <w:lang w:val="en-US" w:eastAsia="zh-CN"/>
              </w:rPr>
              <w:t xml:space="preserve"> 详见本项目《评定分离定标程序和规则》</w:t>
            </w:r>
          </w:p>
          <w:p w14:paraId="4A37C0B3">
            <w:pPr>
              <w:keepNext w:val="0"/>
              <w:keepLines w:val="0"/>
              <w:suppressLineNumbers w:val="0"/>
              <w:spacing w:before="0" w:beforeAutospacing="0" w:after="0" w:afterAutospacing="0"/>
              <w:ind w:left="0" w:right="0"/>
              <w:rPr>
                <w:rFonts w:hint="default"/>
                <w:u w:val="single"/>
                <w:lang w:val="en-US" w:eastAsia="zh-CN"/>
              </w:rPr>
            </w:pPr>
            <w:r>
              <w:rPr>
                <w:rFonts w:hint="eastAsia"/>
                <w:color w:val="FF0000"/>
                <w:highlight w:val="yellow"/>
                <w:lang w:val="en-US" w:eastAsia="zh-CN"/>
              </w:rPr>
              <w:t>3.定标会中标候选人的答辩要求：</w:t>
            </w:r>
            <w:r>
              <w:rPr>
                <w:rFonts w:hint="eastAsia"/>
                <w:color w:val="FF0000"/>
                <w:u w:val="single"/>
                <w:lang w:val="en-US" w:eastAsia="zh-CN"/>
              </w:rPr>
              <w:t xml:space="preserve">    /    </w:t>
            </w:r>
          </w:p>
        </w:tc>
      </w:tr>
    </w:tbl>
    <w:p w14:paraId="0722E1B6">
      <w:pPr>
        <w:ind w:left="945" w:hanging="945" w:hangingChars="450"/>
        <w:rPr>
          <w:rFonts w:hint="eastAsia"/>
          <w:szCs w:val="21"/>
        </w:rPr>
      </w:pPr>
    </w:p>
    <w:p w14:paraId="79E83585">
      <w:pPr>
        <w:spacing w:line="360" w:lineRule="exact"/>
        <w:ind w:left="945" w:hanging="945" w:hangingChars="450"/>
        <w:jc w:val="left"/>
        <w:rPr>
          <w:rFonts w:ascii="宋体" w:hAnsi="宋体"/>
          <w:szCs w:val="21"/>
        </w:rPr>
      </w:pPr>
    </w:p>
    <w:p w14:paraId="44953065">
      <w:pPr>
        <w:spacing w:line="360" w:lineRule="exact"/>
        <w:ind w:left="945" w:hanging="945" w:hangingChars="450"/>
        <w:rPr>
          <w:rFonts w:ascii="宋体" w:hAnsi="宋体"/>
          <w:szCs w:val="21"/>
        </w:rPr>
      </w:pPr>
      <w:r>
        <w:rPr>
          <w:rFonts w:hint="eastAsia" w:ascii="宋体" w:hAnsi="宋体"/>
          <w:szCs w:val="21"/>
        </w:rPr>
        <w:t>备注：1. 采用资格后审方式的项目。对“近年完成类似项目情况的年份要求”：如要求提供近5年的类似项目情况，则近5年是指从投标截止日往前推算5年，例如投标截止日为2014年2 月1日，则近5年是指2009年2月1日至2014年1月31日。</w:t>
      </w:r>
    </w:p>
    <w:p w14:paraId="71370677">
      <w:pPr>
        <w:spacing w:line="360" w:lineRule="exact"/>
        <w:ind w:left="945" w:hanging="945" w:hangingChars="450"/>
        <w:rPr>
          <w:rFonts w:hint="eastAsia" w:ascii="宋体" w:hAnsi="宋体"/>
          <w:szCs w:val="21"/>
        </w:rPr>
      </w:pPr>
      <w:r>
        <w:rPr>
          <w:rFonts w:hint="eastAsia" w:ascii="宋体" w:hAnsi="宋体"/>
          <w:szCs w:val="21"/>
        </w:rPr>
        <w:t xml:space="preserve">         采用资格预审方式的项目。对“近年完成类似项目情况的年份要求”：如要求提供近5年的类似项目情况，近5年是指从申请截止日往前推算5年至投标截止日的前一日，例如申请截止日为2014年2月1日，投标截止日为2014年3月5日，则近5年是指2009年2月1日至2014年3月4日。</w:t>
      </w:r>
    </w:p>
    <w:p w14:paraId="376298C4">
      <w:pPr>
        <w:spacing w:line="360" w:lineRule="exact"/>
        <w:ind w:left="840" w:leftChars="400"/>
        <w:rPr>
          <w:rFonts w:ascii="宋体" w:hAnsi="宋体"/>
          <w:szCs w:val="21"/>
        </w:rPr>
      </w:pPr>
      <w:bookmarkStart w:id="230" w:name="_Hlk165313583"/>
      <w:r>
        <w:rPr>
          <w:rFonts w:hint="eastAsia" w:ascii="宋体" w:hAnsi="宋体"/>
          <w:szCs w:val="21"/>
        </w:rPr>
        <w:t>近三年发生重大工程质量问题、近三年被人民法院判决为行贿罪、近年完成类似设计项目情况、近年完成类似施工项目情况、近年发生的诉讼及仲裁情况、近年工程获工程（设计）质量奖项和获表彰情况等，如有年份要求的均按上述示例规则推算。</w:t>
      </w:r>
    </w:p>
    <w:bookmarkEnd w:id="230"/>
    <w:p w14:paraId="15BB8032">
      <w:pPr>
        <w:spacing w:line="360" w:lineRule="exact"/>
        <w:ind w:left="945" w:leftChars="300" w:hanging="315" w:hangingChars="150"/>
        <w:rPr>
          <w:rFonts w:hint="eastAsia" w:ascii="宋体" w:hAnsi="宋体"/>
          <w:szCs w:val="21"/>
        </w:rPr>
      </w:pPr>
      <w:r>
        <w:rPr>
          <w:rFonts w:hint="eastAsia" w:ascii="宋体" w:hAnsi="宋体"/>
          <w:szCs w:val="21"/>
        </w:rPr>
        <w:t>2．近年财务状况的年份要求：如要求提供近3年的财务状况，投标截止日如在6月30日以前，则近3年是指上上个年度往前推算3年，例如投标截止日为2015年2月1日，近3年是指2011年度、2012年度、2013年度。投标截止日如在6月30日以后，则近3年是指上个年度往前推算的3年，例如投标截止日为2015年7月1日，近3年是指2012年度、2013年度、2014年度。</w:t>
      </w:r>
    </w:p>
    <w:p w14:paraId="065CF555">
      <w:pPr>
        <w:spacing w:line="400" w:lineRule="exact"/>
        <w:rPr>
          <w:rFonts w:hint="eastAsia"/>
        </w:rPr>
      </w:pPr>
    </w:p>
    <w:p w14:paraId="23B7875C">
      <w:pPr>
        <w:spacing w:line="400" w:lineRule="exact"/>
        <w:rPr>
          <w:rFonts w:hint="eastAsia"/>
        </w:rPr>
      </w:pPr>
    </w:p>
    <w:p w14:paraId="45C9AD19">
      <w:pPr>
        <w:spacing w:line="400" w:lineRule="exact"/>
      </w:pPr>
    </w:p>
    <w:p w14:paraId="7F39DE70">
      <w:pPr>
        <w:spacing w:line="400" w:lineRule="exact"/>
      </w:pPr>
    </w:p>
    <w:p w14:paraId="5C5A1BB0">
      <w:pPr>
        <w:spacing w:line="400" w:lineRule="exact"/>
      </w:pPr>
    </w:p>
    <w:p w14:paraId="1E4F798C">
      <w:pPr>
        <w:spacing w:line="400" w:lineRule="exact"/>
      </w:pPr>
    </w:p>
    <w:p w14:paraId="0B091E6F">
      <w:pPr>
        <w:spacing w:line="400" w:lineRule="exact"/>
      </w:pPr>
    </w:p>
    <w:p w14:paraId="48A52006">
      <w:pPr>
        <w:spacing w:line="400" w:lineRule="exact"/>
      </w:pPr>
    </w:p>
    <w:p w14:paraId="7A1776BE">
      <w:pPr>
        <w:spacing w:line="400" w:lineRule="exact"/>
      </w:pPr>
    </w:p>
    <w:p w14:paraId="6D775FB2">
      <w:pPr>
        <w:spacing w:line="400" w:lineRule="exact"/>
      </w:pPr>
    </w:p>
    <w:p w14:paraId="24E1B665">
      <w:pPr>
        <w:spacing w:line="400" w:lineRule="exact"/>
      </w:pPr>
    </w:p>
    <w:p w14:paraId="31F3872E">
      <w:pPr>
        <w:spacing w:line="400" w:lineRule="exact"/>
      </w:pPr>
    </w:p>
    <w:p w14:paraId="560A761C">
      <w:pPr>
        <w:spacing w:line="400" w:lineRule="exact"/>
      </w:pPr>
    </w:p>
    <w:p w14:paraId="297F0EF5">
      <w:pPr>
        <w:spacing w:line="400" w:lineRule="exact"/>
      </w:pPr>
    </w:p>
    <w:p w14:paraId="2677A17A">
      <w:pPr>
        <w:spacing w:line="400" w:lineRule="exact"/>
      </w:pPr>
    </w:p>
    <w:p w14:paraId="604D7591">
      <w:pPr>
        <w:spacing w:line="400" w:lineRule="exact"/>
      </w:pPr>
    </w:p>
    <w:p w14:paraId="21692432">
      <w:pPr>
        <w:spacing w:line="400" w:lineRule="exact"/>
      </w:pPr>
    </w:p>
    <w:p w14:paraId="0D8EB6BB">
      <w:pPr>
        <w:spacing w:line="400" w:lineRule="exact"/>
      </w:pPr>
    </w:p>
    <w:p w14:paraId="52C82F1D">
      <w:pPr>
        <w:spacing w:line="400" w:lineRule="exact"/>
      </w:pPr>
    </w:p>
    <w:p w14:paraId="3F96B9E0">
      <w:pPr>
        <w:spacing w:line="400" w:lineRule="exact"/>
      </w:pPr>
    </w:p>
    <w:p w14:paraId="43E311D3">
      <w:pPr>
        <w:spacing w:line="400" w:lineRule="exact"/>
      </w:pPr>
    </w:p>
    <w:p w14:paraId="06E41DCD">
      <w:pPr>
        <w:spacing w:line="400" w:lineRule="exact"/>
      </w:pPr>
    </w:p>
    <w:p w14:paraId="6907BE00">
      <w:pPr>
        <w:pStyle w:val="4"/>
      </w:pPr>
    </w:p>
    <w:p w14:paraId="7E11063A">
      <w:pPr>
        <w:pStyle w:val="3"/>
        <w:spacing w:before="62"/>
        <w:rPr>
          <w:sz w:val="28"/>
          <w:szCs w:val="28"/>
        </w:rPr>
      </w:pPr>
      <w:bookmarkStart w:id="231" w:name="_Toc519085269"/>
      <w:bookmarkStart w:id="232" w:name="_Toc27627"/>
      <w:bookmarkStart w:id="233" w:name="_Toc467939762"/>
      <w:bookmarkStart w:id="234" w:name="_Toc28140"/>
      <w:bookmarkStart w:id="235" w:name="_Toc13967"/>
      <w:bookmarkStart w:id="236" w:name="_Toc30718"/>
      <w:bookmarkStart w:id="237" w:name="_Toc154063376"/>
      <w:r>
        <w:rPr>
          <w:sz w:val="28"/>
          <w:szCs w:val="28"/>
        </w:rPr>
        <w:t>投标人须知正文部分</w:t>
      </w:r>
      <w:bookmarkEnd w:id="231"/>
      <w:bookmarkEnd w:id="232"/>
      <w:bookmarkEnd w:id="233"/>
      <w:bookmarkEnd w:id="234"/>
      <w:bookmarkEnd w:id="235"/>
      <w:bookmarkEnd w:id="236"/>
      <w:bookmarkEnd w:id="237"/>
    </w:p>
    <w:p w14:paraId="07E19031">
      <w:pPr>
        <w:pStyle w:val="3"/>
        <w:spacing w:before="62"/>
        <w:rPr>
          <w:rFonts w:ascii="黑体" w:hAnsi="黑体"/>
          <w:sz w:val="28"/>
          <w:szCs w:val="28"/>
        </w:rPr>
      </w:pPr>
      <w:bookmarkStart w:id="238" w:name="_Toc247513952"/>
      <w:bookmarkStart w:id="239" w:name="_Toc152045529"/>
      <w:bookmarkStart w:id="240" w:name="_Toc247527553"/>
      <w:bookmarkStart w:id="241" w:name="_Toc144974497"/>
      <w:bookmarkStart w:id="242" w:name="_Toc9700"/>
      <w:bookmarkStart w:id="243" w:name="_Toc154063377"/>
      <w:bookmarkStart w:id="244" w:name="_Toc10432"/>
      <w:bookmarkStart w:id="245" w:name="_Toc10926"/>
      <w:bookmarkStart w:id="246" w:name="_Toc152042305"/>
      <w:bookmarkStart w:id="247" w:name="_Toc519085270"/>
      <w:r>
        <w:rPr>
          <w:rFonts w:ascii="黑体" w:hAnsi="黑体"/>
          <w:sz w:val="28"/>
          <w:szCs w:val="28"/>
        </w:rPr>
        <w:t>1. 总则</w:t>
      </w:r>
      <w:bookmarkEnd w:id="238"/>
      <w:bookmarkEnd w:id="239"/>
      <w:bookmarkEnd w:id="240"/>
      <w:bookmarkEnd w:id="241"/>
      <w:bookmarkEnd w:id="242"/>
      <w:bookmarkEnd w:id="243"/>
      <w:bookmarkEnd w:id="244"/>
      <w:bookmarkEnd w:id="245"/>
      <w:bookmarkEnd w:id="246"/>
      <w:bookmarkEnd w:id="247"/>
    </w:p>
    <w:p w14:paraId="62FB388E">
      <w:pPr>
        <w:pStyle w:val="114"/>
        <w:outlineLvl w:val="0"/>
        <w:rPr>
          <w:rFonts w:ascii="黑体" w:hAnsi="黑体"/>
          <w:color w:val="auto"/>
        </w:rPr>
      </w:pPr>
      <w:bookmarkStart w:id="248" w:name="_Toc28484"/>
      <w:bookmarkStart w:id="249" w:name="_Toc7530"/>
      <w:bookmarkStart w:id="250" w:name="_Toc144974498"/>
      <w:bookmarkStart w:id="251" w:name="_Toc154063378"/>
      <w:bookmarkStart w:id="252" w:name="_Toc21738"/>
      <w:bookmarkStart w:id="253" w:name="_Toc519085271"/>
      <w:bookmarkStart w:id="254" w:name="_Toc247513953"/>
      <w:bookmarkStart w:id="255" w:name="_Toc152042306"/>
      <w:bookmarkStart w:id="256" w:name="_Toc152045530"/>
      <w:bookmarkStart w:id="257" w:name="_Toc247527554"/>
      <w:r>
        <w:rPr>
          <w:rFonts w:ascii="黑体" w:hAnsi="黑体"/>
          <w:color w:val="auto"/>
        </w:rPr>
        <w:t>1.1 项目概况</w:t>
      </w:r>
      <w:bookmarkEnd w:id="248"/>
      <w:bookmarkEnd w:id="249"/>
      <w:bookmarkEnd w:id="250"/>
      <w:bookmarkEnd w:id="251"/>
      <w:bookmarkEnd w:id="252"/>
      <w:bookmarkEnd w:id="253"/>
      <w:bookmarkEnd w:id="254"/>
      <w:bookmarkEnd w:id="255"/>
      <w:bookmarkEnd w:id="256"/>
      <w:bookmarkEnd w:id="257"/>
    </w:p>
    <w:p w14:paraId="74008027">
      <w:pPr>
        <w:spacing w:line="400" w:lineRule="exact"/>
        <w:ind w:firstLine="420" w:firstLineChars="200"/>
      </w:pPr>
      <w:r>
        <w:t>1.1.1根据《中华人民共和国招标投标法》等有关法律、法规和规章的规定，本项目已具备招标条件，现对</w:t>
      </w:r>
      <w:r>
        <w:rPr>
          <w:rFonts w:hint="eastAsia"/>
        </w:rPr>
        <w:t>本</w:t>
      </w:r>
      <w:r>
        <w:t>项目进行</w:t>
      </w:r>
      <w:r>
        <w:rPr>
          <w:rFonts w:hint="eastAsia"/>
        </w:rPr>
        <w:t>工程</w:t>
      </w:r>
      <w:r>
        <w:t>总承包招标。</w:t>
      </w:r>
    </w:p>
    <w:p w14:paraId="211569F8">
      <w:pPr>
        <w:spacing w:line="400" w:lineRule="exact"/>
        <w:ind w:firstLine="420" w:firstLineChars="200"/>
      </w:pPr>
      <w:r>
        <w:t>1.1.2 招标人：见投标人须知前附表。</w:t>
      </w:r>
    </w:p>
    <w:p w14:paraId="7C98436F">
      <w:pPr>
        <w:spacing w:line="400" w:lineRule="exact"/>
        <w:ind w:firstLine="420" w:firstLineChars="200"/>
        <w:rPr>
          <w:rFonts w:hint="eastAsia"/>
        </w:rPr>
      </w:pPr>
      <w:r>
        <w:t>1.1.3 招标代理机构</w:t>
      </w:r>
      <w:r>
        <w:rPr>
          <w:rFonts w:hint="eastAsia"/>
        </w:rPr>
        <w:t>（造价咨询人）</w:t>
      </w:r>
      <w:r>
        <w:t>：见投标人须知前附表。</w:t>
      </w:r>
    </w:p>
    <w:p w14:paraId="3AEF6BB5">
      <w:pPr>
        <w:spacing w:line="400" w:lineRule="exact"/>
        <w:ind w:firstLine="420" w:firstLineChars="200"/>
        <w:rPr>
          <w:rFonts w:hint="eastAsia"/>
        </w:rPr>
      </w:pPr>
      <w:r>
        <w:t>1.1.</w:t>
      </w:r>
      <w:r>
        <w:rPr>
          <w:rFonts w:hint="eastAsia"/>
        </w:rPr>
        <w:t>4监理人（项目管理单位）：</w:t>
      </w:r>
      <w:r>
        <w:t>见投标人须知前附表。</w:t>
      </w:r>
    </w:p>
    <w:p w14:paraId="20CE3E72">
      <w:pPr>
        <w:spacing w:line="400" w:lineRule="exact"/>
        <w:ind w:firstLine="420" w:firstLineChars="200"/>
      </w:pPr>
      <w:r>
        <w:t>1.1.</w:t>
      </w:r>
      <w:r>
        <w:rPr>
          <w:rFonts w:hint="eastAsia"/>
        </w:rPr>
        <w:t>5代建人：</w:t>
      </w:r>
      <w:r>
        <w:t>见投标人须知前附表。</w:t>
      </w:r>
    </w:p>
    <w:p w14:paraId="29AD3798">
      <w:pPr>
        <w:spacing w:line="400" w:lineRule="exact"/>
        <w:ind w:firstLine="420" w:firstLineChars="200"/>
      </w:pPr>
      <w:r>
        <w:t>1.1.</w:t>
      </w:r>
      <w:r>
        <w:rPr>
          <w:rFonts w:hint="eastAsia"/>
        </w:rPr>
        <w:t>6</w:t>
      </w:r>
      <w:r>
        <w:t xml:space="preserve"> 招标项目名称、招标编号：见投标人须知前附表。</w:t>
      </w:r>
    </w:p>
    <w:p w14:paraId="145411E8">
      <w:pPr>
        <w:spacing w:line="400" w:lineRule="exact"/>
        <w:ind w:firstLine="420" w:firstLineChars="200"/>
      </w:pPr>
      <w:r>
        <w:t>1.1.</w:t>
      </w:r>
      <w:r>
        <w:rPr>
          <w:rFonts w:hint="eastAsia"/>
        </w:rPr>
        <w:t>7</w:t>
      </w:r>
      <w:r>
        <w:t>项目建设地点：见投标人须知前附表。</w:t>
      </w:r>
    </w:p>
    <w:p w14:paraId="52397877">
      <w:pPr>
        <w:pStyle w:val="114"/>
        <w:outlineLvl w:val="0"/>
        <w:rPr>
          <w:rFonts w:ascii="黑体" w:hAnsi="黑体"/>
          <w:color w:val="auto"/>
        </w:rPr>
      </w:pPr>
      <w:bookmarkStart w:id="258" w:name="_Toc247527555"/>
      <w:bookmarkStart w:id="259" w:name="_Toc22697"/>
      <w:bookmarkStart w:id="260" w:name="_Toc144974499"/>
      <w:bookmarkStart w:id="261" w:name="_Toc7547"/>
      <w:bookmarkStart w:id="262" w:name="_Toc152042307"/>
      <w:bookmarkStart w:id="263" w:name="_Toc154063379"/>
      <w:bookmarkStart w:id="264" w:name="_Toc247513954"/>
      <w:bookmarkStart w:id="265" w:name="_Toc152045531"/>
      <w:bookmarkStart w:id="266" w:name="_Toc519085272"/>
      <w:bookmarkStart w:id="267" w:name="_Toc16896"/>
      <w:r>
        <w:rPr>
          <w:rFonts w:ascii="黑体" w:hAnsi="黑体"/>
          <w:color w:val="auto"/>
        </w:rPr>
        <w:t>1.2 项目的资金来源和落实情况</w:t>
      </w:r>
      <w:bookmarkEnd w:id="258"/>
      <w:bookmarkEnd w:id="259"/>
      <w:bookmarkEnd w:id="260"/>
      <w:bookmarkEnd w:id="261"/>
      <w:bookmarkEnd w:id="262"/>
      <w:bookmarkEnd w:id="263"/>
      <w:bookmarkEnd w:id="264"/>
      <w:bookmarkEnd w:id="265"/>
      <w:bookmarkEnd w:id="266"/>
      <w:bookmarkEnd w:id="267"/>
    </w:p>
    <w:p w14:paraId="31406681">
      <w:pPr>
        <w:spacing w:line="400" w:lineRule="exact"/>
        <w:ind w:firstLine="420" w:firstLineChars="200"/>
      </w:pPr>
      <w:r>
        <w:t>1.2.1 本招标项目的资金来源：见投标人须知前附表。</w:t>
      </w:r>
    </w:p>
    <w:p w14:paraId="23748CFA">
      <w:pPr>
        <w:spacing w:line="400" w:lineRule="exact"/>
        <w:ind w:firstLine="420" w:firstLineChars="200"/>
        <w:rPr>
          <w:rFonts w:hint="eastAsia"/>
        </w:rPr>
      </w:pPr>
      <w:r>
        <w:rPr>
          <w:rFonts w:hint="eastAsia"/>
        </w:rPr>
        <w:t>1.2.2 本招标项目的出资比例：见投标人须知前附表。</w:t>
      </w:r>
    </w:p>
    <w:p w14:paraId="0D29B90E">
      <w:pPr>
        <w:spacing w:line="400" w:lineRule="exact"/>
        <w:ind w:firstLine="420" w:firstLineChars="200"/>
      </w:pPr>
      <w:r>
        <w:t>1.2.3 本招标项目的资金落实情况：见投标人须知前附表。</w:t>
      </w:r>
    </w:p>
    <w:p w14:paraId="63EA8B4F">
      <w:pPr>
        <w:spacing w:line="400" w:lineRule="exact"/>
        <w:ind w:firstLine="420" w:firstLineChars="200"/>
      </w:pPr>
      <w:r>
        <w:rPr>
          <w:rFonts w:hint="eastAsia"/>
        </w:rPr>
        <w:t>1.2.</w:t>
      </w:r>
      <w:r>
        <w:t>4</w:t>
      </w:r>
      <w:r>
        <w:rPr>
          <w:rFonts w:hint="eastAsia"/>
        </w:rPr>
        <w:t xml:space="preserve"> 本招标项目性质：见投标人须知前附表。</w:t>
      </w:r>
    </w:p>
    <w:p w14:paraId="64AAA87D">
      <w:pPr>
        <w:pStyle w:val="114"/>
        <w:outlineLvl w:val="0"/>
        <w:rPr>
          <w:rFonts w:ascii="黑体" w:hAnsi="黑体"/>
          <w:color w:val="auto"/>
        </w:rPr>
      </w:pPr>
      <w:bookmarkStart w:id="268" w:name="_Toc152042308"/>
      <w:bookmarkStart w:id="269" w:name="_Toc144974500"/>
      <w:bookmarkStart w:id="270" w:name="_Toc152045532"/>
      <w:bookmarkStart w:id="271" w:name="_Toc247513955"/>
      <w:bookmarkStart w:id="272" w:name="_Toc247527556"/>
      <w:bookmarkStart w:id="273" w:name="_Toc154063380"/>
      <w:bookmarkStart w:id="274" w:name="_Toc972"/>
      <w:bookmarkStart w:id="275" w:name="_Toc24401"/>
      <w:bookmarkStart w:id="276" w:name="_Toc519085273"/>
      <w:bookmarkStart w:id="277" w:name="_Toc16345"/>
      <w:r>
        <w:rPr>
          <w:rFonts w:ascii="黑体" w:hAnsi="黑体"/>
          <w:color w:val="auto"/>
        </w:rPr>
        <w:t>1.3 招标范围、计划工期和</w:t>
      </w:r>
      <w:bookmarkEnd w:id="268"/>
      <w:bookmarkEnd w:id="269"/>
      <w:bookmarkEnd w:id="270"/>
      <w:bookmarkEnd w:id="271"/>
      <w:bookmarkEnd w:id="272"/>
      <w:r>
        <w:rPr>
          <w:rFonts w:ascii="黑体" w:hAnsi="黑体"/>
          <w:color w:val="auto"/>
        </w:rPr>
        <w:t>质量标准</w:t>
      </w:r>
      <w:bookmarkEnd w:id="273"/>
      <w:bookmarkEnd w:id="274"/>
      <w:bookmarkEnd w:id="275"/>
      <w:bookmarkEnd w:id="276"/>
      <w:bookmarkEnd w:id="277"/>
    </w:p>
    <w:p w14:paraId="2C1CC968">
      <w:pPr>
        <w:spacing w:line="400" w:lineRule="exact"/>
        <w:ind w:firstLine="420" w:firstLineChars="200"/>
      </w:pPr>
      <w:r>
        <w:t>1.3.1 招标范围：见投标人须知前附表。</w:t>
      </w:r>
    </w:p>
    <w:p w14:paraId="354E12B4">
      <w:pPr>
        <w:spacing w:line="400" w:lineRule="exact"/>
        <w:ind w:firstLine="420" w:firstLineChars="200"/>
      </w:pPr>
      <w:r>
        <w:t>1.3.2 计划工期：见投标人须知前附表。</w:t>
      </w:r>
    </w:p>
    <w:p w14:paraId="678706B8">
      <w:pPr>
        <w:spacing w:line="400" w:lineRule="exact"/>
        <w:ind w:firstLine="420" w:firstLineChars="200"/>
        <w:rPr>
          <w:rFonts w:hint="eastAsia"/>
        </w:rPr>
      </w:pPr>
      <w:r>
        <w:t>1.3.3 质量要求：见投标人须知前附表。</w:t>
      </w:r>
    </w:p>
    <w:p w14:paraId="3FC65BD1">
      <w:pPr>
        <w:spacing w:line="400" w:lineRule="exact"/>
        <w:ind w:firstLine="420" w:firstLineChars="200"/>
      </w:pPr>
      <w:r>
        <w:rPr>
          <w:rFonts w:hint="eastAsia"/>
        </w:rPr>
        <w:t>1.3.4 本标段执行的政府采购政策：见投标人须知前附表。</w:t>
      </w:r>
    </w:p>
    <w:p w14:paraId="39FEDBD8">
      <w:pPr>
        <w:pStyle w:val="114"/>
        <w:outlineLvl w:val="0"/>
        <w:rPr>
          <w:rFonts w:ascii="黑体" w:hAnsi="黑体"/>
          <w:color w:val="auto"/>
        </w:rPr>
      </w:pPr>
      <w:bookmarkStart w:id="278" w:name="_Toc519085274"/>
      <w:bookmarkStart w:id="279" w:name="_Toc20897"/>
      <w:bookmarkStart w:id="280" w:name="_Toc8658"/>
      <w:bookmarkStart w:id="281" w:name="_Toc247513956"/>
      <w:bookmarkStart w:id="282" w:name="_Toc152045533"/>
      <w:bookmarkStart w:id="283" w:name="_Toc247527557"/>
      <w:bookmarkStart w:id="284" w:name="_Toc3580"/>
      <w:bookmarkStart w:id="285" w:name="_Toc154063381"/>
      <w:bookmarkStart w:id="286" w:name="_Toc152042309"/>
      <w:bookmarkStart w:id="287" w:name="_Toc144974501"/>
      <w:r>
        <w:rPr>
          <w:rFonts w:ascii="黑体" w:hAnsi="黑体"/>
          <w:color w:val="auto"/>
        </w:rPr>
        <w:t>1.4 投标人资格要求（适用于已进行资格预审的）</w:t>
      </w:r>
      <w:bookmarkEnd w:id="278"/>
      <w:bookmarkEnd w:id="279"/>
      <w:bookmarkEnd w:id="280"/>
      <w:bookmarkEnd w:id="281"/>
      <w:bookmarkEnd w:id="282"/>
      <w:bookmarkEnd w:id="283"/>
      <w:bookmarkEnd w:id="284"/>
      <w:bookmarkEnd w:id="285"/>
      <w:bookmarkEnd w:id="286"/>
      <w:bookmarkEnd w:id="287"/>
    </w:p>
    <w:p w14:paraId="7D36717E">
      <w:pPr>
        <w:spacing w:line="400" w:lineRule="exact"/>
        <w:ind w:firstLine="420" w:firstLineChars="200"/>
      </w:pPr>
      <w:r>
        <w:t>投标人应是收到招标人发出投标邀请书的单位。</w:t>
      </w:r>
    </w:p>
    <w:p w14:paraId="2D433A2F">
      <w:pPr>
        <w:pStyle w:val="114"/>
        <w:outlineLvl w:val="0"/>
        <w:rPr>
          <w:rFonts w:ascii="黑体" w:hAnsi="黑体"/>
          <w:color w:val="auto"/>
        </w:rPr>
      </w:pPr>
      <w:bookmarkStart w:id="288" w:name="_Toc19693"/>
      <w:bookmarkStart w:id="289" w:name="_Toc519085275"/>
      <w:bookmarkStart w:id="290" w:name="_Toc247527558"/>
      <w:bookmarkStart w:id="291" w:name="_Toc154063382"/>
      <w:bookmarkStart w:id="292" w:name="_Toc9717"/>
      <w:bookmarkStart w:id="293" w:name="_Toc152042310"/>
      <w:bookmarkStart w:id="294" w:name="_Toc29284"/>
      <w:bookmarkStart w:id="295" w:name="_Toc144974502"/>
      <w:bookmarkStart w:id="296" w:name="_Toc247513957"/>
      <w:bookmarkStart w:id="297" w:name="_Toc152045534"/>
      <w:r>
        <w:rPr>
          <w:rFonts w:ascii="黑体" w:hAnsi="黑体"/>
          <w:color w:val="auto"/>
        </w:rPr>
        <w:t>1.4 投标人资格要求（适用于未进行资格预审的）</w:t>
      </w:r>
      <w:bookmarkEnd w:id="288"/>
      <w:bookmarkEnd w:id="289"/>
      <w:bookmarkEnd w:id="290"/>
      <w:bookmarkEnd w:id="291"/>
      <w:bookmarkEnd w:id="292"/>
      <w:bookmarkEnd w:id="293"/>
      <w:bookmarkEnd w:id="294"/>
      <w:bookmarkEnd w:id="295"/>
      <w:bookmarkEnd w:id="296"/>
      <w:bookmarkEnd w:id="297"/>
    </w:p>
    <w:p w14:paraId="7B779565">
      <w:pPr>
        <w:spacing w:line="400" w:lineRule="exact"/>
        <w:ind w:firstLine="420" w:firstLineChars="200"/>
      </w:pPr>
      <w:r>
        <w:t>1.4.1 投标人应具备承担本招标项目资质条件、能力和信誉。</w:t>
      </w:r>
    </w:p>
    <w:p w14:paraId="4B6FCCF0">
      <w:pPr>
        <w:spacing w:line="400" w:lineRule="exact"/>
        <w:ind w:firstLine="420" w:firstLineChars="200"/>
      </w:pPr>
      <w:r>
        <w:t>（1）资质条件：见投标人须知前附表；</w:t>
      </w:r>
    </w:p>
    <w:p w14:paraId="1693E1CF">
      <w:pPr>
        <w:spacing w:line="400" w:lineRule="exact"/>
        <w:ind w:firstLine="420" w:firstLineChars="200"/>
      </w:pPr>
      <w:r>
        <w:t>（2）财务要求：见投标人须知前附表；</w:t>
      </w:r>
    </w:p>
    <w:p w14:paraId="07DE8F99">
      <w:pPr>
        <w:spacing w:line="400" w:lineRule="exact"/>
        <w:ind w:firstLine="420" w:firstLineChars="200"/>
      </w:pPr>
      <w:r>
        <w:t>（3）业绩要求：见投标人须知前附表；</w:t>
      </w:r>
    </w:p>
    <w:p w14:paraId="08F1AD83">
      <w:pPr>
        <w:spacing w:line="400" w:lineRule="exact"/>
        <w:ind w:firstLine="420" w:firstLineChars="200"/>
      </w:pPr>
      <w:r>
        <w:t>（4）信誉要求：见投标人须知前附表；</w:t>
      </w:r>
    </w:p>
    <w:p w14:paraId="0BF77B15">
      <w:pPr>
        <w:spacing w:line="400" w:lineRule="exact"/>
        <w:ind w:firstLine="420" w:firstLineChars="200"/>
      </w:pPr>
      <w:r>
        <w:t>（5）项目经理的资格要求：见投标人须知前附表；</w:t>
      </w:r>
    </w:p>
    <w:p w14:paraId="49FE135E">
      <w:pPr>
        <w:spacing w:line="400" w:lineRule="exact"/>
        <w:ind w:firstLine="420" w:firstLineChars="200"/>
      </w:pPr>
      <w:r>
        <w:t>（6）设计负责人的资格要求：见投标人须知前附表；</w:t>
      </w:r>
    </w:p>
    <w:p w14:paraId="4306005B">
      <w:pPr>
        <w:spacing w:line="400" w:lineRule="exact"/>
        <w:ind w:firstLine="420" w:firstLineChars="200"/>
      </w:pPr>
      <w:r>
        <w:t>（7）施工负责人的资格要求：见投标人须知前附表；</w:t>
      </w:r>
    </w:p>
    <w:p w14:paraId="51E67967">
      <w:pPr>
        <w:spacing w:line="400" w:lineRule="exact"/>
        <w:ind w:firstLine="420" w:firstLineChars="200"/>
      </w:pPr>
      <w:r>
        <w:t>（8）施工机械设备：见投标人须知前附表；</w:t>
      </w:r>
    </w:p>
    <w:p w14:paraId="1B0B9606">
      <w:pPr>
        <w:spacing w:line="400" w:lineRule="exact"/>
        <w:ind w:firstLine="420" w:firstLineChars="200"/>
      </w:pPr>
      <w:r>
        <w:t>（9）项目管理机构及人员：见投标人须知前附表；</w:t>
      </w:r>
    </w:p>
    <w:p w14:paraId="4D220EB2">
      <w:pPr>
        <w:spacing w:line="400" w:lineRule="exact"/>
        <w:ind w:firstLine="420" w:firstLineChars="200"/>
        <w:rPr>
          <w:rFonts w:hint="eastAsia"/>
        </w:rPr>
      </w:pPr>
      <w:r>
        <w:rPr>
          <w:rFonts w:hint="eastAsia"/>
        </w:rPr>
        <w:t>（10）</w:t>
      </w:r>
      <w:r>
        <w:t>其他要求：见投标人须知前附表。</w:t>
      </w:r>
    </w:p>
    <w:p w14:paraId="665032AA">
      <w:pPr>
        <w:spacing w:line="400" w:lineRule="exact"/>
        <w:ind w:firstLine="420" w:firstLineChars="200"/>
      </w:pPr>
      <w:r>
        <w:t xml:space="preserve">1.4.2投标人须知前附表规定接受联合体投标的，除应符合本章第1.4.1项和投标人须知前附表的要求外，还应遵守以下规定： </w:t>
      </w:r>
    </w:p>
    <w:p w14:paraId="49A86179">
      <w:pPr>
        <w:spacing w:line="400" w:lineRule="exact"/>
        <w:ind w:firstLine="420" w:firstLineChars="200"/>
      </w:pPr>
      <w:r>
        <w:t>（1）联合体各方应按招标文件提供的格式签订联合体协议书，明确联合体牵头人和各方权利义务；</w:t>
      </w:r>
    </w:p>
    <w:p w14:paraId="4D9DC7A8">
      <w:pPr>
        <w:spacing w:line="400" w:lineRule="exact"/>
        <w:ind w:firstLine="420" w:firstLineChars="200"/>
      </w:pPr>
      <w:r>
        <w:t>（2）由同一专业的单位组成的联合体，按照资质等级较低的单位确定资质等级；</w:t>
      </w:r>
    </w:p>
    <w:p w14:paraId="221DEA5D">
      <w:pPr>
        <w:spacing w:line="400" w:lineRule="exact"/>
        <w:ind w:firstLine="420" w:firstLineChars="200"/>
      </w:pPr>
      <w:r>
        <w:t>（3）联合体各方不得再以自己名义单独或参加其他联合体在本招标项目中投标。</w:t>
      </w:r>
    </w:p>
    <w:p w14:paraId="6D67C079">
      <w:pPr>
        <w:spacing w:line="400" w:lineRule="exact"/>
        <w:ind w:firstLine="420" w:firstLineChars="200"/>
      </w:pPr>
      <w:r>
        <w:t>1.4.3 投标人不得存在下列情形之一：</w:t>
      </w:r>
    </w:p>
    <w:p w14:paraId="7CBD0978">
      <w:pPr>
        <w:spacing w:line="400" w:lineRule="exact"/>
        <w:ind w:firstLine="718" w:firstLineChars="342"/>
        <w:rPr>
          <w:rFonts w:hint="eastAsia"/>
        </w:rPr>
      </w:pPr>
      <w:r>
        <w:rPr>
          <w:rFonts w:hint="eastAsia"/>
        </w:rPr>
        <w:t xml:space="preserve">（1）为招标人不具有独立法人资格的附属机构（单位）； </w:t>
      </w:r>
    </w:p>
    <w:p w14:paraId="3471C517">
      <w:pPr>
        <w:spacing w:line="400" w:lineRule="exact"/>
        <w:ind w:firstLine="735" w:firstLineChars="350"/>
        <w:rPr>
          <w:rFonts w:hint="eastAsia"/>
        </w:rPr>
      </w:pPr>
      <w:r>
        <w:rPr>
          <w:rFonts w:hint="eastAsia"/>
        </w:rPr>
        <w:t>（</w:t>
      </w:r>
      <w:r>
        <w:t>2</w:t>
      </w:r>
      <w:r>
        <w:rPr>
          <w:rFonts w:hint="eastAsia"/>
        </w:rPr>
        <w:t>）与招标人存在利害关系且可能影响招标公正性；</w:t>
      </w:r>
    </w:p>
    <w:p w14:paraId="3E221C92">
      <w:pPr>
        <w:spacing w:line="400" w:lineRule="exact"/>
        <w:ind w:firstLine="735" w:firstLineChars="350"/>
      </w:pPr>
      <w:r>
        <w:rPr>
          <w:rFonts w:hint="eastAsia"/>
        </w:rPr>
        <w:t>（</w:t>
      </w:r>
      <w:r>
        <w:t>3</w:t>
      </w:r>
      <w:r>
        <w:rPr>
          <w:rFonts w:hint="eastAsia"/>
        </w:rPr>
        <w:t>）与本标段的其他投标人为同一个单位负责人；</w:t>
      </w:r>
    </w:p>
    <w:p w14:paraId="6CA7E02B">
      <w:pPr>
        <w:spacing w:line="400" w:lineRule="exact"/>
        <w:ind w:firstLine="735" w:firstLineChars="350"/>
        <w:rPr>
          <w:rFonts w:hint="eastAsia"/>
        </w:rPr>
      </w:pPr>
      <w:r>
        <w:rPr>
          <w:rFonts w:hint="eastAsia"/>
        </w:rPr>
        <w:t>（</w:t>
      </w:r>
      <w:r>
        <w:t>4</w:t>
      </w:r>
      <w:r>
        <w:rPr>
          <w:rFonts w:hint="eastAsia"/>
        </w:rPr>
        <w:t>）与本标段的其他投标人存在控股、管理关系；</w:t>
      </w:r>
    </w:p>
    <w:p w14:paraId="05E43D16">
      <w:pPr>
        <w:spacing w:line="400" w:lineRule="exact"/>
        <w:ind w:firstLine="735" w:firstLineChars="350"/>
        <w:rPr>
          <w:rFonts w:hint="eastAsia"/>
        </w:rPr>
      </w:pPr>
      <w:r>
        <w:rPr>
          <w:rFonts w:hint="eastAsia"/>
        </w:rPr>
        <w:t>（5）为本标段前期工作提供咨询服务的（招标人公开已完成的</w:t>
      </w:r>
      <w:r>
        <w:rPr>
          <w:rFonts w:hint="eastAsia" w:ascii="宋体" w:hAnsi="宋体" w:cs="宋体"/>
          <w:kern w:val="0"/>
          <w:szCs w:val="21"/>
        </w:rPr>
        <w:t>项目建议书、</w:t>
      </w:r>
      <w:r>
        <w:rPr>
          <w:rFonts w:hint="eastAsia"/>
        </w:rPr>
        <w:t xml:space="preserve">可行性研究报告、勘察设计文件等咨询成果的除外）； </w:t>
      </w:r>
    </w:p>
    <w:p w14:paraId="66601575">
      <w:pPr>
        <w:spacing w:line="400" w:lineRule="exact"/>
        <w:ind w:firstLine="735" w:firstLineChars="350"/>
        <w:rPr>
          <w:rFonts w:hint="eastAsia"/>
        </w:rPr>
      </w:pPr>
      <w:r>
        <w:rPr>
          <w:rFonts w:hint="eastAsia"/>
        </w:rPr>
        <w:t>（6）为本标段的监理人（项目管理单位）；</w:t>
      </w:r>
    </w:p>
    <w:p w14:paraId="09C2EA16">
      <w:pPr>
        <w:spacing w:line="400" w:lineRule="exact"/>
        <w:ind w:firstLine="735" w:firstLineChars="350"/>
        <w:rPr>
          <w:rFonts w:hint="eastAsia"/>
        </w:rPr>
      </w:pPr>
      <w:r>
        <w:rPr>
          <w:rFonts w:hint="eastAsia"/>
        </w:rPr>
        <w:t xml:space="preserve">（7）为本标段的代建人； </w:t>
      </w:r>
    </w:p>
    <w:p w14:paraId="087E8C68">
      <w:pPr>
        <w:spacing w:line="400" w:lineRule="exact"/>
        <w:ind w:firstLine="735" w:firstLineChars="350"/>
        <w:rPr>
          <w:rFonts w:hint="eastAsia"/>
        </w:rPr>
      </w:pPr>
      <w:r>
        <w:rPr>
          <w:rFonts w:hint="eastAsia"/>
        </w:rPr>
        <w:t xml:space="preserve">（8）为本标段提供招标代理（造价咨询人）服务； </w:t>
      </w:r>
    </w:p>
    <w:p w14:paraId="54CA50E0">
      <w:pPr>
        <w:spacing w:line="400" w:lineRule="exact"/>
        <w:ind w:firstLine="735" w:firstLineChars="350"/>
        <w:rPr>
          <w:rFonts w:hint="eastAsia"/>
        </w:rPr>
      </w:pPr>
      <w:r>
        <w:rPr>
          <w:rFonts w:hint="eastAsia"/>
        </w:rPr>
        <w:t>（9）与本标段的监理人（项目管理单位）或代建人或招标代理机构（造价咨询人）同为一个法定代表人；</w:t>
      </w:r>
    </w:p>
    <w:p w14:paraId="061DDFAA">
      <w:pPr>
        <w:spacing w:line="400" w:lineRule="exact"/>
        <w:ind w:firstLine="735" w:firstLineChars="350"/>
        <w:rPr>
          <w:rFonts w:hint="eastAsia"/>
        </w:rPr>
      </w:pPr>
      <w:r>
        <w:rPr>
          <w:rFonts w:hint="eastAsia"/>
        </w:rPr>
        <w:t>（10）与本标段的监理人（项目管理单位）或代建人或招标代理机构（造价咨询人）相互控股或参股；</w:t>
      </w:r>
    </w:p>
    <w:p w14:paraId="7CBC04D8">
      <w:pPr>
        <w:spacing w:line="400" w:lineRule="exact"/>
        <w:ind w:firstLine="735" w:firstLineChars="350"/>
        <w:rPr>
          <w:rFonts w:hint="eastAsia"/>
        </w:rPr>
      </w:pPr>
      <w:r>
        <w:rPr>
          <w:rFonts w:hint="eastAsia"/>
        </w:rPr>
        <w:t>（11）与本标段的监理人（项目管理单位）或代建人或招标代理机构（造价咨询人）相互任职或工作；</w:t>
      </w:r>
    </w:p>
    <w:p w14:paraId="745D2DF6">
      <w:pPr>
        <w:spacing w:line="400" w:lineRule="exact"/>
        <w:ind w:firstLine="735" w:firstLineChars="350"/>
        <w:rPr>
          <w:rFonts w:hint="eastAsia"/>
        </w:rPr>
      </w:pPr>
      <w:r>
        <w:rPr>
          <w:rFonts w:hint="eastAsia"/>
        </w:rPr>
        <w:t>（</w:t>
      </w:r>
      <w:r>
        <w:t>1</w:t>
      </w:r>
      <w:r>
        <w:rPr>
          <w:rFonts w:hint="eastAsia"/>
        </w:rPr>
        <w:t>2）被依法暂停或取消投标资格（指被本招标项目所在地县级及以上</w:t>
      </w:r>
      <w:r>
        <w:rPr>
          <w:rFonts w:hint="eastAsia"/>
          <w:szCs w:val="21"/>
        </w:rPr>
        <w:t>住房城乡建设</w:t>
      </w:r>
      <w:r>
        <w:rPr>
          <w:rFonts w:hint="eastAsia"/>
        </w:rPr>
        <w:t>主管部门或其他行政主管部门暂停或取消投标资格或禁止进入该区域建设市场且处于有效期内）；</w:t>
      </w:r>
    </w:p>
    <w:p w14:paraId="11FC334D">
      <w:pPr>
        <w:spacing w:line="400" w:lineRule="exact"/>
        <w:ind w:firstLine="735" w:firstLineChars="350"/>
        <w:rPr>
          <w:rFonts w:hint="eastAsia"/>
        </w:rPr>
      </w:pPr>
      <w:r>
        <w:rPr>
          <w:rFonts w:hint="eastAsia"/>
        </w:rPr>
        <w:t xml:space="preserve">（13）被责令停产停业、暂扣或者吊销许可证、暂扣或者吊销执照； </w:t>
      </w:r>
    </w:p>
    <w:p w14:paraId="7B8D2B22">
      <w:pPr>
        <w:spacing w:line="400" w:lineRule="exact"/>
        <w:ind w:firstLine="735" w:firstLineChars="350"/>
        <w:rPr>
          <w:rFonts w:hint="eastAsia"/>
        </w:rPr>
      </w:pPr>
      <w:r>
        <w:rPr>
          <w:rFonts w:hint="eastAsia"/>
        </w:rPr>
        <w:t>（14）进入清算程序，或被宣告破产，或其他丧失履约能力的情形；</w:t>
      </w:r>
    </w:p>
    <w:p w14:paraId="07E172DB">
      <w:pPr>
        <w:spacing w:line="400" w:lineRule="exact"/>
        <w:ind w:firstLine="735" w:firstLineChars="350"/>
        <w:rPr>
          <w:rFonts w:hint="eastAsia"/>
        </w:rPr>
      </w:pPr>
      <w:r>
        <w:rPr>
          <w:rFonts w:hint="eastAsia"/>
        </w:rPr>
        <w:t>（15）在最近三年内发生重大工程质量问题（以相关行业主管部门的行政处罚决定或司法机关出具的有关法律文书为准）；</w:t>
      </w:r>
    </w:p>
    <w:p w14:paraId="74CFD958">
      <w:pPr>
        <w:spacing w:line="400" w:lineRule="exact"/>
        <w:ind w:firstLine="735" w:firstLineChars="350"/>
      </w:pPr>
      <w:r>
        <w:rPr>
          <w:rFonts w:hint="eastAsia"/>
        </w:rPr>
        <w:t>（</w:t>
      </w:r>
      <w:r>
        <w:t>1</w:t>
      </w:r>
      <w:r>
        <w:rPr>
          <w:rFonts w:hint="eastAsia"/>
        </w:rPr>
        <w:t>6）在“国家企业信用信息公示系统”（</w:t>
      </w:r>
      <w:r>
        <w:t xml:space="preserve"> www.gsxt.gov.cn</w:t>
      </w:r>
      <w:r>
        <w:rPr>
          <w:rFonts w:hint="eastAsia"/>
        </w:rPr>
        <w:t>）中被列入严重违法失信企业名单；</w:t>
      </w:r>
    </w:p>
    <w:p w14:paraId="58E21301">
      <w:pPr>
        <w:spacing w:line="400" w:lineRule="exact"/>
        <w:ind w:firstLine="735" w:firstLineChars="350"/>
      </w:pPr>
      <w:r>
        <w:rPr>
          <w:rFonts w:hint="eastAsia"/>
        </w:rPr>
        <w:t>（</w:t>
      </w:r>
      <w:r>
        <w:t>1</w:t>
      </w:r>
      <w:r>
        <w:rPr>
          <w:rFonts w:hint="eastAsia"/>
        </w:rPr>
        <w:t>7）在</w:t>
      </w:r>
      <w:r>
        <w:t>“</w:t>
      </w:r>
      <w:r>
        <w:rPr>
          <w:rFonts w:hint="eastAsia"/>
        </w:rPr>
        <w:t>信用中国</w:t>
      </w:r>
      <w:r>
        <w:t>”</w:t>
      </w:r>
      <w:r>
        <w:rPr>
          <w:rFonts w:hint="eastAsia"/>
        </w:rPr>
        <w:t>网站（</w:t>
      </w:r>
      <w:r>
        <w:fldChar w:fldCharType="begin"/>
      </w:r>
      <w:r>
        <w:instrText xml:space="preserve"> HYPERLINK http://www.creditchina.gov.cn/ </w:instrText>
      </w:r>
      <w:r>
        <w:fldChar w:fldCharType="separate"/>
      </w:r>
      <w:r>
        <w:t>www.creditchina.gov.cn</w:t>
      </w:r>
      <w:r>
        <w:fldChar w:fldCharType="end"/>
      </w:r>
      <w:r>
        <w:rPr>
          <w:rFonts w:hint="eastAsia"/>
        </w:rPr>
        <w:t>）或中国执行信息公开网（</w:t>
      </w:r>
      <w:r>
        <w:t>http://zxgk.court.gov.cn/</w:t>
      </w:r>
      <w:r>
        <w:rPr>
          <w:rFonts w:hint="eastAsia"/>
        </w:rPr>
        <w:t>）</w:t>
      </w:r>
      <w:r>
        <w:rPr>
          <w:rFonts w:hint="eastAsia" w:ascii="宋体" w:hAnsi="宋体"/>
        </w:rPr>
        <w:t>或各级信用信息共享平</w:t>
      </w:r>
      <w:r>
        <w:rPr>
          <w:rFonts w:hint="eastAsia" w:ascii="宋体" w:hAnsi="宋体"/>
          <w:szCs w:val="21"/>
        </w:rPr>
        <w:t>台中</w:t>
      </w:r>
      <w:r>
        <w:rPr>
          <w:rFonts w:hint="eastAsia"/>
        </w:rPr>
        <w:t>被列入失信被执行人名单；</w:t>
      </w:r>
    </w:p>
    <w:p w14:paraId="4651D61E">
      <w:pPr>
        <w:spacing w:line="400" w:lineRule="exact"/>
        <w:ind w:firstLine="735" w:firstLineChars="350"/>
      </w:pPr>
      <w:r>
        <w:rPr>
          <w:rFonts w:hint="eastAsia"/>
        </w:rPr>
        <w:t>（</w:t>
      </w:r>
      <w:r>
        <w:t>1</w:t>
      </w:r>
      <w:r>
        <w:rPr>
          <w:rFonts w:hint="eastAsia"/>
        </w:rPr>
        <w:t>8）在近三年内投标人或其法定代表人、拟委任的项目经理被人民法院判决为行贿罪的；</w:t>
      </w:r>
    </w:p>
    <w:p w14:paraId="2DF73456">
      <w:pPr>
        <w:spacing w:line="400" w:lineRule="exact"/>
        <w:ind w:firstLine="718" w:firstLineChars="342"/>
        <w:rPr>
          <w:rFonts w:hint="eastAsia"/>
        </w:rPr>
      </w:pPr>
      <w:r>
        <w:rPr>
          <w:rFonts w:hint="eastAsia"/>
        </w:rPr>
        <w:t>（</w:t>
      </w:r>
      <w:r>
        <w:t>1</w:t>
      </w:r>
      <w:r>
        <w:rPr>
          <w:rFonts w:hint="eastAsia"/>
        </w:rPr>
        <w:t>9）法律法规或投标人须知前附表规定的其他情形。</w:t>
      </w:r>
    </w:p>
    <w:p w14:paraId="68FF89AB">
      <w:pPr>
        <w:pStyle w:val="114"/>
        <w:outlineLvl w:val="0"/>
        <w:rPr>
          <w:rFonts w:ascii="黑体" w:hAnsi="黑体"/>
          <w:color w:val="auto"/>
        </w:rPr>
      </w:pPr>
      <w:bookmarkStart w:id="298" w:name="_Toc247513958"/>
      <w:bookmarkStart w:id="299" w:name="_Toc144974503"/>
      <w:bookmarkStart w:id="300" w:name="_Toc152042311"/>
      <w:bookmarkStart w:id="301" w:name="_Toc247527559"/>
      <w:bookmarkStart w:id="302" w:name="_Toc152045535"/>
      <w:bookmarkStart w:id="303" w:name="_Toc154063383"/>
      <w:bookmarkStart w:id="304" w:name="_Toc519085276"/>
      <w:bookmarkStart w:id="305" w:name="_Toc12450"/>
      <w:bookmarkStart w:id="306" w:name="_Toc4446"/>
      <w:bookmarkStart w:id="307" w:name="_Toc16924"/>
      <w:r>
        <w:rPr>
          <w:rFonts w:ascii="黑体" w:hAnsi="黑体"/>
          <w:color w:val="auto"/>
        </w:rPr>
        <w:t>1.5 费用承担</w:t>
      </w:r>
      <w:bookmarkEnd w:id="298"/>
      <w:bookmarkEnd w:id="299"/>
      <w:bookmarkEnd w:id="300"/>
      <w:bookmarkEnd w:id="301"/>
      <w:bookmarkEnd w:id="302"/>
      <w:r>
        <w:rPr>
          <w:rFonts w:ascii="黑体" w:hAnsi="黑体"/>
          <w:color w:val="auto"/>
        </w:rPr>
        <w:t>和设计成果补偿</w:t>
      </w:r>
      <w:bookmarkEnd w:id="303"/>
      <w:bookmarkEnd w:id="304"/>
      <w:bookmarkEnd w:id="305"/>
      <w:bookmarkEnd w:id="306"/>
      <w:bookmarkEnd w:id="307"/>
    </w:p>
    <w:p w14:paraId="3CE7458B">
      <w:pPr>
        <w:spacing w:line="400" w:lineRule="exact"/>
        <w:ind w:firstLine="420" w:firstLineChars="200"/>
      </w:pPr>
      <w:r>
        <w:t>1.5.1 投标人准备和参加投标活动发生的费用自理。</w:t>
      </w:r>
    </w:p>
    <w:p w14:paraId="40C001F2">
      <w:pPr>
        <w:spacing w:line="400" w:lineRule="exact"/>
        <w:ind w:firstLine="420" w:firstLineChars="200"/>
      </w:pPr>
      <w:r>
        <w:t>1.5.2 招标人对符合招标文件规定的未中标人的设计成果进行补偿的，按投标人须知前附表规定给予补偿，并有权免费使用未中标人设计成果。</w:t>
      </w:r>
    </w:p>
    <w:p w14:paraId="35D69859">
      <w:pPr>
        <w:pStyle w:val="114"/>
        <w:outlineLvl w:val="0"/>
        <w:rPr>
          <w:rFonts w:ascii="黑体" w:hAnsi="黑体"/>
          <w:color w:val="auto"/>
        </w:rPr>
      </w:pPr>
      <w:bookmarkStart w:id="308" w:name="_Toc154063384"/>
      <w:bookmarkStart w:id="309" w:name="_Toc247527560"/>
      <w:bookmarkStart w:id="310" w:name="_Toc152042312"/>
      <w:bookmarkStart w:id="311" w:name="_Toc18702"/>
      <w:bookmarkStart w:id="312" w:name="_Toc247513959"/>
      <w:bookmarkStart w:id="313" w:name="_Toc152045536"/>
      <w:bookmarkStart w:id="314" w:name="_Toc30273"/>
      <w:bookmarkStart w:id="315" w:name="_Toc144974504"/>
      <w:bookmarkStart w:id="316" w:name="_Toc519085277"/>
      <w:bookmarkStart w:id="317" w:name="_Toc12702"/>
      <w:r>
        <w:rPr>
          <w:rFonts w:ascii="黑体" w:hAnsi="黑体"/>
          <w:color w:val="auto"/>
        </w:rPr>
        <w:t>1.6 保密</w:t>
      </w:r>
      <w:bookmarkEnd w:id="308"/>
      <w:bookmarkEnd w:id="309"/>
      <w:bookmarkEnd w:id="310"/>
      <w:bookmarkEnd w:id="311"/>
      <w:bookmarkEnd w:id="312"/>
      <w:bookmarkEnd w:id="313"/>
      <w:bookmarkEnd w:id="314"/>
      <w:bookmarkEnd w:id="315"/>
      <w:bookmarkEnd w:id="316"/>
      <w:bookmarkEnd w:id="317"/>
    </w:p>
    <w:p w14:paraId="2FCF96DE">
      <w:pPr>
        <w:spacing w:line="400" w:lineRule="exact"/>
        <w:ind w:firstLine="420" w:firstLineChars="200"/>
      </w:pPr>
      <w:r>
        <w:t>参与招标投标活动的各方应对招标文件和投标文件中的商业和技术等秘密保密，违者应对由此造成的后果承担法律责任。</w:t>
      </w:r>
    </w:p>
    <w:p w14:paraId="227AF6CB">
      <w:pPr>
        <w:pStyle w:val="114"/>
        <w:outlineLvl w:val="0"/>
        <w:rPr>
          <w:color w:val="auto"/>
        </w:rPr>
      </w:pPr>
      <w:bookmarkStart w:id="318" w:name="_Toc144974505"/>
      <w:bookmarkStart w:id="319" w:name="_Toc154063385"/>
      <w:bookmarkStart w:id="320" w:name="_Toc152042313"/>
      <w:bookmarkStart w:id="321" w:name="_Toc519085278"/>
      <w:bookmarkStart w:id="322" w:name="_Toc15838"/>
      <w:bookmarkStart w:id="323" w:name="_Toc7749"/>
      <w:bookmarkStart w:id="324" w:name="_Toc247513960"/>
      <w:bookmarkStart w:id="325" w:name="_Toc7201"/>
      <w:bookmarkStart w:id="326" w:name="_Toc247527561"/>
      <w:bookmarkStart w:id="327" w:name="_Toc152045537"/>
      <w:r>
        <w:rPr>
          <w:rFonts w:ascii="黑体" w:hAnsi="黑体"/>
          <w:color w:val="auto"/>
        </w:rPr>
        <w:t>1.7 语言</w:t>
      </w:r>
      <w:bookmarkEnd w:id="318"/>
      <w:r>
        <w:rPr>
          <w:rFonts w:ascii="黑体" w:hAnsi="黑体"/>
          <w:color w:val="auto"/>
        </w:rPr>
        <w:t>文字</w:t>
      </w:r>
      <w:bookmarkEnd w:id="319"/>
      <w:bookmarkEnd w:id="320"/>
      <w:bookmarkEnd w:id="321"/>
      <w:bookmarkEnd w:id="322"/>
      <w:bookmarkEnd w:id="323"/>
      <w:bookmarkEnd w:id="324"/>
      <w:bookmarkEnd w:id="325"/>
      <w:bookmarkEnd w:id="326"/>
      <w:bookmarkEnd w:id="327"/>
    </w:p>
    <w:p w14:paraId="309C8638">
      <w:pPr>
        <w:spacing w:line="400" w:lineRule="exact"/>
        <w:ind w:firstLine="420" w:firstLineChars="200"/>
      </w:pPr>
      <w:r>
        <w:t>除专用术语外，与招标投标有关的语言均使用中文。必要时专用术语应附有中文注释。</w:t>
      </w:r>
    </w:p>
    <w:p w14:paraId="4C865A45">
      <w:pPr>
        <w:pStyle w:val="114"/>
        <w:outlineLvl w:val="0"/>
        <w:rPr>
          <w:rFonts w:ascii="黑体" w:hAnsi="黑体"/>
          <w:color w:val="auto"/>
        </w:rPr>
      </w:pPr>
      <w:bookmarkStart w:id="328" w:name="_Toc144974506"/>
      <w:bookmarkStart w:id="329" w:name="_Toc24893"/>
      <w:bookmarkStart w:id="330" w:name="_Toc247513961"/>
      <w:bookmarkStart w:id="331" w:name="_Toc519085279"/>
      <w:bookmarkStart w:id="332" w:name="_Toc152042314"/>
      <w:bookmarkStart w:id="333" w:name="_Toc776"/>
      <w:bookmarkStart w:id="334" w:name="_Toc152045538"/>
      <w:bookmarkStart w:id="335" w:name="_Toc154063386"/>
      <w:bookmarkStart w:id="336" w:name="_Toc3897"/>
      <w:bookmarkStart w:id="337" w:name="_Toc247527562"/>
      <w:r>
        <w:rPr>
          <w:rFonts w:ascii="黑体" w:hAnsi="黑体"/>
          <w:color w:val="auto"/>
        </w:rPr>
        <w:t>1.8 计量单位</w:t>
      </w:r>
      <w:bookmarkEnd w:id="328"/>
      <w:bookmarkEnd w:id="329"/>
      <w:bookmarkEnd w:id="330"/>
      <w:bookmarkEnd w:id="331"/>
      <w:bookmarkEnd w:id="332"/>
      <w:bookmarkEnd w:id="333"/>
      <w:bookmarkEnd w:id="334"/>
      <w:bookmarkEnd w:id="335"/>
      <w:bookmarkEnd w:id="336"/>
      <w:bookmarkEnd w:id="337"/>
    </w:p>
    <w:p w14:paraId="6DF4BAA6">
      <w:pPr>
        <w:spacing w:line="400" w:lineRule="exact"/>
        <w:ind w:firstLine="420" w:firstLineChars="200"/>
      </w:pPr>
      <w:r>
        <w:t>所有计量均采用中华人民共和国法定计量单位。</w:t>
      </w:r>
    </w:p>
    <w:p w14:paraId="65EE50C9">
      <w:pPr>
        <w:pStyle w:val="114"/>
        <w:outlineLvl w:val="0"/>
        <w:rPr>
          <w:rFonts w:ascii="黑体" w:hAnsi="黑体"/>
          <w:color w:val="auto"/>
        </w:rPr>
      </w:pPr>
      <w:bookmarkStart w:id="338" w:name="_Toc3646"/>
      <w:bookmarkStart w:id="339" w:name="_Toc152045539"/>
      <w:bookmarkStart w:id="340" w:name="_Toc144974507"/>
      <w:bookmarkStart w:id="341" w:name="_Toc519085280"/>
      <w:bookmarkStart w:id="342" w:name="_Toc27898"/>
      <w:bookmarkStart w:id="343" w:name="_Toc154063387"/>
      <w:bookmarkStart w:id="344" w:name="_Toc247527563"/>
      <w:bookmarkStart w:id="345" w:name="_Toc152042315"/>
      <w:bookmarkStart w:id="346" w:name="_Toc247513962"/>
      <w:bookmarkStart w:id="347" w:name="_Toc15510"/>
      <w:r>
        <w:rPr>
          <w:rFonts w:ascii="黑体" w:hAnsi="黑体"/>
          <w:color w:val="auto"/>
        </w:rPr>
        <w:t>1.9 踏勘现场</w:t>
      </w:r>
      <w:bookmarkEnd w:id="338"/>
      <w:bookmarkEnd w:id="339"/>
      <w:bookmarkEnd w:id="340"/>
      <w:bookmarkEnd w:id="341"/>
      <w:bookmarkEnd w:id="342"/>
      <w:bookmarkEnd w:id="343"/>
      <w:bookmarkEnd w:id="344"/>
      <w:bookmarkEnd w:id="345"/>
      <w:bookmarkEnd w:id="346"/>
      <w:bookmarkEnd w:id="347"/>
    </w:p>
    <w:p w14:paraId="533AF40B">
      <w:pPr>
        <w:spacing w:line="400" w:lineRule="exact"/>
        <w:ind w:firstLine="420" w:firstLineChars="200"/>
      </w:pPr>
      <w:r>
        <w:t xml:space="preserve">1.9.1 投标人须知前附表规定组织踏勘现场的，招标人按投标人须知前附表规定的时间、地点组织投标人踏勘项目现场。 </w:t>
      </w:r>
    </w:p>
    <w:p w14:paraId="1001AEDC">
      <w:pPr>
        <w:spacing w:line="400" w:lineRule="exact"/>
        <w:ind w:firstLine="420" w:firstLineChars="200"/>
      </w:pPr>
      <w:r>
        <w:t>1.9.2 投标人踏勘现场发生的费用自理。</w:t>
      </w:r>
    </w:p>
    <w:p w14:paraId="0D0D03AB">
      <w:pPr>
        <w:spacing w:line="400" w:lineRule="exact"/>
        <w:ind w:firstLine="420" w:firstLineChars="200"/>
      </w:pPr>
      <w:r>
        <w:t>1.9.3 除招标人的原因外，投标人自行负责在踏勘现场中所发生的人员伤亡和财产损失。</w:t>
      </w:r>
    </w:p>
    <w:p w14:paraId="1FE43771">
      <w:pPr>
        <w:spacing w:line="400" w:lineRule="exact"/>
        <w:ind w:firstLine="420" w:firstLineChars="200"/>
      </w:pPr>
      <w:r>
        <w:t>1.9.4 招标人在踏勘现场中介绍的工程场地和相关的周边环境情况，供投标人在编制投标文件时参考，招标人不对投标人据此作出的判断和决策负责。</w:t>
      </w:r>
    </w:p>
    <w:p w14:paraId="219B4A08">
      <w:pPr>
        <w:pStyle w:val="114"/>
        <w:outlineLvl w:val="0"/>
        <w:rPr>
          <w:rFonts w:ascii="黑体" w:hAnsi="黑体"/>
          <w:color w:val="auto"/>
        </w:rPr>
      </w:pPr>
      <w:bookmarkStart w:id="348" w:name="_Toc152045540"/>
      <w:bookmarkStart w:id="349" w:name="_Toc247527564"/>
      <w:bookmarkStart w:id="350" w:name="_Toc152042316"/>
      <w:bookmarkStart w:id="351" w:name="_Toc16069"/>
      <w:bookmarkStart w:id="352" w:name="_Toc13163"/>
      <w:bookmarkStart w:id="353" w:name="_Toc16139"/>
      <w:bookmarkStart w:id="354" w:name="_Toc144974508"/>
      <w:bookmarkStart w:id="355" w:name="_Toc519085281"/>
      <w:bookmarkStart w:id="356" w:name="_Toc247513963"/>
      <w:bookmarkStart w:id="357" w:name="_Toc154063388"/>
      <w:r>
        <w:rPr>
          <w:rFonts w:ascii="黑体" w:hAnsi="黑体"/>
          <w:color w:val="auto"/>
        </w:rPr>
        <w:t>1.10 投标预备会</w:t>
      </w:r>
      <w:bookmarkEnd w:id="348"/>
      <w:bookmarkEnd w:id="349"/>
      <w:bookmarkEnd w:id="350"/>
      <w:bookmarkEnd w:id="351"/>
      <w:bookmarkEnd w:id="352"/>
      <w:bookmarkEnd w:id="353"/>
      <w:bookmarkEnd w:id="354"/>
      <w:bookmarkEnd w:id="355"/>
      <w:bookmarkEnd w:id="356"/>
      <w:bookmarkEnd w:id="357"/>
    </w:p>
    <w:p w14:paraId="19DA468B">
      <w:pPr>
        <w:spacing w:line="400" w:lineRule="exact"/>
        <w:ind w:firstLine="420" w:firstLineChars="200"/>
        <w:rPr>
          <w:rFonts w:hint="eastAsia"/>
        </w:rPr>
      </w:pPr>
      <w:r>
        <w:rPr>
          <w:rFonts w:hint="eastAsia"/>
        </w:rPr>
        <w:t>1.10.1 投标人须知前附表规定召开投标预备会的，招标人按投标人须知前附表规定的时间和地点召开投标预备会，澄清投标人提出的问题。</w:t>
      </w:r>
    </w:p>
    <w:p w14:paraId="58AF9079">
      <w:pPr>
        <w:spacing w:line="400" w:lineRule="exact"/>
        <w:ind w:firstLine="420" w:firstLineChars="200"/>
        <w:rPr>
          <w:rFonts w:hint="eastAsia"/>
        </w:rPr>
      </w:pPr>
      <w:r>
        <w:rPr>
          <w:rFonts w:hint="eastAsia"/>
        </w:rPr>
        <w:t>1.10.2 在投标人须知前附表规定的时间前，投标人应使用CA数字证书</w:t>
      </w:r>
      <w:r>
        <w:t>登录</w:t>
      </w:r>
      <w:r>
        <w:rPr>
          <w:rFonts w:hint="eastAsia"/>
        </w:rPr>
        <w:t>“电子交易平台”，在“投标答疑”菜单以书面形式将提出的问题送达招标人，以便招标人在会议期间澄清。</w:t>
      </w:r>
    </w:p>
    <w:p w14:paraId="6F721ADE">
      <w:pPr>
        <w:spacing w:line="400" w:lineRule="exact"/>
        <w:ind w:firstLine="420" w:firstLineChars="200"/>
        <w:rPr>
          <w:rFonts w:hint="eastAsia"/>
        </w:rPr>
      </w:pPr>
      <w:r>
        <w:rPr>
          <w:rFonts w:hint="eastAsia"/>
        </w:rPr>
        <w:t>1.10.3 投标预备会后，招标人在本章第2.2.2项规定的时间内，将对投标人所提问题的澄清，以书面形式通过“电子交易平台”通知所有下载招标文件的投标人。该澄清内容为招标文件的组成部分。</w:t>
      </w:r>
    </w:p>
    <w:p w14:paraId="71BBB79A">
      <w:pPr>
        <w:pStyle w:val="114"/>
        <w:outlineLvl w:val="0"/>
        <w:rPr>
          <w:rFonts w:ascii="黑体" w:hAnsi="黑体"/>
          <w:color w:val="auto"/>
        </w:rPr>
      </w:pPr>
      <w:bookmarkStart w:id="358" w:name="_Toc144974509"/>
      <w:bookmarkStart w:id="359" w:name="_Toc519085282"/>
      <w:bookmarkStart w:id="360" w:name="_Toc247527565"/>
      <w:bookmarkStart w:id="361" w:name="_Toc152045541"/>
      <w:bookmarkStart w:id="362" w:name="_Toc22796"/>
      <w:bookmarkStart w:id="363" w:name="_Toc21892"/>
      <w:bookmarkStart w:id="364" w:name="_Toc5517"/>
      <w:bookmarkStart w:id="365" w:name="_Toc247513964"/>
      <w:bookmarkStart w:id="366" w:name="_Toc154063389"/>
      <w:bookmarkStart w:id="367" w:name="_Toc152042317"/>
      <w:r>
        <w:rPr>
          <w:rFonts w:ascii="黑体" w:hAnsi="黑体"/>
          <w:color w:val="auto"/>
        </w:rPr>
        <w:t>1.11 分包</w:t>
      </w:r>
      <w:bookmarkEnd w:id="358"/>
      <w:bookmarkEnd w:id="359"/>
      <w:bookmarkEnd w:id="360"/>
      <w:bookmarkEnd w:id="361"/>
      <w:bookmarkEnd w:id="362"/>
      <w:bookmarkEnd w:id="363"/>
      <w:bookmarkEnd w:id="364"/>
      <w:bookmarkEnd w:id="365"/>
      <w:bookmarkEnd w:id="366"/>
      <w:bookmarkEnd w:id="367"/>
    </w:p>
    <w:p w14:paraId="773A47A6">
      <w:pPr>
        <w:spacing w:line="400" w:lineRule="exact"/>
        <w:ind w:firstLine="420" w:firstLineChars="200"/>
      </w:pPr>
      <w:r>
        <w:t xml:space="preserve">1.11.1 </w:t>
      </w:r>
      <w:r>
        <w:rPr>
          <w:rFonts w:hint="eastAsia"/>
        </w:rPr>
        <w:t>投标人须知前附表规定应当由分包人实施的非主体、非关键性工作，投标人应当按照第五章“发包人要求”的规定提供分包人侯选名单及其相应资料。</w:t>
      </w:r>
    </w:p>
    <w:p w14:paraId="18BDBFC9">
      <w:pPr>
        <w:spacing w:line="400" w:lineRule="exact"/>
        <w:ind w:firstLine="420" w:firstLineChars="200"/>
      </w:pPr>
      <w:r>
        <w:t xml:space="preserve">1.11.2 </w:t>
      </w:r>
      <w:r>
        <w:rPr>
          <w:rFonts w:hint="eastAsia"/>
        </w:rPr>
        <w:t>投标人拟在中标后将中标项目的部分非主体、非关键性工作进行分包的，应符合投标人须知前附表规定的分包内容、分包金额和资质要求等限制性条件。</w:t>
      </w:r>
    </w:p>
    <w:p w14:paraId="62E40F2A">
      <w:pPr>
        <w:pStyle w:val="114"/>
        <w:outlineLvl w:val="0"/>
        <w:rPr>
          <w:rFonts w:ascii="黑体" w:hAnsi="黑体"/>
          <w:color w:val="auto"/>
        </w:rPr>
      </w:pPr>
      <w:bookmarkStart w:id="368" w:name="_Toc14280"/>
      <w:bookmarkStart w:id="369" w:name="_Toc556"/>
      <w:bookmarkStart w:id="370" w:name="_Toc154063390"/>
      <w:bookmarkStart w:id="371" w:name="_Toc247527566"/>
      <w:bookmarkStart w:id="372" w:name="_Toc247513965"/>
      <w:bookmarkStart w:id="373" w:name="_Toc519085283"/>
      <w:bookmarkStart w:id="374" w:name="_Toc16346"/>
      <w:r>
        <w:rPr>
          <w:rFonts w:ascii="黑体" w:hAnsi="黑体"/>
          <w:color w:val="auto"/>
        </w:rPr>
        <w:t>1.12 偏离</w:t>
      </w:r>
      <w:bookmarkEnd w:id="368"/>
      <w:bookmarkEnd w:id="369"/>
      <w:bookmarkEnd w:id="370"/>
      <w:bookmarkEnd w:id="371"/>
      <w:bookmarkEnd w:id="372"/>
      <w:bookmarkEnd w:id="373"/>
      <w:bookmarkEnd w:id="374"/>
    </w:p>
    <w:p w14:paraId="7F3EBC77">
      <w:pPr>
        <w:spacing w:line="400" w:lineRule="exact"/>
        <w:ind w:firstLine="359" w:firstLineChars="171"/>
        <w:rPr>
          <w:rFonts w:hint="eastAsia"/>
        </w:rPr>
      </w:pPr>
      <w:bookmarkStart w:id="375" w:name="_Toc221950135"/>
      <w:r>
        <w:t>投标文件不允许偏离招标文件的实质性要求和条件</w:t>
      </w:r>
      <w:bookmarkEnd w:id="375"/>
      <w:r>
        <w:t>。</w:t>
      </w:r>
      <w:r>
        <w:rPr>
          <w:rFonts w:hint="eastAsia"/>
        </w:rPr>
        <w:t>投标人须知前附表允许投标文件偏离招标文件某些要求的，偏离应当符合招标文件规定的偏离范围和幅度。</w:t>
      </w:r>
    </w:p>
    <w:p w14:paraId="03B99D08">
      <w:pPr>
        <w:pStyle w:val="3"/>
        <w:spacing w:before="62"/>
        <w:rPr>
          <w:sz w:val="28"/>
          <w:szCs w:val="28"/>
        </w:rPr>
      </w:pPr>
      <w:bookmarkStart w:id="376" w:name="_Toc247513966"/>
      <w:bookmarkStart w:id="377" w:name="_Toc152045542"/>
      <w:bookmarkStart w:id="378" w:name="_Toc144974510"/>
      <w:bookmarkStart w:id="379" w:name="_Toc154063391"/>
      <w:bookmarkStart w:id="380" w:name="_Toc247527567"/>
      <w:bookmarkStart w:id="381" w:name="_Toc20382"/>
      <w:bookmarkStart w:id="382" w:name="_Toc32513"/>
      <w:bookmarkStart w:id="383" w:name="_Toc15272"/>
      <w:bookmarkStart w:id="384" w:name="_Toc152042318"/>
      <w:bookmarkStart w:id="385" w:name="_Toc519085284"/>
      <w:r>
        <w:rPr>
          <w:sz w:val="28"/>
          <w:szCs w:val="28"/>
        </w:rPr>
        <w:t>2. 招标文件</w:t>
      </w:r>
      <w:bookmarkEnd w:id="376"/>
      <w:bookmarkEnd w:id="377"/>
      <w:bookmarkEnd w:id="378"/>
      <w:bookmarkEnd w:id="379"/>
      <w:bookmarkEnd w:id="380"/>
      <w:bookmarkEnd w:id="381"/>
      <w:bookmarkEnd w:id="382"/>
      <w:bookmarkEnd w:id="383"/>
      <w:bookmarkEnd w:id="384"/>
      <w:bookmarkEnd w:id="385"/>
    </w:p>
    <w:p w14:paraId="700BD278">
      <w:pPr>
        <w:pStyle w:val="114"/>
        <w:outlineLvl w:val="0"/>
        <w:rPr>
          <w:rFonts w:ascii="黑体" w:hAnsi="黑体"/>
          <w:color w:val="auto"/>
        </w:rPr>
      </w:pPr>
      <w:bookmarkStart w:id="386" w:name="_Toc247513967"/>
      <w:bookmarkStart w:id="387" w:name="_Toc247527568"/>
      <w:bookmarkStart w:id="388" w:name="_Toc15040"/>
      <w:bookmarkStart w:id="389" w:name="_Toc152042319"/>
      <w:bookmarkStart w:id="390" w:name="_Toc154063392"/>
      <w:bookmarkStart w:id="391" w:name="_Toc144974511"/>
      <w:bookmarkStart w:id="392" w:name="_Toc18488"/>
      <w:bookmarkStart w:id="393" w:name="_Toc2957"/>
      <w:bookmarkStart w:id="394" w:name="_Toc152045543"/>
      <w:bookmarkStart w:id="395" w:name="_Toc519085285"/>
      <w:r>
        <w:rPr>
          <w:rFonts w:ascii="黑体" w:hAnsi="黑体"/>
          <w:color w:val="auto"/>
        </w:rPr>
        <w:t>2.1 招标文件的组成</w:t>
      </w:r>
      <w:bookmarkEnd w:id="386"/>
      <w:bookmarkEnd w:id="387"/>
      <w:bookmarkEnd w:id="388"/>
      <w:bookmarkEnd w:id="389"/>
      <w:bookmarkEnd w:id="390"/>
      <w:bookmarkEnd w:id="391"/>
      <w:bookmarkEnd w:id="392"/>
      <w:bookmarkEnd w:id="393"/>
      <w:bookmarkEnd w:id="394"/>
      <w:bookmarkEnd w:id="395"/>
    </w:p>
    <w:p w14:paraId="63AF64EC">
      <w:pPr>
        <w:spacing w:line="400" w:lineRule="exact"/>
        <w:ind w:firstLine="420" w:firstLineChars="200"/>
      </w:pPr>
      <w:r>
        <w:t>本招标文件包括：</w:t>
      </w:r>
    </w:p>
    <w:p w14:paraId="22EC7CE1">
      <w:pPr>
        <w:spacing w:line="400" w:lineRule="exact"/>
        <w:ind w:firstLine="420" w:firstLineChars="200"/>
      </w:pPr>
      <w:r>
        <w:t>（1）招标公告（或投标邀请书）；</w:t>
      </w:r>
    </w:p>
    <w:p w14:paraId="38351FC6">
      <w:pPr>
        <w:spacing w:line="400" w:lineRule="exact"/>
        <w:ind w:firstLine="420" w:firstLineChars="200"/>
      </w:pPr>
      <w:r>
        <w:t>（2）投标人须知；</w:t>
      </w:r>
    </w:p>
    <w:p w14:paraId="0DE83C67">
      <w:pPr>
        <w:spacing w:line="400" w:lineRule="exact"/>
        <w:ind w:firstLine="420" w:firstLineChars="200"/>
      </w:pPr>
      <w:r>
        <w:t>（3）评标办法；</w:t>
      </w:r>
    </w:p>
    <w:p w14:paraId="49D03828">
      <w:pPr>
        <w:spacing w:line="400" w:lineRule="exact"/>
        <w:ind w:firstLine="420" w:firstLineChars="200"/>
      </w:pPr>
      <w:r>
        <w:t>（4）合同条款及格式；</w:t>
      </w:r>
    </w:p>
    <w:p w14:paraId="0E7A9F2B">
      <w:pPr>
        <w:spacing w:line="400" w:lineRule="exact"/>
        <w:ind w:firstLine="420" w:firstLineChars="200"/>
      </w:pPr>
      <w:r>
        <w:t>（5）发包人要求；</w:t>
      </w:r>
    </w:p>
    <w:p w14:paraId="4464DF24">
      <w:pPr>
        <w:spacing w:line="400" w:lineRule="exact"/>
        <w:ind w:firstLine="420" w:firstLineChars="200"/>
      </w:pPr>
      <w:r>
        <w:t>（6）发包人提供的资料和条件；</w:t>
      </w:r>
    </w:p>
    <w:p w14:paraId="494B5030">
      <w:pPr>
        <w:spacing w:line="400" w:lineRule="exact"/>
        <w:ind w:firstLine="420" w:firstLineChars="200"/>
      </w:pPr>
      <w:r>
        <w:t>（7）投标文件格式；</w:t>
      </w:r>
    </w:p>
    <w:p w14:paraId="069B1DD0">
      <w:pPr>
        <w:spacing w:line="400" w:lineRule="exact"/>
        <w:ind w:firstLine="420" w:firstLineChars="200"/>
      </w:pPr>
      <w:r>
        <w:t>（8）投标人须知前附表规定的其他资料。</w:t>
      </w:r>
    </w:p>
    <w:p w14:paraId="227784E1">
      <w:pPr>
        <w:spacing w:line="400" w:lineRule="exact"/>
        <w:ind w:firstLine="420" w:firstLineChars="200"/>
      </w:pPr>
      <w:r>
        <w:t>根据本章第1.10款、第2.2款和第2.3款对招标文件所作的澄清、修改，构成招标文件的组成部分。</w:t>
      </w:r>
    </w:p>
    <w:p w14:paraId="2021E78A">
      <w:pPr>
        <w:pStyle w:val="114"/>
        <w:outlineLvl w:val="0"/>
        <w:rPr>
          <w:rFonts w:ascii="黑体" w:hAnsi="黑体"/>
          <w:color w:val="auto"/>
        </w:rPr>
      </w:pPr>
      <w:bookmarkStart w:id="396" w:name="_Toc152045544"/>
      <w:bookmarkStart w:id="397" w:name="_Toc154063393"/>
      <w:bookmarkStart w:id="398" w:name="_Toc152042320"/>
      <w:bookmarkStart w:id="399" w:name="_Toc247513968"/>
      <w:bookmarkStart w:id="400" w:name="_Toc247527569"/>
      <w:bookmarkStart w:id="401" w:name="_Toc5412"/>
      <w:bookmarkStart w:id="402" w:name="_Toc30627"/>
      <w:bookmarkStart w:id="403" w:name="_Toc13604"/>
      <w:bookmarkStart w:id="404" w:name="_Toc519085286"/>
      <w:bookmarkStart w:id="405" w:name="_Toc144974512"/>
      <w:r>
        <w:rPr>
          <w:rFonts w:ascii="黑体" w:hAnsi="黑体"/>
          <w:color w:val="auto"/>
        </w:rPr>
        <w:t>2.2 招标文件的澄清</w:t>
      </w:r>
      <w:bookmarkEnd w:id="396"/>
      <w:bookmarkEnd w:id="397"/>
      <w:bookmarkEnd w:id="398"/>
      <w:bookmarkEnd w:id="399"/>
      <w:bookmarkEnd w:id="400"/>
      <w:bookmarkEnd w:id="401"/>
      <w:bookmarkEnd w:id="402"/>
      <w:bookmarkEnd w:id="403"/>
      <w:bookmarkEnd w:id="404"/>
      <w:bookmarkEnd w:id="405"/>
    </w:p>
    <w:p w14:paraId="21901093">
      <w:pPr>
        <w:spacing w:line="400" w:lineRule="exact"/>
        <w:ind w:firstLine="420" w:firstLineChars="200"/>
        <w:rPr>
          <w:rFonts w:hint="eastAsia"/>
        </w:rPr>
      </w:pPr>
      <w:bookmarkStart w:id="406" w:name="_Toc247527570"/>
      <w:bookmarkStart w:id="407" w:name="_Toc144974513"/>
      <w:bookmarkStart w:id="408" w:name="_Toc152042321"/>
      <w:bookmarkStart w:id="409" w:name="_Toc247513969"/>
      <w:bookmarkStart w:id="410" w:name="_Toc152045545"/>
      <w:r>
        <w:rPr>
          <w:rFonts w:hint="eastAsia"/>
        </w:rPr>
        <w:t>2.2.1投标人应仔细阅读和检查招标文件的全部内容。如发现缺页或附件不全，应及时向招标人提出，以便补齐。如有疑问，应在投标人须知前附表规定的时间前，使用CA数字证书</w:t>
      </w:r>
      <w:r>
        <w:t>登录</w:t>
      </w:r>
      <w:r>
        <w:rPr>
          <w:rFonts w:hint="eastAsia"/>
        </w:rPr>
        <w:t>“电子交易平台”，在“投标答疑”菜单以书面形式要求招标人对招标文件予以澄清。</w:t>
      </w:r>
    </w:p>
    <w:p w14:paraId="420C299F">
      <w:pPr>
        <w:spacing w:line="400" w:lineRule="exact"/>
        <w:ind w:firstLine="420" w:firstLineChars="200"/>
        <w:rPr>
          <w:rFonts w:hint="eastAsia"/>
        </w:rPr>
      </w:pPr>
      <w:r>
        <w:rPr>
          <w:rFonts w:hint="eastAsia"/>
        </w:rPr>
        <w:t xml:space="preserve">2.2.2 </w:t>
      </w:r>
      <w:r>
        <w:t>招标人</w:t>
      </w:r>
      <w:r>
        <w:rPr>
          <w:rFonts w:hint="eastAsia"/>
        </w:rPr>
        <w:t>对招标文件的澄清通过“电子交易平台”以书面形式发给所有下载招标文件的投标人，但不指明澄清问题的来源。如果澄清通知发出的时间距投标人须知前附表第4.2.1项规定的投标截止时间不足15日，并且澄清的内容影响投标文件编制的，相应延长投标截止时间。</w:t>
      </w:r>
    </w:p>
    <w:p w14:paraId="0D7F3490">
      <w:pPr>
        <w:spacing w:line="400" w:lineRule="exact"/>
        <w:ind w:firstLine="420" w:firstLineChars="200"/>
        <w:rPr>
          <w:rFonts w:hint="eastAsia"/>
        </w:rPr>
      </w:pPr>
      <w:r>
        <w:rPr>
          <w:rFonts w:hint="eastAsia"/>
        </w:rPr>
        <w:t>2.2.3</w:t>
      </w:r>
      <w:r>
        <w:t>投标人应</w:t>
      </w:r>
      <w:r>
        <w:rPr>
          <w:rFonts w:hint="eastAsia"/>
        </w:rPr>
        <w:t>实时关注“电子交易平台”</w:t>
      </w:r>
      <w:r>
        <w:t>上</w:t>
      </w:r>
      <w:r>
        <w:rPr>
          <w:rFonts w:hint="eastAsia"/>
        </w:rPr>
        <w:t>发出</w:t>
      </w:r>
      <w:r>
        <w:t>的澄清通知，因投标人</w:t>
      </w:r>
      <w:r>
        <w:rPr>
          <w:rFonts w:hint="eastAsia"/>
        </w:rPr>
        <w:t>自身</w:t>
      </w:r>
      <w:r>
        <w:t>原因未及时获知澄清内容而导致的任何后果将由投标人自行承担。</w:t>
      </w:r>
    </w:p>
    <w:p w14:paraId="35A67EF5">
      <w:pPr>
        <w:pStyle w:val="114"/>
        <w:outlineLvl w:val="0"/>
        <w:rPr>
          <w:rFonts w:ascii="黑体" w:hAnsi="黑体"/>
          <w:color w:val="auto"/>
        </w:rPr>
      </w:pPr>
      <w:bookmarkStart w:id="411" w:name="_Toc519085287"/>
      <w:bookmarkStart w:id="412" w:name="_Toc12304"/>
      <w:bookmarkStart w:id="413" w:name="_Toc154063394"/>
      <w:bookmarkStart w:id="414" w:name="_Toc25882"/>
      <w:bookmarkStart w:id="415" w:name="_Toc28414"/>
      <w:r>
        <w:rPr>
          <w:rFonts w:ascii="黑体" w:hAnsi="黑体"/>
          <w:color w:val="auto"/>
        </w:rPr>
        <w:t>2.3 招标文件的修改</w:t>
      </w:r>
      <w:bookmarkEnd w:id="406"/>
      <w:bookmarkEnd w:id="407"/>
      <w:bookmarkEnd w:id="408"/>
      <w:bookmarkEnd w:id="409"/>
      <w:bookmarkEnd w:id="410"/>
      <w:bookmarkEnd w:id="411"/>
      <w:bookmarkEnd w:id="412"/>
      <w:bookmarkEnd w:id="413"/>
      <w:bookmarkEnd w:id="414"/>
      <w:bookmarkEnd w:id="415"/>
    </w:p>
    <w:p w14:paraId="0C946224">
      <w:pPr>
        <w:spacing w:line="400" w:lineRule="exact"/>
        <w:ind w:firstLine="420" w:firstLineChars="200"/>
        <w:rPr>
          <w:rFonts w:hint="eastAsia"/>
        </w:rPr>
      </w:pPr>
      <w:bookmarkStart w:id="416" w:name="_Toc247527571"/>
      <w:bookmarkStart w:id="417" w:name="_Toc152042322"/>
      <w:bookmarkStart w:id="418" w:name="_Toc247513970"/>
      <w:bookmarkStart w:id="419" w:name="_Toc144974514"/>
      <w:bookmarkStart w:id="420" w:name="_Toc152045546"/>
      <w:r>
        <w:rPr>
          <w:rFonts w:hint="eastAsia"/>
        </w:rPr>
        <w:t>2.3.1 招标人可以书面形式修改招标文件，并通过“电子交易平台”通知所有已下载招标文件的投标人。如果修改通知发出的时间距投标人须知前附表第4.2.1项规定的投标截止时间不足15日，并且修改的内容影响投标文件编制的，相应延长投标截止时间。</w:t>
      </w:r>
    </w:p>
    <w:p w14:paraId="30A56E9C">
      <w:pPr>
        <w:spacing w:line="400" w:lineRule="exact"/>
        <w:ind w:firstLine="420" w:firstLineChars="200"/>
        <w:rPr>
          <w:rFonts w:hint="eastAsia"/>
        </w:rPr>
      </w:pPr>
      <w:r>
        <w:rPr>
          <w:rFonts w:hint="eastAsia"/>
        </w:rPr>
        <w:t>2.3.2</w:t>
      </w:r>
      <w:r>
        <w:t>投标人应</w:t>
      </w:r>
      <w:r>
        <w:rPr>
          <w:rFonts w:hint="eastAsia"/>
        </w:rPr>
        <w:t>实时关注“电子交易平台”</w:t>
      </w:r>
      <w:r>
        <w:t>上</w:t>
      </w:r>
      <w:r>
        <w:rPr>
          <w:rFonts w:hint="eastAsia"/>
        </w:rPr>
        <w:t>发出</w:t>
      </w:r>
      <w:r>
        <w:t>的</w:t>
      </w:r>
      <w:r>
        <w:rPr>
          <w:rFonts w:hint="eastAsia"/>
        </w:rPr>
        <w:t>修改</w:t>
      </w:r>
      <w:r>
        <w:t>通知，因投标人</w:t>
      </w:r>
      <w:r>
        <w:rPr>
          <w:rFonts w:hint="eastAsia"/>
        </w:rPr>
        <w:t>自身</w:t>
      </w:r>
      <w:r>
        <w:t>原因未及时获知</w:t>
      </w:r>
      <w:r>
        <w:rPr>
          <w:rFonts w:hint="eastAsia"/>
        </w:rPr>
        <w:t>修改</w:t>
      </w:r>
      <w:r>
        <w:t>内容而导致的任何后果将由投标人自行承担。</w:t>
      </w:r>
    </w:p>
    <w:p w14:paraId="7580053B">
      <w:pPr>
        <w:pStyle w:val="114"/>
        <w:outlineLvl w:val="0"/>
        <w:rPr>
          <w:rFonts w:ascii="黑体" w:hAnsi="黑体"/>
          <w:color w:val="auto"/>
        </w:rPr>
      </w:pPr>
      <w:bookmarkStart w:id="421" w:name="_Toc10571"/>
      <w:bookmarkStart w:id="422" w:name="_Toc26809"/>
      <w:bookmarkStart w:id="423" w:name="_Toc456173210"/>
      <w:bookmarkStart w:id="424" w:name="_Toc519085288"/>
      <w:bookmarkStart w:id="425" w:name="_Toc32693"/>
      <w:bookmarkStart w:id="426" w:name="_Toc154063395"/>
      <w:r>
        <w:rPr>
          <w:rFonts w:ascii="黑体" w:hAnsi="黑体"/>
          <w:color w:val="auto"/>
        </w:rPr>
        <w:t>2.4 招标文件的异议</w:t>
      </w:r>
      <w:bookmarkEnd w:id="421"/>
      <w:bookmarkEnd w:id="422"/>
      <w:bookmarkEnd w:id="423"/>
      <w:bookmarkEnd w:id="424"/>
      <w:bookmarkEnd w:id="425"/>
      <w:bookmarkEnd w:id="426"/>
    </w:p>
    <w:p w14:paraId="663F430E">
      <w:pPr>
        <w:spacing w:line="400" w:lineRule="exact"/>
        <w:ind w:firstLine="420" w:firstLineChars="200"/>
      </w:pPr>
      <w:r>
        <w:t>2.4.1投标人或者其他利害关系人对招标文件（包括对招标文件澄清和修改的内容）有异议的，应当在投标人须知前附表4.2.1项规定的投标截止时间10日前提出。招标人自收到异议之日起3日内作出答复；作出答复前，招标人将暂停招标投标活动。逾期提出的，招标人可不予受理。异议与答复应通过“电子交易平台”在“异议与答复”菜单以书面形式</w:t>
      </w:r>
      <w:r>
        <w:rPr>
          <w:rFonts w:hint="eastAsia"/>
        </w:rPr>
        <w:t>进行</w:t>
      </w:r>
      <w:r>
        <w:t>。</w:t>
      </w:r>
    </w:p>
    <w:p w14:paraId="7C3BDCE9">
      <w:pPr>
        <w:spacing w:line="400" w:lineRule="exact"/>
        <w:ind w:firstLine="420" w:firstLineChars="200"/>
      </w:pPr>
      <w:r>
        <w:t>本处所称异议是指投标人或者其他利害关系人认为招标文件的内容违反法律、法规、规章的强制性规定，违反公开、公平、公正和诚实信用原则，影响投标人投标而向招标人提出的质疑。</w:t>
      </w:r>
    </w:p>
    <w:p w14:paraId="003174EE">
      <w:pPr>
        <w:spacing w:line="400" w:lineRule="exact"/>
        <w:ind w:firstLine="420" w:firstLineChars="200"/>
      </w:pPr>
      <w:r>
        <w:t>2.4.2招标人对异议的答复构成对招标文件澄清或者修改的，招标人将按照本章第2.2款、第2.3款规定办理。</w:t>
      </w:r>
    </w:p>
    <w:p w14:paraId="491253A2">
      <w:pPr>
        <w:pStyle w:val="3"/>
        <w:spacing w:before="62"/>
        <w:rPr>
          <w:sz w:val="28"/>
          <w:szCs w:val="28"/>
        </w:rPr>
      </w:pPr>
      <w:bookmarkStart w:id="427" w:name="_Toc24504"/>
      <w:bookmarkStart w:id="428" w:name="_Toc519085289"/>
      <w:bookmarkStart w:id="429" w:name="_Toc19301"/>
      <w:bookmarkStart w:id="430" w:name="_Toc17502"/>
      <w:bookmarkStart w:id="431" w:name="_Toc154063396"/>
      <w:r>
        <w:rPr>
          <w:sz w:val="28"/>
          <w:szCs w:val="28"/>
        </w:rPr>
        <w:t>3. 投标文件</w:t>
      </w:r>
      <w:bookmarkEnd w:id="416"/>
      <w:bookmarkEnd w:id="417"/>
      <w:bookmarkEnd w:id="418"/>
      <w:bookmarkEnd w:id="419"/>
      <w:bookmarkEnd w:id="420"/>
      <w:bookmarkEnd w:id="427"/>
      <w:bookmarkEnd w:id="428"/>
      <w:bookmarkEnd w:id="429"/>
      <w:bookmarkEnd w:id="430"/>
      <w:bookmarkEnd w:id="431"/>
    </w:p>
    <w:p w14:paraId="42882976">
      <w:pPr>
        <w:pStyle w:val="114"/>
        <w:outlineLvl w:val="0"/>
        <w:rPr>
          <w:rFonts w:ascii="黑体" w:hAnsi="黑体"/>
          <w:color w:val="auto"/>
        </w:rPr>
      </w:pPr>
      <w:bookmarkStart w:id="432" w:name="_Toc31013"/>
      <w:bookmarkStart w:id="433" w:name="_Toc247527572"/>
      <w:bookmarkStart w:id="434" w:name="_Toc519085290"/>
      <w:bookmarkStart w:id="435" w:name="_Toc154063397"/>
      <w:bookmarkStart w:id="436" w:name="_Toc152042323"/>
      <w:bookmarkStart w:id="437" w:name="_Toc23841"/>
      <w:bookmarkStart w:id="438" w:name="_Toc8857"/>
      <w:bookmarkStart w:id="439" w:name="_Toc144974515"/>
      <w:bookmarkStart w:id="440" w:name="_Toc152045547"/>
      <w:bookmarkStart w:id="441" w:name="_Toc247513971"/>
      <w:r>
        <w:rPr>
          <w:rFonts w:ascii="黑体" w:hAnsi="黑体"/>
          <w:color w:val="auto"/>
        </w:rPr>
        <w:t>3.1 投标文件的组成</w:t>
      </w:r>
      <w:bookmarkEnd w:id="432"/>
      <w:bookmarkEnd w:id="433"/>
      <w:bookmarkEnd w:id="434"/>
      <w:bookmarkEnd w:id="435"/>
      <w:bookmarkEnd w:id="436"/>
      <w:bookmarkEnd w:id="437"/>
      <w:bookmarkEnd w:id="438"/>
      <w:bookmarkEnd w:id="439"/>
      <w:bookmarkEnd w:id="440"/>
      <w:bookmarkEnd w:id="441"/>
    </w:p>
    <w:p w14:paraId="555ABC74">
      <w:pPr>
        <w:spacing w:line="400" w:lineRule="exact"/>
        <w:ind w:firstLine="420" w:firstLineChars="200"/>
      </w:pPr>
      <w:r>
        <w:t>3.1.1 投标文件应包括下列内容：</w:t>
      </w:r>
    </w:p>
    <w:p w14:paraId="16EC12E2">
      <w:pPr>
        <w:spacing w:line="400" w:lineRule="exact"/>
        <w:ind w:firstLine="420" w:firstLineChars="200"/>
      </w:pPr>
      <w:r>
        <w:t>（1）投标函及投标函附录；</w:t>
      </w:r>
    </w:p>
    <w:p w14:paraId="74E15DB7">
      <w:pPr>
        <w:spacing w:line="400" w:lineRule="exact"/>
        <w:ind w:firstLine="420" w:firstLineChars="200"/>
      </w:pPr>
      <w:r>
        <w:t>（2）法定代表人身份证明；</w:t>
      </w:r>
    </w:p>
    <w:p w14:paraId="4FD51360">
      <w:pPr>
        <w:spacing w:line="400" w:lineRule="exact"/>
        <w:ind w:firstLine="420" w:firstLineChars="200"/>
      </w:pPr>
      <w:r>
        <w:t xml:space="preserve">（3）投标保证金； </w:t>
      </w:r>
    </w:p>
    <w:p w14:paraId="2E7B6379">
      <w:pPr>
        <w:spacing w:line="400" w:lineRule="exact"/>
        <w:ind w:firstLine="420" w:firstLineChars="200"/>
      </w:pPr>
      <w:r>
        <w:t>（4）联合体协议书；</w:t>
      </w:r>
    </w:p>
    <w:p w14:paraId="7FF542A3">
      <w:pPr>
        <w:spacing w:line="400" w:lineRule="exact"/>
        <w:ind w:firstLine="420" w:firstLineChars="200"/>
      </w:pPr>
      <w:r>
        <w:t>（5）拟分包项目情况表</w:t>
      </w:r>
      <w:r>
        <w:rPr>
          <w:rFonts w:hint="eastAsia"/>
        </w:rPr>
        <w:t>（适用于非政府采购工程）；</w:t>
      </w:r>
      <w:r>
        <w:t xml:space="preserve"> </w:t>
      </w:r>
    </w:p>
    <w:p w14:paraId="22B2BC3A">
      <w:pPr>
        <w:spacing w:line="400" w:lineRule="exact"/>
        <w:ind w:firstLine="420" w:firstLineChars="200"/>
        <w:rPr>
          <w:rFonts w:hint="eastAsia"/>
        </w:rPr>
      </w:pPr>
      <w:r>
        <w:rPr>
          <w:rFonts w:hint="eastAsia"/>
        </w:rPr>
        <w:t xml:space="preserve">（5）分包意向协议书（适用于政府采购工程）； </w:t>
      </w:r>
    </w:p>
    <w:p w14:paraId="742D81C8">
      <w:pPr>
        <w:spacing w:line="400" w:lineRule="exact"/>
        <w:ind w:firstLine="420" w:firstLineChars="200"/>
        <w:rPr>
          <w:rFonts w:hint="eastAsia"/>
        </w:rPr>
      </w:pPr>
      <w:r>
        <w:rPr>
          <w:rFonts w:hint="eastAsia"/>
        </w:rPr>
        <w:t>（6）中小企业声明函（适用于政府采购工程）；</w:t>
      </w:r>
    </w:p>
    <w:p w14:paraId="396E4EA7">
      <w:pPr>
        <w:spacing w:line="400" w:lineRule="exact"/>
        <w:ind w:firstLine="420" w:firstLineChars="200"/>
      </w:pPr>
      <w:r>
        <w:t>（7）</w:t>
      </w:r>
      <w:r>
        <w:rPr>
          <w:rFonts w:hint="eastAsia"/>
        </w:rPr>
        <w:t>项目管理机构</w:t>
      </w:r>
      <w:r>
        <w:t xml:space="preserve">； </w:t>
      </w:r>
    </w:p>
    <w:p w14:paraId="64DF1990">
      <w:pPr>
        <w:spacing w:line="400" w:lineRule="exact"/>
        <w:ind w:firstLine="420" w:firstLineChars="200"/>
      </w:pPr>
      <w:r>
        <w:t>（8）资格审查资料；</w:t>
      </w:r>
    </w:p>
    <w:p w14:paraId="78C3BA56">
      <w:pPr>
        <w:spacing w:line="400" w:lineRule="exact"/>
        <w:ind w:firstLine="420" w:firstLineChars="200"/>
        <w:rPr>
          <w:rFonts w:hint="eastAsia"/>
        </w:rPr>
      </w:pPr>
      <w:r>
        <w:t>（9）价格清单；</w:t>
      </w:r>
    </w:p>
    <w:p w14:paraId="484A27CB">
      <w:pPr>
        <w:spacing w:line="400" w:lineRule="exact"/>
        <w:ind w:firstLine="420" w:firstLineChars="200"/>
      </w:pPr>
      <w:r>
        <w:rPr>
          <w:rFonts w:hint="eastAsia"/>
        </w:rPr>
        <w:t>（10）</w:t>
      </w:r>
      <w:r>
        <w:t>承包人建议书；</w:t>
      </w:r>
    </w:p>
    <w:p w14:paraId="5D0308DB">
      <w:pPr>
        <w:spacing w:line="400" w:lineRule="exact"/>
        <w:ind w:firstLine="420" w:firstLineChars="200"/>
        <w:rPr>
          <w:rFonts w:hint="eastAsia"/>
        </w:rPr>
      </w:pPr>
      <w:r>
        <w:t>（</w:t>
      </w:r>
      <w:r>
        <w:rPr>
          <w:rFonts w:hint="eastAsia"/>
        </w:rPr>
        <w:t>11</w:t>
      </w:r>
      <w:r>
        <w:t>）</w:t>
      </w:r>
      <w:r>
        <w:rPr>
          <w:rFonts w:hint="eastAsia"/>
        </w:rPr>
        <w:t>承包人</w:t>
      </w:r>
      <w:r>
        <w:t>实施计划；</w:t>
      </w:r>
    </w:p>
    <w:p w14:paraId="161269C9">
      <w:pPr>
        <w:spacing w:line="400" w:lineRule="exact"/>
        <w:ind w:firstLine="420" w:firstLineChars="200"/>
      </w:pPr>
      <w:r>
        <w:t>（1</w:t>
      </w:r>
      <w:r>
        <w:rPr>
          <w:rFonts w:hint="eastAsia"/>
        </w:rPr>
        <w:t>2</w:t>
      </w:r>
      <w:r>
        <w:t>）</w:t>
      </w:r>
      <w:r>
        <w:rPr>
          <w:rFonts w:hint="eastAsia"/>
        </w:rPr>
        <w:t>投标人须知前附表规定的</w:t>
      </w:r>
      <w:r>
        <w:t>其他资料。</w:t>
      </w:r>
    </w:p>
    <w:p w14:paraId="12B62AD0">
      <w:pPr>
        <w:spacing w:line="400" w:lineRule="exact"/>
        <w:ind w:firstLine="420" w:firstLineChars="200"/>
      </w:pPr>
      <w:r>
        <w:t xml:space="preserve">3.1.2 投标人须知前附表规定不接受联合体投标的，或投标人没有组成联合体的，投标文件不包括本章第3.1.1（3）目所指的联合体协议书。 </w:t>
      </w:r>
    </w:p>
    <w:p w14:paraId="64F2E9BB">
      <w:pPr>
        <w:pStyle w:val="114"/>
        <w:outlineLvl w:val="0"/>
        <w:rPr>
          <w:rFonts w:ascii="黑体" w:hAnsi="黑体"/>
          <w:color w:val="auto"/>
        </w:rPr>
      </w:pPr>
      <w:bookmarkStart w:id="442" w:name="_Toc28847"/>
      <w:bookmarkStart w:id="443" w:name="_Toc152045548"/>
      <w:bookmarkStart w:id="444" w:name="_Toc12814"/>
      <w:bookmarkStart w:id="445" w:name="_Toc519085291"/>
      <w:bookmarkStart w:id="446" w:name="_Toc144974516"/>
      <w:bookmarkStart w:id="447" w:name="_Toc154063398"/>
      <w:bookmarkStart w:id="448" w:name="_Toc28609"/>
      <w:bookmarkStart w:id="449" w:name="_Toc247513972"/>
      <w:bookmarkStart w:id="450" w:name="_Toc152042324"/>
      <w:bookmarkStart w:id="451" w:name="_Toc247527573"/>
      <w:r>
        <w:rPr>
          <w:rFonts w:ascii="黑体" w:hAnsi="黑体"/>
          <w:color w:val="auto"/>
        </w:rPr>
        <w:t>3.2 投标报价</w:t>
      </w:r>
      <w:bookmarkEnd w:id="442"/>
      <w:bookmarkEnd w:id="443"/>
      <w:bookmarkEnd w:id="444"/>
      <w:bookmarkEnd w:id="445"/>
      <w:bookmarkEnd w:id="446"/>
      <w:bookmarkEnd w:id="447"/>
      <w:bookmarkEnd w:id="448"/>
      <w:bookmarkEnd w:id="449"/>
      <w:bookmarkEnd w:id="450"/>
      <w:bookmarkEnd w:id="451"/>
      <w:r>
        <w:rPr>
          <w:rFonts w:ascii="黑体" w:hAnsi="黑体"/>
          <w:color w:val="auto"/>
        </w:rPr>
        <w:t xml:space="preserve"> </w:t>
      </w:r>
    </w:p>
    <w:p w14:paraId="70400726">
      <w:pPr>
        <w:spacing w:line="400" w:lineRule="exact"/>
        <w:ind w:firstLine="420" w:firstLineChars="200"/>
      </w:pPr>
      <w:r>
        <w:t>3.2.1 投标人应按第七章“投标文件格式”的要求填写价格清单。</w:t>
      </w:r>
    </w:p>
    <w:p w14:paraId="5F7D417F">
      <w:pPr>
        <w:spacing w:line="400" w:lineRule="exact"/>
        <w:ind w:firstLine="420" w:firstLineChars="200"/>
      </w:pPr>
      <w:r>
        <w:t>3.2.2 投标人应充分了解施工场地的位置、周边环境、道路、装卸、保管、安装限制以及影响投标报价的其他要素。投标人根据投标设计，结合市场情况进行投标报价。</w:t>
      </w:r>
    </w:p>
    <w:p w14:paraId="7C6B157F">
      <w:pPr>
        <w:spacing w:line="400" w:lineRule="exact"/>
        <w:ind w:firstLine="420" w:firstLineChars="200"/>
      </w:pPr>
      <w:r>
        <w:t>3.2.3 投标人在投标截止时间前修改投标函中的投标报价总额，应同时修改投标文件“价格清单”中的相应报价，投标报价总额为各分项金额之和。此修改须符合本章第4.3款的有关要求。</w:t>
      </w:r>
    </w:p>
    <w:p w14:paraId="07FC909E">
      <w:pPr>
        <w:spacing w:line="400" w:lineRule="exact"/>
        <w:ind w:firstLine="420" w:firstLineChars="200"/>
      </w:pPr>
      <w:r>
        <w:t>3.2.4 招标人设有最高投标限价的，投标人的投标报价不得超过最高投标限价，最高投标限价或其计算方法在投标人须知前附表中载明。</w:t>
      </w:r>
    </w:p>
    <w:p w14:paraId="429261AE">
      <w:pPr>
        <w:spacing w:line="400" w:lineRule="exact"/>
        <w:ind w:firstLine="420" w:firstLineChars="200"/>
      </w:pPr>
      <w:r>
        <w:t>3.2.5 投标报价的其他要求见投标人须知前附表。</w:t>
      </w:r>
    </w:p>
    <w:p w14:paraId="00089AA3">
      <w:pPr>
        <w:pStyle w:val="114"/>
        <w:outlineLvl w:val="0"/>
        <w:rPr>
          <w:rFonts w:ascii="黑体" w:hAnsi="黑体"/>
          <w:color w:val="auto"/>
        </w:rPr>
      </w:pPr>
      <w:bookmarkStart w:id="452" w:name="_Toc144974517"/>
      <w:bookmarkStart w:id="453" w:name="_Toc24239"/>
      <w:bookmarkStart w:id="454" w:name="_Toc519085292"/>
      <w:bookmarkStart w:id="455" w:name="_Toc4308"/>
      <w:bookmarkStart w:id="456" w:name="_Toc152042325"/>
      <w:bookmarkStart w:id="457" w:name="_Toc154063399"/>
      <w:bookmarkStart w:id="458" w:name="_Toc247513973"/>
      <w:bookmarkStart w:id="459" w:name="_Toc7000"/>
      <w:bookmarkStart w:id="460" w:name="_Toc247527574"/>
      <w:bookmarkStart w:id="461" w:name="_Toc152045549"/>
      <w:r>
        <w:rPr>
          <w:rFonts w:ascii="黑体" w:hAnsi="黑体"/>
          <w:color w:val="auto"/>
        </w:rPr>
        <w:t>3.3 投标有效期</w:t>
      </w:r>
      <w:bookmarkEnd w:id="452"/>
      <w:bookmarkEnd w:id="453"/>
      <w:bookmarkEnd w:id="454"/>
      <w:bookmarkEnd w:id="455"/>
      <w:bookmarkEnd w:id="456"/>
      <w:bookmarkEnd w:id="457"/>
      <w:bookmarkEnd w:id="458"/>
      <w:bookmarkEnd w:id="459"/>
      <w:bookmarkEnd w:id="460"/>
      <w:bookmarkEnd w:id="461"/>
    </w:p>
    <w:p w14:paraId="10B0E7F8">
      <w:pPr>
        <w:spacing w:line="400" w:lineRule="exact"/>
        <w:ind w:firstLine="420" w:firstLineChars="200"/>
      </w:pPr>
      <w:r>
        <w:t>3.3.1 除投标人须知前附表另有规定外，投标有效期为120天。</w:t>
      </w:r>
    </w:p>
    <w:p w14:paraId="17E14CA7">
      <w:pPr>
        <w:spacing w:line="400" w:lineRule="exact"/>
        <w:ind w:firstLine="420" w:firstLineChars="200"/>
      </w:pPr>
      <w:r>
        <w:t>3.3.2在投标人须知前附表规定的投标有效期内，投标人不得要求撤销或修改其投标文件。</w:t>
      </w:r>
    </w:p>
    <w:p w14:paraId="42021015">
      <w:pPr>
        <w:spacing w:line="400" w:lineRule="exact"/>
        <w:ind w:firstLine="420" w:firstLineChars="200"/>
      </w:pPr>
      <w:r>
        <w:t xml:space="preserve">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2B911382">
      <w:pPr>
        <w:pStyle w:val="114"/>
        <w:outlineLvl w:val="0"/>
        <w:rPr>
          <w:rFonts w:ascii="黑体" w:hAnsi="黑体"/>
          <w:color w:val="auto"/>
        </w:rPr>
      </w:pPr>
      <w:bookmarkStart w:id="462" w:name="_Toc152042326"/>
      <w:bookmarkStart w:id="463" w:name="_Toc247513974"/>
      <w:bookmarkStart w:id="464" w:name="_Toc152045550"/>
      <w:bookmarkStart w:id="465" w:name="_Toc519085293"/>
      <w:bookmarkStart w:id="466" w:name="_Toc5693"/>
      <w:bookmarkStart w:id="467" w:name="_Toc154063400"/>
      <w:bookmarkStart w:id="468" w:name="_Toc247527575"/>
      <w:bookmarkStart w:id="469" w:name="_Toc25994"/>
      <w:bookmarkStart w:id="470" w:name="_Toc144974518"/>
      <w:bookmarkStart w:id="471" w:name="_Toc25256"/>
      <w:r>
        <w:rPr>
          <w:rFonts w:ascii="黑体" w:hAnsi="黑体"/>
          <w:color w:val="auto"/>
        </w:rPr>
        <w:t>3.4 投标保证金</w:t>
      </w:r>
      <w:bookmarkEnd w:id="462"/>
      <w:bookmarkEnd w:id="463"/>
      <w:bookmarkEnd w:id="464"/>
      <w:bookmarkEnd w:id="465"/>
      <w:bookmarkEnd w:id="466"/>
      <w:bookmarkEnd w:id="467"/>
      <w:bookmarkEnd w:id="468"/>
      <w:bookmarkEnd w:id="469"/>
      <w:bookmarkEnd w:id="470"/>
      <w:bookmarkEnd w:id="471"/>
    </w:p>
    <w:p w14:paraId="24103350">
      <w:pPr>
        <w:spacing w:line="400" w:lineRule="exact"/>
        <w:ind w:firstLine="420" w:firstLineChars="200"/>
      </w:pPr>
      <w:r>
        <w:t>3.4.1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762FFE2A">
      <w:pPr>
        <w:spacing w:line="400" w:lineRule="exact"/>
        <w:ind w:firstLine="420" w:firstLineChars="200"/>
      </w:pPr>
      <w:r>
        <w:t>3.4.2 投标人不按本章第3.4.1项要求提交投标保证金的，其投标将被否决。</w:t>
      </w:r>
    </w:p>
    <w:p w14:paraId="711FF7A6">
      <w:pPr>
        <w:spacing w:line="400" w:lineRule="exact"/>
        <w:ind w:firstLine="420" w:firstLineChars="200"/>
      </w:pPr>
      <w:r>
        <w:t>3.4.3招标人最迟在与中标人签订合同后5日内，向未中标的投标人和中标人退还投标保证金。招标人同时退还投标保证金的银行同期存款利息。投标保证金及利息的计息标准和退还方式见投标人须知前附表。</w:t>
      </w:r>
    </w:p>
    <w:p w14:paraId="20298EE9">
      <w:pPr>
        <w:spacing w:line="400" w:lineRule="exact"/>
        <w:ind w:firstLine="420" w:firstLineChars="200"/>
      </w:pPr>
      <w:r>
        <w:t xml:space="preserve">3.4.4 有下列情形之一的，投标保证金将不予退还： </w:t>
      </w:r>
    </w:p>
    <w:p w14:paraId="39859716">
      <w:pPr>
        <w:spacing w:line="400" w:lineRule="exact"/>
        <w:ind w:firstLine="420" w:firstLineChars="200"/>
      </w:pPr>
      <w:r>
        <w:t>（1）投标人在规定的投标有效期内撤销或修改其投标文件；</w:t>
      </w:r>
    </w:p>
    <w:p w14:paraId="28BF1EDB">
      <w:pPr>
        <w:spacing w:line="400" w:lineRule="exact"/>
        <w:ind w:firstLine="420" w:firstLineChars="200"/>
      </w:pPr>
      <w:r>
        <w:t>（2）中标人在收到中标通知书后，</w:t>
      </w:r>
      <w:r>
        <w:rPr>
          <w:rFonts w:hint="eastAsia"/>
        </w:rPr>
        <w:t>无正当理由拒签合同、在签订合同时向招标人提出附加条件或未按招标文件规定提交履约保证金。</w:t>
      </w:r>
    </w:p>
    <w:p w14:paraId="4042180D">
      <w:pPr>
        <w:pStyle w:val="114"/>
        <w:outlineLvl w:val="0"/>
        <w:rPr>
          <w:rFonts w:ascii="黑体" w:hAnsi="黑体"/>
          <w:color w:val="auto"/>
        </w:rPr>
      </w:pPr>
      <w:bookmarkStart w:id="472" w:name="_Toc519085294"/>
      <w:bookmarkStart w:id="473" w:name="_Toc152045551"/>
      <w:bookmarkStart w:id="474" w:name="_Toc144974519"/>
      <w:bookmarkStart w:id="475" w:name="_Toc247527576"/>
      <w:bookmarkStart w:id="476" w:name="_Toc154063401"/>
      <w:bookmarkStart w:id="477" w:name="_Toc247513975"/>
      <w:bookmarkStart w:id="478" w:name="_Toc152042327"/>
      <w:bookmarkStart w:id="479" w:name="_Toc11175"/>
      <w:bookmarkStart w:id="480" w:name="_Toc10401"/>
      <w:bookmarkStart w:id="481" w:name="_Toc21388"/>
      <w:r>
        <w:rPr>
          <w:rFonts w:ascii="黑体" w:hAnsi="黑体"/>
          <w:color w:val="auto"/>
        </w:rPr>
        <w:t>3.5 资格审查资料（适用于已进行资格预审的）</w:t>
      </w:r>
      <w:bookmarkEnd w:id="472"/>
      <w:bookmarkEnd w:id="473"/>
      <w:bookmarkEnd w:id="474"/>
      <w:bookmarkEnd w:id="475"/>
      <w:bookmarkEnd w:id="476"/>
      <w:bookmarkEnd w:id="477"/>
      <w:bookmarkEnd w:id="478"/>
      <w:bookmarkEnd w:id="479"/>
      <w:bookmarkEnd w:id="480"/>
      <w:bookmarkEnd w:id="481"/>
    </w:p>
    <w:p w14:paraId="288ADF34">
      <w:pPr>
        <w:spacing w:line="400" w:lineRule="exact"/>
        <w:ind w:firstLine="420" w:firstLineChars="200"/>
      </w:pPr>
      <w:r>
        <w:t>3.5.1投标人在递交投标文件前，发生可能影响其投标资格的新情况的，应更新或补充其在申请资格预审时提供的资料，以证实其各项资格条件仍能继续满足资格预审文件的要求，且不影响本次招标的公正性。</w:t>
      </w:r>
    </w:p>
    <w:p w14:paraId="43D2D0CB">
      <w:pPr>
        <w:spacing w:line="400" w:lineRule="exact"/>
        <w:ind w:firstLine="420" w:firstLineChars="200"/>
      </w:pPr>
      <w:r>
        <w:t>3.5.2如本招标文件第三章“评标办法”中涉及到对某些属于“资格审查资料”的内容进行评审，投标人应在投标文件相应的“资格审查资料”中提供证明文件和（或）证明材料的</w:t>
      </w:r>
      <w:r>
        <w:rPr>
          <w:rFonts w:hint="eastAsia" w:ascii="宋体" w:hAnsi="宋体"/>
        </w:rPr>
        <w:t>扫描件</w:t>
      </w:r>
      <w:r>
        <w:t>。</w:t>
      </w:r>
    </w:p>
    <w:p w14:paraId="067058D0">
      <w:pPr>
        <w:pStyle w:val="114"/>
        <w:outlineLvl w:val="0"/>
        <w:rPr>
          <w:rFonts w:ascii="黑体" w:hAnsi="黑体"/>
          <w:color w:val="auto"/>
        </w:rPr>
      </w:pPr>
      <w:bookmarkStart w:id="482" w:name="_Toc247527577"/>
      <w:bookmarkStart w:id="483" w:name="_Toc21620"/>
      <w:bookmarkStart w:id="484" w:name="_Toc247513976"/>
      <w:bookmarkStart w:id="485" w:name="_Toc152045552"/>
      <w:bookmarkStart w:id="486" w:name="_Toc8577"/>
      <w:bookmarkStart w:id="487" w:name="_Toc519085295"/>
      <w:bookmarkStart w:id="488" w:name="_Toc152042328"/>
      <w:bookmarkStart w:id="489" w:name="_Toc154063402"/>
      <w:bookmarkStart w:id="490" w:name="_Toc21954"/>
      <w:bookmarkStart w:id="491" w:name="_Toc144974520"/>
      <w:r>
        <w:rPr>
          <w:rFonts w:ascii="黑体" w:hAnsi="黑体"/>
          <w:color w:val="auto"/>
        </w:rPr>
        <w:t>3.5 资格审查资料（适用于未进行资格预审的）</w:t>
      </w:r>
      <w:bookmarkEnd w:id="482"/>
      <w:bookmarkEnd w:id="483"/>
      <w:bookmarkEnd w:id="484"/>
      <w:bookmarkEnd w:id="485"/>
      <w:bookmarkEnd w:id="486"/>
      <w:bookmarkEnd w:id="487"/>
      <w:bookmarkEnd w:id="488"/>
      <w:bookmarkEnd w:id="489"/>
      <w:bookmarkEnd w:id="490"/>
      <w:bookmarkEnd w:id="491"/>
    </w:p>
    <w:p w14:paraId="2B8415AC">
      <w:pPr>
        <w:spacing w:line="400" w:lineRule="exact"/>
        <w:ind w:firstLine="420" w:firstLineChars="200"/>
      </w:pPr>
      <w:r>
        <w:t xml:space="preserve">3.5.1 </w:t>
      </w:r>
      <w:r>
        <w:rPr>
          <w:rFonts w:hint="eastAsia"/>
        </w:rPr>
        <w:t>投标文件的资格审查资料应按第七章“投标文件格式”的相关要求进行编写，</w:t>
      </w:r>
      <w:r>
        <w:rPr>
          <w:rFonts w:hint="eastAsia"/>
          <w:szCs w:val="21"/>
        </w:rPr>
        <w:t>并按各资格审查表格的具体要求提供相关证件及证明材料。</w:t>
      </w:r>
      <w:r>
        <w:rPr>
          <w:rFonts w:hint="eastAsia"/>
        </w:rPr>
        <w:t>如有必要，可以增加附页，并作为资格审查资料的组成部分。</w:t>
      </w:r>
      <w:r>
        <w:t>投标人须知前附表规定接受联合体投标的，本章第3.5.2项至第3.5.6项规定的表格和资料应包括联合体各方相关情况。</w:t>
      </w:r>
    </w:p>
    <w:p w14:paraId="5A130A5E">
      <w:pPr>
        <w:spacing w:line="400" w:lineRule="exact"/>
        <w:ind w:firstLine="420" w:firstLineChars="200"/>
      </w:pPr>
      <w:r>
        <w:t>3.5.2 “近年财务状况表”具体年份要求见投标人须知前附表。</w:t>
      </w:r>
    </w:p>
    <w:p w14:paraId="206F78B4">
      <w:pPr>
        <w:spacing w:line="400" w:lineRule="exact"/>
        <w:ind w:firstLine="420" w:firstLineChars="200"/>
      </w:pPr>
      <w:r>
        <w:t>3.5.3 “近年完成的类似项目情况表” “近年完成的类似工程设计项目情况表” “近年完成的类似施工项目情况表”具体年份要求见投标人须知前附表。</w:t>
      </w:r>
    </w:p>
    <w:p w14:paraId="584954ED">
      <w:pPr>
        <w:spacing w:line="400" w:lineRule="exact"/>
        <w:ind w:firstLine="420" w:firstLineChars="200"/>
      </w:pPr>
      <w:r>
        <w:t>3.5.4 “近年发生的诉讼及仲裁情况”具体年份要求见投标人须知前附表。</w:t>
      </w:r>
    </w:p>
    <w:p w14:paraId="7268ED73">
      <w:pPr>
        <w:spacing w:line="400" w:lineRule="exact"/>
        <w:ind w:firstLine="420" w:firstLineChars="200"/>
      </w:pPr>
      <w:r>
        <w:t>3.5.5</w:t>
      </w:r>
      <w:r>
        <w:rPr>
          <w:rFonts w:hint="eastAsia"/>
        </w:rPr>
        <w:t>近年投标人或项目管理机构相关主要人员获工程（设计）质量奖项、获表彰情况具体年份要求见投标人须知前附表。</w:t>
      </w:r>
    </w:p>
    <w:p w14:paraId="4BCB3D5F">
      <w:pPr>
        <w:spacing w:line="400" w:lineRule="exact"/>
        <w:ind w:firstLine="420" w:firstLineChars="200"/>
        <w:rPr>
          <w:rFonts w:hint="eastAsia"/>
        </w:rPr>
      </w:pPr>
      <w:r>
        <w:t>3.5.6</w:t>
      </w:r>
      <w:r>
        <w:rPr>
          <w:rFonts w:hint="eastAsia"/>
          <w:szCs w:val="20"/>
        </w:rPr>
        <w:t>其他材料具体年份要求见投标人须知前附表。</w:t>
      </w:r>
    </w:p>
    <w:p w14:paraId="177AB573">
      <w:pPr>
        <w:pStyle w:val="114"/>
        <w:outlineLvl w:val="0"/>
        <w:rPr>
          <w:rFonts w:ascii="黑体" w:hAnsi="黑体"/>
          <w:color w:val="auto"/>
        </w:rPr>
      </w:pPr>
      <w:bookmarkStart w:id="492" w:name="_Toc152042329"/>
      <w:bookmarkStart w:id="493" w:name="_Toc15732"/>
      <w:bookmarkStart w:id="494" w:name="_Toc154063403"/>
      <w:bookmarkStart w:id="495" w:name="_Toc152045553"/>
      <w:bookmarkStart w:id="496" w:name="_Toc144974521"/>
      <w:bookmarkStart w:id="497" w:name="_Toc519085296"/>
      <w:bookmarkStart w:id="498" w:name="_Toc247513977"/>
      <w:bookmarkStart w:id="499" w:name="_Toc2710"/>
      <w:bookmarkStart w:id="500" w:name="_Toc26776"/>
      <w:bookmarkStart w:id="501" w:name="_Toc247527578"/>
      <w:r>
        <w:rPr>
          <w:rFonts w:ascii="黑体" w:hAnsi="黑体"/>
          <w:color w:val="auto"/>
        </w:rPr>
        <w:t>3.6 备选投标方案</w:t>
      </w:r>
      <w:bookmarkEnd w:id="492"/>
      <w:bookmarkEnd w:id="493"/>
      <w:bookmarkEnd w:id="494"/>
      <w:bookmarkEnd w:id="495"/>
      <w:bookmarkEnd w:id="496"/>
      <w:bookmarkEnd w:id="497"/>
      <w:bookmarkEnd w:id="498"/>
      <w:bookmarkEnd w:id="499"/>
      <w:bookmarkEnd w:id="500"/>
      <w:bookmarkEnd w:id="501"/>
    </w:p>
    <w:p w14:paraId="25FF59E0">
      <w:pPr>
        <w:spacing w:line="400" w:lineRule="exact"/>
        <w:ind w:firstLine="420" w:firstLineChars="200"/>
      </w:pPr>
      <w: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0507D01D">
      <w:pPr>
        <w:pStyle w:val="114"/>
        <w:outlineLvl w:val="0"/>
        <w:rPr>
          <w:rFonts w:ascii="黑体" w:hAnsi="黑体"/>
          <w:color w:val="auto"/>
        </w:rPr>
      </w:pPr>
      <w:bookmarkStart w:id="502" w:name="_Toc519085297"/>
      <w:bookmarkStart w:id="503" w:name="_Toc154063404"/>
      <w:bookmarkStart w:id="504" w:name="_Toc247527579"/>
      <w:bookmarkStart w:id="505" w:name="_Toc152042330"/>
      <w:bookmarkStart w:id="506" w:name="_Toc144974522"/>
      <w:bookmarkStart w:id="507" w:name="_Toc21973"/>
      <w:bookmarkStart w:id="508" w:name="_Toc152045554"/>
      <w:bookmarkStart w:id="509" w:name="_Toc19455"/>
      <w:bookmarkStart w:id="510" w:name="_Toc11235"/>
      <w:bookmarkStart w:id="511" w:name="_Toc247513978"/>
      <w:r>
        <w:rPr>
          <w:rFonts w:ascii="黑体" w:hAnsi="黑体"/>
          <w:color w:val="auto"/>
        </w:rPr>
        <w:t>3.7 投标文件的编制</w:t>
      </w:r>
      <w:bookmarkEnd w:id="502"/>
      <w:bookmarkEnd w:id="503"/>
      <w:bookmarkEnd w:id="504"/>
      <w:bookmarkEnd w:id="505"/>
      <w:bookmarkEnd w:id="506"/>
      <w:bookmarkEnd w:id="507"/>
      <w:bookmarkEnd w:id="508"/>
      <w:bookmarkEnd w:id="509"/>
      <w:bookmarkEnd w:id="510"/>
      <w:bookmarkEnd w:id="511"/>
    </w:p>
    <w:p w14:paraId="177D5728">
      <w:pPr>
        <w:spacing w:line="400" w:lineRule="exact"/>
        <w:ind w:firstLine="420" w:firstLineChars="200"/>
        <w:rPr>
          <w:rFonts w:hint="eastAsia"/>
        </w:rPr>
      </w:pPr>
      <w:r>
        <w:rPr>
          <w:rFonts w:hint="eastAsia"/>
        </w:rPr>
        <w:t>3.7.1投标文件应按第七章“投标文件格式”进行编写，如有必要，可以增加附页，作为投标文件的组成部分。其中，投标函附录在满足招标文件实质性要求的基础上，可以提出比招标文件要求更有利于招标人的承诺。</w:t>
      </w:r>
    </w:p>
    <w:p w14:paraId="2D929534">
      <w:pPr>
        <w:spacing w:line="400" w:lineRule="exact"/>
        <w:ind w:firstLine="420" w:firstLineChars="200"/>
        <w:rPr>
          <w:rFonts w:hint="eastAsia"/>
        </w:rPr>
      </w:pPr>
      <w:r>
        <w:rPr>
          <w:rFonts w:hint="eastAsia"/>
        </w:rPr>
        <w:t>3.7.2 投标文件应当对招标文件有关招标范围、投标有效期、工期、质量标准、发包人要求等实质性内容作出响应。</w:t>
      </w:r>
    </w:p>
    <w:p w14:paraId="0797A228">
      <w:pPr>
        <w:spacing w:line="400" w:lineRule="exact"/>
        <w:ind w:firstLine="420" w:firstLineChars="200"/>
        <w:rPr>
          <w:rFonts w:hint="eastAsia"/>
        </w:rPr>
      </w:pPr>
      <w:r>
        <w:rPr>
          <w:rFonts w:hint="eastAsia"/>
        </w:rPr>
        <w:t xml:space="preserve">3.7.3 </w:t>
      </w:r>
      <w:r>
        <w:t>投标文件制作</w:t>
      </w:r>
    </w:p>
    <w:p w14:paraId="4363C2BC">
      <w:pPr>
        <w:spacing w:line="400" w:lineRule="exact"/>
        <w:ind w:firstLine="420" w:firstLineChars="200"/>
        <w:rPr>
          <w:rFonts w:hint="eastAsia"/>
        </w:rPr>
      </w:pPr>
      <w:r>
        <w:rPr>
          <w:rFonts w:hint="eastAsia"/>
        </w:rPr>
        <w:t>（1）</w:t>
      </w:r>
      <w:r>
        <w:t>投标文件</w:t>
      </w:r>
      <w:r>
        <w:rPr>
          <w:rFonts w:hint="eastAsia"/>
        </w:rPr>
        <w:t>由</w:t>
      </w:r>
      <w:r>
        <w:t>投标人</w:t>
      </w:r>
      <w:r>
        <w:rPr>
          <w:rFonts w:hint="eastAsia"/>
        </w:rPr>
        <w:t>使用“</w:t>
      </w:r>
      <w:r>
        <w:t>电子</w:t>
      </w:r>
      <w:r>
        <w:rPr>
          <w:rFonts w:hint="eastAsia"/>
        </w:rPr>
        <w:t>交易</w:t>
      </w:r>
      <w:r>
        <w:t>平台”提供</w:t>
      </w:r>
      <w:r>
        <w:rPr>
          <w:rFonts w:hint="eastAsia"/>
        </w:rPr>
        <w:t>的“电子</w:t>
      </w:r>
      <w:r>
        <w:t>投标文件制作软件”制作生成。</w:t>
      </w:r>
    </w:p>
    <w:p w14:paraId="09B95B5E">
      <w:pPr>
        <w:spacing w:line="400" w:lineRule="exact"/>
        <w:ind w:firstLine="420" w:firstLineChars="200"/>
        <w:rPr>
          <w:rFonts w:hint="eastAsia"/>
        </w:rPr>
      </w:pPr>
      <w:r>
        <w:rPr>
          <w:rFonts w:hint="eastAsia"/>
        </w:rPr>
        <w:t>（2）</w:t>
      </w:r>
      <w:r>
        <w:t>投标人在编制投标文件时应当建立分级目录，并按照标签提示导入相关内容。</w:t>
      </w:r>
    </w:p>
    <w:p w14:paraId="22DBCF56">
      <w:pPr>
        <w:spacing w:line="400" w:lineRule="exact"/>
        <w:ind w:firstLine="420" w:firstLineChars="200"/>
        <w:rPr>
          <w:rFonts w:hint="eastAsia"/>
        </w:rPr>
      </w:pPr>
      <w:r>
        <w:rPr>
          <w:rFonts w:hint="eastAsia"/>
        </w:rPr>
        <w:t>（3）</w:t>
      </w:r>
      <w:r>
        <w:t>投标文件中的证明</w:t>
      </w:r>
      <w:r>
        <w:rPr>
          <w:rFonts w:hint="eastAsia"/>
        </w:rPr>
        <w:t>材料均为相关</w:t>
      </w:r>
      <w:r>
        <w:t>原件的</w:t>
      </w:r>
      <w:r>
        <w:rPr>
          <w:rFonts w:hint="eastAsia"/>
        </w:rPr>
        <w:t>“</w:t>
      </w:r>
      <w:r>
        <w:t>扫描件</w:t>
      </w:r>
      <w:r>
        <w:rPr>
          <w:rFonts w:hint="eastAsia"/>
        </w:rPr>
        <w:t>”</w:t>
      </w:r>
      <w:r>
        <w:t>，</w:t>
      </w:r>
      <w:r>
        <w:rPr>
          <w:rFonts w:hint="eastAsia"/>
        </w:rPr>
        <w:t>应从“</w:t>
      </w:r>
      <w:r>
        <w:t>电子</w:t>
      </w:r>
      <w:r>
        <w:rPr>
          <w:rFonts w:hint="eastAsia"/>
        </w:rPr>
        <w:t>交易</w:t>
      </w:r>
      <w:r>
        <w:t>平台”</w:t>
      </w:r>
      <w:r>
        <w:rPr>
          <w:rFonts w:hint="eastAsia"/>
        </w:rPr>
        <w:t>交易主体诚信库中选择，交易主体诚信库中没有的“</w:t>
      </w:r>
      <w:r>
        <w:t>扫描件</w:t>
      </w:r>
      <w:r>
        <w:rPr>
          <w:rFonts w:hint="eastAsia"/>
        </w:rPr>
        <w:t>”，应以附件形式直接导入，</w:t>
      </w:r>
      <w:r>
        <w:t>未标示</w:t>
      </w:r>
      <w:r>
        <w:rPr>
          <w:rFonts w:hint="eastAsia"/>
        </w:rPr>
        <w:t>“</w:t>
      </w:r>
      <w:r>
        <w:t>扫描件</w:t>
      </w:r>
      <w:r>
        <w:rPr>
          <w:rFonts w:hint="eastAsia"/>
        </w:rPr>
        <w:t>”</w:t>
      </w:r>
      <w:r>
        <w:t>的证明</w:t>
      </w:r>
      <w:r>
        <w:rPr>
          <w:rFonts w:hint="eastAsia"/>
        </w:rPr>
        <w:t>材</w:t>
      </w:r>
      <w:r>
        <w:t>料均应直接制作生成。</w:t>
      </w:r>
    </w:p>
    <w:p w14:paraId="309C15A8">
      <w:pPr>
        <w:spacing w:line="400" w:lineRule="exact"/>
        <w:ind w:firstLine="420" w:firstLineChars="200"/>
        <w:rPr>
          <w:rFonts w:hint="eastAsia"/>
        </w:rPr>
      </w:pPr>
      <w:r>
        <w:rPr>
          <w:rFonts w:hint="eastAsia"/>
        </w:rPr>
        <w:t>（4）第七章投标文件格式文件要求“盖单位章”的地方，投标人应使用</w:t>
      </w:r>
      <w:r>
        <w:t xml:space="preserve">CA </w:t>
      </w:r>
      <w:r>
        <w:rPr>
          <w:rFonts w:hint="eastAsia"/>
        </w:rPr>
        <w:t>数字证书加盖投标人的单位电子印章；要求“签字”的地方，投标人应使用</w:t>
      </w:r>
      <w:r>
        <w:t xml:space="preserve">CA </w:t>
      </w:r>
      <w:r>
        <w:rPr>
          <w:rFonts w:hint="eastAsia"/>
        </w:rPr>
        <w:t>数字证书加盖法定代表人的个人电子印章或电子签名章。</w:t>
      </w:r>
      <w:r>
        <w:rPr>
          <w:rFonts w:hint="eastAsia" w:ascii="宋体" w:hAnsi="宋体"/>
        </w:rPr>
        <w:t>联合体投标的，投标文件由联合体牵头人按上述规定在要求</w:t>
      </w:r>
      <w:r>
        <w:rPr>
          <w:rFonts w:hint="eastAsia"/>
        </w:rPr>
        <w:t>“盖单位章”的地方</w:t>
      </w:r>
      <w:r>
        <w:rPr>
          <w:rFonts w:hint="eastAsia" w:ascii="宋体" w:hAnsi="宋体"/>
        </w:rPr>
        <w:t>加盖联合体牵头人单位电子印章；在</w:t>
      </w:r>
      <w:r>
        <w:rPr>
          <w:rFonts w:hint="eastAsia"/>
        </w:rPr>
        <w:t>要求“签字”的地方加盖</w:t>
      </w:r>
      <w:r>
        <w:rPr>
          <w:rFonts w:hint="eastAsia" w:ascii="宋体" w:hAnsi="宋体"/>
        </w:rPr>
        <w:t>联合体牵头人法定代表人的个人电子印章或电子签名章。</w:t>
      </w:r>
      <w:r>
        <w:rPr>
          <w:rFonts w:hint="eastAsia"/>
        </w:rPr>
        <w:t>招标文件有特别说明的除外。</w:t>
      </w:r>
    </w:p>
    <w:p w14:paraId="1895769C">
      <w:pPr>
        <w:spacing w:line="400" w:lineRule="exact"/>
        <w:ind w:firstLine="420" w:firstLineChars="200"/>
        <w:rPr>
          <w:rFonts w:hint="eastAsia"/>
        </w:rPr>
      </w:pPr>
      <w:r>
        <w:rPr>
          <w:rFonts w:hint="eastAsia"/>
        </w:rPr>
        <w:t>（5）</w:t>
      </w:r>
      <w:r>
        <w:t>投标文件</w:t>
      </w:r>
      <w:r>
        <w:rPr>
          <w:rFonts w:hint="eastAsia"/>
        </w:rPr>
        <w:t>制作完成后</w:t>
      </w:r>
      <w:r>
        <w:t>，</w:t>
      </w:r>
      <w:r>
        <w:rPr>
          <w:rFonts w:hint="eastAsia"/>
        </w:rPr>
        <w:t>将生成一份加密的电子投标文件（后缀名为.HBSTF）和一份不加密的电子投标文件（后缀名为.NHBSTF）。</w:t>
      </w:r>
    </w:p>
    <w:p w14:paraId="22DB65CB">
      <w:pPr>
        <w:spacing w:line="400" w:lineRule="exact"/>
        <w:ind w:firstLine="420" w:firstLineChars="200"/>
        <w:rPr>
          <w:rFonts w:hint="eastAsia"/>
        </w:rPr>
      </w:pPr>
      <w:r>
        <w:rPr>
          <w:rFonts w:hint="eastAsia"/>
        </w:rPr>
        <w:t>（6）</w:t>
      </w:r>
      <w:r>
        <w:t>投标文件制作</w:t>
      </w:r>
      <w:r>
        <w:rPr>
          <w:rFonts w:hint="eastAsia"/>
        </w:rPr>
        <w:t>的具体方法详见“电子投标文件制作软件”中的帮助文档。</w:t>
      </w:r>
    </w:p>
    <w:p w14:paraId="7CA9D155">
      <w:pPr>
        <w:pStyle w:val="3"/>
        <w:spacing w:before="62"/>
        <w:rPr>
          <w:sz w:val="28"/>
          <w:szCs w:val="28"/>
        </w:rPr>
      </w:pPr>
      <w:bookmarkStart w:id="512" w:name="_Toc152042331"/>
      <w:bookmarkStart w:id="513" w:name="_Toc20803"/>
      <w:bookmarkStart w:id="514" w:name="_Toc29194"/>
      <w:bookmarkStart w:id="515" w:name="_Toc22252"/>
      <w:bookmarkStart w:id="516" w:name="_Toc154063405"/>
      <w:bookmarkStart w:id="517" w:name="_Toc152045555"/>
      <w:bookmarkStart w:id="518" w:name="_Toc519085298"/>
      <w:bookmarkStart w:id="519" w:name="_Toc247513979"/>
      <w:bookmarkStart w:id="520" w:name="_Toc247527580"/>
      <w:bookmarkStart w:id="521" w:name="_Toc144974523"/>
      <w:r>
        <w:rPr>
          <w:sz w:val="28"/>
          <w:szCs w:val="28"/>
        </w:rPr>
        <w:t>4. 投标</w:t>
      </w:r>
      <w:bookmarkEnd w:id="512"/>
      <w:bookmarkEnd w:id="513"/>
      <w:bookmarkEnd w:id="514"/>
      <w:bookmarkEnd w:id="515"/>
      <w:bookmarkEnd w:id="516"/>
      <w:bookmarkEnd w:id="517"/>
      <w:bookmarkEnd w:id="518"/>
      <w:bookmarkEnd w:id="519"/>
      <w:bookmarkEnd w:id="520"/>
      <w:bookmarkEnd w:id="521"/>
    </w:p>
    <w:p w14:paraId="18BB604D">
      <w:pPr>
        <w:pStyle w:val="114"/>
        <w:outlineLvl w:val="0"/>
        <w:rPr>
          <w:rFonts w:hint="eastAsia" w:ascii="黑体" w:hAnsi="黑体"/>
          <w:color w:val="auto"/>
        </w:rPr>
      </w:pPr>
      <w:bookmarkStart w:id="522" w:name="_Toc144974524"/>
      <w:bookmarkStart w:id="523" w:name="_Toc179632574"/>
      <w:bookmarkStart w:id="524" w:name="_Toc152042332"/>
      <w:bookmarkStart w:id="525" w:name="_Toc152045556"/>
      <w:bookmarkStart w:id="526" w:name="_Toc519085299"/>
      <w:bookmarkStart w:id="527" w:name="_Toc6376"/>
      <w:bookmarkStart w:id="528" w:name="_Toc9503"/>
      <w:bookmarkStart w:id="529" w:name="_Toc13684"/>
      <w:bookmarkStart w:id="530" w:name="_Toc515570322"/>
      <w:bookmarkStart w:id="531" w:name="_Toc154063406"/>
      <w:r>
        <w:rPr>
          <w:rFonts w:hint="eastAsia" w:ascii="黑体" w:hAnsi="黑体"/>
          <w:color w:val="auto"/>
        </w:rPr>
        <w:t>4.1 投标文件的</w:t>
      </w:r>
      <w:bookmarkEnd w:id="522"/>
      <w:bookmarkEnd w:id="523"/>
      <w:bookmarkEnd w:id="524"/>
      <w:bookmarkEnd w:id="525"/>
      <w:r>
        <w:rPr>
          <w:rFonts w:hint="eastAsia" w:ascii="黑体" w:hAnsi="黑体"/>
          <w:color w:val="auto"/>
        </w:rPr>
        <w:t>加密</w:t>
      </w:r>
      <w:bookmarkEnd w:id="526"/>
      <w:bookmarkEnd w:id="527"/>
      <w:bookmarkEnd w:id="528"/>
      <w:bookmarkEnd w:id="529"/>
      <w:bookmarkEnd w:id="530"/>
      <w:bookmarkEnd w:id="531"/>
    </w:p>
    <w:p w14:paraId="1DB3CF0C">
      <w:pPr>
        <w:spacing w:line="400" w:lineRule="exact"/>
        <w:ind w:firstLine="420" w:firstLineChars="200"/>
      </w:pPr>
      <w:r>
        <w:rPr>
          <w:rFonts w:hint="eastAsia"/>
        </w:rPr>
        <w:t>投标人应当按照</w:t>
      </w:r>
      <w:r>
        <w:t>本章第3.</w:t>
      </w:r>
      <w:r>
        <w:rPr>
          <w:rFonts w:hint="eastAsia"/>
        </w:rPr>
        <w:t>7.3</w:t>
      </w:r>
      <w:r>
        <w:t>项要求制作</w:t>
      </w:r>
      <w:r>
        <w:rPr>
          <w:rFonts w:hint="eastAsia"/>
        </w:rPr>
        <w:t>投标文件，并在投标时上传</w:t>
      </w:r>
      <w:r>
        <w:rPr>
          <w:rFonts w:hint="eastAsia"/>
          <w:b/>
        </w:rPr>
        <w:t>加密的电子投标文件</w:t>
      </w:r>
      <w:r>
        <w:rPr>
          <w:rFonts w:hint="eastAsia"/>
        </w:rPr>
        <w:t>，未</w:t>
      </w:r>
      <w:r>
        <w:t>加密的</w:t>
      </w:r>
      <w:r>
        <w:rPr>
          <w:rFonts w:hint="eastAsia"/>
        </w:rPr>
        <w:t>电子</w:t>
      </w:r>
      <w:r>
        <w:t>投标文件，</w:t>
      </w:r>
      <w:r>
        <w:rPr>
          <w:rFonts w:hint="eastAsia"/>
        </w:rPr>
        <w:t>招标人（“</w:t>
      </w:r>
      <w:r>
        <w:t>电子</w:t>
      </w:r>
      <w:r>
        <w:rPr>
          <w:rFonts w:hint="eastAsia"/>
        </w:rPr>
        <w:t>交易平台”）将拒收并提示。</w:t>
      </w:r>
    </w:p>
    <w:p w14:paraId="3D55B0B7">
      <w:pPr>
        <w:pStyle w:val="114"/>
        <w:outlineLvl w:val="0"/>
        <w:rPr>
          <w:rFonts w:hint="eastAsia" w:ascii="黑体" w:hAnsi="黑体"/>
          <w:color w:val="auto"/>
        </w:rPr>
      </w:pPr>
      <w:bookmarkStart w:id="532" w:name="_Toc22362"/>
      <w:bookmarkStart w:id="533" w:name="_Toc515570323"/>
      <w:bookmarkStart w:id="534" w:name="_Toc179632575"/>
      <w:bookmarkStart w:id="535" w:name="_Toc154063407"/>
      <w:bookmarkStart w:id="536" w:name="_Toc26019"/>
      <w:bookmarkStart w:id="537" w:name="_Toc519085300"/>
      <w:bookmarkStart w:id="538" w:name="_Toc12342"/>
      <w:r>
        <w:rPr>
          <w:rFonts w:hint="eastAsia" w:ascii="黑体" w:hAnsi="黑体"/>
          <w:color w:val="auto"/>
        </w:rPr>
        <w:t>4.2 投标文件的递交</w:t>
      </w:r>
      <w:bookmarkEnd w:id="532"/>
      <w:bookmarkEnd w:id="533"/>
      <w:bookmarkEnd w:id="534"/>
      <w:bookmarkEnd w:id="535"/>
      <w:bookmarkEnd w:id="536"/>
      <w:bookmarkEnd w:id="537"/>
      <w:bookmarkEnd w:id="538"/>
    </w:p>
    <w:p w14:paraId="1B0CD218">
      <w:pPr>
        <w:spacing w:line="400" w:lineRule="exact"/>
        <w:ind w:firstLine="420" w:firstLineChars="200"/>
        <w:rPr>
          <w:rFonts w:hint="eastAsia"/>
        </w:rPr>
      </w:pPr>
      <w:r>
        <w:rPr>
          <w:rFonts w:hint="eastAsia"/>
        </w:rPr>
        <w:t>4.2.1 投标人递交投标文件的截止时间（投标截止时间）：见投标人须知前附表。</w:t>
      </w:r>
    </w:p>
    <w:p w14:paraId="53D65C44">
      <w:pPr>
        <w:spacing w:line="400" w:lineRule="exact"/>
        <w:ind w:firstLine="420" w:firstLineChars="200"/>
        <w:rPr>
          <w:rFonts w:hint="eastAsia"/>
        </w:rPr>
      </w:pPr>
      <w:r>
        <w:t>4.</w:t>
      </w:r>
      <w:r>
        <w:rPr>
          <w:rFonts w:hint="eastAsia"/>
        </w:rPr>
        <w:t>2</w:t>
      </w:r>
      <w:r>
        <w:t>.</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载明的传输完成时间为准。投标人应充分考虑上传文件时的不可预见因素，投标文件</w:t>
      </w:r>
      <w:r>
        <w:t>未在投标截止时间前完成上传</w:t>
      </w:r>
      <w:r>
        <w:rPr>
          <w:rFonts w:hint="eastAsia"/>
        </w:rPr>
        <w:t>的，</w:t>
      </w:r>
      <w:r>
        <w:t>视为逾期送达</w:t>
      </w:r>
      <w:r>
        <w:rPr>
          <w:rFonts w:hint="eastAsia"/>
        </w:rPr>
        <w:t>，招标人（“</w:t>
      </w:r>
      <w:r>
        <w:t>电子</w:t>
      </w:r>
      <w:r>
        <w:rPr>
          <w:rFonts w:hint="eastAsia"/>
        </w:rPr>
        <w:t>交易平台”）</w:t>
      </w:r>
      <w:r>
        <w:t>将拒收。</w:t>
      </w:r>
    </w:p>
    <w:p w14:paraId="3435704B">
      <w:pPr>
        <w:spacing w:line="400" w:lineRule="exact"/>
        <w:ind w:firstLine="420" w:firstLineChars="200"/>
        <w:rPr>
          <w:rFonts w:hint="eastAsia"/>
        </w:rPr>
      </w:pPr>
      <w:r>
        <w:rPr>
          <w:rFonts w:hint="eastAsia"/>
        </w:rPr>
        <w:t>4.2.3 除投标人须知前附表另有规定外，投标人所递交的投标文件不予退还。</w:t>
      </w:r>
    </w:p>
    <w:p w14:paraId="62EFE671">
      <w:pPr>
        <w:pStyle w:val="114"/>
        <w:outlineLvl w:val="0"/>
        <w:rPr>
          <w:rFonts w:hint="eastAsia" w:ascii="黑体" w:hAnsi="黑体"/>
          <w:color w:val="auto"/>
        </w:rPr>
      </w:pPr>
      <w:bookmarkStart w:id="539" w:name="_Toc18628"/>
      <w:bookmarkStart w:id="540" w:name="_Toc179632576"/>
      <w:bookmarkStart w:id="541" w:name="_Toc519085301"/>
      <w:bookmarkStart w:id="542" w:name="_Toc17181"/>
      <w:bookmarkStart w:id="543" w:name="_Toc24130"/>
      <w:bookmarkStart w:id="544" w:name="_Toc515570324"/>
      <w:bookmarkStart w:id="545" w:name="_Toc154063408"/>
      <w:r>
        <w:rPr>
          <w:rFonts w:hint="eastAsia" w:ascii="黑体" w:hAnsi="黑体"/>
          <w:color w:val="auto"/>
        </w:rPr>
        <w:t>4.3 投标文件的修改与撤回</w:t>
      </w:r>
      <w:bookmarkEnd w:id="539"/>
      <w:bookmarkEnd w:id="540"/>
      <w:bookmarkEnd w:id="541"/>
      <w:bookmarkEnd w:id="542"/>
      <w:bookmarkEnd w:id="543"/>
      <w:bookmarkEnd w:id="544"/>
      <w:bookmarkEnd w:id="545"/>
    </w:p>
    <w:p w14:paraId="2B7F4371">
      <w:pPr>
        <w:spacing w:line="400" w:lineRule="exact"/>
        <w:ind w:firstLine="420" w:firstLineChars="200"/>
        <w:rPr>
          <w:rFonts w:hint="eastAsia"/>
        </w:rPr>
      </w:pPr>
      <w:r>
        <w:t>4.3.1</w:t>
      </w:r>
      <w:r>
        <w:rPr>
          <w:rFonts w:hint="eastAsia"/>
        </w:rPr>
        <w:t xml:space="preserve"> 在本章第4.2.1项规定的投标截止时间前，投标人可以修改或撤回已递交的投标文件。</w:t>
      </w:r>
    </w:p>
    <w:p w14:paraId="38D5A852">
      <w:pPr>
        <w:spacing w:line="400" w:lineRule="exact"/>
        <w:ind w:firstLine="420" w:firstLineChars="200"/>
      </w:pPr>
      <w:r>
        <w:rPr>
          <w:rFonts w:hint="eastAsia"/>
        </w:rPr>
        <w:t>4.3.2 投标人撤回投标文件的，在“电子交易平台”直接进行撤回操作</w:t>
      </w:r>
      <w:r>
        <w:t>。</w:t>
      </w:r>
    </w:p>
    <w:p w14:paraId="6EAA58C7">
      <w:pPr>
        <w:spacing w:line="400" w:lineRule="exact"/>
        <w:ind w:firstLine="420" w:firstLineChars="200"/>
        <w:rPr>
          <w:rFonts w:hint="eastAsia"/>
        </w:rPr>
      </w:pPr>
      <w:r>
        <w:rPr>
          <w:rFonts w:hint="eastAsia"/>
        </w:rPr>
        <w:t>4.3.3 投标人修改投标文件的，</w:t>
      </w:r>
      <w:r>
        <w:t>应当</w:t>
      </w:r>
      <w:r>
        <w:rPr>
          <w:rFonts w:hint="eastAsia"/>
        </w:rPr>
        <w:t>先按本章第</w:t>
      </w:r>
      <w:r>
        <w:t>4.3.2</w:t>
      </w:r>
      <w:r>
        <w:rPr>
          <w:rFonts w:hint="eastAsia"/>
        </w:rPr>
        <w:t>项的规定撤回投标文件，再</w:t>
      </w:r>
      <w:r>
        <w:t>使用</w:t>
      </w:r>
      <w:r>
        <w:rPr>
          <w:rFonts w:hint="eastAsia"/>
        </w:rPr>
        <w:t>“电子</w:t>
      </w:r>
      <w:r>
        <w:t>投标文件制作软件”制作成完整的投标文件</w:t>
      </w:r>
      <w:r>
        <w:rPr>
          <w:rFonts w:hint="eastAsia"/>
        </w:rPr>
        <w:t>，并按照本章第3条、第4条规定进行编制和递交。</w:t>
      </w:r>
    </w:p>
    <w:p w14:paraId="1E4343C2">
      <w:pPr>
        <w:pStyle w:val="3"/>
        <w:spacing w:before="62"/>
        <w:rPr>
          <w:sz w:val="28"/>
          <w:szCs w:val="28"/>
        </w:rPr>
      </w:pPr>
      <w:bookmarkStart w:id="546" w:name="_Toc152042335"/>
      <w:bookmarkStart w:id="547" w:name="_Toc154063409"/>
      <w:bookmarkStart w:id="548" w:name="_Toc519085302"/>
      <w:bookmarkStart w:id="549" w:name="_Toc247513983"/>
      <w:bookmarkStart w:id="550" w:name="_Toc122"/>
      <w:bookmarkStart w:id="551" w:name="_Toc14991"/>
      <w:bookmarkStart w:id="552" w:name="_Toc247527584"/>
      <w:bookmarkStart w:id="553" w:name="_Toc152045559"/>
      <w:bookmarkStart w:id="554" w:name="_Toc19026"/>
      <w:bookmarkStart w:id="555" w:name="_Toc144974527"/>
      <w:r>
        <w:rPr>
          <w:sz w:val="28"/>
          <w:szCs w:val="28"/>
        </w:rPr>
        <w:t>5. 开标</w:t>
      </w:r>
      <w:bookmarkEnd w:id="546"/>
      <w:bookmarkEnd w:id="547"/>
      <w:bookmarkEnd w:id="548"/>
      <w:bookmarkEnd w:id="549"/>
      <w:bookmarkEnd w:id="550"/>
      <w:bookmarkEnd w:id="551"/>
      <w:bookmarkEnd w:id="552"/>
      <w:bookmarkEnd w:id="553"/>
      <w:bookmarkEnd w:id="554"/>
      <w:bookmarkEnd w:id="555"/>
    </w:p>
    <w:p w14:paraId="1BA3F80A">
      <w:pPr>
        <w:pStyle w:val="114"/>
        <w:outlineLvl w:val="0"/>
        <w:rPr>
          <w:rFonts w:hint="eastAsia" w:ascii="黑体" w:hAnsi="黑体"/>
          <w:color w:val="auto"/>
        </w:rPr>
      </w:pPr>
      <w:bookmarkStart w:id="556" w:name="_Toc144974528"/>
      <w:bookmarkStart w:id="557" w:name="_Toc519085303"/>
      <w:bookmarkStart w:id="558" w:name="_Toc8098"/>
      <w:bookmarkStart w:id="559" w:name="_Toc16108"/>
      <w:bookmarkStart w:id="560" w:name="_Toc179632578"/>
      <w:bookmarkStart w:id="561" w:name="_Toc515570326"/>
      <w:bookmarkStart w:id="562" w:name="_Toc152045560"/>
      <w:bookmarkStart w:id="563" w:name="_Toc154063410"/>
      <w:bookmarkStart w:id="564" w:name="_Toc28187"/>
      <w:bookmarkStart w:id="565" w:name="_Toc152042336"/>
      <w:r>
        <w:rPr>
          <w:rFonts w:hint="eastAsia" w:ascii="黑体" w:hAnsi="黑体"/>
          <w:color w:val="auto"/>
        </w:rPr>
        <w:t>5.1 开标时间和地点</w:t>
      </w:r>
      <w:bookmarkEnd w:id="556"/>
      <w:bookmarkEnd w:id="557"/>
      <w:bookmarkEnd w:id="558"/>
      <w:bookmarkEnd w:id="559"/>
      <w:bookmarkEnd w:id="560"/>
      <w:bookmarkEnd w:id="561"/>
      <w:bookmarkEnd w:id="562"/>
      <w:bookmarkEnd w:id="563"/>
      <w:bookmarkEnd w:id="564"/>
      <w:bookmarkEnd w:id="565"/>
    </w:p>
    <w:p w14:paraId="6CC867B7">
      <w:pPr>
        <w:spacing w:line="400" w:lineRule="exact"/>
        <w:ind w:firstLine="420" w:firstLineChars="200"/>
        <w:rPr>
          <w:rFonts w:hint="eastAsia"/>
        </w:rPr>
      </w:pPr>
      <w:r>
        <w:rPr>
          <w:rFonts w:hint="eastAsia"/>
        </w:rPr>
        <w:t>5.1.1 招标人在本章第4.2.1项规定的投标截止时间（开标时间）在“电子交易平台”上公开进行开标，所有投标人均</w:t>
      </w:r>
      <w:r>
        <w:rPr>
          <w:rFonts w:hint="eastAsia"/>
          <w:b/>
        </w:rPr>
        <w:t>应当准时在线参加开标</w:t>
      </w:r>
      <w:r>
        <w:rPr>
          <w:rFonts w:hint="eastAsia"/>
        </w:rPr>
        <w:t>。</w:t>
      </w:r>
    </w:p>
    <w:p w14:paraId="118F1210">
      <w:pPr>
        <w:spacing w:line="400" w:lineRule="exact"/>
        <w:ind w:firstLine="420" w:firstLineChars="200"/>
        <w:rPr>
          <w:rFonts w:hint="eastAsia"/>
        </w:rPr>
      </w:pPr>
      <w:r>
        <w:rPr>
          <w:rFonts w:hint="eastAsia"/>
        </w:rPr>
        <w:t>5.1.2招标人通过互联网在投标人须知前附表规定的地点组织开标，并在投标截止时间30分钟前，</w:t>
      </w:r>
      <w:r>
        <w:t>使用</w:t>
      </w:r>
      <w:r>
        <w:rPr>
          <w:rFonts w:hint="eastAsia"/>
        </w:rPr>
        <w:t>CA数字证书登录“电子交易平台”，进入“开标大厅”选择相应标段作在线开标的准备工作。</w:t>
      </w:r>
    </w:p>
    <w:p w14:paraId="5AF382F6">
      <w:pPr>
        <w:spacing w:line="400" w:lineRule="exact"/>
        <w:ind w:firstLine="420" w:firstLineChars="200"/>
        <w:rPr>
          <w:rFonts w:hint="eastAsia"/>
        </w:rPr>
      </w:pPr>
      <w:r>
        <w:rPr>
          <w:rFonts w:hint="eastAsia"/>
        </w:rPr>
        <w:t>5.1.3 投标人应当在能够保证设施设备可靠、互联网畅通的</w:t>
      </w:r>
      <w:r>
        <w:rPr>
          <w:rFonts w:hint="eastAsia"/>
          <w:b/>
        </w:rPr>
        <w:t>任意地点</w:t>
      </w:r>
      <w:r>
        <w:rPr>
          <w:rFonts w:hint="eastAsia"/>
        </w:rPr>
        <w:t>，通过互联网在线参加开标。在投标截止时间前，</w:t>
      </w:r>
      <w:r>
        <w:rPr>
          <w:b/>
        </w:rPr>
        <w:t>使用</w:t>
      </w:r>
      <w:r>
        <w:rPr>
          <w:rFonts w:hint="eastAsia"/>
          <w:b/>
        </w:rPr>
        <w:t>加密其投标文件的CA数字证书</w:t>
      </w:r>
      <w:r>
        <w:rPr>
          <w:rFonts w:hint="eastAsia"/>
        </w:rPr>
        <w:t>登录“电子交易平台”，进入“开标大厅”选择所投标段进行签到，并实时在线关注招标人的操作情况。</w:t>
      </w:r>
    </w:p>
    <w:p w14:paraId="141560CB">
      <w:pPr>
        <w:pStyle w:val="114"/>
        <w:outlineLvl w:val="0"/>
        <w:rPr>
          <w:rFonts w:hint="eastAsia" w:ascii="黑体" w:hAnsi="黑体"/>
          <w:color w:val="auto"/>
        </w:rPr>
      </w:pPr>
      <w:bookmarkStart w:id="566" w:name="_Toc515570327"/>
      <w:bookmarkStart w:id="567" w:name="_Toc519085304"/>
      <w:bookmarkStart w:id="568" w:name="_Toc179632579"/>
      <w:bookmarkStart w:id="569" w:name="_Toc30341"/>
      <w:bookmarkStart w:id="570" w:name="_Toc26959"/>
      <w:bookmarkStart w:id="571" w:name="_Toc154063411"/>
      <w:bookmarkStart w:id="572" w:name="_Toc7893"/>
      <w:r>
        <w:rPr>
          <w:rFonts w:hint="eastAsia" w:ascii="黑体" w:hAnsi="黑体"/>
          <w:color w:val="auto"/>
        </w:rPr>
        <w:t>5.2 开标程序</w:t>
      </w:r>
      <w:bookmarkEnd w:id="566"/>
      <w:bookmarkEnd w:id="567"/>
      <w:bookmarkEnd w:id="568"/>
      <w:bookmarkEnd w:id="569"/>
      <w:bookmarkEnd w:id="570"/>
      <w:bookmarkEnd w:id="571"/>
      <w:bookmarkEnd w:id="572"/>
    </w:p>
    <w:p w14:paraId="30121361">
      <w:pPr>
        <w:spacing w:line="400" w:lineRule="exact"/>
        <w:ind w:firstLine="420" w:firstLineChars="200"/>
        <w:rPr>
          <w:rFonts w:hint="eastAsia"/>
        </w:rPr>
      </w:pPr>
      <w:r>
        <w:rPr>
          <w:rFonts w:hint="eastAsia"/>
        </w:rPr>
        <w:t>5.2.1 主持人按下列程序在“电子交易平台”的“开标大厅”进行在线开标：</w:t>
      </w:r>
    </w:p>
    <w:p w14:paraId="5DDE02BE">
      <w:pPr>
        <w:spacing w:line="400" w:lineRule="exact"/>
        <w:ind w:firstLine="420" w:firstLineChars="200"/>
      </w:pPr>
      <w:r>
        <w:t>（1）宣布开标纪律；</w:t>
      </w:r>
    </w:p>
    <w:p w14:paraId="4E9050DD">
      <w:pPr>
        <w:spacing w:line="400" w:lineRule="exact"/>
        <w:ind w:firstLine="420" w:firstLineChars="200"/>
      </w:pPr>
      <w:r>
        <w:t>（2）公布</w:t>
      </w:r>
      <w:r>
        <w:rPr>
          <w:rFonts w:hint="eastAsia"/>
        </w:rPr>
        <w:t>主持人、招标人代表、监标人</w:t>
      </w:r>
      <w:r>
        <w:t>等有关人员</w:t>
      </w:r>
      <w:r>
        <w:rPr>
          <w:rFonts w:hint="eastAsia"/>
        </w:rPr>
        <w:t>姓</w:t>
      </w:r>
      <w:r>
        <w:t xml:space="preserve">名； </w:t>
      </w:r>
    </w:p>
    <w:p w14:paraId="6BD4337D">
      <w:pPr>
        <w:spacing w:line="400" w:lineRule="exact"/>
        <w:ind w:firstLine="420" w:firstLineChars="200"/>
      </w:pPr>
      <w:r>
        <w:t>（</w:t>
      </w:r>
      <w:r>
        <w:rPr>
          <w:rFonts w:hint="eastAsia"/>
        </w:rPr>
        <w:t>3</w:t>
      </w:r>
      <w:r>
        <w:t>）</w:t>
      </w:r>
      <w:r>
        <w:rPr>
          <w:rFonts w:hint="eastAsia"/>
        </w:rPr>
        <w:t>公布在投标截止时间前投标文件的递交情况；</w:t>
      </w:r>
    </w:p>
    <w:p w14:paraId="2D76841C">
      <w:pPr>
        <w:spacing w:line="400" w:lineRule="exact"/>
        <w:ind w:firstLine="420" w:firstLineChars="200"/>
        <w:rPr>
          <w:rFonts w:hint="eastAsia"/>
        </w:rPr>
      </w:pPr>
      <w:r>
        <w:t>（</w:t>
      </w:r>
      <w:r>
        <w:rPr>
          <w:rFonts w:hint="eastAsia"/>
        </w:rPr>
        <w:t>4</w:t>
      </w:r>
      <w:r>
        <w:t>）</w:t>
      </w:r>
      <w:r>
        <w:rPr>
          <w:rFonts w:hint="eastAsia"/>
        </w:rPr>
        <w:t>开标后</w:t>
      </w:r>
      <w:r>
        <w:rPr>
          <w:rFonts w:hint="eastAsia"/>
          <w:szCs w:val="21"/>
        </w:rPr>
        <w:t>招标人</w:t>
      </w:r>
      <w:r>
        <w:rPr>
          <w:rFonts w:hint="eastAsia"/>
        </w:rPr>
        <w:t>核查投标保证金递交情况</w:t>
      </w:r>
      <w:r>
        <w:t>；</w:t>
      </w:r>
    </w:p>
    <w:p w14:paraId="7974EF00">
      <w:pPr>
        <w:spacing w:line="400" w:lineRule="exact"/>
        <w:ind w:firstLine="420" w:firstLineChars="200"/>
      </w:pPr>
      <w:r>
        <w:rPr>
          <w:rFonts w:hint="eastAsia"/>
        </w:rPr>
        <w:t>（5）按照投标人须知前附表规定抽取评标基准价下浮值（如有）；规定最高投标限价计算方法的，计算并公布最高投标限价（如适用），当众公布后记录在案；</w:t>
      </w:r>
    </w:p>
    <w:p w14:paraId="241E35FD">
      <w:pPr>
        <w:spacing w:line="400" w:lineRule="exact"/>
        <w:ind w:firstLine="420" w:firstLineChars="200"/>
        <w:rPr>
          <w:rFonts w:hint="eastAsia"/>
        </w:rPr>
      </w:pPr>
      <w:r>
        <w:t>（</w:t>
      </w:r>
      <w:r>
        <w:rPr>
          <w:rFonts w:hint="eastAsia"/>
        </w:rPr>
        <w:t>6</w:t>
      </w:r>
      <w:r>
        <w:t>）投标人</w:t>
      </w:r>
      <w:r>
        <w:rPr>
          <w:rFonts w:hint="eastAsia"/>
        </w:rPr>
        <w:t>根据提示</w:t>
      </w:r>
      <w:r>
        <w:t>在</w:t>
      </w:r>
      <w:r>
        <w:rPr>
          <w:rFonts w:hint="eastAsia"/>
        </w:rPr>
        <w:t>投标人须知前附表规定的时间内</w:t>
      </w:r>
      <w:r>
        <w:t>解密投标文件</w:t>
      </w:r>
      <w:r>
        <w:rPr>
          <w:rFonts w:hint="eastAsia"/>
        </w:rPr>
        <w:t>；</w:t>
      </w:r>
    </w:p>
    <w:p w14:paraId="329D7807">
      <w:pPr>
        <w:spacing w:line="400" w:lineRule="exact"/>
        <w:ind w:firstLine="420" w:firstLineChars="200"/>
      </w:pPr>
      <w:r>
        <w:rPr>
          <w:rFonts w:hint="eastAsia"/>
        </w:rPr>
        <w:t>（7）读取已解密的投标文件的内容；</w:t>
      </w:r>
    </w:p>
    <w:p w14:paraId="2A0178D9">
      <w:pPr>
        <w:spacing w:line="400" w:lineRule="exact"/>
        <w:ind w:firstLine="420" w:firstLineChars="200"/>
        <w:rPr>
          <w:rFonts w:hint="eastAsia"/>
        </w:rPr>
      </w:pPr>
      <w:r>
        <w:t>（</w:t>
      </w:r>
      <w:r>
        <w:rPr>
          <w:rFonts w:hint="eastAsia"/>
        </w:rPr>
        <w:t>8</w:t>
      </w:r>
      <w:r>
        <w:t>）</w:t>
      </w:r>
      <w:r>
        <w:rPr>
          <w:rFonts w:hint="eastAsia"/>
        </w:rPr>
        <w:t>公布</w:t>
      </w:r>
      <w:r>
        <w:t>投标人名称、</w:t>
      </w:r>
      <w:r>
        <w:rPr>
          <w:rFonts w:hint="eastAsia"/>
        </w:rPr>
        <w:t>标段名称、投标保证金的递交情况、</w:t>
      </w:r>
      <w:r>
        <w:t>投标报价</w:t>
      </w:r>
      <w:r>
        <w:rPr>
          <w:rFonts w:hint="eastAsia"/>
        </w:rPr>
        <w:t>、项目经理姓名及其他内容，并生成开标记录；</w:t>
      </w:r>
    </w:p>
    <w:p w14:paraId="662E3064">
      <w:pPr>
        <w:spacing w:line="400" w:lineRule="exact"/>
        <w:ind w:firstLine="420" w:firstLineChars="200"/>
        <w:rPr>
          <w:rFonts w:hint="eastAsia"/>
        </w:rPr>
      </w:pPr>
      <w:r>
        <w:t>（</w:t>
      </w:r>
      <w:r>
        <w:rPr>
          <w:rFonts w:hint="eastAsia"/>
        </w:rPr>
        <w:t>9</w:t>
      </w:r>
      <w:r>
        <w:t>）开标结束。</w:t>
      </w:r>
    </w:p>
    <w:p w14:paraId="6EDF7096">
      <w:pPr>
        <w:spacing w:line="400" w:lineRule="exact"/>
        <w:ind w:firstLine="420" w:firstLineChars="200"/>
        <w:rPr>
          <w:rFonts w:hint="eastAsia"/>
        </w:rPr>
      </w:pPr>
      <w:r>
        <w:rPr>
          <w:rFonts w:hint="eastAsia"/>
        </w:rPr>
        <w:t>5.2.2 在本章第5.2.1</w:t>
      </w:r>
      <w:r>
        <w:t>（</w:t>
      </w:r>
      <w:r>
        <w:rPr>
          <w:rFonts w:hint="eastAsia"/>
        </w:rPr>
        <w:t>6</w:t>
      </w:r>
      <w:r>
        <w:t>）</w:t>
      </w:r>
      <w:r>
        <w:rPr>
          <w:rFonts w:hint="eastAsia"/>
        </w:rPr>
        <w:t>目规定的时间内，非因“电子交易平台”原因造成投标文件未解密的，视为投标人撤回投标文件。已解密的投标文件少于三个的，招标失败；已解密的投标文件不少于三个，开标继续进行。</w:t>
      </w:r>
    </w:p>
    <w:p w14:paraId="0AF73A50">
      <w:pPr>
        <w:pStyle w:val="114"/>
        <w:outlineLvl w:val="0"/>
        <w:rPr>
          <w:rFonts w:hint="eastAsia" w:ascii="黑体" w:hAnsi="黑体"/>
          <w:color w:val="auto"/>
        </w:rPr>
      </w:pPr>
      <w:bookmarkStart w:id="573" w:name="_Toc519085305"/>
      <w:bookmarkStart w:id="574" w:name="_Toc154063412"/>
      <w:bookmarkStart w:id="575" w:name="_Toc10389"/>
      <w:bookmarkStart w:id="576" w:name="_Toc300834983"/>
      <w:bookmarkStart w:id="577" w:name="_Toc515570328"/>
      <w:bookmarkStart w:id="578" w:name="_Toc19418"/>
      <w:bookmarkStart w:id="579" w:name="_Toc9222"/>
      <w:r>
        <w:rPr>
          <w:rFonts w:hint="eastAsia" w:ascii="黑体" w:hAnsi="黑体"/>
          <w:color w:val="auto"/>
        </w:rPr>
        <w:t>5.3 开标异议</w:t>
      </w:r>
      <w:bookmarkEnd w:id="573"/>
      <w:bookmarkEnd w:id="574"/>
      <w:bookmarkEnd w:id="575"/>
      <w:bookmarkEnd w:id="576"/>
      <w:bookmarkEnd w:id="577"/>
      <w:bookmarkEnd w:id="578"/>
      <w:bookmarkEnd w:id="579"/>
    </w:p>
    <w:p w14:paraId="22BC1D56">
      <w:pPr>
        <w:spacing w:line="400" w:lineRule="exact"/>
        <w:ind w:firstLine="420" w:firstLineChars="200"/>
        <w:rPr>
          <w:rFonts w:hint="eastAsia"/>
        </w:rPr>
      </w:pPr>
      <w:r>
        <w:rPr>
          <w:rFonts w:hint="eastAsia"/>
        </w:rPr>
        <w:t>5.3.1投标人对开标有异议的，应当在开标过程中提出；招标人当场对异议作出答复，并记入开标记录。异议与答复应通过 “开标大厅”在“异议与答复”菜单以书面形式进行。</w:t>
      </w:r>
    </w:p>
    <w:p w14:paraId="252A214F">
      <w:pPr>
        <w:spacing w:line="400" w:lineRule="exact"/>
        <w:ind w:firstLine="420" w:firstLineChars="200"/>
        <w:rPr>
          <w:rFonts w:hint="eastAsia"/>
        </w:rPr>
      </w:pPr>
      <w:r>
        <w:rPr>
          <w:rFonts w:hint="eastAsia"/>
        </w:rPr>
        <w:t>本处所称异议是指投标人在</w:t>
      </w:r>
      <w:r>
        <w:t>开标</w:t>
      </w:r>
      <w:r>
        <w:rPr>
          <w:rFonts w:hint="eastAsia"/>
        </w:rPr>
        <w:t>过程中</w:t>
      </w:r>
      <w:r>
        <w:t>对投标文件提交、</w:t>
      </w:r>
      <w:r>
        <w:rPr>
          <w:rFonts w:hint="eastAsia"/>
        </w:rPr>
        <w:t>投标</w:t>
      </w:r>
      <w:r>
        <w:t>截</w:t>
      </w:r>
      <w:r>
        <w:rPr>
          <w:rFonts w:hint="eastAsia"/>
        </w:rPr>
        <w:t>止</w:t>
      </w:r>
      <w:r>
        <w:t>时间、开标程序、开标记录以及投标人和招标人或者投标人相互之间存在利益冲突的情形等</w:t>
      </w:r>
      <w:r>
        <w:rPr>
          <w:rFonts w:hint="eastAsia"/>
        </w:rPr>
        <w:t>提出的质疑。</w:t>
      </w:r>
    </w:p>
    <w:p w14:paraId="71922508">
      <w:pPr>
        <w:spacing w:line="400" w:lineRule="exact"/>
        <w:ind w:firstLine="420" w:firstLineChars="200"/>
        <w:rPr>
          <w:rFonts w:hint="eastAsia"/>
        </w:rPr>
      </w:pPr>
      <w:r>
        <w:rPr>
          <w:rFonts w:hint="eastAsia"/>
        </w:rPr>
        <w:t xml:space="preserve">5.3.2 </w:t>
      </w:r>
      <w:r>
        <w:t>投标人异议成立的，招标人</w:t>
      </w:r>
      <w:r>
        <w:rPr>
          <w:rFonts w:hint="eastAsia"/>
        </w:rPr>
        <w:t>将</w:t>
      </w:r>
      <w:r>
        <w:t>及时采取纠正措施，或者提交评标委员会评审确认；投标人异议不成立的，招标人</w:t>
      </w:r>
      <w:r>
        <w:rPr>
          <w:rFonts w:hint="eastAsia"/>
        </w:rPr>
        <w:t>将</w:t>
      </w:r>
      <w:r>
        <w:t>当场给予解释说明。</w:t>
      </w:r>
    </w:p>
    <w:p w14:paraId="2A3ED7E0">
      <w:pPr>
        <w:pStyle w:val="114"/>
        <w:outlineLvl w:val="0"/>
        <w:rPr>
          <w:rFonts w:ascii="黑体" w:hAnsi="黑体"/>
          <w:color w:val="auto"/>
        </w:rPr>
      </w:pPr>
      <w:bookmarkStart w:id="580" w:name="_Toc6319"/>
      <w:bookmarkStart w:id="581" w:name="_Toc16588"/>
      <w:bookmarkStart w:id="582" w:name="_Toc154063413"/>
      <w:bookmarkStart w:id="583" w:name="_Toc519085306"/>
      <w:bookmarkStart w:id="584" w:name="_Toc515570329"/>
      <w:bookmarkStart w:id="585" w:name="_Toc19334"/>
      <w:bookmarkStart w:id="586" w:name="_Toc400530224"/>
      <w:bookmarkStart w:id="587" w:name="_Toc402465011"/>
      <w:r>
        <w:rPr>
          <w:rFonts w:ascii="黑体" w:hAnsi="黑体"/>
          <w:color w:val="auto"/>
        </w:rPr>
        <w:t>5.</w:t>
      </w:r>
      <w:r>
        <w:rPr>
          <w:rFonts w:hint="eastAsia" w:ascii="黑体" w:hAnsi="黑体"/>
          <w:color w:val="auto"/>
        </w:rPr>
        <w:t xml:space="preserve">4 </w:t>
      </w:r>
      <w:r>
        <w:rPr>
          <w:rFonts w:ascii="黑体" w:hAnsi="黑体"/>
          <w:color w:val="auto"/>
        </w:rPr>
        <w:t>特殊情况的处置</w:t>
      </w:r>
      <w:bookmarkEnd w:id="580"/>
      <w:bookmarkEnd w:id="581"/>
      <w:bookmarkEnd w:id="582"/>
      <w:bookmarkEnd w:id="583"/>
      <w:bookmarkEnd w:id="584"/>
      <w:bookmarkEnd w:id="585"/>
    </w:p>
    <w:p w14:paraId="0E7ADAB4">
      <w:pPr>
        <w:spacing w:line="400" w:lineRule="exact"/>
        <w:ind w:firstLine="420" w:firstLineChars="200"/>
        <w:rPr>
          <w:rFonts w:hint="eastAsia"/>
        </w:rPr>
      </w:pPr>
      <w:r>
        <w:rPr>
          <w:rFonts w:hint="eastAsia"/>
        </w:rPr>
        <w:t>5.4.1</w:t>
      </w:r>
      <w:r>
        <w:t>因</w:t>
      </w:r>
      <w:r>
        <w:rPr>
          <w:rFonts w:hint="eastAsia"/>
        </w:rPr>
        <w:t>“电子交易平台”</w:t>
      </w:r>
      <w:r>
        <w:t>系统</w:t>
      </w:r>
      <w:r>
        <w:rPr>
          <w:rFonts w:hint="eastAsia"/>
        </w:rPr>
        <w:t>故障</w:t>
      </w:r>
      <w:r>
        <w:t>导致</w:t>
      </w:r>
      <w:r>
        <w:rPr>
          <w:rFonts w:hint="eastAsia"/>
        </w:rPr>
        <w:t>无法投标的，交易中心及时通知招标人，招标人视情况决定是否顺延投标截止时间。</w:t>
      </w:r>
      <w:r>
        <w:t>因投标人自身</w:t>
      </w:r>
      <w:r>
        <w:rPr>
          <w:rFonts w:hint="eastAsia"/>
        </w:rPr>
        <w:t>原因</w:t>
      </w:r>
      <w:r>
        <w:t>导致无法完成投标的，由投标人自行承担后果。</w:t>
      </w:r>
    </w:p>
    <w:p w14:paraId="60811EF0">
      <w:pPr>
        <w:spacing w:line="400" w:lineRule="exact"/>
        <w:ind w:firstLine="420" w:firstLineChars="200"/>
        <w:rPr>
          <w:rFonts w:hint="eastAsia"/>
        </w:rPr>
      </w:pPr>
      <w:r>
        <w:rPr>
          <w:rFonts w:hint="eastAsia"/>
        </w:rPr>
        <w:t xml:space="preserve">5.4.2 </w:t>
      </w:r>
      <w:r>
        <w:t>因</w:t>
      </w:r>
      <w:r>
        <w:rPr>
          <w:rFonts w:hint="eastAsia"/>
        </w:rPr>
        <w:t>“电子交易平台”</w:t>
      </w:r>
      <w:r>
        <w:t>系统</w:t>
      </w:r>
      <w:r>
        <w:rPr>
          <w:rFonts w:hint="eastAsia"/>
        </w:rPr>
        <w:t>故障</w:t>
      </w:r>
      <w:r>
        <w:t>导致</w:t>
      </w:r>
      <w:r>
        <w:rPr>
          <w:rFonts w:hint="eastAsia"/>
        </w:rPr>
        <w:t>无法正常开标的，招标人将</w:t>
      </w:r>
      <w:r>
        <w:t>暂停开标</w:t>
      </w:r>
      <w:r>
        <w:rPr>
          <w:rFonts w:hint="eastAsia"/>
        </w:rPr>
        <w:t>，待系统恢复</w:t>
      </w:r>
      <w:r>
        <w:t>正常</w:t>
      </w:r>
      <w:r>
        <w:rPr>
          <w:rFonts w:hint="eastAsia"/>
        </w:rPr>
        <w:t>后继续开标。</w:t>
      </w:r>
    </w:p>
    <w:p w14:paraId="1F879CB1">
      <w:pPr>
        <w:spacing w:line="400" w:lineRule="exact"/>
        <w:ind w:firstLine="420" w:firstLineChars="200"/>
        <w:rPr>
          <w:rFonts w:hint="eastAsia"/>
        </w:rPr>
      </w:pPr>
      <w:r>
        <w:rPr>
          <w:rFonts w:hint="eastAsia"/>
        </w:rPr>
        <w:t>5.4.3 “电子交易平台”</w:t>
      </w:r>
      <w:r>
        <w:t>系统</w:t>
      </w:r>
      <w:r>
        <w:rPr>
          <w:rFonts w:hint="eastAsia"/>
        </w:rPr>
        <w:t>故障是指下列情形：</w:t>
      </w:r>
    </w:p>
    <w:p w14:paraId="5FBDF760">
      <w:pPr>
        <w:spacing w:line="400" w:lineRule="exact"/>
        <w:ind w:firstLine="420" w:firstLineChars="200"/>
      </w:pPr>
      <w:r>
        <w:t>（1）系统服务器发生故障，无法访问或无法使用系统；</w:t>
      </w:r>
    </w:p>
    <w:p w14:paraId="5EEFB27B">
      <w:pPr>
        <w:spacing w:line="400" w:lineRule="exact"/>
        <w:ind w:firstLine="420" w:firstLineChars="200"/>
      </w:pPr>
      <w:r>
        <w:t>（2）系统的软件或数据库出现错误，不能进行正常操作；</w:t>
      </w:r>
    </w:p>
    <w:p w14:paraId="3387184E">
      <w:pPr>
        <w:spacing w:line="400" w:lineRule="exact"/>
        <w:ind w:firstLine="420" w:firstLineChars="200"/>
      </w:pPr>
      <w:r>
        <w:t>（3）系统发现有安全漏洞，有潜在的泄密危险；</w:t>
      </w:r>
    </w:p>
    <w:p w14:paraId="092F9083">
      <w:pPr>
        <w:spacing w:line="400" w:lineRule="exact"/>
        <w:ind w:firstLine="420" w:firstLineChars="200"/>
        <w:rPr>
          <w:rFonts w:hint="eastAsia"/>
        </w:rPr>
      </w:pPr>
      <w:r>
        <w:rPr>
          <w:rFonts w:hint="eastAsia"/>
        </w:rPr>
        <w:t>（4）出现断电、断网事故；</w:t>
      </w:r>
    </w:p>
    <w:p w14:paraId="6A4459DD">
      <w:pPr>
        <w:spacing w:line="400" w:lineRule="exact"/>
        <w:ind w:firstLine="420" w:firstLineChars="200"/>
        <w:rPr>
          <w:rFonts w:hint="eastAsia"/>
        </w:rPr>
      </w:pPr>
      <w:r>
        <w:t>（</w:t>
      </w:r>
      <w:r>
        <w:rPr>
          <w:rFonts w:hint="eastAsia"/>
        </w:rPr>
        <w:t>5</w:t>
      </w:r>
      <w:r>
        <w:t>）其他无法保证招投标过程</w:t>
      </w:r>
      <w:r>
        <w:rPr>
          <w:rFonts w:hint="eastAsia"/>
        </w:rPr>
        <w:t>正常进行</w:t>
      </w:r>
      <w:r>
        <w:t>的情形。</w:t>
      </w:r>
      <w:bookmarkEnd w:id="586"/>
      <w:bookmarkEnd w:id="587"/>
    </w:p>
    <w:p w14:paraId="59E204FF">
      <w:pPr>
        <w:pStyle w:val="3"/>
        <w:spacing w:before="62"/>
        <w:rPr>
          <w:sz w:val="28"/>
          <w:szCs w:val="28"/>
        </w:rPr>
      </w:pPr>
      <w:bookmarkStart w:id="588" w:name="_Toc144974530"/>
      <w:bookmarkStart w:id="589" w:name="_Toc247513986"/>
      <w:bookmarkStart w:id="590" w:name="_Toc12664"/>
      <w:bookmarkStart w:id="591" w:name="_Toc154063414"/>
      <w:bookmarkStart w:id="592" w:name="_Toc152042338"/>
      <w:bookmarkStart w:id="593" w:name="_Toc519085307"/>
      <w:bookmarkStart w:id="594" w:name="_Toc31742"/>
      <w:bookmarkStart w:id="595" w:name="_Toc152045562"/>
      <w:bookmarkStart w:id="596" w:name="_Toc247527587"/>
      <w:bookmarkStart w:id="597" w:name="_Toc18467"/>
      <w:r>
        <w:rPr>
          <w:sz w:val="28"/>
          <w:szCs w:val="28"/>
        </w:rPr>
        <w:t>6. 评标</w:t>
      </w:r>
      <w:bookmarkEnd w:id="588"/>
      <w:bookmarkEnd w:id="589"/>
      <w:bookmarkEnd w:id="590"/>
      <w:bookmarkEnd w:id="591"/>
      <w:bookmarkEnd w:id="592"/>
      <w:bookmarkEnd w:id="593"/>
      <w:bookmarkEnd w:id="594"/>
      <w:bookmarkEnd w:id="595"/>
      <w:bookmarkEnd w:id="596"/>
      <w:bookmarkEnd w:id="597"/>
    </w:p>
    <w:p w14:paraId="4D3202F4">
      <w:pPr>
        <w:pStyle w:val="114"/>
        <w:outlineLvl w:val="0"/>
        <w:rPr>
          <w:rFonts w:ascii="黑体" w:hAnsi="黑体"/>
          <w:color w:val="auto"/>
        </w:rPr>
      </w:pPr>
      <w:bookmarkStart w:id="598" w:name="_Toc17055"/>
      <w:bookmarkStart w:id="599" w:name="_Toc152045563"/>
      <w:bookmarkStart w:id="600" w:name="_Toc9533"/>
      <w:bookmarkStart w:id="601" w:name="_Toc247513987"/>
      <w:bookmarkStart w:id="602" w:name="_Toc154063415"/>
      <w:bookmarkStart w:id="603" w:name="_Toc247527588"/>
      <w:bookmarkStart w:id="604" w:name="_Toc144974531"/>
      <w:bookmarkStart w:id="605" w:name="_Toc519085308"/>
      <w:bookmarkStart w:id="606" w:name="_Toc27926"/>
      <w:bookmarkStart w:id="607" w:name="_Toc152042339"/>
      <w:r>
        <w:rPr>
          <w:rFonts w:ascii="黑体" w:hAnsi="黑体"/>
          <w:color w:val="auto"/>
        </w:rPr>
        <w:t>6.1 评标委员会</w:t>
      </w:r>
      <w:bookmarkEnd w:id="598"/>
      <w:bookmarkEnd w:id="599"/>
      <w:bookmarkEnd w:id="600"/>
      <w:bookmarkEnd w:id="601"/>
      <w:bookmarkEnd w:id="602"/>
      <w:bookmarkEnd w:id="603"/>
      <w:bookmarkEnd w:id="604"/>
      <w:bookmarkEnd w:id="605"/>
      <w:bookmarkEnd w:id="606"/>
      <w:bookmarkEnd w:id="607"/>
    </w:p>
    <w:p w14:paraId="1DF5606D">
      <w:pPr>
        <w:spacing w:line="400" w:lineRule="exact"/>
        <w:ind w:firstLine="420" w:firstLineChars="200"/>
      </w:pPr>
      <w:r>
        <w:t>6.1.1 评标由招标人依法组建的评标委员会负责。评标委员会由招标人代表以及有关技术、经济等方面的专家组成。评标委员会成员人数以及技术、经济等方面专家的确定方式见投标人须知前附表。</w:t>
      </w:r>
    </w:p>
    <w:p w14:paraId="5228294C">
      <w:pPr>
        <w:spacing w:line="400" w:lineRule="exact"/>
        <w:ind w:firstLine="420" w:firstLineChars="200"/>
      </w:pPr>
      <w:r>
        <w:t>6.1.2 评标委员会成员有下列情形之一的，应当回避：</w:t>
      </w:r>
    </w:p>
    <w:p w14:paraId="0A79BE74">
      <w:pPr>
        <w:spacing w:line="400" w:lineRule="exact"/>
        <w:ind w:firstLine="420" w:firstLineChars="200"/>
      </w:pPr>
      <w:r>
        <w:t>（1）投标人或投标人主要负责人的近亲属；</w:t>
      </w:r>
    </w:p>
    <w:p w14:paraId="5267D8EA">
      <w:pPr>
        <w:spacing w:line="400" w:lineRule="exact"/>
        <w:ind w:firstLine="420" w:firstLineChars="200"/>
      </w:pPr>
      <w:r>
        <w:t>（2）项目主管部门或者行政监督部门的</w:t>
      </w:r>
      <w:r>
        <w:rPr>
          <w:rFonts w:hint="eastAsia"/>
        </w:rPr>
        <w:t>招标投标管理工作</w:t>
      </w:r>
      <w:r>
        <w:t>人员；</w:t>
      </w:r>
    </w:p>
    <w:p w14:paraId="552766C7">
      <w:pPr>
        <w:spacing w:line="400" w:lineRule="exact"/>
        <w:ind w:firstLine="420" w:firstLineChars="200"/>
      </w:pPr>
      <w:r>
        <w:t>（3）与投标人有经济利益关系，可能影响对投标公正评审的；</w:t>
      </w:r>
    </w:p>
    <w:p w14:paraId="63C15FA6">
      <w:pPr>
        <w:spacing w:line="400" w:lineRule="exact"/>
        <w:ind w:firstLine="420" w:firstLineChars="200"/>
      </w:pPr>
      <w:r>
        <w:t>（4）曾因在招标、评标以及其他与招标投标有关活动中从事违法行为而受过行政处罚或刑事处罚的</w:t>
      </w:r>
      <w:r>
        <w:rPr>
          <w:rFonts w:hint="eastAsia"/>
        </w:rPr>
        <w:t>。</w:t>
      </w:r>
    </w:p>
    <w:p w14:paraId="73E8E956">
      <w:pPr>
        <w:pStyle w:val="114"/>
        <w:outlineLvl w:val="0"/>
        <w:rPr>
          <w:rFonts w:ascii="黑体" w:hAnsi="黑体"/>
          <w:color w:val="auto"/>
        </w:rPr>
      </w:pPr>
      <w:bookmarkStart w:id="608" w:name="_Toc519085309"/>
      <w:bookmarkStart w:id="609" w:name="_Toc26419"/>
      <w:bookmarkStart w:id="610" w:name="_Toc152042340"/>
      <w:bookmarkStart w:id="611" w:name="_Toc144974532"/>
      <w:bookmarkStart w:id="612" w:name="_Toc247513988"/>
      <w:bookmarkStart w:id="613" w:name="_Toc154063416"/>
      <w:bookmarkStart w:id="614" w:name="_Toc247527589"/>
      <w:bookmarkStart w:id="615" w:name="_Toc152045564"/>
      <w:bookmarkStart w:id="616" w:name="_Toc26281"/>
      <w:bookmarkStart w:id="617" w:name="_Toc26704"/>
      <w:r>
        <w:rPr>
          <w:rFonts w:ascii="黑体" w:hAnsi="黑体"/>
          <w:color w:val="auto"/>
        </w:rPr>
        <w:t>6.2 评标原则</w:t>
      </w:r>
      <w:bookmarkEnd w:id="608"/>
      <w:bookmarkEnd w:id="609"/>
      <w:bookmarkEnd w:id="610"/>
      <w:bookmarkEnd w:id="611"/>
      <w:bookmarkEnd w:id="612"/>
      <w:bookmarkEnd w:id="613"/>
      <w:bookmarkEnd w:id="614"/>
      <w:bookmarkEnd w:id="615"/>
      <w:bookmarkEnd w:id="616"/>
      <w:bookmarkEnd w:id="617"/>
      <w:r>
        <w:rPr>
          <w:rFonts w:ascii="黑体" w:hAnsi="黑体"/>
          <w:color w:val="auto"/>
        </w:rPr>
        <w:tab/>
      </w:r>
    </w:p>
    <w:p w14:paraId="1DA70DBD">
      <w:pPr>
        <w:spacing w:line="400" w:lineRule="exact"/>
        <w:ind w:firstLine="420" w:firstLineChars="200"/>
      </w:pPr>
      <w:r>
        <w:t>评标活动遵循公平、公正、科学和择优的原则。</w:t>
      </w:r>
    </w:p>
    <w:p w14:paraId="5DBD53F0">
      <w:pPr>
        <w:pStyle w:val="114"/>
        <w:outlineLvl w:val="0"/>
        <w:rPr>
          <w:rFonts w:ascii="黑体" w:hAnsi="黑体"/>
          <w:color w:val="auto"/>
        </w:rPr>
      </w:pPr>
      <w:bookmarkStart w:id="618" w:name="_Toc27652"/>
      <w:bookmarkStart w:id="619" w:name="_Toc12384"/>
      <w:bookmarkStart w:id="620" w:name="_Toc152042341"/>
      <w:bookmarkStart w:id="621" w:name="_Toc22114"/>
      <w:bookmarkStart w:id="622" w:name="_Toc152045565"/>
      <w:bookmarkStart w:id="623" w:name="_Toc519085310"/>
      <w:bookmarkStart w:id="624" w:name="_Toc154063417"/>
      <w:bookmarkStart w:id="625" w:name="_Toc247527590"/>
      <w:bookmarkStart w:id="626" w:name="_Toc144974533"/>
      <w:bookmarkStart w:id="627" w:name="_Toc247513989"/>
      <w:r>
        <w:rPr>
          <w:rFonts w:ascii="黑体" w:hAnsi="黑体"/>
          <w:color w:val="auto"/>
        </w:rPr>
        <w:t>6.3 评标</w:t>
      </w:r>
      <w:bookmarkEnd w:id="618"/>
      <w:bookmarkEnd w:id="619"/>
      <w:bookmarkEnd w:id="620"/>
      <w:bookmarkEnd w:id="621"/>
      <w:bookmarkEnd w:id="622"/>
      <w:bookmarkEnd w:id="623"/>
      <w:bookmarkEnd w:id="624"/>
      <w:bookmarkEnd w:id="625"/>
      <w:bookmarkEnd w:id="626"/>
      <w:bookmarkEnd w:id="627"/>
    </w:p>
    <w:p w14:paraId="0216D44E">
      <w:pPr>
        <w:spacing w:line="400" w:lineRule="exact"/>
        <w:ind w:firstLine="420" w:firstLineChars="200"/>
      </w:pPr>
      <w:bookmarkStart w:id="628" w:name="_Toc152042342"/>
      <w:bookmarkStart w:id="629" w:name="_Toc247513990"/>
      <w:bookmarkStart w:id="630" w:name="_Toc152045566"/>
      <w:bookmarkStart w:id="631" w:name="_Toc144974534"/>
      <w:bookmarkStart w:id="632" w:name="_Toc247527591"/>
      <w:r>
        <w:t>评标委员会按照第</w:t>
      </w:r>
      <w:r>
        <w:rPr>
          <w:rFonts w:hint="eastAsia"/>
        </w:rPr>
        <w:t>三</w:t>
      </w:r>
      <w:r>
        <w:t>章“评标办法”规定的方法、评审因素、标准和程序对投标文件进行评审。第</w:t>
      </w:r>
      <w:r>
        <w:rPr>
          <w:rFonts w:hint="eastAsia"/>
        </w:rPr>
        <w:t>三</w:t>
      </w:r>
      <w:r>
        <w:t>章“评标办法”没有规定的方法、评审因素和标准，不作为评标依据。</w:t>
      </w:r>
    </w:p>
    <w:p w14:paraId="1DD94544">
      <w:pPr>
        <w:pStyle w:val="114"/>
        <w:outlineLvl w:val="0"/>
        <w:rPr>
          <w:rFonts w:ascii="黑体" w:hAnsi="黑体"/>
          <w:color w:val="auto"/>
        </w:rPr>
      </w:pPr>
      <w:bookmarkStart w:id="633" w:name="_Toc456173232"/>
      <w:bookmarkStart w:id="634" w:name="_Toc154063418"/>
      <w:bookmarkStart w:id="635" w:name="_Toc11982"/>
      <w:bookmarkStart w:id="636" w:name="_Toc28411"/>
      <w:bookmarkStart w:id="637" w:name="_Toc519085311"/>
      <w:bookmarkStart w:id="638" w:name="_Toc3902"/>
      <w:r>
        <w:rPr>
          <w:rFonts w:ascii="黑体" w:hAnsi="黑体"/>
          <w:color w:val="auto"/>
        </w:rPr>
        <w:t>6.4 评标结果公示</w:t>
      </w:r>
      <w:bookmarkEnd w:id="633"/>
      <w:bookmarkEnd w:id="634"/>
      <w:bookmarkEnd w:id="635"/>
      <w:bookmarkEnd w:id="636"/>
      <w:bookmarkEnd w:id="637"/>
      <w:bookmarkEnd w:id="638"/>
    </w:p>
    <w:p w14:paraId="5A5E1ED4">
      <w:pPr>
        <w:spacing w:line="400" w:lineRule="exact"/>
        <w:ind w:firstLine="420" w:firstLineChars="200"/>
        <w:rPr>
          <w:rFonts w:hint="eastAsia"/>
        </w:rPr>
      </w:pPr>
      <w:r>
        <w:rPr>
          <w:rFonts w:hint="eastAsia"/>
        </w:rPr>
        <w:t>招标人将自收到评标报告之日起3日内，在投标人须知前附表规定的媒介公示中标候选人。公示期不少于3日。</w:t>
      </w:r>
    </w:p>
    <w:p w14:paraId="079F34DC">
      <w:pPr>
        <w:spacing w:line="400" w:lineRule="exact"/>
        <w:ind w:firstLine="420" w:firstLineChars="200"/>
        <w:rPr>
          <w:rFonts w:hint="eastAsia"/>
        </w:rPr>
      </w:pPr>
      <w:r>
        <w:rPr>
          <w:rFonts w:hint="eastAsia"/>
        </w:rPr>
        <w:t>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w:t>
      </w:r>
    </w:p>
    <w:p w14:paraId="72C22328">
      <w:pPr>
        <w:pStyle w:val="114"/>
        <w:outlineLvl w:val="0"/>
        <w:rPr>
          <w:rFonts w:ascii="黑体" w:hAnsi="黑体"/>
          <w:color w:val="auto"/>
        </w:rPr>
      </w:pPr>
      <w:bookmarkStart w:id="639" w:name="_Toc18641"/>
      <w:bookmarkStart w:id="640" w:name="_Toc400530233"/>
      <w:bookmarkStart w:id="641" w:name="_Toc24741"/>
      <w:bookmarkStart w:id="642" w:name="_Toc456173233"/>
      <w:bookmarkStart w:id="643" w:name="_Toc8879"/>
      <w:bookmarkStart w:id="644" w:name="_Toc519085312"/>
      <w:bookmarkStart w:id="645" w:name="_Toc154063419"/>
      <w:r>
        <w:rPr>
          <w:rFonts w:ascii="黑体" w:hAnsi="黑体"/>
          <w:color w:val="auto"/>
        </w:rPr>
        <w:t>6.5 履约能力的审查（如有）</w:t>
      </w:r>
      <w:bookmarkEnd w:id="639"/>
      <w:bookmarkEnd w:id="640"/>
      <w:bookmarkEnd w:id="641"/>
      <w:bookmarkEnd w:id="642"/>
      <w:bookmarkEnd w:id="643"/>
      <w:bookmarkEnd w:id="644"/>
      <w:bookmarkEnd w:id="645"/>
    </w:p>
    <w:p w14:paraId="7FC11FFB">
      <w:pPr>
        <w:spacing w:line="400" w:lineRule="exact"/>
        <w:ind w:firstLine="420" w:firstLineChars="200"/>
      </w:pPr>
      <w:r>
        <w:t>如果中标候选人的经营、财务状况发生较大变化或者存在违法行为，招标人认为可能影响其履约能力的，将在发出中标通知书前报行政监督部门后，召集原评标委员会按照招标文件规定的标准和方法审查确认。</w:t>
      </w:r>
    </w:p>
    <w:p w14:paraId="549A7885">
      <w:pPr>
        <w:pStyle w:val="3"/>
        <w:spacing w:before="62"/>
        <w:rPr>
          <w:sz w:val="28"/>
          <w:szCs w:val="28"/>
        </w:rPr>
      </w:pPr>
      <w:bookmarkStart w:id="646" w:name="_Toc519085313"/>
      <w:bookmarkStart w:id="647" w:name="_Toc721"/>
      <w:bookmarkStart w:id="648" w:name="_Toc2785"/>
      <w:bookmarkStart w:id="649" w:name="_Toc23883"/>
      <w:bookmarkStart w:id="650" w:name="_Toc154063420"/>
      <w:r>
        <w:rPr>
          <w:sz w:val="28"/>
          <w:szCs w:val="28"/>
        </w:rPr>
        <w:t>7. 合同授予</w:t>
      </w:r>
      <w:bookmarkEnd w:id="628"/>
      <w:bookmarkEnd w:id="629"/>
      <w:bookmarkEnd w:id="630"/>
      <w:bookmarkEnd w:id="631"/>
      <w:bookmarkEnd w:id="632"/>
      <w:bookmarkEnd w:id="646"/>
      <w:bookmarkEnd w:id="647"/>
      <w:bookmarkEnd w:id="648"/>
      <w:bookmarkEnd w:id="649"/>
      <w:bookmarkEnd w:id="650"/>
    </w:p>
    <w:p w14:paraId="420E7F39">
      <w:pPr>
        <w:pStyle w:val="114"/>
        <w:outlineLvl w:val="0"/>
        <w:rPr>
          <w:rFonts w:ascii="黑体" w:hAnsi="黑体"/>
          <w:color w:val="auto"/>
        </w:rPr>
      </w:pPr>
      <w:bookmarkStart w:id="651" w:name="_Toc519085314"/>
      <w:bookmarkStart w:id="652" w:name="_Toc14215"/>
      <w:bookmarkStart w:id="653" w:name="_Toc144974535"/>
      <w:bookmarkStart w:id="654" w:name="_Toc450"/>
      <w:bookmarkStart w:id="655" w:name="_Toc247527592"/>
      <w:bookmarkStart w:id="656" w:name="_Toc154063421"/>
      <w:bookmarkStart w:id="657" w:name="_Toc152042343"/>
      <w:bookmarkStart w:id="658" w:name="_Toc28452"/>
      <w:bookmarkStart w:id="659" w:name="_Toc152045567"/>
      <w:bookmarkStart w:id="660" w:name="_Toc247513991"/>
      <w:r>
        <w:rPr>
          <w:rFonts w:ascii="黑体" w:hAnsi="黑体"/>
          <w:color w:val="auto"/>
        </w:rPr>
        <w:t>7.1 定标方式</w:t>
      </w:r>
      <w:bookmarkEnd w:id="651"/>
      <w:bookmarkEnd w:id="652"/>
      <w:bookmarkEnd w:id="653"/>
      <w:bookmarkEnd w:id="654"/>
      <w:bookmarkEnd w:id="655"/>
      <w:bookmarkEnd w:id="656"/>
      <w:bookmarkEnd w:id="657"/>
      <w:bookmarkEnd w:id="658"/>
      <w:bookmarkEnd w:id="659"/>
      <w:bookmarkEnd w:id="660"/>
    </w:p>
    <w:p w14:paraId="4CF92C48">
      <w:pPr>
        <w:spacing w:line="400" w:lineRule="exact"/>
        <w:ind w:firstLine="420" w:firstLineChars="200"/>
      </w:pPr>
      <w:r>
        <w:t>除投标人须知前附表规定评标委员会直接确定中标人外</w:t>
      </w:r>
      <w:r>
        <w:rPr>
          <w:rFonts w:hint="eastAsia"/>
        </w:rPr>
        <w:t>，</w:t>
      </w:r>
      <w:r>
        <w:t>招标人依据评标委员会推荐的中标候选人确定中标人，评标委员会推荐中标候选人的人数见投标人须知前附表。</w:t>
      </w:r>
    </w:p>
    <w:p w14:paraId="6AE153EF">
      <w:pPr>
        <w:pStyle w:val="114"/>
        <w:outlineLvl w:val="0"/>
        <w:rPr>
          <w:rFonts w:ascii="黑体" w:hAnsi="黑体"/>
          <w:color w:val="auto"/>
        </w:rPr>
      </w:pPr>
      <w:bookmarkStart w:id="661" w:name="_Toc519085315"/>
      <w:bookmarkStart w:id="662" w:name="_Toc456173236"/>
      <w:bookmarkStart w:id="663" w:name="_Toc154063422"/>
      <w:bookmarkStart w:id="664" w:name="_Toc995"/>
      <w:bookmarkStart w:id="665" w:name="_Toc23415"/>
      <w:bookmarkStart w:id="666" w:name="_Toc22313"/>
      <w:bookmarkStart w:id="667" w:name="_Toc179632586"/>
      <w:r>
        <w:rPr>
          <w:rFonts w:ascii="黑体" w:hAnsi="黑体"/>
          <w:color w:val="auto"/>
        </w:rPr>
        <w:t>7.2 中标通知</w:t>
      </w:r>
      <w:bookmarkEnd w:id="661"/>
      <w:bookmarkEnd w:id="662"/>
      <w:bookmarkEnd w:id="663"/>
      <w:bookmarkEnd w:id="664"/>
      <w:bookmarkEnd w:id="665"/>
      <w:bookmarkEnd w:id="666"/>
      <w:bookmarkEnd w:id="667"/>
    </w:p>
    <w:p w14:paraId="1C0E5B75">
      <w:pPr>
        <w:spacing w:line="400" w:lineRule="exact"/>
        <w:ind w:firstLine="420" w:firstLineChars="200"/>
        <w:rPr>
          <w:rFonts w:hint="eastAsia"/>
        </w:rPr>
      </w:pPr>
      <w:r>
        <w:rPr>
          <w:rFonts w:hint="eastAsia"/>
        </w:rPr>
        <w:t>评标结果公示期满后，在本章第3.3款规定的投标有效期内，招标人通过“电子交易平台”以书面形式向中标人发出中标通知书，同时将中标结果通知未中标的投标人。</w:t>
      </w:r>
    </w:p>
    <w:p w14:paraId="2076CEFD">
      <w:pPr>
        <w:spacing w:line="400" w:lineRule="exact"/>
        <w:ind w:firstLine="420" w:firstLineChars="200"/>
        <w:rPr>
          <w:rFonts w:hint="eastAsia"/>
        </w:rPr>
      </w:pPr>
      <w:r>
        <w:rPr>
          <w:rFonts w:hint="eastAsia"/>
        </w:rPr>
        <w:t>中标通知书发出的同时，招标人将在投标人须知前附表第6.4款规定的媒介发布中标结果公告。</w:t>
      </w:r>
    </w:p>
    <w:p w14:paraId="5056C227">
      <w:pPr>
        <w:pStyle w:val="114"/>
        <w:outlineLvl w:val="0"/>
        <w:rPr>
          <w:rFonts w:ascii="黑体" w:hAnsi="黑体"/>
          <w:color w:val="auto"/>
        </w:rPr>
      </w:pPr>
      <w:bookmarkStart w:id="668" w:name="_Toc456173237"/>
      <w:bookmarkStart w:id="669" w:name="_Toc179632587"/>
      <w:bookmarkStart w:id="670" w:name="_Toc32364"/>
      <w:bookmarkStart w:id="671" w:name="_Toc154063423"/>
      <w:bookmarkStart w:id="672" w:name="_Toc11825"/>
      <w:bookmarkStart w:id="673" w:name="_Toc519085316"/>
      <w:bookmarkStart w:id="674" w:name="_Toc3970"/>
      <w:r>
        <w:rPr>
          <w:rFonts w:ascii="黑体" w:hAnsi="黑体"/>
          <w:color w:val="auto"/>
        </w:rPr>
        <w:t>7.3 履约</w:t>
      </w:r>
      <w:bookmarkEnd w:id="668"/>
      <w:bookmarkEnd w:id="669"/>
      <w:r>
        <w:rPr>
          <w:rFonts w:hint="eastAsia" w:ascii="黑体" w:hAnsi="黑体"/>
          <w:color w:val="auto"/>
        </w:rPr>
        <w:t>保证金</w:t>
      </w:r>
      <w:bookmarkEnd w:id="670"/>
      <w:bookmarkEnd w:id="671"/>
      <w:bookmarkEnd w:id="672"/>
      <w:bookmarkEnd w:id="673"/>
      <w:bookmarkEnd w:id="674"/>
    </w:p>
    <w:p w14:paraId="7C73E515">
      <w:pPr>
        <w:spacing w:line="400" w:lineRule="exact"/>
        <w:ind w:firstLine="420" w:firstLineChars="200"/>
        <w:rPr>
          <w:rFonts w:hint="eastAsia"/>
        </w:rPr>
      </w:pPr>
      <w:r>
        <w:rPr>
          <w:rFonts w:hint="eastAsia"/>
        </w:rPr>
        <w:t>7.3.1在签订合同前，中标人应按投标人须知前附表规定的金额、担保形式和招标文件第四章“合同条款及格式”规定的履约保证金格式或者事先经过招标人书面认可的履约保证金格式向招标人提交履约担保。除投标人须知前附表另有规定外，履约担保金额为中标合同金额的</w:t>
      </w:r>
      <w:r>
        <w:t>10%</w:t>
      </w:r>
      <w:r>
        <w:rPr>
          <w:rFonts w:hint="eastAsia"/>
        </w:rPr>
        <w:t>。联合体中标的，其履约保证金由牵头人递交，并应符合投标人须知前附表的规定。</w:t>
      </w:r>
    </w:p>
    <w:p w14:paraId="279E8AE4">
      <w:pPr>
        <w:spacing w:line="400" w:lineRule="exact"/>
        <w:ind w:firstLine="420" w:firstLineChars="200"/>
        <w:rPr>
          <w:rFonts w:hint="eastAsia"/>
        </w:rPr>
      </w:pPr>
      <w:r>
        <w:rPr>
          <w:rFonts w:hint="eastAsia"/>
        </w:rPr>
        <w:t>7.3.2 中标人不能按本章第7.3.1项要求提交履约保证金的，视为放弃中标，其投标保证金不予退还，给招标人造成的损失超过投标保证金数额的，中标人还应当对超过部分予以赔偿。</w:t>
      </w:r>
    </w:p>
    <w:p w14:paraId="0A6B0C34">
      <w:pPr>
        <w:pStyle w:val="114"/>
        <w:outlineLvl w:val="0"/>
        <w:rPr>
          <w:rFonts w:ascii="黑体" w:hAnsi="黑体"/>
          <w:color w:val="auto"/>
        </w:rPr>
      </w:pPr>
      <w:bookmarkStart w:id="675" w:name="_Toc456173238"/>
      <w:bookmarkStart w:id="676" w:name="_Toc519085317"/>
      <w:bookmarkStart w:id="677" w:name="_Toc1486"/>
      <w:bookmarkStart w:id="678" w:name="_Toc154063424"/>
      <w:bookmarkStart w:id="679" w:name="_Toc31230"/>
      <w:bookmarkStart w:id="680" w:name="_Toc21168"/>
      <w:r>
        <w:rPr>
          <w:rFonts w:ascii="黑体" w:hAnsi="黑体"/>
          <w:color w:val="auto"/>
        </w:rPr>
        <w:t>7.4 签订合同</w:t>
      </w:r>
      <w:bookmarkEnd w:id="675"/>
      <w:bookmarkEnd w:id="676"/>
      <w:bookmarkEnd w:id="677"/>
      <w:bookmarkEnd w:id="678"/>
      <w:bookmarkEnd w:id="679"/>
      <w:bookmarkEnd w:id="680"/>
    </w:p>
    <w:p w14:paraId="130E9A87">
      <w:pPr>
        <w:spacing w:line="400" w:lineRule="exact"/>
        <w:ind w:firstLine="420" w:firstLineChars="200"/>
        <w:rPr>
          <w:rFonts w:hint="eastAsia"/>
        </w:rPr>
      </w:pPr>
      <w:bookmarkStart w:id="681" w:name="_Toc221950219"/>
      <w:r>
        <w:rPr>
          <w:rFonts w:hint="eastAsia"/>
        </w:rPr>
        <w:t>7.4.1招标人和中标人应当在投标有效期内并自中标通知书发出之日起30日内，根据招标文件和中标人的投标文件（</w:t>
      </w:r>
      <w:r>
        <w:t>以</w:t>
      </w:r>
      <w:r>
        <w:rPr>
          <w:rFonts w:hint="eastAsia"/>
        </w:rPr>
        <w:t>经评标委员会</w:t>
      </w:r>
      <w:r>
        <w:t>评审的文件</w:t>
      </w:r>
      <w:r>
        <w:rPr>
          <w:rFonts w:hint="eastAsia"/>
        </w:rPr>
        <w:t>版本</w:t>
      </w:r>
      <w:r>
        <w:t>为准）</w:t>
      </w:r>
      <w:r>
        <w:rPr>
          <w:rFonts w:hint="eastAsia"/>
        </w:rPr>
        <w:t xml:space="preserve">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14:paraId="1C12DC6D">
      <w:pPr>
        <w:spacing w:line="400" w:lineRule="exact"/>
        <w:ind w:firstLine="420" w:firstLineChars="200"/>
        <w:rPr>
          <w:rFonts w:hint="eastAsia"/>
        </w:rPr>
      </w:pPr>
      <w:r>
        <w:rPr>
          <w:rFonts w:hint="eastAsia"/>
        </w:rPr>
        <w:t xml:space="preserve">7.4.2 发出中标通知书后，招标人无正当理由拒签合同的，招标人向中标人退还投标保证金；给中标人造成损失的，还应当赔偿损失。 </w:t>
      </w:r>
    </w:p>
    <w:p w14:paraId="160C4FE1">
      <w:pPr>
        <w:spacing w:line="400" w:lineRule="exact"/>
        <w:ind w:firstLine="420" w:firstLineChars="200"/>
        <w:rPr>
          <w:rFonts w:hint="eastAsia"/>
        </w:rPr>
      </w:pPr>
      <w:r>
        <w:rPr>
          <w:rFonts w:hint="eastAsia"/>
        </w:rPr>
        <w:t>7.4.3 签约合同价的确定原则如下：</w:t>
      </w:r>
    </w:p>
    <w:p w14:paraId="2AEEBB21">
      <w:pPr>
        <w:spacing w:line="400" w:lineRule="exact"/>
        <w:ind w:firstLine="420" w:firstLineChars="200"/>
        <w:rPr>
          <w:rFonts w:hint="eastAsia"/>
        </w:rPr>
      </w:pPr>
      <w:r>
        <w:rPr>
          <w:rFonts w:hint="eastAsia"/>
        </w:rPr>
        <w:t>开标时投标函中大写投标总价应为签约合同价。按照第三章“评标办法”的规定，如投标报价有算术错误的，修正的价格经投标人书面确认后，以修正后的投标总价为签约合同价。</w:t>
      </w:r>
    </w:p>
    <w:p w14:paraId="1435D3AE">
      <w:pPr>
        <w:spacing w:line="400" w:lineRule="exact"/>
        <w:ind w:firstLine="420" w:firstLineChars="200"/>
        <w:rPr>
          <w:rFonts w:hint="eastAsia"/>
        </w:rPr>
      </w:pPr>
      <w:r>
        <w:rPr>
          <w:rFonts w:hint="eastAsia"/>
        </w:rPr>
        <w:t>7.4.4 中标人应当在合同签订后15日内，登录“电子交易平台”提交电子合同文件归档。</w:t>
      </w:r>
    </w:p>
    <w:bookmarkEnd w:id="681"/>
    <w:p w14:paraId="2171234B">
      <w:pPr>
        <w:pStyle w:val="3"/>
        <w:spacing w:before="62"/>
        <w:rPr>
          <w:sz w:val="28"/>
          <w:szCs w:val="28"/>
        </w:rPr>
      </w:pPr>
      <w:bookmarkStart w:id="682" w:name="_Toc387753559"/>
      <w:bookmarkStart w:id="683" w:name="_Toc2148"/>
      <w:bookmarkStart w:id="684" w:name="_Toc11589"/>
      <w:bookmarkStart w:id="685" w:name="_Toc32696"/>
      <w:bookmarkStart w:id="686" w:name="_Toc154063425"/>
      <w:bookmarkStart w:id="687" w:name="_Toc519085318"/>
      <w:bookmarkStart w:id="688" w:name="_Toc456173239"/>
      <w:r>
        <w:rPr>
          <w:sz w:val="28"/>
          <w:szCs w:val="28"/>
        </w:rPr>
        <w:t>8. 重新招标</w:t>
      </w:r>
      <w:bookmarkEnd w:id="682"/>
      <w:r>
        <w:rPr>
          <w:sz w:val="28"/>
          <w:szCs w:val="28"/>
        </w:rPr>
        <w:t>、不再招标和终止招标</w:t>
      </w:r>
      <w:bookmarkEnd w:id="683"/>
      <w:bookmarkEnd w:id="684"/>
      <w:bookmarkEnd w:id="685"/>
      <w:bookmarkEnd w:id="686"/>
      <w:bookmarkEnd w:id="687"/>
      <w:bookmarkEnd w:id="688"/>
    </w:p>
    <w:p w14:paraId="1DF092F4">
      <w:pPr>
        <w:pStyle w:val="114"/>
        <w:outlineLvl w:val="0"/>
        <w:rPr>
          <w:rFonts w:ascii="黑体" w:hAnsi="黑体"/>
          <w:color w:val="auto"/>
        </w:rPr>
      </w:pPr>
      <w:bookmarkStart w:id="689" w:name="_Toc519085319"/>
      <w:bookmarkStart w:id="690" w:name="_Toc23253"/>
      <w:bookmarkStart w:id="691" w:name="_Toc152042348"/>
      <w:bookmarkStart w:id="692" w:name="_Toc154063426"/>
      <w:bookmarkStart w:id="693" w:name="_Toc6740"/>
      <w:bookmarkStart w:id="694" w:name="_Toc179632590"/>
      <w:bookmarkStart w:id="695" w:name="_Toc456173240"/>
      <w:bookmarkStart w:id="696" w:name="_Toc4842"/>
      <w:bookmarkStart w:id="697" w:name="_Toc152045572"/>
      <w:bookmarkStart w:id="698" w:name="_Toc144974540"/>
      <w:bookmarkStart w:id="699" w:name="_Toc221950225"/>
      <w:r>
        <w:rPr>
          <w:rFonts w:ascii="黑体" w:hAnsi="黑体"/>
          <w:color w:val="auto"/>
        </w:rPr>
        <w:t>8.1 重新招标</w:t>
      </w:r>
      <w:bookmarkEnd w:id="689"/>
      <w:bookmarkEnd w:id="690"/>
      <w:bookmarkEnd w:id="691"/>
      <w:bookmarkEnd w:id="692"/>
      <w:bookmarkEnd w:id="693"/>
      <w:bookmarkEnd w:id="694"/>
      <w:bookmarkEnd w:id="695"/>
      <w:bookmarkEnd w:id="696"/>
      <w:bookmarkEnd w:id="697"/>
      <w:bookmarkEnd w:id="698"/>
    </w:p>
    <w:p w14:paraId="435ABECA">
      <w:pPr>
        <w:spacing w:line="400" w:lineRule="exact"/>
        <w:ind w:firstLine="420" w:firstLineChars="200"/>
      </w:pPr>
      <w:r>
        <w:t>有下列情形之一的，招标人将重新招标：</w:t>
      </w:r>
    </w:p>
    <w:p w14:paraId="77CA6BE2">
      <w:pPr>
        <w:spacing w:line="400" w:lineRule="exact"/>
        <w:ind w:firstLine="420" w:firstLineChars="200"/>
      </w:pPr>
      <w:r>
        <w:t>（1）投标截止时间止，投标人少于3个的；</w:t>
      </w:r>
    </w:p>
    <w:p w14:paraId="6488419B">
      <w:pPr>
        <w:spacing w:line="400" w:lineRule="exact"/>
        <w:ind w:firstLine="420" w:firstLineChars="200"/>
      </w:pPr>
      <w:r>
        <w:t>（2）经评标委员会评审后否决所有投标的；</w:t>
      </w:r>
    </w:p>
    <w:p w14:paraId="6FF53EC2">
      <w:pPr>
        <w:spacing w:line="400" w:lineRule="exact"/>
        <w:ind w:firstLine="420" w:firstLineChars="200"/>
      </w:pPr>
      <w:r>
        <w:t>（3）</w:t>
      </w:r>
      <w:r>
        <w:rPr>
          <w:rFonts w:hint="eastAsia"/>
        </w:rPr>
        <w:t>第一中标候选人或所有中标候选人均未与招标人签订合同的；</w:t>
      </w:r>
    </w:p>
    <w:p w14:paraId="792AF3E6">
      <w:pPr>
        <w:spacing w:line="400" w:lineRule="exact"/>
        <w:ind w:firstLine="420" w:firstLineChars="200"/>
      </w:pPr>
      <w:r>
        <w:t>（4）法律、法规规定的其他情形。</w:t>
      </w:r>
    </w:p>
    <w:p w14:paraId="7344EDF9">
      <w:pPr>
        <w:pStyle w:val="114"/>
        <w:outlineLvl w:val="0"/>
        <w:rPr>
          <w:rFonts w:ascii="黑体" w:hAnsi="黑体"/>
          <w:color w:val="auto"/>
        </w:rPr>
      </w:pPr>
      <w:bookmarkStart w:id="700" w:name="_Toc519085320"/>
      <w:bookmarkStart w:id="701" w:name="_Toc22798"/>
      <w:bookmarkStart w:id="702" w:name="_Toc426495799"/>
      <w:bookmarkStart w:id="703" w:name="_Toc456173241"/>
      <w:bookmarkStart w:id="704" w:name="_Toc17364"/>
      <w:bookmarkStart w:id="705" w:name="_Toc154063427"/>
      <w:bookmarkStart w:id="706" w:name="_Toc30989"/>
      <w:r>
        <w:rPr>
          <w:rFonts w:ascii="黑体" w:hAnsi="黑体"/>
          <w:color w:val="auto"/>
        </w:rPr>
        <w:t>8.2 不再招标</w:t>
      </w:r>
      <w:bookmarkEnd w:id="700"/>
      <w:bookmarkEnd w:id="701"/>
      <w:bookmarkEnd w:id="702"/>
      <w:bookmarkEnd w:id="703"/>
      <w:bookmarkEnd w:id="704"/>
      <w:bookmarkEnd w:id="705"/>
      <w:bookmarkEnd w:id="706"/>
    </w:p>
    <w:p w14:paraId="66B73B45">
      <w:pPr>
        <w:spacing w:line="400" w:lineRule="exact"/>
        <w:ind w:firstLine="420" w:firstLineChars="200"/>
      </w:pPr>
      <w:r>
        <w:t>重新招标后投标人仍少于3个或者所有投标被否决的，属于必须审批或核准的工程建设项目，经原审批或核准部门批准后不再进行招标。</w:t>
      </w:r>
    </w:p>
    <w:p w14:paraId="12A20BD4">
      <w:pPr>
        <w:pStyle w:val="114"/>
        <w:outlineLvl w:val="0"/>
        <w:rPr>
          <w:rFonts w:ascii="黑体" w:hAnsi="黑体"/>
          <w:color w:val="auto"/>
        </w:rPr>
      </w:pPr>
      <w:bookmarkStart w:id="707" w:name="_Toc456173242"/>
      <w:bookmarkStart w:id="708" w:name="_Toc30469"/>
      <w:bookmarkStart w:id="709" w:name="_Toc154063428"/>
      <w:bookmarkStart w:id="710" w:name="_Toc519085321"/>
      <w:bookmarkStart w:id="711" w:name="_Toc31606"/>
      <w:bookmarkStart w:id="712" w:name="_Toc16340"/>
      <w:bookmarkStart w:id="713" w:name="_Toc144974541"/>
      <w:bookmarkStart w:id="714" w:name="_Toc152042349"/>
      <w:bookmarkStart w:id="715" w:name="_Toc179632591"/>
      <w:bookmarkStart w:id="716" w:name="_Toc152045573"/>
      <w:r>
        <w:rPr>
          <w:rFonts w:ascii="黑体" w:hAnsi="黑体"/>
          <w:color w:val="auto"/>
        </w:rPr>
        <w:t>8.3 终止招标</w:t>
      </w:r>
      <w:bookmarkEnd w:id="707"/>
      <w:bookmarkEnd w:id="708"/>
      <w:bookmarkEnd w:id="709"/>
      <w:bookmarkEnd w:id="710"/>
      <w:bookmarkEnd w:id="711"/>
      <w:bookmarkEnd w:id="712"/>
    </w:p>
    <w:p w14:paraId="50853593">
      <w:pPr>
        <w:spacing w:line="400" w:lineRule="exact"/>
        <w:ind w:firstLine="420" w:firstLineChars="200"/>
        <w:rPr>
          <w:rFonts w:hint="eastAsia"/>
        </w:rPr>
      </w:pPr>
      <w:r>
        <w:rPr>
          <w:rFonts w:hint="eastAsia"/>
        </w:rPr>
        <w:t>因不可抗力等原因，招标人终止招标的，将通过“电子交易平台”及时发布公告，或者以书面形式通知被邀请的或者已经获取招标文件的潜在投标人。已经发售招标文件或者已经收取投标保证金的，招标人将及时退还所收取的招标文件的费用，以及所收取的投标保证金及银行同期存款利息。</w:t>
      </w:r>
    </w:p>
    <w:bookmarkEnd w:id="699"/>
    <w:bookmarkEnd w:id="713"/>
    <w:bookmarkEnd w:id="714"/>
    <w:bookmarkEnd w:id="715"/>
    <w:bookmarkEnd w:id="716"/>
    <w:p w14:paraId="3E39A1D3">
      <w:pPr>
        <w:pStyle w:val="3"/>
        <w:spacing w:before="62"/>
        <w:rPr>
          <w:sz w:val="28"/>
          <w:szCs w:val="28"/>
        </w:rPr>
      </w:pPr>
      <w:bookmarkStart w:id="717" w:name="_Toc15189"/>
      <w:bookmarkStart w:id="718" w:name="_Toc17567"/>
      <w:bookmarkStart w:id="719" w:name="_Toc519085322"/>
      <w:bookmarkStart w:id="720" w:name="_Toc229305349"/>
      <w:bookmarkStart w:id="721" w:name="_Toc222029489"/>
      <w:bookmarkStart w:id="722" w:name="_Toc168476092"/>
      <w:bookmarkStart w:id="723" w:name="_Toc154063429"/>
      <w:bookmarkStart w:id="724" w:name="_Toc221950226"/>
      <w:bookmarkStart w:id="725" w:name="_Toc222030991"/>
      <w:bookmarkStart w:id="726" w:name="_Toc222032658"/>
      <w:bookmarkStart w:id="727" w:name="_Toc222033840"/>
      <w:bookmarkStart w:id="728" w:name="_Toc456173243"/>
      <w:bookmarkStart w:id="729" w:name="_Toc168475689"/>
      <w:bookmarkStart w:id="730" w:name="_Toc17390"/>
      <w:bookmarkStart w:id="731" w:name="_Toc387753560"/>
      <w:r>
        <w:rPr>
          <w:sz w:val="28"/>
          <w:szCs w:val="28"/>
        </w:rPr>
        <w:t>9. 纪律和监督</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11EC21EA">
      <w:pPr>
        <w:pStyle w:val="114"/>
        <w:outlineLvl w:val="0"/>
        <w:rPr>
          <w:rFonts w:ascii="黑体" w:hAnsi="黑体"/>
          <w:color w:val="auto"/>
        </w:rPr>
      </w:pPr>
      <w:bookmarkStart w:id="732" w:name="_Toc179632593"/>
      <w:bookmarkStart w:id="733" w:name="_Toc519085323"/>
      <w:bookmarkStart w:id="734" w:name="_Toc154063430"/>
      <w:bookmarkStart w:id="735" w:name="_Toc7388"/>
      <w:bookmarkStart w:id="736" w:name="_Toc14618"/>
      <w:bookmarkStart w:id="737" w:name="_Toc7021"/>
      <w:bookmarkStart w:id="738" w:name="_Toc456173244"/>
      <w:r>
        <w:rPr>
          <w:rFonts w:ascii="黑体" w:hAnsi="黑体"/>
          <w:color w:val="auto"/>
        </w:rPr>
        <w:t>9.1 对招标人的纪律要求</w:t>
      </w:r>
      <w:bookmarkEnd w:id="732"/>
      <w:bookmarkEnd w:id="733"/>
      <w:bookmarkEnd w:id="734"/>
      <w:bookmarkEnd w:id="735"/>
      <w:bookmarkEnd w:id="736"/>
      <w:bookmarkEnd w:id="737"/>
      <w:bookmarkEnd w:id="738"/>
    </w:p>
    <w:p w14:paraId="7BDE9E3C">
      <w:pPr>
        <w:spacing w:line="400" w:lineRule="exact"/>
        <w:ind w:firstLine="420" w:firstLineChars="200"/>
      </w:pPr>
      <w:r>
        <w:t>招标人不得泄漏招标投标活动中应当保密的情况和资料，不得与投标人串通损害国家利益、社会公共利益或者他人合法权益。</w:t>
      </w:r>
    </w:p>
    <w:p w14:paraId="12BA2BB1">
      <w:pPr>
        <w:pStyle w:val="114"/>
        <w:outlineLvl w:val="0"/>
        <w:rPr>
          <w:rFonts w:ascii="黑体" w:hAnsi="黑体"/>
          <w:color w:val="auto"/>
        </w:rPr>
      </w:pPr>
      <w:bookmarkStart w:id="739" w:name="_Toc29895"/>
      <w:bookmarkStart w:id="740" w:name="_Toc154063431"/>
      <w:bookmarkStart w:id="741" w:name="_Toc24568"/>
      <w:bookmarkStart w:id="742" w:name="_Toc519085324"/>
      <w:bookmarkStart w:id="743" w:name="_Toc27262"/>
      <w:bookmarkStart w:id="744" w:name="_Toc456173245"/>
      <w:r>
        <w:rPr>
          <w:rFonts w:ascii="黑体" w:hAnsi="黑体"/>
          <w:color w:val="auto"/>
        </w:rPr>
        <w:t>9.2 对投标人的纪律要求</w:t>
      </w:r>
      <w:bookmarkEnd w:id="739"/>
      <w:bookmarkEnd w:id="740"/>
      <w:bookmarkEnd w:id="741"/>
      <w:bookmarkEnd w:id="742"/>
      <w:bookmarkEnd w:id="743"/>
      <w:bookmarkEnd w:id="744"/>
    </w:p>
    <w:p w14:paraId="5B154ECB">
      <w:pPr>
        <w:spacing w:line="400" w:lineRule="exact"/>
        <w:ind w:firstLine="420" w:firstLineChars="200"/>
      </w:pPr>
      <w:r>
        <w:t>投标人不得相互串通投标或者与招标人串通投标，不得向招标人或者评标委员会成员行贿谋取中标，不得以他人名义投标或者以其他方式弄虚作假骗取中标；投标人不得以任何方式干扰、影响评标工作。</w:t>
      </w:r>
    </w:p>
    <w:p w14:paraId="7A63CBD3">
      <w:pPr>
        <w:pStyle w:val="114"/>
        <w:outlineLvl w:val="0"/>
        <w:rPr>
          <w:rFonts w:ascii="黑体" w:hAnsi="黑体"/>
          <w:color w:val="auto"/>
        </w:rPr>
      </w:pPr>
      <w:bookmarkStart w:id="745" w:name="_Toc179632595"/>
      <w:bookmarkStart w:id="746" w:name="_Toc8187"/>
      <w:bookmarkStart w:id="747" w:name="_Toc24596"/>
      <w:bookmarkStart w:id="748" w:name="_Toc7006"/>
      <w:bookmarkStart w:id="749" w:name="_Toc154063432"/>
      <w:bookmarkStart w:id="750" w:name="_Toc519085325"/>
      <w:bookmarkStart w:id="751" w:name="_Toc456173246"/>
      <w:r>
        <w:rPr>
          <w:rFonts w:ascii="黑体" w:hAnsi="黑体"/>
          <w:color w:val="auto"/>
        </w:rPr>
        <w:t>9.3 对评标委员会成员的纪律要求</w:t>
      </w:r>
      <w:bookmarkEnd w:id="745"/>
      <w:bookmarkEnd w:id="746"/>
      <w:bookmarkEnd w:id="747"/>
      <w:bookmarkEnd w:id="748"/>
      <w:bookmarkEnd w:id="749"/>
      <w:bookmarkEnd w:id="750"/>
      <w:bookmarkEnd w:id="751"/>
    </w:p>
    <w:p w14:paraId="52AB179A">
      <w:pPr>
        <w:spacing w:line="400" w:lineRule="exact"/>
        <w:ind w:firstLine="420" w:firstLineChars="200"/>
      </w:pPr>
      <w:bookmarkStart w:id="752" w:name="_Toc179632596"/>
      <w: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w:t>
      </w:r>
      <w:r>
        <w:rPr>
          <w:rFonts w:hint="eastAsia"/>
        </w:rPr>
        <w:t>三</w:t>
      </w:r>
      <w:r>
        <w:t>章“评标办法”没有规定的评审因素和标准进行评标。</w:t>
      </w:r>
    </w:p>
    <w:p w14:paraId="3703B2F2">
      <w:pPr>
        <w:pStyle w:val="114"/>
        <w:outlineLvl w:val="0"/>
        <w:rPr>
          <w:rFonts w:ascii="黑体" w:hAnsi="黑体"/>
          <w:color w:val="auto"/>
        </w:rPr>
      </w:pPr>
      <w:bookmarkStart w:id="753" w:name="_Toc519085326"/>
      <w:bookmarkStart w:id="754" w:name="_Toc16891"/>
      <w:bookmarkStart w:id="755" w:name="_Toc10"/>
      <w:bookmarkStart w:id="756" w:name="_Toc456173247"/>
      <w:bookmarkStart w:id="757" w:name="_Toc154063433"/>
      <w:bookmarkStart w:id="758" w:name="_Toc22835"/>
      <w:r>
        <w:rPr>
          <w:rFonts w:ascii="黑体" w:hAnsi="黑体"/>
          <w:color w:val="auto"/>
        </w:rPr>
        <w:t>9.4 对与评标活动有关的工作人员的纪律要求</w:t>
      </w:r>
      <w:bookmarkEnd w:id="752"/>
      <w:bookmarkEnd w:id="753"/>
      <w:bookmarkEnd w:id="754"/>
      <w:bookmarkEnd w:id="755"/>
      <w:bookmarkEnd w:id="756"/>
      <w:bookmarkEnd w:id="757"/>
      <w:bookmarkEnd w:id="758"/>
    </w:p>
    <w:p w14:paraId="4B5F4F50">
      <w:pPr>
        <w:spacing w:line="400" w:lineRule="exact"/>
        <w:ind w:firstLine="420" w:firstLineChars="200"/>
      </w:pPr>
      <w: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05F1703D">
      <w:pPr>
        <w:pStyle w:val="114"/>
        <w:outlineLvl w:val="0"/>
        <w:rPr>
          <w:rFonts w:ascii="黑体" w:hAnsi="黑体"/>
          <w:color w:val="auto"/>
        </w:rPr>
      </w:pPr>
      <w:bookmarkStart w:id="759" w:name="_Toc519085327"/>
      <w:bookmarkStart w:id="760" w:name="_Toc2873"/>
      <w:bookmarkStart w:id="761" w:name="_Toc179632597"/>
      <w:bookmarkStart w:id="762" w:name="_Toc21314"/>
      <w:bookmarkStart w:id="763" w:name="_Toc456173248"/>
      <w:bookmarkStart w:id="764" w:name="_Toc154063434"/>
      <w:bookmarkStart w:id="765" w:name="_Toc3992"/>
      <w:r>
        <w:rPr>
          <w:rFonts w:ascii="黑体" w:hAnsi="黑体"/>
          <w:color w:val="auto"/>
        </w:rPr>
        <w:t>9.5 投诉</w:t>
      </w:r>
      <w:bookmarkEnd w:id="759"/>
      <w:bookmarkEnd w:id="760"/>
      <w:bookmarkEnd w:id="761"/>
      <w:bookmarkEnd w:id="762"/>
      <w:bookmarkEnd w:id="763"/>
      <w:bookmarkEnd w:id="764"/>
      <w:bookmarkEnd w:id="765"/>
    </w:p>
    <w:p w14:paraId="785770CA">
      <w:pPr>
        <w:spacing w:line="400" w:lineRule="exact"/>
        <w:ind w:firstLine="420" w:firstLineChars="200"/>
        <w:rPr>
          <w:rFonts w:hint="eastAsia"/>
        </w:rPr>
      </w:pPr>
      <w:r>
        <w:rPr>
          <w:rFonts w:hint="eastAsia"/>
        </w:rPr>
        <w:t>本次招标投标活动及其相关当事人应当接受有关行政监督部门依法实施的监督。</w:t>
      </w:r>
    </w:p>
    <w:p w14:paraId="259276BC">
      <w:pPr>
        <w:spacing w:line="400" w:lineRule="exact"/>
        <w:ind w:firstLine="420" w:firstLineChars="200"/>
        <w:rPr>
          <w:rFonts w:hint="eastAsia"/>
          <w:szCs w:val="21"/>
        </w:rPr>
      </w:pPr>
      <w:r>
        <w:rPr>
          <w:rFonts w:hint="eastAsia"/>
          <w:szCs w:val="21"/>
        </w:rPr>
        <w:t>依据《中华人民共和国招标投标法实施条例》第四条第三款的规定，财政部门依法对实行招标投标的政府采购工程建设项目的政府采购政策执行情况实施监督。</w:t>
      </w:r>
    </w:p>
    <w:p w14:paraId="64CD7039">
      <w:pPr>
        <w:spacing w:line="400" w:lineRule="exact"/>
        <w:ind w:firstLine="420" w:firstLineChars="200"/>
        <w:rPr>
          <w:rFonts w:hint="eastAsia"/>
        </w:rPr>
      </w:pPr>
      <w:r>
        <w:rPr>
          <w:rFonts w:hint="eastAsia"/>
        </w:rPr>
        <w:t>投标人和其他利害关系人认为本次招标活动违反法律、法规和规章规定的，有权自知道或者应当知道之日起10日内向有关行政监督部门投诉，其中对招标文件的内容（包括招标控制价）、开标、评标结果进行投诉的，应当按本章第2.4款、第3.2.2项、第5.3款、第6.4款的规定先向招标人提出异议后，方可向有关行政监督部门投诉，异议答复期不计算在规定的</w:t>
      </w:r>
      <w:r>
        <w:t>投诉时效</w:t>
      </w:r>
      <w:r>
        <w:rPr>
          <w:rFonts w:hint="eastAsia"/>
        </w:rPr>
        <w:t>期限内。</w:t>
      </w:r>
    </w:p>
    <w:p w14:paraId="53BA669E">
      <w:pPr>
        <w:spacing w:line="400" w:lineRule="exact"/>
        <w:ind w:firstLine="420" w:firstLineChars="200"/>
        <w:rPr>
          <w:rFonts w:hint="eastAsia"/>
        </w:rPr>
      </w:pPr>
      <w:r>
        <w:rPr>
          <w:rFonts w:hint="eastAsia"/>
        </w:rPr>
        <w:t>投标人和其他利害关系人的投诉应按照《工程建设项目招标投标活动投诉处理办法》或《湖北省公共资源招标投标投诉处理办法》的规定进行。</w:t>
      </w:r>
    </w:p>
    <w:p w14:paraId="211E1995">
      <w:pPr>
        <w:spacing w:line="400" w:lineRule="exact"/>
        <w:ind w:firstLine="420" w:firstLineChars="200"/>
        <w:rPr>
          <w:rFonts w:hint="eastAsia"/>
        </w:rPr>
      </w:pPr>
      <w:r>
        <w:rPr>
          <w:rFonts w:hint="eastAsia"/>
        </w:rPr>
        <w:t>有关行政监督部门的联系方式见投标人须知前附表。</w:t>
      </w:r>
    </w:p>
    <w:p w14:paraId="57C0994F">
      <w:pPr>
        <w:pStyle w:val="3"/>
        <w:spacing w:before="62"/>
        <w:rPr>
          <w:sz w:val="28"/>
          <w:szCs w:val="28"/>
        </w:rPr>
      </w:pPr>
      <w:bookmarkStart w:id="766" w:name="_Toc20141"/>
      <w:bookmarkStart w:id="767" w:name="_Toc387753561"/>
      <w:bookmarkStart w:id="768" w:name="_Toc8550"/>
      <w:bookmarkStart w:id="769" w:name="_Toc456173249"/>
      <w:bookmarkStart w:id="770" w:name="_Toc154063435"/>
      <w:bookmarkStart w:id="771" w:name="_Toc519085328"/>
      <w:bookmarkStart w:id="772" w:name="_Toc8391"/>
      <w:r>
        <w:rPr>
          <w:sz w:val="28"/>
          <w:szCs w:val="28"/>
        </w:rPr>
        <w:t>10. 需要补充的其他内容</w:t>
      </w:r>
      <w:bookmarkEnd w:id="766"/>
      <w:bookmarkEnd w:id="767"/>
      <w:bookmarkEnd w:id="768"/>
      <w:bookmarkEnd w:id="769"/>
      <w:bookmarkEnd w:id="770"/>
      <w:bookmarkEnd w:id="771"/>
      <w:bookmarkEnd w:id="772"/>
    </w:p>
    <w:p w14:paraId="5C827D95">
      <w:pPr>
        <w:pStyle w:val="114"/>
        <w:outlineLvl w:val="0"/>
        <w:rPr>
          <w:rFonts w:ascii="黑体" w:hAnsi="黑体"/>
          <w:color w:val="auto"/>
        </w:rPr>
      </w:pPr>
      <w:bookmarkStart w:id="773" w:name="_Toc524908071"/>
      <w:bookmarkStart w:id="774" w:name="_Toc426495265"/>
      <w:bookmarkStart w:id="775" w:name="_Toc154063436"/>
      <w:bookmarkStart w:id="776" w:name="_Toc31154"/>
      <w:bookmarkStart w:id="777" w:name="_Toc31012"/>
      <w:bookmarkStart w:id="778" w:name="_Toc517172358"/>
      <w:bookmarkStart w:id="779" w:name="_Toc31314"/>
      <w:r>
        <w:rPr>
          <w:rFonts w:ascii="黑体" w:hAnsi="黑体"/>
          <w:color w:val="auto"/>
        </w:rPr>
        <w:t xml:space="preserve">10.1 </w:t>
      </w:r>
      <w:r>
        <w:rPr>
          <w:rFonts w:hint="eastAsia" w:ascii="黑体" w:hAnsi="黑体"/>
          <w:color w:val="auto"/>
        </w:rPr>
        <w:t>多标段投标</w:t>
      </w:r>
      <w:bookmarkEnd w:id="773"/>
      <w:bookmarkEnd w:id="774"/>
      <w:bookmarkEnd w:id="775"/>
    </w:p>
    <w:p w14:paraId="06F2BC64">
      <w:pPr>
        <w:spacing w:line="400" w:lineRule="exact"/>
        <w:ind w:firstLine="420" w:firstLineChars="200"/>
      </w:pPr>
      <w:r>
        <w:rPr>
          <w:rFonts w:hint="eastAsia"/>
        </w:rPr>
        <w:t>多标段投标规定：见投标人须知前附表。</w:t>
      </w:r>
    </w:p>
    <w:p w14:paraId="0D1AD0AF">
      <w:pPr>
        <w:pStyle w:val="114"/>
        <w:outlineLvl w:val="0"/>
        <w:rPr>
          <w:rFonts w:hint="eastAsia" w:ascii="黑体" w:hAnsi="黑体"/>
          <w:color w:val="auto"/>
        </w:rPr>
      </w:pPr>
      <w:bookmarkStart w:id="780" w:name="_Toc108514352"/>
      <w:bookmarkStart w:id="781" w:name="_Toc154063437"/>
      <w:r>
        <w:rPr>
          <w:rFonts w:hint="eastAsia" w:ascii="黑体" w:hAnsi="黑体"/>
          <w:color w:val="auto"/>
        </w:rPr>
        <w:t>10.2 评标办法中的有关系数的取值和评分因素设置</w:t>
      </w:r>
      <w:bookmarkEnd w:id="780"/>
      <w:bookmarkEnd w:id="781"/>
    </w:p>
    <w:p w14:paraId="22D9559C">
      <w:pPr>
        <w:spacing w:line="400" w:lineRule="exact"/>
        <w:ind w:firstLine="420" w:firstLineChars="200"/>
        <w:rPr>
          <w:rFonts w:hint="eastAsia"/>
        </w:rPr>
      </w:pPr>
      <w:r>
        <w:rPr>
          <w:rFonts w:hint="eastAsia"/>
        </w:rPr>
        <w:t>10.2.1 第三章评标办法前附表中“</w:t>
      </w:r>
      <w:r>
        <w:rPr>
          <w:rFonts w:hint="eastAsia" w:ascii="宋体" w:hAnsi="宋体"/>
          <w:szCs w:val="21"/>
        </w:rPr>
        <w:t>小微企业报价优惠（扣除）系数” P的取值：</w:t>
      </w:r>
      <w:r>
        <w:rPr>
          <w:rFonts w:hint="eastAsia"/>
        </w:rPr>
        <w:t>见投标人须知前附表。</w:t>
      </w:r>
    </w:p>
    <w:p w14:paraId="43D02CBB">
      <w:pPr>
        <w:spacing w:line="400" w:lineRule="exact"/>
        <w:ind w:firstLine="420" w:firstLineChars="200"/>
        <w:rPr>
          <w:rFonts w:hint="eastAsia"/>
        </w:rPr>
      </w:pPr>
      <w:r>
        <w:rPr>
          <w:rFonts w:hint="eastAsia"/>
        </w:rPr>
        <w:t>10.2.2 第三章评标办法前附表中“满足条件的联合体或者分包企业报价优惠（扣除）系数” Q的取值：见投标人须知前附表。</w:t>
      </w:r>
    </w:p>
    <w:p w14:paraId="1357FFB0">
      <w:pPr>
        <w:pStyle w:val="114"/>
        <w:outlineLvl w:val="0"/>
        <w:rPr>
          <w:rFonts w:ascii="黑体" w:hAnsi="黑体"/>
          <w:color w:val="auto"/>
        </w:rPr>
      </w:pPr>
      <w:bookmarkStart w:id="782" w:name="_Toc154063438"/>
      <w:r>
        <w:rPr>
          <w:rFonts w:ascii="黑体" w:hAnsi="黑体"/>
          <w:color w:val="auto"/>
        </w:rPr>
        <w:t>10.</w:t>
      </w:r>
      <w:r>
        <w:rPr>
          <w:rFonts w:hint="eastAsia" w:ascii="黑体" w:hAnsi="黑体"/>
          <w:color w:val="auto"/>
        </w:rPr>
        <w:t>3</w:t>
      </w:r>
      <w:r>
        <w:rPr>
          <w:rFonts w:ascii="黑体" w:hAnsi="黑体"/>
          <w:color w:val="auto"/>
        </w:rPr>
        <w:t xml:space="preserve"> </w:t>
      </w:r>
      <w:r>
        <w:rPr>
          <w:rFonts w:hint="eastAsia" w:ascii="黑体" w:hAnsi="黑体"/>
          <w:color w:val="auto"/>
        </w:rPr>
        <w:t>交易平台信息服务费</w:t>
      </w:r>
      <w:bookmarkEnd w:id="776"/>
      <w:bookmarkEnd w:id="777"/>
      <w:bookmarkEnd w:id="778"/>
      <w:bookmarkEnd w:id="779"/>
      <w:bookmarkEnd w:id="782"/>
    </w:p>
    <w:p w14:paraId="3D89353E">
      <w:pPr>
        <w:spacing w:line="360" w:lineRule="auto"/>
        <w:ind w:firstLine="420" w:firstLineChars="200"/>
        <w:rPr>
          <w:rFonts w:hint="eastAsia" w:ascii="宋体" w:hAnsi="宋体" w:cs="宋体"/>
          <w:szCs w:val="21"/>
        </w:rPr>
      </w:pPr>
      <w:r>
        <w:rPr>
          <w:rFonts w:hint="eastAsia" w:ascii="宋体" w:hAnsi="宋体" w:cs="宋体"/>
          <w:szCs w:val="21"/>
          <w:lang w:bidi="ar"/>
        </w:rPr>
        <w:t>交易平台信息服务费缴费规定：见投标人须知前附表。</w:t>
      </w:r>
    </w:p>
    <w:p w14:paraId="2A7E7309">
      <w:pPr>
        <w:pStyle w:val="114"/>
        <w:outlineLvl w:val="0"/>
        <w:rPr>
          <w:rFonts w:ascii="黑体" w:hAnsi="黑体"/>
          <w:color w:val="auto"/>
        </w:rPr>
      </w:pPr>
      <w:bookmarkStart w:id="783" w:name="_Toc30952"/>
      <w:bookmarkStart w:id="784" w:name="_Toc4989"/>
      <w:bookmarkStart w:id="785" w:name="_Toc517172359"/>
      <w:bookmarkStart w:id="786" w:name="_Toc154063439"/>
      <w:bookmarkStart w:id="787" w:name="_Toc8411"/>
      <w:r>
        <w:rPr>
          <w:rFonts w:ascii="黑体" w:hAnsi="黑体"/>
          <w:color w:val="auto"/>
        </w:rPr>
        <w:t>10.</w:t>
      </w:r>
      <w:r>
        <w:rPr>
          <w:rFonts w:hint="eastAsia" w:ascii="黑体" w:hAnsi="黑体"/>
          <w:color w:val="auto"/>
        </w:rPr>
        <w:t>4</w:t>
      </w:r>
      <w:r>
        <w:rPr>
          <w:rFonts w:ascii="黑体" w:hAnsi="黑体"/>
          <w:color w:val="auto"/>
        </w:rPr>
        <w:t xml:space="preserve"> </w:t>
      </w:r>
      <w:r>
        <w:rPr>
          <w:rFonts w:hint="eastAsia" w:ascii="黑体" w:hAnsi="黑体"/>
          <w:color w:val="auto"/>
        </w:rPr>
        <w:t>招标代理服务费</w:t>
      </w:r>
      <w:bookmarkEnd w:id="783"/>
      <w:bookmarkEnd w:id="784"/>
      <w:bookmarkEnd w:id="785"/>
      <w:bookmarkEnd w:id="786"/>
      <w:bookmarkEnd w:id="787"/>
    </w:p>
    <w:p w14:paraId="60ECE203">
      <w:pPr>
        <w:spacing w:line="360" w:lineRule="auto"/>
        <w:ind w:firstLine="420" w:firstLineChars="200"/>
        <w:rPr>
          <w:rFonts w:hint="eastAsia" w:ascii="宋体" w:hAnsi="宋体" w:cs="宋体"/>
          <w:szCs w:val="21"/>
        </w:rPr>
      </w:pPr>
      <w:r>
        <w:rPr>
          <w:rFonts w:hint="eastAsia" w:ascii="宋体" w:hAnsi="宋体" w:cs="宋体"/>
          <w:szCs w:val="21"/>
          <w:lang w:bidi="ar"/>
        </w:rPr>
        <w:t>招标代理服务费收取约定：见投标人须知前附表。</w:t>
      </w:r>
    </w:p>
    <w:p w14:paraId="13DB08DE">
      <w:pPr>
        <w:pStyle w:val="114"/>
        <w:outlineLvl w:val="0"/>
        <w:rPr>
          <w:rFonts w:ascii="黑体" w:hAnsi="黑体"/>
          <w:color w:val="auto"/>
        </w:rPr>
      </w:pPr>
      <w:bookmarkStart w:id="788" w:name="_Toc456173253"/>
      <w:bookmarkStart w:id="789" w:name="_Toc387753565"/>
      <w:bookmarkStart w:id="790" w:name="_Toc519085331"/>
      <w:bookmarkStart w:id="791" w:name="_Toc154063440"/>
      <w:bookmarkStart w:id="792" w:name="_Toc5256"/>
      <w:bookmarkStart w:id="793" w:name="_Toc30436"/>
      <w:bookmarkStart w:id="794" w:name="_Toc25779"/>
      <w:r>
        <w:rPr>
          <w:rFonts w:ascii="黑体" w:hAnsi="黑体"/>
          <w:color w:val="auto"/>
        </w:rPr>
        <w:t>10.</w:t>
      </w:r>
      <w:r>
        <w:rPr>
          <w:rFonts w:hint="eastAsia" w:ascii="黑体" w:hAnsi="黑体"/>
          <w:color w:val="auto"/>
        </w:rPr>
        <w:t>5</w:t>
      </w:r>
      <w:r>
        <w:rPr>
          <w:rFonts w:ascii="黑体" w:hAnsi="黑体"/>
          <w:color w:val="auto"/>
        </w:rPr>
        <w:t xml:space="preserve"> 中标人的</w:t>
      </w:r>
      <w:r>
        <w:rPr>
          <w:rFonts w:hint="eastAsia" w:ascii="黑体" w:hAnsi="黑体"/>
          <w:color w:val="auto"/>
        </w:rPr>
        <w:t>纸质</w:t>
      </w:r>
      <w:r>
        <w:rPr>
          <w:rFonts w:ascii="黑体" w:hAnsi="黑体"/>
          <w:color w:val="auto"/>
        </w:rPr>
        <w:t>投标文件</w:t>
      </w:r>
      <w:bookmarkEnd w:id="788"/>
      <w:bookmarkEnd w:id="789"/>
      <w:bookmarkEnd w:id="790"/>
      <w:bookmarkEnd w:id="791"/>
      <w:bookmarkEnd w:id="792"/>
      <w:bookmarkEnd w:id="793"/>
      <w:bookmarkEnd w:id="794"/>
    </w:p>
    <w:p w14:paraId="09B00655">
      <w:pPr>
        <w:spacing w:line="400" w:lineRule="exact"/>
        <w:ind w:firstLine="420" w:firstLineChars="200"/>
      </w:pPr>
      <w:r>
        <w:t>中标人在签订合同前须向招标人另行提交的投标文件份数：见投标人须知前附表。</w:t>
      </w:r>
    </w:p>
    <w:p w14:paraId="203BDE4D">
      <w:pPr>
        <w:pStyle w:val="114"/>
        <w:outlineLvl w:val="0"/>
        <w:rPr>
          <w:rFonts w:hint="eastAsia" w:ascii="黑体" w:hAnsi="黑体"/>
          <w:color w:val="auto"/>
        </w:rPr>
      </w:pPr>
      <w:bookmarkStart w:id="795" w:name="_Toc131697791"/>
      <w:bookmarkStart w:id="796" w:name="_Toc154063441"/>
      <w:bookmarkStart w:id="797" w:name="_Toc108513561"/>
      <w:bookmarkStart w:id="798" w:name="_Toc387753566"/>
      <w:bookmarkStart w:id="799" w:name="_Toc456173254"/>
      <w:bookmarkStart w:id="800" w:name="_Toc27499"/>
      <w:bookmarkStart w:id="801" w:name="_Toc6291"/>
      <w:bookmarkStart w:id="802" w:name="_Toc13532"/>
      <w:bookmarkStart w:id="803" w:name="_Toc519085332"/>
      <w:r>
        <w:rPr>
          <w:rFonts w:hint="eastAsia" w:ascii="黑体" w:hAnsi="黑体"/>
          <w:color w:val="auto"/>
        </w:rPr>
        <w:t>10.6 政府采购合同融资政策</w:t>
      </w:r>
      <w:bookmarkEnd w:id="795"/>
      <w:bookmarkEnd w:id="796"/>
      <w:bookmarkEnd w:id="797"/>
    </w:p>
    <w:p w14:paraId="7289C8DA">
      <w:pPr>
        <w:spacing w:line="360" w:lineRule="auto"/>
        <w:ind w:firstLine="420" w:firstLineChars="200"/>
        <w:rPr>
          <w:rFonts w:hint="eastAsia" w:ascii="宋体" w:hAnsi="宋体"/>
          <w:szCs w:val="21"/>
        </w:rPr>
      </w:pPr>
      <w:r>
        <w:rPr>
          <w:rFonts w:hint="eastAsia" w:ascii="宋体" w:hAnsi="宋体"/>
          <w:szCs w:val="21"/>
        </w:rPr>
        <w:t>政府采购合同融资政策：</w:t>
      </w:r>
      <w:r>
        <w:rPr>
          <w:rFonts w:ascii="宋体" w:hAnsi="宋体"/>
          <w:szCs w:val="21"/>
        </w:rPr>
        <w:t>见投标人须知前附表</w:t>
      </w:r>
      <w:r>
        <w:rPr>
          <w:rFonts w:hint="eastAsia" w:ascii="宋体" w:hAnsi="宋体"/>
          <w:szCs w:val="21"/>
        </w:rPr>
        <w:t>。</w:t>
      </w:r>
    </w:p>
    <w:p w14:paraId="24D1966D">
      <w:pPr>
        <w:pStyle w:val="114"/>
        <w:outlineLvl w:val="0"/>
        <w:rPr>
          <w:rFonts w:ascii="黑体" w:hAnsi="黑体"/>
          <w:color w:val="auto"/>
        </w:rPr>
      </w:pPr>
      <w:bookmarkStart w:id="804" w:name="_Toc154063442"/>
      <w:r>
        <w:rPr>
          <w:rFonts w:ascii="黑体" w:hAnsi="黑体"/>
          <w:color w:val="auto"/>
        </w:rPr>
        <w:t>10.</w:t>
      </w:r>
      <w:bookmarkEnd w:id="798"/>
      <w:r>
        <w:rPr>
          <w:rFonts w:hint="eastAsia" w:ascii="黑体" w:hAnsi="黑体"/>
          <w:color w:val="auto"/>
        </w:rPr>
        <w:t>7</w:t>
      </w:r>
      <w:r>
        <w:rPr>
          <w:rFonts w:ascii="黑体" w:hAnsi="黑体"/>
          <w:color w:val="auto"/>
        </w:rPr>
        <w:t xml:space="preserve"> 招标人补充的其他内容</w:t>
      </w:r>
      <w:bookmarkEnd w:id="799"/>
      <w:bookmarkEnd w:id="800"/>
      <w:bookmarkEnd w:id="801"/>
      <w:bookmarkEnd w:id="802"/>
      <w:bookmarkEnd w:id="803"/>
      <w:bookmarkEnd w:id="804"/>
    </w:p>
    <w:p w14:paraId="0FAAA3FB">
      <w:pPr>
        <w:spacing w:line="400" w:lineRule="exact"/>
        <w:ind w:firstLine="420" w:firstLineChars="200"/>
        <w:rPr>
          <w:szCs w:val="21"/>
        </w:rPr>
      </w:pPr>
      <w:r>
        <w:t>招标人补充的其他内容：见投标人须知前附表。</w:t>
      </w:r>
    </w:p>
    <w:p w14:paraId="0F6A589C">
      <w:pPr>
        <w:spacing w:line="360" w:lineRule="auto"/>
        <w:rPr>
          <w:rFonts w:hint="eastAsia"/>
        </w:rPr>
      </w:pPr>
    </w:p>
    <w:p w14:paraId="3384639F">
      <w:pPr>
        <w:spacing w:line="360" w:lineRule="auto"/>
      </w:pPr>
    </w:p>
    <w:p w14:paraId="21F76F64">
      <w:pPr>
        <w:spacing w:line="360" w:lineRule="auto"/>
      </w:pPr>
    </w:p>
    <w:p w14:paraId="7877F6D1">
      <w:pPr>
        <w:spacing w:line="360" w:lineRule="auto"/>
      </w:pPr>
    </w:p>
    <w:p w14:paraId="6624BED1">
      <w:pPr>
        <w:spacing w:line="360" w:lineRule="auto"/>
      </w:pPr>
    </w:p>
    <w:p w14:paraId="56D36AE4">
      <w:pPr>
        <w:spacing w:line="360" w:lineRule="auto"/>
      </w:pPr>
    </w:p>
    <w:p w14:paraId="4CA0ABFD">
      <w:pPr>
        <w:spacing w:line="360" w:lineRule="auto"/>
      </w:pPr>
    </w:p>
    <w:p w14:paraId="1ACE9CA5">
      <w:pPr>
        <w:spacing w:line="360" w:lineRule="auto"/>
      </w:pPr>
    </w:p>
    <w:p w14:paraId="4DBD958D">
      <w:pPr>
        <w:spacing w:line="360" w:lineRule="auto"/>
      </w:pPr>
    </w:p>
    <w:p w14:paraId="2BC83F5A">
      <w:pPr>
        <w:spacing w:line="360" w:lineRule="auto"/>
      </w:pPr>
    </w:p>
    <w:p w14:paraId="183797C5">
      <w:pPr>
        <w:spacing w:line="360" w:lineRule="auto"/>
      </w:pPr>
    </w:p>
    <w:p w14:paraId="69A7AB34">
      <w:pPr>
        <w:spacing w:line="360" w:lineRule="auto"/>
      </w:pPr>
    </w:p>
    <w:p w14:paraId="3DBDEAE2">
      <w:pPr>
        <w:pStyle w:val="3"/>
        <w:spacing w:before="62"/>
        <w:rPr>
          <w:rFonts w:hint="eastAsia" w:ascii="Times New Roman" w:hAnsi="Times New Roman"/>
          <w:szCs w:val="24"/>
        </w:rPr>
      </w:pPr>
      <w:bookmarkStart w:id="805" w:name="_Toc412661731"/>
      <w:bookmarkStart w:id="806" w:name="_Toc20642"/>
      <w:bookmarkStart w:id="807" w:name="_Toc467365434"/>
      <w:bookmarkStart w:id="808" w:name="_Toc27443"/>
      <w:bookmarkStart w:id="809" w:name="_Toc24159"/>
      <w:bookmarkStart w:id="810" w:name="_Toc519085333"/>
      <w:bookmarkStart w:id="811" w:name="_Toc469078714"/>
      <w:bookmarkStart w:id="812" w:name="_Toc154063443"/>
      <w:r>
        <w:rPr>
          <w:rFonts w:hint="eastAsia"/>
          <w:szCs w:val="24"/>
        </w:rPr>
        <w:t>附录一：投标</w:t>
      </w:r>
      <w:r>
        <w:rPr>
          <w:szCs w:val="24"/>
        </w:rPr>
        <w:t>人资质条件、能力和信誉</w:t>
      </w:r>
      <w:bookmarkEnd w:id="805"/>
      <w:bookmarkEnd w:id="806"/>
      <w:bookmarkEnd w:id="807"/>
      <w:bookmarkEnd w:id="808"/>
      <w:bookmarkEnd w:id="809"/>
      <w:bookmarkEnd w:id="810"/>
      <w:bookmarkEnd w:id="811"/>
      <w:r>
        <w:rPr>
          <w:rFonts w:ascii="黑体" w:hAnsi="黑体"/>
          <w:szCs w:val="24"/>
        </w:rPr>
        <w:t>（适用于未进行资格预审的）</w:t>
      </w:r>
      <w:bookmarkEnd w:id="812"/>
    </w:p>
    <w:p w14:paraId="6B9D7B7D">
      <w:pPr>
        <w:spacing w:line="400" w:lineRule="exact"/>
        <w:rPr>
          <w:rFonts w:hint="eastAsia"/>
          <w:szCs w:val="21"/>
          <w:u w:val="single"/>
        </w:rPr>
      </w:pPr>
    </w:p>
    <w:p w14:paraId="2A5A1E53">
      <w:pPr>
        <w:spacing w:line="400" w:lineRule="exact"/>
        <w:rPr>
          <w:rFonts w:hint="eastAsia"/>
        </w:rPr>
      </w:pPr>
      <w:r>
        <w:rPr>
          <w:szCs w:val="21"/>
          <w:u w:val="single"/>
        </w:rPr>
        <w:t xml:space="preserve">    </w:t>
      </w:r>
      <w:r>
        <w:rPr>
          <w:rFonts w:hint="eastAsia"/>
          <w:szCs w:val="21"/>
          <w:u w:val="single"/>
        </w:rPr>
        <w:t xml:space="preserve">        </w:t>
      </w:r>
      <w:r>
        <w:rPr>
          <w:szCs w:val="21"/>
          <w:u w:val="single"/>
        </w:rPr>
        <w:t xml:space="preserve">     </w:t>
      </w:r>
      <w:r>
        <w:rPr>
          <w:szCs w:val="21"/>
        </w:rPr>
        <w:t>（项目名称）</w:t>
      </w:r>
      <w:r>
        <w:rPr>
          <w:szCs w:val="21"/>
          <w:u w:val="single"/>
        </w:rPr>
        <w:t xml:space="preserve">         </w:t>
      </w:r>
      <w:r>
        <w:rPr>
          <w:rFonts w:hint="eastAsia"/>
          <w:szCs w:val="21"/>
        </w:rPr>
        <w:t>（</w:t>
      </w:r>
      <w:r>
        <w:rPr>
          <w:szCs w:val="21"/>
        </w:rPr>
        <w:t>标段</w:t>
      </w:r>
      <w:r>
        <w:rPr>
          <w:rFonts w:hint="eastAsia"/>
          <w:szCs w:val="21"/>
        </w:rPr>
        <w:t>名称）工程总承包</w:t>
      </w:r>
    </w:p>
    <w:tbl>
      <w:tblPr>
        <w:tblStyle w:val="43"/>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500"/>
        <w:gridCol w:w="4680"/>
        <w:gridCol w:w="720"/>
        <w:gridCol w:w="900"/>
      </w:tblGrid>
      <w:tr w14:paraId="60E26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top"/>
          </w:tcPr>
          <w:p w14:paraId="08C09BE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项目</w:t>
            </w:r>
          </w:p>
        </w:tc>
        <w:tc>
          <w:tcPr>
            <w:tcW w:w="6900" w:type="dxa"/>
            <w:gridSpan w:val="3"/>
            <w:noWrap w:val="0"/>
            <w:vAlign w:val="top"/>
          </w:tcPr>
          <w:p w14:paraId="0769E94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要求</w:t>
            </w:r>
          </w:p>
        </w:tc>
        <w:tc>
          <w:tcPr>
            <w:tcW w:w="900" w:type="dxa"/>
            <w:noWrap w:val="0"/>
            <w:vAlign w:val="top"/>
          </w:tcPr>
          <w:p w14:paraId="5962AF9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备注</w:t>
            </w:r>
          </w:p>
        </w:tc>
      </w:tr>
      <w:tr w14:paraId="0A28D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733D67B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资质</w:t>
            </w:r>
          </w:p>
          <w:p w14:paraId="4AE6A541">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条件</w:t>
            </w:r>
          </w:p>
        </w:tc>
        <w:tc>
          <w:tcPr>
            <w:tcW w:w="6900" w:type="dxa"/>
            <w:gridSpan w:val="3"/>
            <w:noWrap w:val="0"/>
            <w:vAlign w:val="top"/>
          </w:tcPr>
          <w:p w14:paraId="5D3D698E">
            <w:pPr>
              <w:keepNext w:val="0"/>
              <w:keepLines w:val="0"/>
              <w:suppressLineNumbers w:val="0"/>
              <w:spacing w:before="0" w:beforeAutospacing="0" w:after="0" w:afterAutospacing="0"/>
              <w:ind w:left="0" w:right="0"/>
              <w:rPr>
                <w:rFonts w:hint="eastAsia"/>
                <w:color w:val="auto"/>
                <w:szCs w:val="21"/>
                <w:u w:val="single"/>
                <w:lang w:val="en-US" w:eastAsia="zh-CN"/>
              </w:rPr>
            </w:pPr>
            <w:r>
              <w:rPr>
                <w:rFonts w:hint="eastAsia"/>
                <w:color w:val="auto"/>
                <w:szCs w:val="21"/>
                <w:u w:val="single"/>
                <w:lang w:val="en-US" w:eastAsia="zh-CN"/>
              </w:rPr>
              <w:t>1.设计资质：有效的工程设计综合资质甲级或建筑行业乙级及以上资质或建筑行业（建筑工程）乙级及以上资质；</w:t>
            </w:r>
          </w:p>
          <w:p w14:paraId="35FAA9CA">
            <w:pPr>
              <w:keepNext w:val="0"/>
              <w:keepLines w:val="0"/>
              <w:suppressLineNumbers w:val="0"/>
              <w:spacing w:before="0" w:beforeAutospacing="0" w:after="0" w:afterAutospacing="0"/>
              <w:ind w:left="0" w:right="0"/>
              <w:rPr>
                <w:rFonts w:hint="eastAsia"/>
                <w:color w:val="auto"/>
                <w:szCs w:val="21"/>
                <w:u w:val="single"/>
                <w:lang w:val="en-US" w:eastAsia="zh-CN"/>
              </w:rPr>
            </w:pPr>
            <w:r>
              <w:rPr>
                <w:rFonts w:hint="eastAsia"/>
                <w:color w:val="auto"/>
                <w:szCs w:val="21"/>
                <w:u w:val="single"/>
                <w:lang w:val="en-US" w:eastAsia="zh-CN"/>
              </w:rPr>
              <w:t>2.施工资质：具有有效的建筑工程施工总承包三级及以上</w:t>
            </w:r>
            <w:r>
              <w:rPr>
                <w:color w:val="auto"/>
                <w:szCs w:val="21"/>
                <w:u w:val="single"/>
              </w:rPr>
              <w:t>资质</w:t>
            </w:r>
            <w:r>
              <w:rPr>
                <w:rFonts w:hint="eastAsia"/>
                <w:color w:val="auto"/>
                <w:szCs w:val="21"/>
                <w:u w:val="single"/>
                <w:lang w:val="en-US" w:eastAsia="zh-CN"/>
              </w:rPr>
              <w:t>、有效的安全生产许可证；</w:t>
            </w:r>
          </w:p>
          <w:p w14:paraId="41591E8E">
            <w:pPr>
              <w:keepNext w:val="0"/>
              <w:keepLines w:val="0"/>
              <w:suppressLineNumbers w:val="0"/>
              <w:spacing w:before="0" w:beforeAutospacing="0" w:after="0" w:afterAutospacing="0"/>
              <w:ind w:left="0" w:right="0"/>
              <w:rPr>
                <w:rFonts w:hint="eastAsia"/>
                <w:color w:val="FF0000"/>
                <w:szCs w:val="21"/>
                <w:u w:val="single"/>
                <w:lang w:val="en-US" w:eastAsia="zh-CN"/>
              </w:rPr>
            </w:pPr>
            <w:r>
              <w:rPr>
                <w:rFonts w:hint="eastAsia"/>
                <w:color w:val="auto"/>
                <w:szCs w:val="21"/>
                <w:u w:val="single"/>
                <w:lang w:val="en-US" w:eastAsia="zh-CN"/>
              </w:rPr>
              <w:t>3.在中华人民共和国境内注册，具有独立的法人资格，具备市场监管部门核发的有效的营业执照。</w:t>
            </w:r>
          </w:p>
        </w:tc>
        <w:tc>
          <w:tcPr>
            <w:tcW w:w="900" w:type="dxa"/>
            <w:noWrap w:val="0"/>
            <w:vAlign w:val="top"/>
          </w:tcPr>
          <w:p w14:paraId="565E6065">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7A4F8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78F9136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财务</w:t>
            </w:r>
          </w:p>
          <w:p w14:paraId="033A645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要求</w:t>
            </w:r>
          </w:p>
        </w:tc>
        <w:tc>
          <w:tcPr>
            <w:tcW w:w="6900" w:type="dxa"/>
            <w:gridSpan w:val="3"/>
            <w:noWrap w:val="0"/>
            <w:vAlign w:val="top"/>
          </w:tcPr>
          <w:p w14:paraId="3C365462">
            <w:pPr>
              <w:keepNext w:val="0"/>
              <w:keepLines w:val="0"/>
              <w:suppressLineNumbers w:val="0"/>
              <w:spacing w:before="0" w:beforeAutospacing="0" w:after="0" w:afterAutospacing="0" w:line="440" w:lineRule="exact"/>
              <w:ind w:left="0" w:right="0"/>
              <w:rPr>
                <w:rFonts w:hint="default" w:ascii="Calibri" w:hAnsi="Calibri" w:eastAsia="宋体" w:cs="Times New Roman"/>
                <w:szCs w:val="21"/>
                <w:u w:val="single"/>
                <w:lang w:val="en-US" w:eastAsia="zh-CN"/>
              </w:rPr>
            </w:pPr>
            <w:r>
              <w:rPr>
                <w:rFonts w:hint="eastAsia" w:ascii="Calibri" w:hAnsi="Calibri" w:cs="Times New Roman"/>
                <w:szCs w:val="21"/>
                <w:u w:val="single"/>
                <w:lang w:val="en-US" w:eastAsia="zh-CN"/>
              </w:rPr>
              <w:t xml:space="preserve">                   /                    </w:t>
            </w:r>
          </w:p>
        </w:tc>
        <w:tc>
          <w:tcPr>
            <w:tcW w:w="900" w:type="dxa"/>
            <w:noWrap w:val="0"/>
            <w:vAlign w:val="top"/>
          </w:tcPr>
          <w:p w14:paraId="60F0CAB4">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041F8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1880FA7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业绩</w:t>
            </w:r>
          </w:p>
          <w:p w14:paraId="2758AFA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要求</w:t>
            </w:r>
          </w:p>
        </w:tc>
        <w:tc>
          <w:tcPr>
            <w:tcW w:w="6900" w:type="dxa"/>
            <w:gridSpan w:val="3"/>
            <w:noWrap w:val="0"/>
            <w:vAlign w:val="center"/>
          </w:tcPr>
          <w:p w14:paraId="20172A30">
            <w:pPr>
              <w:keepNext w:val="0"/>
              <w:keepLines w:val="0"/>
              <w:suppressLineNumbers w:val="0"/>
              <w:spacing w:before="0" w:beforeAutospacing="0" w:after="0" w:afterAutospacing="0" w:line="440" w:lineRule="exact"/>
              <w:ind w:left="0" w:right="0"/>
              <w:rPr>
                <w:rFonts w:hint="default" w:ascii="Calibri" w:hAnsi="Calibri" w:eastAsia="宋体" w:cs="Times New Roman"/>
                <w:szCs w:val="21"/>
                <w:u w:val="single"/>
                <w:lang w:val="en-US" w:eastAsia="zh-CN"/>
              </w:rPr>
            </w:pPr>
            <w:r>
              <w:rPr>
                <w:rFonts w:hint="eastAsia" w:ascii="Calibri" w:hAnsi="Calibri" w:cs="Times New Roman"/>
                <w:szCs w:val="21"/>
                <w:u w:val="single"/>
                <w:lang w:val="en-US" w:eastAsia="zh-CN"/>
              </w:rPr>
              <w:t xml:space="preserve">                   /                 </w:t>
            </w:r>
          </w:p>
        </w:tc>
        <w:tc>
          <w:tcPr>
            <w:tcW w:w="900" w:type="dxa"/>
            <w:noWrap w:val="0"/>
            <w:vAlign w:val="top"/>
          </w:tcPr>
          <w:p w14:paraId="437073D6">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5779E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460D001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信誉</w:t>
            </w:r>
          </w:p>
          <w:p w14:paraId="0AD0EFC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要求</w:t>
            </w:r>
          </w:p>
        </w:tc>
        <w:tc>
          <w:tcPr>
            <w:tcW w:w="6900" w:type="dxa"/>
            <w:gridSpan w:val="3"/>
            <w:noWrap w:val="0"/>
            <w:vAlign w:val="top"/>
          </w:tcPr>
          <w:p w14:paraId="3B75B797">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1.</w:t>
            </w:r>
            <w:r>
              <w:rPr>
                <w:rFonts w:hint="eastAsia" w:ascii="Calibri" w:hAnsi="Calibri" w:eastAsia="宋体" w:cs="Times New Roman"/>
                <w:u w:val="single"/>
              </w:rPr>
              <w:t>没有被依法暂停或取消投标资格；</w:t>
            </w:r>
          </w:p>
          <w:p w14:paraId="3FE9D227">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2.</w:t>
            </w:r>
            <w:r>
              <w:rPr>
                <w:rFonts w:hint="eastAsia" w:ascii="Calibri" w:hAnsi="Calibri" w:eastAsia="宋体" w:cs="Times New Roman"/>
                <w:u w:val="single"/>
              </w:rPr>
              <w:t>没有被责令停产停业、暂扣或者吊销许可证、暂扣或者吊销执照；</w:t>
            </w:r>
            <w:r>
              <w:rPr>
                <w:rFonts w:ascii="Calibri" w:hAnsi="Calibri" w:eastAsia="宋体" w:cs="Times New Roman"/>
                <w:u w:val="single"/>
              </w:rPr>
              <w:t xml:space="preserve"> </w:t>
            </w:r>
          </w:p>
          <w:p w14:paraId="5BEA348C">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3.</w:t>
            </w:r>
            <w:r>
              <w:rPr>
                <w:rFonts w:hint="eastAsia" w:ascii="Calibri" w:hAnsi="Calibri" w:eastAsia="宋体" w:cs="Times New Roman"/>
                <w:u w:val="single"/>
              </w:rPr>
              <w:t>没有进入清算程序，或被宣告破产，或其他丧失履约能力的情形；</w:t>
            </w:r>
          </w:p>
          <w:p w14:paraId="3E5F977C">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4.</w:t>
            </w:r>
            <w:r>
              <w:rPr>
                <w:rFonts w:hint="eastAsia" w:ascii="Calibri" w:hAnsi="Calibri" w:eastAsia="宋体" w:cs="Times New Roman"/>
                <w:u w:val="single"/>
              </w:rPr>
              <w:t>在最近三年内没有发生重大工程质量问题；</w:t>
            </w:r>
          </w:p>
          <w:p w14:paraId="2097C494">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5.</w:t>
            </w:r>
            <w:r>
              <w:rPr>
                <w:rFonts w:hint="eastAsia" w:ascii="Calibri" w:hAnsi="Calibri" w:eastAsia="宋体" w:cs="Times New Roman"/>
                <w:u w:val="single"/>
              </w:rPr>
              <w:t>没有在“国家企业信用信息公示系统”（</w:t>
            </w:r>
            <w:r>
              <w:rPr>
                <w:rFonts w:ascii="Calibri" w:hAnsi="Calibri" w:eastAsia="宋体" w:cs="Times New Roman"/>
                <w:u w:val="single"/>
              </w:rPr>
              <w:t xml:space="preserve"> www.gsxt.gov.cn</w:t>
            </w:r>
            <w:r>
              <w:rPr>
                <w:rFonts w:hint="eastAsia" w:ascii="Calibri" w:hAnsi="Calibri" w:eastAsia="宋体" w:cs="Times New Roman"/>
                <w:u w:val="single"/>
              </w:rPr>
              <w:t>）中被列入严重违法失信企业名单；</w:t>
            </w:r>
          </w:p>
          <w:p w14:paraId="06DD360A">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6.</w:t>
            </w:r>
            <w:r>
              <w:rPr>
                <w:rFonts w:hint="eastAsia" w:ascii="Calibri" w:hAnsi="Calibri" w:eastAsia="宋体" w:cs="Times New Roman"/>
                <w:u w:val="single"/>
              </w:rPr>
              <w:t>没有在</w:t>
            </w:r>
            <w:r>
              <w:rPr>
                <w:rFonts w:ascii="Calibri" w:hAnsi="Calibri" w:eastAsia="宋体" w:cs="Times New Roman"/>
                <w:u w:val="single"/>
              </w:rPr>
              <w:t>“</w:t>
            </w:r>
            <w:r>
              <w:rPr>
                <w:rFonts w:hint="eastAsia" w:ascii="Calibri" w:hAnsi="Calibri" w:eastAsia="宋体" w:cs="Times New Roman"/>
                <w:u w:val="single"/>
              </w:rPr>
              <w:t>信用中国</w:t>
            </w:r>
            <w:r>
              <w:rPr>
                <w:rFonts w:ascii="Calibri" w:hAnsi="Calibri" w:eastAsia="宋体" w:cs="Times New Roman"/>
                <w:u w:val="single"/>
              </w:rPr>
              <w:t>”</w:t>
            </w:r>
            <w:r>
              <w:rPr>
                <w:rFonts w:hint="eastAsia" w:ascii="Calibri" w:hAnsi="Calibri" w:eastAsia="宋体" w:cs="Times New Roman"/>
                <w:u w:val="single"/>
              </w:rPr>
              <w:t>网站（</w:t>
            </w:r>
            <w:r>
              <w:rPr>
                <w:rFonts w:ascii="Calibri" w:hAnsi="Calibri" w:eastAsia="宋体" w:cs="Times New Roman"/>
                <w:u w:val="single"/>
              </w:rPr>
              <w:fldChar w:fldCharType="begin"/>
            </w:r>
            <w:r>
              <w:rPr>
                <w:rFonts w:ascii="Calibri" w:hAnsi="Calibri" w:eastAsia="宋体" w:cs="Times New Roman"/>
                <w:u w:val="single"/>
              </w:rPr>
              <w:instrText xml:space="preserve"> HYPERLINK "http://www.creditchina.gov.cn/" </w:instrText>
            </w:r>
            <w:r>
              <w:rPr>
                <w:rFonts w:ascii="Calibri" w:hAnsi="Calibri" w:eastAsia="宋体" w:cs="Times New Roman"/>
                <w:u w:val="single"/>
              </w:rPr>
              <w:fldChar w:fldCharType="separate"/>
            </w:r>
            <w:r>
              <w:rPr>
                <w:rStyle w:val="48"/>
                <w:rFonts w:ascii="Calibri" w:hAnsi="Calibri" w:eastAsia="宋体" w:cs="Times New Roman"/>
                <w:color w:val="auto"/>
              </w:rPr>
              <w:t>www.creditchina.gov.cn</w:t>
            </w:r>
            <w:r>
              <w:rPr>
                <w:rFonts w:ascii="Calibri" w:hAnsi="Calibri" w:eastAsia="宋体" w:cs="Times New Roman"/>
                <w:u w:val="single"/>
              </w:rPr>
              <w:fldChar w:fldCharType="end"/>
            </w:r>
            <w:r>
              <w:rPr>
                <w:rFonts w:hint="eastAsia" w:ascii="Calibri" w:hAnsi="Calibri" w:eastAsia="宋体" w:cs="Times New Roman"/>
                <w:u w:val="single"/>
              </w:rPr>
              <w:t>）或中国执行信息公开网（</w:t>
            </w:r>
            <w:r>
              <w:rPr>
                <w:rFonts w:ascii="Calibri" w:hAnsi="Calibri" w:eastAsia="宋体" w:cs="Times New Roman"/>
                <w:u w:val="single"/>
              </w:rPr>
              <w:t>http://zxgk.court.gov.cn/</w:t>
            </w:r>
            <w:r>
              <w:rPr>
                <w:rFonts w:hint="eastAsia" w:ascii="Calibri" w:hAnsi="Calibri" w:eastAsia="宋体" w:cs="Times New Roman"/>
                <w:u w:val="single"/>
              </w:rPr>
              <w:t>）</w:t>
            </w:r>
            <w:r>
              <w:rPr>
                <w:rFonts w:hint="eastAsia" w:ascii="宋体" w:hAnsi="宋体" w:eastAsia="宋体" w:cs="Times New Roman"/>
                <w:u w:val="single"/>
              </w:rPr>
              <w:t>或各级信用信息共享平</w:t>
            </w:r>
            <w:r>
              <w:rPr>
                <w:rFonts w:hint="eastAsia" w:ascii="宋体" w:hAnsi="宋体" w:eastAsia="宋体" w:cs="Times New Roman"/>
                <w:szCs w:val="21"/>
                <w:u w:val="single"/>
              </w:rPr>
              <w:t>台中</w:t>
            </w:r>
            <w:r>
              <w:rPr>
                <w:rFonts w:hint="eastAsia" w:ascii="Calibri" w:hAnsi="Calibri" w:eastAsia="宋体" w:cs="Times New Roman"/>
                <w:u w:val="single"/>
              </w:rPr>
              <w:t>被列入失信被执行人名单；</w:t>
            </w:r>
          </w:p>
          <w:p w14:paraId="577CB1BB">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7.</w:t>
            </w:r>
            <w:r>
              <w:rPr>
                <w:rFonts w:hint="eastAsia" w:ascii="Calibri" w:hAnsi="Calibri" w:eastAsia="宋体" w:cs="Times New Roman"/>
                <w:u w:val="single"/>
              </w:rPr>
              <w:t>在近三年内投标人或其法定代表人、拟委任的项目经理没有被人民法院判决为行贿罪；</w:t>
            </w:r>
          </w:p>
          <w:p w14:paraId="19531D1C">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u w:val="single"/>
              </w:rPr>
              <w:t>8.</w:t>
            </w:r>
            <w:r>
              <w:rPr>
                <w:rFonts w:hint="eastAsia" w:ascii="Calibri" w:hAnsi="Calibri" w:eastAsia="宋体" w:cs="Times New Roman"/>
                <w:u w:val="single"/>
              </w:rPr>
              <w:t>不存在法律法规或投标人须知前附表第</w:t>
            </w:r>
            <w:r>
              <w:rPr>
                <w:rFonts w:ascii="Calibri" w:hAnsi="Calibri" w:eastAsia="宋体" w:cs="Times New Roman"/>
                <w:u w:val="single"/>
              </w:rPr>
              <w:t>1.4.3</w:t>
            </w:r>
            <w:r>
              <w:rPr>
                <w:rFonts w:hint="eastAsia" w:ascii="Calibri" w:hAnsi="Calibri" w:eastAsia="宋体" w:cs="Times New Roman"/>
                <w:u w:val="single"/>
              </w:rPr>
              <w:t>（</w:t>
            </w:r>
            <w:r>
              <w:rPr>
                <w:rFonts w:ascii="Calibri" w:hAnsi="Calibri" w:eastAsia="宋体" w:cs="Times New Roman"/>
                <w:u w:val="single"/>
              </w:rPr>
              <w:t>19</w:t>
            </w:r>
            <w:r>
              <w:rPr>
                <w:rFonts w:hint="eastAsia" w:ascii="Calibri" w:hAnsi="Calibri" w:eastAsia="宋体" w:cs="Times New Roman"/>
                <w:u w:val="single"/>
              </w:rPr>
              <w:t>）目规定的不得存在的其他情形。</w:t>
            </w:r>
          </w:p>
        </w:tc>
        <w:tc>
          <w:tcPr>
            <w:tcW w:w="900" w:type="dxa"/>
            <w:noWrap w:val="0"/>
            <w:vAlign w:val="top"/>
          </w:tcPr>
          <w:p w14:paraId="629FB425">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7AC54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4C468AD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top"/>
          </w:tcPr>
          <w:p w14:paraId="30B562A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岗位</w:t>
            </w:r>
          </w:p>
        </w:tc>
        <w:tc>
          <w:tcPr>
            <w:tcW w:w="4680" w:type="dxa"/>
            <w:noWrap w:val="0"/>
            <w:vAlign w:val="top"/>
          </w:tcPr>
          <w:p w14:paraId="1840270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资格要求</w:t>
            </w:r>
          </w:p>
        </w:tc>
        <w:tc>
          <w:tcPr>
            <w:tcW w:w="720" w:type="dxa"/>
            <w:noWrap w:val="0"/>
            <w:vAlign w:val="top"/>
          </w:tcPr>
          <w:p w14:paraId="705C83A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数量</w:t>
            </w:r>
          </w:p>
        </w:tc>
        <w:tc>
          <w:tcPr>
            <w:tcW w:w="900" w:type="dxa"/>
            <w:noWrap w:val="0"/>
            <w:vAlign w:val="top"/>
          </w:tcPr>
          <w:p w14:paraId="613AD72D">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0DAEB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6F850FE0">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项目</w:t>
            </w:r>
          </w:p>
          <w:p w14:paraId="31DB7C5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经理</w:t>
            </w:r>
          </w:p>
          <w:p w14:paraId="32A7AFC0">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资格</w:t>
            </w:r>
          </w:p>
        </w:tc>
        <w:tc>
          <w:tcPr>
            <w:tcW w:w="1500" w:type="dxa"/>
            <w:noWrap w:val="0"/>
            <w:vAlign w:val="center"/>
          </w:tcPr>
          <w:p w14:paraId="2F29D1A3">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项目</w:t>
            </w:r>
          </w:p>
          <w:p w14:paraId="6A593C82">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经理</w:t>
            </w:r>
          </w:p>
        </w:tc>
        <w:tc>
          <w:tcPr>
            <w:tcW w:w="4680" w:type="dxa"/>
            <w:noWrap w:val="0"/>
            <w:vAlign w:val="center"/>
          </w:tcPr>
          <w:p w14:paraId="1A718214">
            <w:pPr>
              <w:keepNext w:val="0"/>
              <w:keepLines w:val="0"/>
              <w:suppressLineNumbers w:val="0"/>
              <w:spacing w:before="0" w:beforeAutospacing="0" w:after="0" w:afterAutospacing="0" w:line="460" w:lineRule="exact"/>
              <w:ind w:left="0" w:right="0"/>
              <w:rPr>
                <w:color w:val="auto"/>
                <w:szCs w:val="21"/>
              </w:rPr>
            </w:pPr>
            <w:r>
              <w:rPr>
                <w:rFonts w:hint="eastAsia"/>
                <w:color w:val="auto"/>
                <w:szCs w:val="21"/>
                <w:u w:val="single"/>
                <w:lang w:val="en-US" w:eastAsia="zh-CN"/>
              </w:rPr>
              <w:t>工程</w:t>
            </w:r>
            <w:r>
              <w:rPr>
                <w:rFonts w:hint="eastAsia"/>
                <w:color w:val="auto"/>
                <w:szCs w:val="21"/>
                <w:u w:val="single"/>
              </w:rPr>
              <w:t>总承包项目经理</w:t>
            </w:r>
            <w:r>
              <w:rPr>
                <w:rFonts w:hint="eastAsia" w:ascii="Calibri" w:hAnsi="Calibri" w:cs="Times New Roman"/>
                <w:color w:val="auto"/>
                <w:szCs w:val="21"/>
                <w:u w:val="single"/>
                <w:lang w:val="en-US" w:eastAsia="zh-CN"/>
              </w:rPr>
              <w:t>必须为牵头单位、具</w:t>
            </w:r>
            <w:r>
              <w:rPr>
                <w:rFonts w:hint="eastAsia"/>
                <w:color w:val="auto"/>
                <w:szCs w:val="21"/>
                <w:u w:val="single"/>
              </w:rPr>
              <w:t>备</w:t>
            </w:r>
            <w:r>
              <w:rPr>
                <w:rFonts w:hint="eastAsia"/>
                <w:color w:val="auto"/>
                <w:szCs w:val="21"/>
                <w:u w:val="single"/>
                <w:lang w:val="en-US" w:eastAsia="zh-CN"/>
              </w:rPr>
              <w:t>有效的建筑工程专业二级及以上注册建造师资格、</w:t>
            </w:r>
            <w:r>
              <w:rPr>
                <w:rFonts w:hint="eastAsia" w:ascii="Calibri" w:hAnsi="Calibri" w:cs="Times New Roman"/>
                <w:color w:val="auto"/>
                <w:u w:val="single"/>
                <w:lang w:val="en-US" w:eastAsia="zh-CN"/>
              </w:rPr>
              <w:t>有效的安全生产考核合格证（B证）</w:t>
            </w:r>
            <w:r>
              <w:rPr>
                <w:rFonts w:hint="eastAsia"/>
                <w:color w:val="auto"/>
                <w:szCs w:val="21"/>
                <w:u w:val="single"/>
              </w:rPr>
              <w:t xml:space="preserve"> ，且未担任其他</w:t>
            </w:r>
            <w:r>
              <w:rPr>
                <w:color w:val="auto"/>
                <w:szCs w:val="21"/>
                <w:u w:val="single"/>
              </w:rPr>
              <w:t>工程项目的工程总承包或施工（总）承包项目经理。</w:t>
            </w:r>
          </w:p>
          <w:p w14:paraId="68F534C4">
            <w:pPr>
              <w:keepNext w:val="0"/>
              <w:keepLines w:val="0"/>
              <w:suppressLineNumbers w:val="0"/>
              <w:spacing w:before="0" w:beforeAutospacing="0" w:after="0" w:afterAutospacing="0"/>
              <w:ind w:left="0" w:right="0"/>
              <w:rPr>
                <w:rFonts w:hint="eastAsia" w:ascii="Calibri" w:hAnsi="Calibri" w:eastAsia="宋体" w:cs="Times New Roman"/>
                <w:color w:val="auto"/>
                <w:szCs w:val="21"/>
              </w:rPr>
            </w:pPr>
          </w:p>
        </w:tc>
        <w:tc>
          <w:tcPr>
            <w:tcW w:w="720" w:type="dxa"/>
            <w:noWrap w:val="0"/>
            <w:vAlign w:val="center"/>
          </w:tcPr>
          <w:p w14:paraId="1D7A061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1人</w:t>
            </w:r>
          </w:p>
        </w:tc>
        <w:tc>
          <w:tcPr>
            <w:tcW w:w="900" w:type="dxa"/>
            <w:noWrap w:val="0"/>
            <w:vAlign w:val="top"/>
          </w:tcPr>
          <w:p w14:paraId="05DA9A71">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19F90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45161FC5">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设计</w:t>
            </w:r>
          </w:p>
          <w:p w14:paraId="504C1BB4">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负责人</w:t>
            </w:r>
          </w:p>
          <w:p w14:paraId="3968DF7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资格</w:t>
            </w:r>
          </w:p>
        </w:tc>
        <w:tc>
          <w:tcPr>
            <w:tcW w:w="1500" w:type="dxa"/>
            <w:noWrap w:val="0"/>
            <w:vAlign w:val="center"/>
          </w:tcPr>
          <w:p w14:paraId="101AE2A8">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设计</w:t>
            </w:r>
          </w:p>
          <w:p w14:paraId="3D203C87">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负责人</w:t>
            </w:r>
          </w:p>
        </w:tc>
        <w:tc>
          <w:tcPr>
            <w:tcW w:w="4680" w:type="dxa"/>
            <w:noWrap w:val="0"/>
            <w:vAlign w:val="center"/>
          </w:tcPr>
          <w:p w14:paraId="26135CEC">
            <w:pPr>
              <w:keepNext w:val="0"/>
              <w:keepLines w:val="0"/>
              <w:suppressLineNumbers w:val="0"/>
              <w:spacing w:before="0" w:beforeAutospacing="0" w:after="0" w:afterAutospacing="0"/>
              <w:ind w:left="0" w:right="0"/>
              <w:rPr>
                <w:rFonts w:hint="default" w:ascii="Calibri" w:hAnsi="Calibri" w:eastAsia="宋体" w:cs="Times New Roman"/>
                <w:color w:val="auto"/>
                <w:szCs w:val="21"/>
                <w:lang w:val="en-US" w:eastAsia="zh-CN"/>
              </w:rPr>
            </w:pPr>
            <w:r>
              <w:rPr>
                <w:rFonts w:hint="eastAsia" w:ascii="Calibri" w:hAnsi="Calibri" w:cs="Times New Roman"/>
                <w:color w:val="auto"/>
                <w:szCs w:val="21"/>
                <w:lang w:val="en-US" w:eastAsia="zh-CN"/>
              </w:rPr>
              <w:t>具有有效的二级</w:t>
            </w:r>
            <w:r>
              <w:rPr>
                <w:rFonts w:ascii="瀹嬩綋" w:hAnsi="瀹嬩綋" w:eastAsia="瀹嬩綋" w:cs="瀹嬩綋"/>
                <w:color w:val="auto"/>
                <w:kern w:val="0"/>
                <w:sz w:val="21"/>
                <w:szCs w:val="21"/>
                <w:lang w:val="en-US" w:eastAsia="zh-CN" w:bidi="ar"/>
              </w:rPr>
              <w:t>及以上</w:t>
            </w:r>
            <w:r>
              <w:rPr>
                <w:rFonts w:hint="eastAsia" w:ascii="Calibri" w:hAnsi="Calibri" w:cs="Times New Roman"/>
                <w:color w:val="auto"/>
                <w:szCs w:val="21"/>
                <w:lang w:val="en-US" w:eastAsia="zh-CN"/>
              </w:rPr>
              <w:t>注册建筑师资格。</w:t>
            </w:r>
          </w:p>
        </w:tc>
        <w:tc>
          <w:tcPr>
            <w:tcW w:w="720" w:type="dxa"/>
            <w:noWrap w:val="0"/>
            <w:vAlign w:val="center"/>
          </w:tcPr>
          <w:p w14:paraId="0F8426D6">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1人</w:t>
            </w:r>
          </w:p>
        </w:tc>
        <w:tc>
          <w:tcPr>
            <w:tcW w:w="900" w:type="dxa"/>
            <w:noWrap w:val="0"/>
            <w:vAlign w:val="top"/>
          </w:tcPr>
          <w:p w14:paraId="005C5E1E">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6C5DB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48" w:type="dxa"/>
            <w:noWrap w:val="0"/>
            <w:vAlign w:val="center"/>
          </w:tcPr>
          <w:p w14:paraId="431CECDE">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施工</w:t>
            </w:r>
          </w:p>
          <w:p w14:paraId="60DBE99E">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负责人</w:t>
            </w:r>
          </w:p>
          <w:p w14:paraId="416A68FC">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szCs w:val="21"/>
              </w:rPr>
            </w:pPr>
            <w:r>
              <w:rPr>
                <w:rFonts w:hint="eastAsia" w:ascii="Calibri" w:hAnsi="Calibri" w:eastAsia="宋体" w:cs="Times New Roman"/>
              </w:rPr>
              <w:t>资格</w:t>
            </w:r>
          </w:p>
        </w:tc>
        <w:tc>
          <w:tcPr>
            <w:tcW w:w="1500" w:type="dxa"/>
            <w:noWrap w:val="0"/>
            <w:vAlign w:val="center"/>
          </w:tcPr>
          <w:p w14:paraId="7604F1A4">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施工</w:t>
            </w:r>
          </w:p>
          <w:p w14:paraId="0A8ED081">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负责人</w:t>
            </w:r>
          </w:p>
        </w:tc>
        <w:tc>
          <w:tcPr>
            <w:tcW w:w="4680" w:type="dxa"/>
            <w:noWrap w:val="0"/>
            <w:vAlign w:val="center"/>
          </w:tcPr>
          <w:p w14:paraId="75504E8C">
            <w:pPr>
              <w:keepNext w:val="0"/>
              <w:keepLines w:val="0"/>
              <w:widowControl/>
              <w:suppressLineNumbers w:val="0"/>
              <w:spacing w:before="0" w:beforeAutospacing="0" w:after="0" w:afterAutospacing="0"/>
              <w:ind w:left="0" w:right="0"/>
              <w:jc w:val="left"/>
              <w:rPr>
                <w:color w:val="auto"/>
              </w:rPr>
            </w:pPr>
            <w:r>
              <w:rPr>
                <w:rFonts w:ascii="瀹嬩綋" w:hAnsi="瀹嬩綋" w:eastAsia="瀹嬩綋" w:cs="瀹嬩綋"/>
                <w:color w:val="auto"/>
                <w:kern w:val="0"/>
                <w:sz w:val="21"/>
                <w:szCs w:val="21"/>
                <w:lang w:val="en-US" w:eastAsia="zh-CN" w:bidi="ar"/>
              </w:rPr>
              <w:t xml:space="preserve">施工（技术）负责人具有相关专业中级及以上职 </w:t>
            </w:r>
          </w:p>
          <w:p w14:paraId="422F0970">
            <w:pPr>
              <w:keepNext w:val="0"/>
              <w:keepLines w:val="0"/>
              <w:widowControl/>
              <w:suppressLineNumbers w:val="0"/>
              <w:spacing w:before="0" w:beforeAutospacing="0" w:after="0" w:afterAutospacing="0"/>
              <w:ind w:left="0" w:right="0"/>
              <w:jc w:val="left"/>
              <w:rPr>
                <w:rFonts w:hint="default" w:ascii="Calibri" w:hAnsi="Calibri" w:eastAsia="宋体" w:cs="Times New Roman"/>
                <w:color w:val="auto"/>
                <w:lang w:val="en-US" w:eastAsia="zh-CN"/>
              </w:rPr>
            </w:pPr>
            <w:r>
              <w:rPr>
                <w:rFonts w:hint="default" w:ascii="瀹嬩綋" w:hAnsi="瀹嬩綋" w:eastAsia="瀹嬩綋" w:cs="瀹嬩綋"/>
                <w:color w:val="auto"/>
                <w:kern w:val="0"/>
                <w:sz w:val="21"/>
                <w:szCs w:val="21"/>
                <w:lang w:val="en-US" w:eastAsia="zh-CN" w:bidi="ar"/>
              </w:rPr>
              <w:t>称</w:t>
            </w:r>
            <w:r>
              <w:rPr>
                <w:rFonts w:hint="eastAsia" w:ascii="Calibri" w:hAnsi="Calibri" w:cs="Times New Roman"/>
                <w:color w:val="auto"/>
                <w:lang w:val="en-US" w:eastAsia="zh-CN"/>
              </w:rPr>
              <w:t>或建筑工程专业二级及以上注册建造师资格。</w:t>
            </w:r>
          </w:p>
        </w:tc>
        <w:tc>
          <w:tcPr>
            <w:tcW w:w="720" w:type="dxa"/>
            <w:noWrap w:val="0"/>
            <w:vAlign w:val="center"/>
          </w:tcPr>
          <w:p w14:paraId="5E81C84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1人</w:t>
            </w:r>
          </w:p>
        </w:tc>
        <w:tc>
          <w:tcPr>
            <w:tcW w:w="900" w:type="dxa"/>
            <w:noWrap w:val="0"/>
            <w:vAlign w:val="top"/>
          </w:tcPr>
          <w:p w14:paraId="5E054279">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2E9F6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48" w:type="dxa"/>
            <w:vMerge w:val="restart"/>
            <w:noWrap w:val="0"/>
            <w:vAlign w:val="center"/>
          </w:tcPr>
          <w:p w14:paraId="68273803">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p>
          <w:p w14:paraId="7E7BF1D7">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项目</w:t>
            </w:r>
          </w:p>
          <w:p w14:paraId="446B7D7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管理</w:t>
            </w:r>
          </w:p>
          <w:p w14:paraId="62F47D38">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机构</w:t>
            </w:r>
          </w:p>
          <w:p w14:paraId="232A6F3F">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其他</w:t>
            </w:r>
          </w:p>
          <w:p w14:paraId="05FD015A">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主要</w:t>
            </w:r>
          </w:p>
          <w:p w14:paraId="4F778D16">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szCs w:val="21"/>
              </w:rPr>
            </w:pPr>
            <w:r>
              <w:rPr>
                <w:rFonts w:hint="eastAsia" w:ascii="Calibri" w:hAnsi="Calibri" w:eastAsia="宋体" w:cs="Times New Roman"/>
              </w:rPr>
              <w:t>人员</w:t>
            </w:r>
          </w:p>
        </w:tc>
        <w:tc>
          <w:tcPr>
            <w:tcW w:w="1500" w:type="dxa"/>
            <w:noWrap w:val="0"/>
            <w:vAlign w:val="center"/>
          </w:tcPr>
          <w:p w14:paraId="58B29BE6">
            <w:pPr>
              <w:keepNext w:val="0"/>
              <w:keepLines w:val="0"/>
              <w:suppressLineNumbers w:val="0"/>
              <w:autoSpaceDE w:val="0"/>
              <w:autoSpaceDN w:val="0"/>
              <w:spacing w:before="0" w:beforeAutospacing="0" w:after="0" w:afterAutospacing="0" w:line="319" w:lineRule="exact"/>
              <w:ind w:left="0" w:right="0"/>
              <w:jc w:val="center"/>
              <w:rPr>
                <w:rFonts w:hint="default" w:ascii="Calibri" w:hAnsi="Calibri" w:eastAsia="宋体" w:cs="Times New Roman"/>
                <w:lang w:val="en-US" w:eastAsia="zh-CN"/>
              </w:rPr>
            </w:pPr>
            <w:r>
              <w:rPr>
                <w:rFonts w:hint="eastAsia" w:ascii="Calibri" w:hAnsi="Calibri" w:cs="Times New Roman"/>
                <w:lang w:val="en-US" w:eastAsia="zh-CN"/>
              </w:rPr>
              <w:t>施工员</w:t>
            </w:r>
          </w:p>
        </w:tc>
        <w:tc>
          <w:tcPr>
            <w:tcW w:w="4680" w:type="dxa"/>
            <w:noWrap w:val="0"/>
            <w:vAlign w:val="center"/>
          </w:tcPr>
          <w:p w14:paraId="0EA8562C">
            <w:pPr>
              <w:keepNext w:val="0"/>
              <w:keepLines w:val="0"/>
              <w:suppressLineNumbers w:val="0"/>
              <w:autoSpaceDE w:val="0"/>
              <w:autoSpaceDN w:val="0"/>
              <w:spacing w:before="0" w:beforeAutospacing="0" w:after="0" w:afterAutospacing="0" w:line="319" w:lineRule="exact"/>
              <w:ind w:left="0" w:right="0"/>
              <w:jc w:val="left"/>
              <w:rPr>
                <w:rFonts w:hint="default" w:ascii="Calibri" w:hAnsi="Calibri" w:eastAsia="宋体" w:cs="Times New Roman"/>
                <w:color w:val="auto"/>
                <w:lang w:val="en-US" w:eastAsia="zh-CN"/>
              </w:rPr>
            </w:pPr>
            <w:r>
              <w:rPr>
                <w:rFonts w:hint="eastAsia" w:ascii="Calibri" w:hAnsi="Calibri" w:cs="Times New Roman"/>
                <w:color w:val="auto"/>
                <w:lang w:val="en-US" w:eastAsia="zh-CN"/>
              </w:rPr>
              <w:t>具有有效的培训证或上岗证或资格证。</w:t>
            </w:r>
          </w:p>
        </w:tc>
        <w:tc>
          <w:tcPr>
            <w:tcW w:w="720" w:type="dxa"/>
            <w:noWrap w:val="0"/>
            <w:vAlign w:val="center"/>
          </w:tcPr>
          <w:p w14:paraId="61905B7B">
            <w:pPr>
              <w:keepNext w:val="0"/>
              <w:keepLines w:val="0"/>
              <w:suppressLineNumbers w:val="0"/>
              <w:autoSpaceDE w:val="0"/>
              <w:autoSpaceDN w:val="0"/>
              <w:adjustRightInd w:val="0"/>
              <w:spacing w:before="0" w:beforeAutospacing="0" w:after="0" w:afterAutospacing="0"/>
              <w:ind w:left="0" w:right="0"/>
              <w:jc w:val="center"/>
              <w:rPr>
                <w:rFonts w:hint="default" w:ascii="Calibri" w:hAnsi="Calibri" w:eastAsia="宋体" w:cs="Times New Roman"/>
                <w:color w:val="auto"/>
                <w:szCs w:val="21"/>
                <w:lang w:val="en-US" w:eastAsia="zh-CN"/>
              </w:rPr>
            </w:pPr>
            <w:r>
              <w:rPr>
                <w:rFonts w:hint="eastAsia" w:ascii="Calibri" w:hAnsi="Calibri" w:cs="Times New Roman"/>
                <w:color w:val="auto"/>
                <w:szCs w:val="21"/>
                <w:lang w:val="en-US" w:eastAsia="zh-CN"/>
              </w:rPr>
              <w:t>1人</w:t>
            </w:r>
          </w:p>
        </w:tc>
        <w:tc>
          <w:tcPr>
            <w:tcW w:w="900" w:type="dxa"/>
            <w:noWrap w:val="0"/>
            <w:vAlign w:val="top"/>
          </w:tcPr>
          <w:p w14:paraId="19722286">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2C8F8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14:paraId="27BB953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center"/>
          </w:tcPr>
          <w:p w14:paraId="6384C067">
            <w:pPr>
              <w:keepNext w:val="0"/>
              <w:keepLines w:val="0"/>
              <w:suppressLineNumbers w:val="0"/>
              <w:spacing w:before="0" w:beforeAutospacing="0" w:after="0" w:afterAutospacing="0" w:line="440" w:lineRule="exact"/>
              <w:ind w:left="0" w:right="0"/>
              <w:jc w:val="center"/>
              <w:rPr>
                <w:rFonts w:hint="default" w:ascii="Calibri" w:hAnsi="Calibri" w:eastAsia="宋体" w:cs="Times New Roman"/>
                <w:szCs w:val="21"/>
                <w:lang w:val="en-US" w:eastAsia="zh-CN"/>
              </w:rPr>
            </w:pPr>
            <w:r>
              <w:rPr>
                <w:rFonts w:hint="eastAsia" w:ascii="Calibri" w:hAnsi="Calibri" w:cs="Times New Roman"/>
                <w:szCs w:val="21"/>
                <w:lang w:val="en-US" w:eastAsia="zh-CN"/>
              </w:rPr>
              <w:t>质量员</w:t>
            </w:r>
          </w:p>
        </w:tc>
        <w:tc>
          <w:tcPr>
            <w:tcW w:w="4680" w:type="dxa"/>
            <w:noWrap w:val="0"/>
            <w:vAlign w:val="center"/>
          </w:tcPr>
          <w:p w14:paraId="6E4062FA">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r>
              <w:rPr>
                <w:rFonts w:hint="eastAsia" w:ascii="Calibri" w:hAnsi="Calibri" w:cs="Times New Roman"/>
                <w:color w:val="auto"/>
                <w:lang w:val="en-US" w:eastAsia="zh-CN"/>
              </w:rPr>
              <w:t>具有有效的培训证或上岗证或资格证。</w:t>
            </w:r>
          </w:p>
        </w:tc>
        <w:tc>
          <w:tcPr>
            <w:tcW w:w="720" w:type="dxa"/>
            <w:noWrap w:val="0"/>
            <w:vAlign w:val="center"/>
          </w:tcPr>
          <w:p w14:paraId="72B3BE1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cs="Times New Roman"/>
                <w:color w:val="auto"/>
                <w:szCs w:val="21"/>
                <w:lang w:val="en-US" w:eastAsia="zh-CN"/>
              </w:rPr>
              <w:t>1人</w:t>
            </w:r>
          </w:p>
        </w:tc>
        <w:tc>
          <w:tcPr>
            <w:tcW w:w="900" w:type="dxa"/>
            <w:noWrap w:val="0"/>
            <w:vAlign w:val="top"/>
          </w:tcPr>
          <w:p w14:paraId="7AC162C8">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502CE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14:paraId="3736657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center"/>
          </w:tcPr>
          <w:p w14:paraId="1FFC7A5E">
            <w:pPr>
              <w:keepNext w:val="0"/>
              <w:keepLines w:val="0"/>
              <w:suppressLineNumbers w:val="0"/>
              <w:spacing w:before="0" w:beforeAutospacing="0" w:after="0" w:afterAutospacing="0" w:line="440" w:lineRule="exact"/>
              <w:ind w:left="0" w:right="0"/>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安全员</w:t>
            </w:r>
          </w:p>
        </w:tc>
        <w:tc>
          <w:tcPr>
            <w:tcW w:w="4680" w:type="dxa"/>
            <w:noWrap w:val="0"/>
            <w:vAlign w:val="center"/>
          </w:tcPr>
          <w:p w14:paraId="18844A1F">
            <w:pPr>
              <w:keepNext w:val="0"/>
              <w:keepLines w:val="0"/>
              <w:suppressLineNumbers w:val="0"/>
              <w:spacing w:before="0" w:beforeAutospacing="0" w:after="0" w:afterAutospacing="0" w:line="440" w:lineRule="exact"/>
              <w:ind w:left="0" w:right="0"/>
              <w:rPr>
                <w:rFonts w:hint="default" w:ascii="Calibri" w:hAnsi="Calibri" w:eastAsia="宋体" w:cs="Times New Roman"/>
                <w:color w:val="auto"/>
                <w:lang w:val="en-US" w:eastAsia="zh-CN"/>
              </w:rPr>
            </w:pPr>
            <w:r>
              <w:rPr>
                <w:rFonts w:hint="eastAsia" w:ascii="Calibri" w:hAnsi="Calibri" w:cs="Times New Roman"/>
                <w:color w:val="auto"/>
                <w:lang w:val="en-US" w:eastAsia="zh-CN"/>
              </w:rPr>
              <w:t>具有有效的安全生产考核合格证（C证）。</w:t>
            </w:r>
          </w:p>
        </w:tc>
        <w:tc>
          <w:tcPr>
            <w:tcW w:w="720" w:type="dxa"/>
            <w:noWrap w:val="0"/>
            <w:vAlign w:val="center"/>
          </w:tcPr>
          <w:p w14:paraId="4BAC1CF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cs="Times New Roman"/>
                <w:color w:val="auto"/>
                <w:szCs w:val="21"/>
                <w:lang w:val="en-US" w:eastAsia="zh-CN"/>
              </w:rPr>
              <w:t>1人</w:t>
            </w:r>
          </w:p>
        </w:tc>
        <w:tc>
          <w:tcPr>
            <w:tcW w:w="900" w:type="dxa"/>
            <w:noWrap w:val="0"/>
            <w:vAlign w:val="top"/>
          </w:tcPr>
          <w:p w14:paraId="09FFBE36">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72AA6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14:paraId="503AFD9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center"/>
          </w:tcPr>
          <w:p w14:paraId="463E5D27">
            <w:pPr>
              <w:keepNext w:val="0"/>
              <w:keepLines w:val="0"/>
              <w:suppressLineNumbers w:val="0"/>
              <w:spacing w:before="0" w:beforeAutospacing="0" w:after="0" w:afterAutospacing="0" w:line="440" w:lineRule="exact"/>
              <w:ind w:left="0" w:right="0"/>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材料员</w:t>
            </w:r>
          </w:p>
        </w:tc>
        <w:tc>
          <w:tcPr>
            <w:tcW w:w="4680" w:type="dxa"/>
            <w:noWrap w:val="0"/>
            <w:vAlign w:val="center"/>
          </w:tcPr>
          <w:p w14:paraId="2F885921">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auto"/>
              </w:rPr>
            </w:pPr>
            <w:r>
              <w:rPr>
                <w:rFonts w:hint="eastAsia" w:ascii="Calibri" w:hAnsi="Calibri" w:cs="Times New Roman"/>
                <w:color w:val="auto"/>
                <w:lang w:val="en-US" w:eastAsia="zh-CN"/>
              </w:rPr>
              <w:t>具有有效的培训证或上岗证或资格证。</w:t>
            </w:r>
          </w:p>
        </w:tc>
        <w:tc>
          <w:tcPr>
            <w:tcW w:w="720" w:type="dxa"/>
            <w:noWrap w:val="0"/>
            <w:vAlign w:val="center"/>
          </w:tcPr>
          <w:p w14:paraId="64014694">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cs="Times New Roman"/>
                <w:color w:val="auto"/>
                <w:szCs w:val="21"/>
                <w:lang w:val="en-US" w:eastAsia="zh-CN"/>
              </w:rPr>
              <w:t>1人</w:t>
            </w:r>
          </w:p>
        </w:tc>
        <w:tc>
          <w:tcPr>
            <w:tcW w:w="900" w:type="dxa"/>
            <w:noWrap w:val="0"/>
            <w:vAlign w:val="top"/>
          </w:tcPr>
          <w:p w14:paraId="2A62400A">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4FE1E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14:paraId="60BC2BE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center"/>
          </w:tcPr>
          <w:p w14:paraId="22DBAC71">
            <w:pPr>
              <w:keepNext w:val="0"/>
              <w:keepLines w:val="0"/>
              <w:suppressLineNumbers w:val="0"/>
              <w:spacing w:before="0" w:beforeAutospacing="0" w:after="0" w:afterAutospacing="0" w:line="440" w:lineRule="exact"/>
              <w:ind w:left="0" w:right="0"/>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资料员</w:t>
            </w:r>
          </w:p>
        </w:tc>
        <w:tc>
          <w:tcPr>
            <w:tcW w:w="4680" w:type="dxa"/>
            <w:noWrap w:val="0"/>
            <w:vAlign w:val="center"/>
          </w:tcPr>
          <w:p w14:paraId="064995B5">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rPr>
            </w:pPr>
            <w:r>
              <w:rPr>
                <w:rFonts w:hint="eastAsia" w:ascii="Calibri" w:hAnsi="Calibri" w:cs="Times New Roman"/>
                <w:color w:val="auto"/>
                <w:lang w:val="en-US" w:eastAsia="zh-CN"/>
              </w:rPr>
              <w:t>具有有效的培训证或上岗证或资格证。</w:t>
            </w:r>
          </w:p>
        </w:tc>
        <w:tc>
          <w:tcPr>
            <w:tcW w:w="720" w:type="dxa"/>
            <w:noWrap w:val="0"/>
            <w:vAlign w:val="center"/>
          </w:tcPr>
          <w:p w14:paraId="6066502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cs="Times New Roman"/>
                <w:color w:val="auto"/>
                <w:szCs w:val="21"/>
                <w:lang w:val="en-US" w:eastAsia="zh-CN"/>
              </w:rPr>
              <w:t>1人</w:t>
            </w:r>
          </w:p>
        </w:tc>
        <w:tc>
          <w:tcPr>
            <w:tcW w:w="900" w:type="dxa"/>
            <w:noWrap w:val="0"/>
            <w:vAlign w:val="top"/>
          </w:tcPr>
          <w:p w14:paraId="3B9EBE1A">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561E3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48" w:type="dxa"/>
            <w:vMerge w:val="continue"/>
            <w:noWrap w:val="0"/>
            <w:vAlign w:val="top"/>
          </w:tcPr>
          <w:p w14:paraId="2296C48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center"/>
          </w:tcPr>
          <w:p w14:paraId="0E2E13D1">
            <w:pPr>
              <w:keepNext w:val="0"/>
              <w:keepLines w:val="0"/>
              <w:suppressLineNumbers w:val="0"/>
              <w:spacing w:before="0" w:beforeAutospacing="0" w:after="0" w:afterAutospacing="0" w:line="440" w:lineRule="exact"/>
              <w:ind w:left="0" w:right="0"/>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设计专业负责人</w:t>
            </w:r>
          </w:p>
        </w:tc>
        <w:tc>
          <w:tcPr>
            <w:tcW w:w="4680" w:type="dxa"/>
            <w:noWrap w:val="0"/>
            <w:vAlign w:val="center"/>
          </w:tcPr>
          <w:p w14:paraId="2E9D1C1B">
            <w:pPr>
              <w:keepNext w:val="0"/>
              <w:keepLines w:val="0"/>
              <w:widowControl/>
              <w:suppressLineNumbers w:val="0"/>
              <w:spacing w:before="0" w:beforeAutospacing="0" w:after="0" w:afterAutospacing="0"/>
              <w:ind w:left="0" w:right="0"/>
              <w:jc w:val="left"/>
              <w:rPr>
                <w:rFonts w:hint="default" w:ascii="宋体" w:hAnsi="宋体" w:eastAsia="宋体" w:cs="Times New Roman"/>
                <w:color w:val="auto"/>
                <w:spacing w:val="-4"/>
                <w:szCs w:val="21"/>
                <w:lang w:val="en-US" w:eastAsia="zh-CN"/>
              </w:rPr>
            </w:pPr>
            <w:r>
              <w:rPr>
                <w:rFonts w:ascii="瀹嬩綋" w:hAnsi="瀹嬩綋" w:eastAsia="瀹嬩綋" w:cs="瀹嬩綋"/>
                <w:color w:val="auto"/>
                <w:kern w:val="0"/>
                <w:sz w:val="21"/>
                <w:szCs w:val="21"/>
                <w:lang w:val="en-US" w:eastAsia="zh-CN" w:bidi="ar"/>
              </w:rPr>
              <w:t>设计专业负责人(建筑、结构)具有相应专业注册</w:t>
            </w:r>
            <w:r>
              <w:rPr>
                <w:rFonts w:hint="eastAsia" w:ascii="瀹嬩綋" w:hAnsi="瀹嬩綋" w:eastAsia="瀹嬩綋" w:cs="瀹嬩綋"/>
                <w:color w:val="auto"/>
                <w:kern w:val="0"/>
                <w:sz w:val="21"/>
                <w:szCs w:val="21"/>
                <w:lang w:val="en-US" w:eastAsia="zh-CN" w:bidi="ar"/>
              </w:rPr>
              <w:t>资格。</w:t>
            </w:r>
          </w:p>
        </w:tc>
        <w:tc>
          <w:tcPr>
            <w:tcW w:w="720" w:type="dxa"/>
            <w:noWrap w:val="0"/>
            <w:vAlign w:val="center"/>
          </w:tcPr>
          <w:p w14:paraId="09D0C5E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cs="Times New Roman"/>
                <w:color w:val="auto"/>
                <w:szCs w:val="21"/>
                <w:lang w:val="en-US" w:eastAsia="zh-CN"/>
              </w:rPr>
              <w:t>2人</w:t>
            </w:r>
          </w:p>
        </w:tc>
        <w:tc>
          <w:tcPr>
            <w:tcW w:w="900" w:type="dxa"/>
            <w:noWrap w:val="0"/>
            <w:vAlign w:val="top"/>
          </w:tcPr>
          <w:p w14:paraId="5276D4F2">
            <w:pPr>
              <w:keepNext w:val="0"/>
              <w:keepLines w:val="0"/>
              <w:suppressLineNumbers w:val="0"/>
              <w:spacing w:before="0" w:beforeAutospacing="0" w:after="0" w:afterAutospacing="0" w:line="440" w:lineRule="exact"/>
              <w:ind w:left="0" w:right="0"/>
              <w:rPr>
                <w:rFonts w:hint="eastAsia" w:ascii="Calibri" w:hAnsi="Calibri" w:eastAsia="宋体" w:cs="Times New Roman"/>
                <w:color w:val="FF0000"/>
                <w:szCs w:val="21"/>
              </w:rPr>
            </w:pPr>
          </w:p>
        </w:tc>
      </w:tr>
      <w:tr w14:paraId="6E56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48" w:type="dxa"/>
            <w:vMerge w:val="continue"/>
            <w:noWrap w:val="0"/>
            <w:vAlign w:val="top"/>
          </w:tcPr>
          <w:p w14:paraId="6E276E4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500" w:type="dxa"/>
            <w:noWrap w:val="0"/>
            <w:vAlign w:val="center"/>
          </w:tcPr>
          <w:p w14:paraId="6DBF9373">
            <w:pPr>
              <w:keepNext w:val="0"/>
              <w:keepLines w:val="0"/>
              <w:suppressLineNumbers w:val="0"/>
              <w:spacing w:before="0" w:beforeAutospacing="0" w:after="0" w:afterAutospacing="0" w:line="440" w:lineRule="exact"/>
              <w:ind w:left="0" w:right="0"/>
              <w:jc w:val="center"/>
              <w:rPr>
                <w:rFonts w:hint="eastAsia" w:ascii="宋体" w:hAnsi="宋体" w:eastAsia="宋体" w:cs="宋体"/>
                <w:kern w:val="0"/>
                <w:szCs w:val="21"/>
              </w:rPr>
            </w:pPr>
          </w:p>
        </w:tc>
        <w:tc>
          <w:tcPr>
            <w:tcW w:w="4680" w:type="dxa"/>
            <w:noWrap w:val="0"/>
            <w:vAlign w:val="center"/>
          </w:tcPr>
          <w:p w14:paraId="665C70D5">
            <w:pPr>
              <w:keepNext w:val="0"/>
              <w:keepLines w:val="0"/>
              <w:suppressLineNumbers w:val="0"/>
              <w:spacing w:before="0" w:beforeAutospacing="0" w:after="0" w:afterAutospacing="0" w:line="440" w:lineRule="exact"/>
              <w:ind w:left="0" w:right="0"/>
              <w:rPr>
                <w:rFonts w:hint="eastAsia" w:ascii="宋体" w:hAnsi="宋体" w:eastAsia="宋体" w:cs="Times New Roman"/>
                <w:color w:val="auto"/>
                <w:spacing w:val="-4"/>
                <w:szCs w:val="21"/>
              </w:rPr>
            </w:pPr>
          </w:p>
        </w:tc>
        <w:tc>
          <w:tcPr>
            <w:tcW w:w="720" w:type="dxa"/>
            <w:noWrap w:val="0"/>
            <w:vAlign w:val="center"/>
          </w:tcPr>
          <w:p w14:paraId="3A0DD870">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p>
        </w:tc>
        <w:tc>
          <w:tcPr>
            <w:tcW w:w="900" w:type="dxa"/>
            <w:noWrap w:val="0"/>
            <w:vAlign w:val="top"/>
          </w:tcPr>
          <w:p w14:paraId="0FFD9ED9">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4E8DA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2448" w:type="dxa"/>
            <w:gridSpan w:val="2"/>
            <w:noWrap w:val="0"/>
            <w:vAlign w:val="center"/>
          </w:tcPr>
          <w:p w14:paraId="5C3487B3">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项目管理机构</w:t>
            </w:r>
          </w:p>
          <w:p w14:paraId="0DD2FEFC">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主要人员</w:t>
            </w:r>
          </w:p>
        </w:tc>
        <w:tc>
          <w:tcPr>
            <w:tcW w:w="5400" w:type="dxa"/>
            <w:gridSpan w:val="2"/>
            <w:noWrap w:val="0"/>
            <w:vAlign w:val="center"/>
          </w:tcPr>
          <w:p w14:paraId="2373C2A1">
            <w:pPr>
              <w:keepNext w:val="0"/>
              <w:keepLines w:val="0"/>
              <w:suppressLineNumbers w:val="0"/>
              <w:spacing w:before="0" w:beforeAutospacing="0" w:after="0" w:afterAutospacing="0" w:line="440" w:lineRule="exact"/>
              <w:ind w:left="0" w:right="0"/>
              <w:rPr>
                <w:rFonts w:ascii="Calibri" w:hAnsi="Calibri" w:eastAsia="宋体" w:cs="Times New Roman"/>
                <w:color w:val="auto"/>
                <w:u w:val="single"/>
              </w:rPr>
            </w:pPr>
            <w:r>
              <w:rPr>
                <w:rFonts w:hint="eastAsia" w:ascii="Calibri" w:hAnsi="Calibri" w:eastAsia="宋体" w:cs="Times New Roman"/>
                <w:color w:val="auto"/>
                <w:u w:val="single"/>
              </w:rPr>
              <w:t>均应当在投标人处注册执业或岗位登记，且</w:t>
            </w:r>
            <w:r>
              <w:rPr>
                <w:rFonts w:ascii="Calibri" w:hAnsi="Calibri" w:eastAsia="宋体" w:cs="Times New Roman"/>
                <w:color w:val="auto"/>
                <w:u w:val="single"/>
              </w:rPr>
              <w:t>社会保险缴费单位应</w:t>
            </w:r>
            <w:r>
              <w:rPr>
                <w:rFonts w:hint="eastAsia" w:ascii="Calibri" w:hAnsi="Calibri" w:eastAsia="宋体" w:cs="Times New Roman"/>
                <w:color w:val="auto"/>
                <w:u w:val="single"/>
              </w:rPr>
              <w:t>是投标人。</w:t>
            </w:r>
            <w:r>
              <w:rPr>
                <w:rFonts w:hint="eastAsia" w:ascii="宋体" w:hAnsi="宋体" w:eastAsia="宋体" w:cs="Times New Roman"/>
                <w:color w:val="auto"/>
                <w:u w:val="single"/>
              </w:rPr>
              <w:t>属退休人员的须提供退休证明和投标单位的聘用协议（或劳务合同）。</w:t>
            </w:r>
          </w:p>
        </w:tc>
        <w:tc>
          <w:tcPr>
            <w:tcW w:w="900" w:type="dxa"/>
            <w:noWrap w:val="0"/>
            <w:vAlign w:val="top"/>
          </w:tcPr>
          <w:p w14:paraId="2D755B01">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43829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gridSpan w:val="2"/>
            <w:noWrap w:val="0"/>
            <w:vAlign w:val="center"/>
          </w:tcPr>
          <w:p w14:paraId="59EFC560">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szCs w:val="21"/>
              </w:rPr>
            </w:pPr>
            <w:r>
              <w:rPr>
                <w:rFonts w:hint="eastAsia" w:ascii="Calibri" w:hAnsi="Calibri" w:eastAsia="宋体" w:cs="Times New Roman"/>
              </w:rPr>
              <w:t>施工机械设备要求</w:t>
            </w:r>
          </w:p>
        </w:tc>
        <w:tc>
          <w:tcPr>
            <w:tcW w:w="5400" w:type="dxa"/>
            <w:gridSpan w:val="2"/>
            <w:noWrap w:val="0"/>
            <w:vAlign w:val="top"/>
          </w:tcPr>
          <w:p w14:paraId="5220DB44">
            <w:pPr>
              <w:keepNext w:val="0"/>
              <w:keepLines w:val="0"/>
              <w:widowControl/>
              <w:suppressLineNumbers w:val="0"/>
              <w:spacing w:before="0" w:beforeAutospacing="0" w:after="0" w:afterAutospacing="0"/>
              <w:ind w:left="0" w:right="0"/>
              <w:jc w:val="left"/>
              <w:rPr>
                <w:rFonts w:hint="eastAsia" w:ascii="Calibri" w:hAnsi="Calibri" w:eastAsia="宋体" w:cs="Times New Roman"/>
                <w:color w:val="auto"/>
                <w:szCs w:val="21"/>
              </w:rPr>
            </w:pPr>
            <w:r>
              <w:rPr>
                <w:rFonts w:ascii="瀹嬩綋" w:hAnsi="瀹嬩綋" w:eastAsia="瀹嬩綋" w:cs="瀹嬩綋"/>
                <w:color w:val="auto"/>
                <w:kern w:val="0"/>
                <w:sz w:val="21"/>
                <w:szCs w:val="21"/>
                <w:lang w:val="en-US" w:eastAsia="zh-CN" w:bidi="ar"/>
              </w:rPr>
              <w:t>满足工程需要</w:t>
            </w:r>
            <w:r>
              <w:rPr>
                <w:rFonts w:hint="eastAsia" w:ascii="瀹嬩綋" w:hAnsi="瀹嬩綋" w:eastAsia="瀹嬩綋" w:cs="瀹嬩綋"/>
                <w:color w:val="auto"/>
                <w:kern w:val="0"/>
                <w:sz w:val="21"/>
                <w:szCs w:val="21"/>
                <w:lang w:val="en-US" w:eastAsia="zh-CN" w:bidi="ar"/>
              </w:rPr>
              <w:t>。</w:t>
            </w:r>
          </w:p>
        </w:tc>
        <w:tc>
          <w:tcPr>
            <w:tcW w:w="900" w:type="dxa"/>
            <w:noWrap w:val="0"/>
            <w:vAlign w:val="top"/>
          </w:tcPr>
          <w:p w14:paraId="2D62EEEF">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0A78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gridSpan w:val="2"/>
            <w:vMerge w:val="restart"/>
            <w:noWrap w:val="0"/>
            <w:vAlign w:val="center"/>
          </w:tcPr>
          <w:p w14:paraId="18773335">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szCs w:val="21"/>
              </w:rPr>
              <w:t>其他要求</w:t>
            </w:r>
          </w:p>
        </w:tc>
        <w:tc>
          <w:tcPr>
            <w:tcW w:w="5400" w:type="dxa"/>
            <w:gridSpan w:val="2"/>
            <w:noWrap w:val="0"/>
            <w:vAlign w:val="top"/>
          </w:tcPr>
          <w:p w14:paraId="68F71B4D">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rPr>
            </w:pPr>
            <w:r>
              <w:rPr>
                <w:rFonts w:hint="eastAsia" w:ascii="Calibri" w:hAnsi="Calibri" w:eastAsia="宋体" w:cs="Times New Roman"/>
              </w:rPr>
              <w:t>政府采购特别资格要求：</w:t>
            </w:r>
          </w:p>
          <w:p w14:paraId="5F365363">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rPr>
            </w:pPr>
            <w:r>
              <w:rPr>
                <w:rFonts w:hint="eastAsia" w:ascii="Calibri" w:hAnsi="Calibri" w:cs="Times New Roman"/>
                <w:u w:val="single"/>
                <w:lang w:eastAsia="zh-CN"/>
              </w:rPr>
              <w:t>☑</w:t>
            </w:r>
            <w:r>
              <w:rPr>
                <w:rFonts w:hint="eastAsia" w:ascii="Calibri" w:hAnsi="Calibri" w:eastAsia="宋体" w:cs="Times New Roman"/>
                <w:u w:val="single"/>
              </w:rPr>
              <w:t>采购项目整体预留专门面向中小企业采购。</w:t>
            </w:r>
          </w:p>
          <w:p w14:paraId="27ABB867">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u w:val="single"/>
              </w:rPr>
            </w:pPr>
            <w:r>
              <w:rPr>
                <w:rFonts w:hint="eastAsia" w:ascii="Calibri" w:hAnsi="Calibri" w:eastAsia="宋体" w:cs="Times New Roman"/>
                <w:u w:val="single"/>
              </w:rPr>
              <w:t>□采购项目整体预留专门面向小微企业采购。</w:t>
            </w:r>
          </w:p>
          <w:p w14:paraId="392B9E28">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u w:val="single"/>
              </w:rPr>
            </w:pPr>
            <w:r>
              <w:rPr>
                <w:rFonts w:hint="eastAsia" w:ascii="Calibri" w:hAnsi="Calibri" w:eastAsia="宋体" w:cs="Times New Roman"/>
                <w:u w:val="single"/>
              </w:rPr>
              <w:t>□采购项目部分预留专门面向中小企业采购。</w:t>
            </w:r>
          </w:p>
          <w:p w14:paraId="602E5EF2">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u w:val="single"/>
              </w:rPr>
            </w:pPr>
            <w:r>
              <w:rPr>
                <w:rFonts w:hint="eastAsia" w:ascii="Calibri" w:hAnsi="Calibri" w:eastAsia="宋体" w:cs="Times New Roman"/>
                <w:u w:val="single"/>
              </w:rPr>
              <w:t>要求大企业与中小企业组成联合体的形式参加投标，且联合体中中小企业承担的部分达到项目合同总金额的</w:t>
            </w:r>
            <w:r>
              <w:rPr>
                <w:rFonts w:ascii="Calibri" w:hAnsi="Calibri" w:eastAsia="宋体" w:cs="Times New Roman"/>
                <w:u w:val="single"/>
              </w:rPr>
              <w:t xml:space="preserve">  %</w:t>
            </w:r>
            <w:r>
              <w:rPr>
                <w:rFonts w:hint="eastAsia" w:ascii="Calibri" w:hAnsi="Calibri" w:eastAsia="宋体" w:cs="Times New Roman"/>
                <w:u w:val="single"/>
              </w:rPr>
              <w:t>以上，其中小微企业承担的比例不低于</w:t>
            </w:r>
            <w:r>
              <w:rPr>
                <w:rFonts w:ascii="Calibri" w:hAnsi="Calibri" w:eastAsia="宋体" w:cs="Times New Roman"/>
                <w:u w:val="single"/>
              </w:rPr>
              <w:t xml:space="preserve">  %</w:t>
            </w:r>
            <w:r>
              <w:rPr>
                <w:rFonts w:hint="eastAsia" w:ascii="Calibri" w:hAnsi="Calibri" w:eastAsia="宋体" w:cs="Times New Roman"/>
                <w:u w:val="single"/>
              </w:rPr>
              <w:t>。组成联合体的中小企业与联合体内其他企业之间不得存在直接控股、管理关系。（前述比例由招标人根据项目的具体情况约定）</w:t>
            </w:r>
          </w:p>
          <w:p w14:paraId="4B42329B">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u w:val="single"/>
              </w:rPr>
            </w:pPr>
            <w:r>
              <w:rPr>
                <w:rFonts w:hint="eastAsia" w:ascii="Calibri" w:hAnsi="Calibri" w:eastAsia="宋体" w:cs="Times New Roman"/>
                <w:u w:val="single"/>
              </w:rPr>
              <w:t>□采购项目部分预留专门面向中小企业采购。</w:t>
            </w:r>
          </w:p>
          <w:p w14:paraId="0C333C10">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u w:val="single"/>
              </w:rPr>
            </w:pPr>
            <w:r>
              <w:rPr>
                <w:rFonts w:hint="eastAsia" w:ascii="Calibri" w:hAnsi="Calibri" w:eastAsia="宋体" w:cs="Times New Roman"/>
                <w:u w:val="single"/>
              </w:rPr>
              <w:t>要求大企业向中小企业分包的形式参加投标，且接受分包的中小企业承担的部分达到项目合同总金额的</w:t>
            </w:r>
            <w:r>
              <w:rPr>
                <w:rFonts w:ascii="Calibri" w:hAnsi="Calibri" w:eastAsia="宋体" w:cs="Times New Roman"/>
                <w:u w:val="single"/>
              </w:rPr>
              <w:t xml:space="preserve">  %</w:t>
            </w:r>
            <w:r>
              <w:rPr>
                <w:rFonts w:hint="eastAsia" w:ascii="Calibri" w:hAnsi="Calibri" w:eastAsia="宋体" w:cs="Times New Roman"/>
                <w:u w:val="single"/>
              </w:rPr>
              <w:t xml:space="preserve">以上，其中接受分包的小微企业承担的比例不低于 </w:t>
            </w:r>
            <w:r>
              <w:rPr>
                <w:rFonts w:ascii="Calibri" w:hAnsi="Calibri" w:eastAsia="宋体" w:cs="Times New Roman"/>
                <w:u w:val="single"/>
              </w:rPr>
              <w:t xml:space="preserve"> %</w:t>
            </w:r>
            <w:r>
              <w:rPr>
                <w:rFonts w:hint="eastAsia" w:ascii="Calibri" w:hAnsi="Calibri" w:eastAsia="宋体" w:cs="Times New Roman"/>
                <w:u w:val="single"/>
              </w:rPr>
              <w:t>。接受分包合同的中小企业与分包企业之间不得存在直接控股、管理关系。（前述比例由招标人根据项目的具体情况约定）</w:t>
            </w:r>
          </w:p>
          <w:p w14:paraId="5363B6F6">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u w:val="single"/>
              </w:rPr>
            </w:pPr>
            <w:r>
              <w:rPr>
                <w:rFonts w:hint="eastAsia" w:ascii="Calibri" w:hAnsi="Calibri" w:eastAsia="宋体" w:cs="Times New Roman"/>
                <w:u w:val="single"/>
              </w:rPr>
              <w:t>□采购项目未预留份额专门面向中小企业采购。</w:t>
            </w:r>
          </w:p>
          <w:p w14:paraId="4E7D8ED9">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u w:val="single"/>
              </w:rPr>
            </w:pPr>
            <w:r>
              <w:rPr>
                <w:rFonts w:hint="eastAsia" w:ascii="Calibri" w:hAnsi="Calibri" w:eastAsia="宋体" w:cs="Times New Roman"/>
                <w:u w:val="single"/>
              </w:rPr>
              <w:t>不接受/接受大中型企业与小微企业组成联合体。</w:t>
            </w:r>
          </w:p>
          <w:p w14:paraId="425431D4">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u w:val="single"/>
              </w:rPr>
            </w:pPr>
            <w:r>
              <w:rPr>
                <w:rFonts w:hint="eastAsia" w:ascii="Calibri" w:hAnsi="Calibri" w:eastAsia="宋体" w:cs="Times New Roman"/>
                <w:u w:val="single"/>
              </w:rPr>
              <w:t>不允许/允许大中型企业向一家或者多家小微企业分包。</w:t>
            </w:r>
          </w:p>
        </w:tc>
        <w:tc>
          <w:tcPr>
            <w:tcW w:w="900" w:type="dxa"/>
            <w:noWrap w:val="0"/>
            <w:vAlign w:val="top"/>
          </w:tcPr>
          <w:p w14:paraId="4F7D5D10">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75A09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448" w:type="dxa"/>
            <w:gridSpan w:val="2"/>
            <w:vMerge w:val="continue"/>
            <w:noWrap w:val="0"/>
            <w:vAlign w:val="center"/>
          </w:tcPr>
          <w:p w14:paraId="34EE1702">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szCs w:val="21"/>
              </w:rPr>
            </w:pPr>
          </w:p>
        </w:tc>
        <w:tc>
          <w:tcPr>
            <w:tcW w:w="5400" w:type="dxa"/>
            <w:gridSpan w:val="2"/>
            <w:noWrap w:val="0"/>
            <w:vAlign w:val="top"/>
          </w:tcPr>
          <w:p w14:paraId="7E4AEC5A">
            <w:pPr>
              <w:keepNext w:val="0"/>
              <w:keepLines w:val="0"/>
              <w:suppressLineNumbers w:val="0"/>
              <w:autoSpaceDE w:val="0"/>
              <w:autoSpaceDN w:val="0"/>
              <w:spacing w:before="0" w:beforeAutospacing="0" w:after="0" w:afterAutospacing="0" w:line="319" w:lineRule="exact"/>
              <w:ind w:left="0" w:right="0"/>
              <w:rPr>
                <w:rFonts w:hint="eastAsia" w:ascii="Calibri" w:hAnsi="Calibri" w:eastAsia="宋体" w:cs="Times New Roman"/>
              </w:rPr>
            </w:pPr>
          </w:p>
        </w:tc>
        <w:tc>
          <w:tcPr>
            <w:tcW w:w="900" w:type="dxa"/>
            <w:noWrap w:val="0"/>
            <w:vAlign w:val="top"/>
          </w:tcPr>
          <w:p w14:paraId="6467A219">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bl>
    <w:p w14:paraId="5BF3EFD7">
      <w:pPr>
        <w:rPr>
          <w:szCs w:val="21"/>
        </w:rPr>
      </w:pPr>
    </w:p>
    <w:p w14:paraId="7B2F1136">
      <w:pPr>
        <w:rPr>
          <w:szCs w:val="21"/>
        </w:rPr>
      </w:pPr>
    </w:p>
    <w:p w14:paraId="7A5162B3">
      <w:pPr>
        <w:spacing w:line="240" w:lineRule="auto"/>
        <w:ind w:left="840" w:hanging="840" w:hangingChars="400"/>
        <w:rPr>
          <w:rFonts w:hint="eastAsia"/>
          <w:szCs w:val="21"/>
        </w:rPr>
      </w:pPr>
      <w:r>
        <w:rPr>
          <w:rFonts w:hint="eastAsia"/>
          <w:szCs w:val="21"/>
        </w:rPr>
        <w:t>备注：1.</w:t>
      </w:r>
      <w:r>
        <w:rPr>
          <w:szCs w:val="21"/>
        </w:rPr>
        <w:t xml:space="preserve"> </w:t>
      </w:r>
      <w:r>
        <w:rPr>
          <w:rFonts w:hint="eastAsia"/>
        </w:rPr>
        <w:t>政府采购工程是指国家机关、事业单位、团体组织使用财政性资金采购</w:t>
      </w:r>
      <w:r>
        <w:t>建设工程</w:t>
      </w:r>
      <w:r>
        <w:rPr>
          <w:rFonts w:hint="eastAsia"/>
        </w:rPr>
        <w:t>。财政性资金</w:t>
      </w:r>
      <w:r>
        <w:t>是指纳入预算管理的资金。以财政性资金作为还款来源的借贷资金，视同财政性资金。</w:t>
      </w:r>
    </w:p>
    <w:p w14:paraId="688B3A20">
      <w:pPr>
        <w:spacing w:line="240" w:lineRule="auto"/>
        <w:ind w:left="630" w:leftChars="300"/>
        <w:rPr>
          <w:rFonts w:hint="eastAsia"/>
        </w:rPr>
      </w:pPr>
      <w:r>
        <w:rPr>
          <w:rFonts w:hint="eastAsia"/>
        </w:rPr>
        <w:t>2.本招标文件所称中、小、微企业，是指在中华人民共和国境内依法设立，依据《中小企业划型标准规定》（工信部联企业</w:t>
      </w:r>
      <w:r>
        <w:t>[2011]300</w:t>
      </w:r>
      <w:r>
        <w:rPr>
          <w:rFonts w:hint="eastAsia"/>
        </w:rPr>
        <w:t>号）确定的中型企业、小型企业和微型企业，但与大企业的负责人为同一人，或者与大企业存在直接控股、管理关系的除外。</w:t>
      </w:r>
    </w:p>
    <w:p w14:paraId="113F59EC">
      <w:pPr>
        <w:spacing w:line="240" w:lineRule="auto"/>
        <w:ind w:left="630" w:leftChars="200" w:hanging="210" w:hangingChars="100"/>
        <w:rPr>
          <w:rFonts w:hint="eastAsia"/>
        </w:rPr>
      </w:pPr>
      <w:r>
        <w:rPr>
          <w:rFonts w:hint="eastAsia"/>
        </w:rPr>
        <w:t>3.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19E60227">
      <w:pPr>
        <w:spacing w:line="240" w:lineRule="auto"/>
        <w:ind w:left="630" w:leftChars="200" w:hanging="210" w:hangingChars="100"/>
        <w:rPr>
          <w:rFonts w:hint="eastAsia"/>
        </w:rPr>
      </w:pPr>
      <w:r>
        <w:rPr>
          <w:rFonts w:hint="eastAsia"/>
        </w:rPr>
        <w:t>4.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t>30%</w:t>
      </w:r>
      <w:r>
        <w:rPr>
          <w:rFonts w:hint="eastAsia"/>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3B534F9D">
      <w:pPr>
        <w:spacing w:line="240" w:lineRule="auto"/>
        <w:ind w:left="630" w:leftChars="200" w:hanging="210" w:hangingChars="100"/>
        <w:rPr>
          <w:rFonts w:hint="eastAsia"/>
        </w:rPr>
      </w:pPr>
      <w:r>
        <w:rPr>
          <w:rFonts w:hint="eastAsia"/>
        </w:rPr>
        <w:t>5.享受扶持政策获得政府采购合同的，小微企业不得将合同分包给大中型企业，中型企业不得将合同分包给大型企业。</w:t>
      </w:r>
    </w:p>
    <w:p w14:paraId="7BC67552">
      <w:pPr>
        <w:spacing w:line="240" w:lineRule="auto"/>
        <w:ind w:left="630" w:leftChars="200" w:hanging="210" w:hangingChars="100"/>
        <w:rPr>
          <w:rFonts w:hint="eastAsia"/>
        </w:rPr>
      </w:pPr>
      <w:r>
        <w:rPr>
          <w:rFonts w:hint="eastAsia"/>
        </w:rPr>
        <w:t>6.具体的政策依据详见《政府采购促进中小企业发展管理办法》（财库〔</w:t>
      </w:r>
      <w:r>
        <w:t>2020</w:t>
      </w:r>
      <w:r>
        <w:rPr>
          <w:rFonts w:hint="eastAsia"/>
        </w:rPr>
        <w:t>〕</w:t>
      </w:r>
      <w:r>
        <w:t>46</w:t>
      </w:r>
      <w:r>
        <w:rPr>
          <w:rFonts w:hint="eastAsia"/>
        </w:rPr>
        <w:t>号）、《关于进一步加大政府采购支持中小企业力度的通知》（财库〔2022〕19号）。</w:t>
      </w:r>
    </w:p>
    <w:p w14:paraId="4FA9947C">
      <w:pPr>
        <w:spacing w:line="360" w:lineRule="auto"/>
      </w:pPr>
    </w:p>
    <w:p w14:paraId="4FFF665E">
      <w:pPr>
        <w:spacing w:line="360" w:lineRule="auto"/>
      </w:pPr>
    </w:p>
    <w:p w14:paraId="6D4CD76D">
      <w:pPr>
        <w:spacing w:line="360" w:lineRule="auto"/>
      </w:pPr>
    </w:p>
    <w:p w14:paraId="0775AD22">
      <w:pPr>
        <w:spacing w:line="360" w:lineRule="auto"/>
      </w:pPr>
    </w:p>
    <w:p w14:paraId="2552D61A">
      <w:pPr>
        <w:spacing w:line="360" w:lineRule="auto"/>
      </w:pPr>
    </w:p>
    <w:p w14:paraId="1ECBAF4B">
      <w:pPr>
        <w:spacing w:line="360" w:lineRule="auto"/>
        <w:rPr>
          <w:rFonts w:hint="eastAsia"/>
        </w:rPr>
      </w:pPr>
    </w:p>
    <w:p w14:paraId="7D0A0012">
      <w:pPr>
        <w:pStyle w:val="4"/>
        <w:spacing w:before="156"/>
        <w:rPr>
          <w:rFonts w:hint="eastAsia"/>
          <w:sz w:val="24"/>
        </w:rPr>
      </w:pPr>
      <w:bookmarkStart w:id="813" w:name="_Toc131697794"/>
      <w:bookmarkStart w:id="814" w:name="_Toc108513564"/>
      <w:bookmarkStart w:id="815" w:name="_Toc154063444"/>
      <w:r>
        <w:rPr>
          <w:rFonts w:hint="eastAsia"/>
          <w:sz w:val="24"/>
        </w:rPr>
        <w:t>附录二：政府采购工程预留工作及金额</w:t>
      </w:r>
      <w:bookmarkEnd w:id="813"/>
      <w:bookmarkEnd w:id="814"/>
      <w:bookmarkEnd w:id="815"/>
    </w:p>
    <w:p w14:paraId="62FDAC1F">
      <w:pPr>
        <w:ind w:left="630" w:leftChars="300"/>
        <w:jc w:val="left"/>
        <w:rPr>
          <w:rFonts w:hint="eastAsia"/>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0BE3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0AA215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序号</w:t>
            </w:r>
          </w:p>
        </w:tc>
        <w:tc>
          <w:tcPr>
            <w:tcW w:w="3195" w:type="dxa"/>
            <w:noWrap w:val="0"/>
            <w:tcMar>
              <w:left w:w="108" w:type="dxa"/>
              <w:right w:w="108" w:type="dxa"/>
            </w:tcMar>
            <w:vAlign w:val="center"/>
          </w:tcPr>
          <w:p w14:paraId="6A63EF0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预留工作内容名称</w:t>
            </w:r>
          </w:p>
        </w:tc>
        <w:tc>
          <w:tcPr>
            <w:tcW w:w="1425" w:type="dxa"/>
            <w:noWrap w:val="0"/>
            <w:tcMar>
              <w:left w:w="108" w:type="dxa"/>
              <w:right w:w="108" w:type="dxa"/>
            </w:tcMar>
            <w:vAlign w:val="center"/>
          </w:tcPr>
          <w:p w14:paraId="2472AF7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预留工作</w:t>
            </w:r>
          </w:p>
          <w:p w14:paraId="6C00A85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合同估算价</w:t>
            </w:r>
          </w:p>
          <w:p w14:paraId="6DF351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5" w:type="dxa"/>
            <w:noWrap w:val="0"/>
            <w:tcMar>
              <w:left w:w="108" w:type="dxa"/>
              <w:right w:w="108" w:type="dxa"/>
            </w:tcMar>
            <w:vAlign w:val="center"/>
          </w:tcPr>
          <w:p w14:paraId="617A3A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预留合同估算价占比（％）</w:t>
            </w:r>
          </w:p>
        </w:tc>
        <w:tc>
          <w:tcPr>
            <w:tcW w:w="1802" w:type="dxa"/>
            <w:noWrap w:val="0"/>
            <w:tcMar>
              <w:left w:w="108" w:type="dxa"/>
              <w:right w:w="108" w:type="dxa"/>
            </w:tcMar>
            <w:vAlign w:val="center"/>
          </w:tcPr>
          <w:p w14:paraId="136FBB2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r>
      <w:tr w14:paraId="650A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2A2741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１</w:t>
            </w:r>
          </w:p>
        </w:tc>
        <w:tc>
          <w:tcPr>
            <w:tcW w:w="3195" w:type="dxa"/>
            <w:noWrap w:val="0"/>
            <w:tcMar>
              <w:left w:w="108" w:type="dxa"/>
              <w:right w:w="108" w:type="dxa"/>
            </w:tcMar>
            <w:vAlign w:val="center"/>
          </w:tcPr>
          <w:p w14:paraId="3A97D0A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487DBD9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0BBCF50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6EBAC96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B19D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3EC77D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２</w:t>
            </w:r>
          </w:p>
        </w:tc>
        <w:tc>
          <w:tcPr>
            <w:tcW w:w="3195" w:type="dxa"/>
            <w:noWrap w:val="0"/>
            <w:tcMar>
              <w:left w:w="108" w:type="dxa"/>
              <w:right w:w="108" w:type="dxa"/>
            </w:tcMar>
            <w:vAlign w:val="center"/>
          </w:tcPr>
          <w:p w14:paraId="2C64A5A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6CAA0FD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263F3FB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2498772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38AB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32EC0D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３</w:t>
            </w:r>
          </w:p>
        </w:tc>
        <w:tc>
          <w:tcPr>
            <w:tcW w:w="3195" w:type="dxa"/>
            <w:noWrap w:val="0"/>
            <w:tcMar>
              <w:left w:w="108" w:type="dxa"/>
              <w:right w:w="108" w:type="dxa"/>
            </w:tcMar>
            <w:vAlign w:val="center"/>
          </w:tcPr>
          <w:p w14:paraId="7B0BAFF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18AA861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168ED9F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2159923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C774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E6B56D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４</w:t>
            </w:r>
          </w:p>
        </w:tc>
        <w:tc>
          <w:tcPr>
            <w:tcW w:w="3195" w:type="dxa"/>
            <w:noWrap w:val="0"/>
            <w:tcMar>
              <w:left w:w="108" w:type="dxa"/>
              <w:right w:w="108" w:type="dxa"/>
            </w:tcMar>
            <w:vAlign w:val="center"/>
          </w:tcPr>
          <w:p w14:paraId="719F31E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139F9B0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3264144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1727D88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83D4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8A061F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５</w:t>
            </w:r>
          </w:p>
        </w:tc>
        <w:tc>
          <w:tcPr>
            <w:tcW w:w="3195" w:type="dxa"/>
            <w:noWrap w:val="0"/>
            <w:tcMar>
              <w:left w:w="108" w:type="dxa"/>
              <w:right w:w="108" w:type="dxa"/>
            </w:tcMar>
            <w:vAlign w:val="center"/>
          </w:tcPr>
          <w:p w14:paraId="11630F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52371EE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7D92F61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6414D46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A1E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A9451C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６</w:t>
            </w:r>
          </w:p>
        </w:tc>
        <w:tc>
          <w:tcPr>
            <w:tcW w:w="3195" w:type="dxa"/>
            <w:noWrap w:val="0"/>
            <w:tcMar>
              <w:left w:w="108" w:type="dxa"/>
              <w:right w:w="108" w:type="dxa"/>
            </w:tcMar>
            <w:vAlign w:val="center"/>
          </w:tcPr>
          <w:p w14:paraId="2A37054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4E9B8F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58C7FFA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60E5017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424A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08233E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95" w:type="dxa"/>
            <w:noWrap w:val="0"/>
            <w:tcMar>
              <w:left w:w="108" w:type="dxa"/>
              <w:right w:w="108" w:type="dxa"/>
            </w:tcMar>
            <w:vAlign w:val="center"/>
          </w:tcPr>
          <w:p w14:paraId="6936F6D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合计</w:t>
            </w:r>
          </w:p>
        </w:tc>
        <w:tc>
          <w:tcPr>
            <w:tcW w:w="1425" w:type="dxa"/>
            <w:noWrap w:val="0"/>
            <w:tcMar>
              <w:left w:w="108" w:type="dxa"/>
              <w:right w:w="108" w:type="dxa"/>
            </w:tcMar>
            <w:vAlign w:val="center"/>
          </w:tcPr>
          <w:p w14:paraId="4C3BFCC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5949FC9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3A8F7BE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956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B72C1E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95" w:type="dxa"/>
            <w:noWrap w:val="0"/>
            <w:tcMar>
              <w:left w:w="108" w:type="dxa"/>
              <w:right w:w="108" w:type="dxa"/>
            </w:tcMar>
            <w:vAlign w:val="center"/>
          </w:tcPr>
          <w:p w14:paraId="50A4B14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本项目合同估算价（万元）</w:t>
            </w:r>
          </w:p>
        </w:tc>
        <w:tc>
          <w:tcPr>
            <w:tcW w:w="2760" w:type="dxa"/>
            <w:gridSpan w:val="2"/>
            <w:noWrap w:val="0"/>
            <w:tcMar>
              <w:left w:w="108" w:type="dxa"/>
              <w:right w:w="108" w:type="dxa"/>
            </w:tcMar>
            <w:vAlign w:val="center"/>
          </w:tcPr>
          <w:p w14:paraId="52E232B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3AD5F6E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1B033F10">
      <w:pPr>
        <w:spacing w:line="400" w:lineRule="exact"/>
        <w:rPr>
          <w:rFonts w:hint="eastAsia"/>
        </w:rPr>
      </w:pPr>
    </w:p>
    <w:p w14:paraId="2B356224">
      <w:pPr>
        <w:spacing w:line="240" w:lineRule="auto"/>
        <w:ind w:left="945" w:hanging="945" w:hangingChars="450"/>
        <w:jc w:val="left"/>
        <w:rPr>
          <w:rFonts w:hint="eastAsia"/>
          <w:szCs w:val="20"/>
        </w:rPr>
      </w:pPr>
      <w:r>
        <w:rPr>
          <w:rFonts w:hint="eastAsia"/>
          <w:szCs w:val="20"/>
        </w:rPr>
        <w:t>备注：1. 政府采购工程采用部分预留专门面向中小企业的，项目的主体、关键性工作不允许分包，招标人应当明确预留工作、预留工作合同估算价及预留合同估算价与项目合同估算价的占比。</w:t>
      </w:r>
    </w:p>
    <w:p w14:paraId="626FD365">
      <w:pPr>
        <w:spacing w:line="240" w:lineRule="auto"/>
        <w:ind w:left="945" w:leftChars="300" w:hanging="315" w:hangingChars="150"/>
        <w:jc w:val="left"/>
        <w:rPr>
          <w:rFonts w:hint="eastAsia"/>
          <w:szCs w:val="20"/>
        </w:rPr>
      </w:pPr>
      <w:r>
        <w:rPr>
          <w:rFonts w:hint="eastAsia"/>
          <w:szCs w:val="20"/>
        </w:rPr>
        <w:t>2. 招标人部分预留专门面向中小企业时，应根据项目的实际情况，结合《建筑法》《招标投标法》《建筑业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6334516F">
      <w:pPr>
        <w:spacing w:line="240" w:lineRule="auto"/>
        <w:ind w:left="945" w:leftChars="200" w:hanging="525" w:hangingChars="250"/>
        <w:jc w:val="left"/>
        <w:rPr>
          <w:szCs w:val="20"/>
        </w:rPr>
      </w:pPr>
      <w:r>
        <w:rPr>
          <w:rFonts w:hint="eastAsia"/>
          <w:szCs w:val="20"/>
        </w:rPr>
        <w:t>3. 预留工作中包含专业工程暂估价的，则在备注栏中标注采用工程招标或政府采购方式专门面向中小（小微）企业。</w:t>
      </w:r>
    </w:p>
    <w:p w14:paraId="6282B7D2">
      <w:pPr>
        <w:spacing w:line="400" w:lineRule="exact"/>
        <w:rPr>
          <w:rFonts w:hint="eastAsia"/>
        </w:rPr>
      </w:pPr>
    </w:p>
    <w:p w14:paraId="1EB71E69">
      <w:pPr>
        <w:spacing w:line="400" w:lineRule="exact"/>
        <w:rPr>
          <w:rFonts w:hint="eastAsia"/>
        </w:rPr>
      </w:pPr>
    </w:p>
    <w:p w14:paraId="0DE8DEFB">
      <w:pPr>
        <w:spacing w:line="400" w:lineRule="exact"/>
        <w:rPr>
          <w:rFonts w:hint="eastAsia"/>
        </w:rPr>
      </w:pPr>
    </w:p>
    <w:p w14:paraId="172FAF52">
      <w:pPr>
        <w:spacing w:line="400" w:lineRule="exact"/>
        <w:rPr>
          <w:rFonts w:hint="eastAsia"/>
        </w:rPr>
      </w:pPr>
    </w:p>
    <w:p w14:paraId="45D279E7">
      <w:pPr>
        <w:spacing w:line="400" w:lineRule="exact"/>
        <w:rPr>
          <w:rFonts w:hint="eastAsia"/>
        </w:rPr>
      </w:pPr>
    </w:p>
    <w:p w14:paraId="021E0DEF">
      <w:pPr>
        <w:spacing w:line="400" w:lineRule="exact"/>
        <w:rPr>
          <w:rFonts w:hint="eastAsia"/>
        </w:rPr>
      </w:pPr>
    </w:p>
    <w:p w14:paraId="784CE928">
      <w:pPr>
        <w:spacing w:line="400" w:lineRule="exact"/>
      </w:pPr>
    </w:p>
    <w:p w14:paraId="45A754DC">
      <w:pPr>
        <w:spacing w:line="400" w:lineRule="exact"/>
        <w:rPr>
          <w:rFonts w:hint="eastAsia"/>
        </w:rPr>
      </w:pPr>
    </w:p>
    <w:p w14:paraId="4124DCF5">
      <w:pPr>
        <w:spacing w:line="400" w:lineRule="exact"/>
      </w:pPr>
    </w:p>
    <w:p w14:paraId="406E35DF">
      <w:pPr>
        <w:spacing w:line="400" w:lineRule="exact"/>
      </w:pPr>
    </w:p>
    <w:p w14:paraId="5F1E20B1">
      <w:pPr>
        <w:pStyle w:val="4"/>
        <w:spacing w:before="156"/>
        <w:rPr>
          <w:rFonts w:hint="eastAsia"/>
          <w:sz w:val="24"/>
        </w:rPr>
      </w:pPr>
      <w:bookmarkStart w:id="816" w:name="_Toc154063445"/>
      <w:bookmarkStart w:id="817" w:name="_Toc131697795"/>
      <w:bookmarkStart w:id="818" w:name="_Toc107270823"/>
      <w:bookmarkStart w:id="819" w:name="_Toc108513565"/>
      <w:r>
        <w:rPr>
          <w:rFonts w:hint="eastAsia"/>
          <w:sz w:val="24"/>
        </w:rPr>
        <w:t>附录三：政府采购工程适合小微企业承担的工作及金额</w:t>
      </w:r>
      <w:bookmarkEnd w:id="816"/>
      <w:bookmarkEnd w:id="817"/>
      <w:bookmarkEnd w:id="818"/>
      <w:bookmarkEnd w:id="819"/>
    </w:p>
    <w:p w14:paraId="66C200FE">
      <w:pPr>
        <w:ind w:left="630" w:leftChars="300"/>
        <w:jc w:val="left"/>
        <w:rPr>
          <w:rFonts w:hint="eastAsia"/>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08CDC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0530E8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序号</w:t>
            </w:r>
          </w:p>
        </w:tc>
        <w:tc>
          <w:tcPr>
            <w:tcW w:w="3195" w:type="dxa"/>
            <w:noWrap w:val="0"/>
            <w:tcMar>
              <w:left w:w="108" w:type="dxa"/>
              <w:right w:w="108" w:type="dxa"/>
            </w:tcMar>
            <w:vAlign w:val="center"/>
          </w:tcPr>
          <w:p w14:paraId="495F070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适合工作内容名称</w:t>
            </w:r>
          </w:p>
        </w:tc>
        <w:tc>
          <w:tcPr>
            <w:tcW w:w="1425" w:type="dxa"/>
            <w:noWrap w:val="0"/>
            <w:tcMar>
              <w:left w:w="108" w:type="dxa"/>
              <w:right w:w="108" w:type="dxa"/>
            </w:tcMar>
            <w:vAlign w:val="center"/>
          </w:tcPr>
          <w:p w14:paraId="7F1C05A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适合工作</w:t>
            </w:r>
          </w:p>
          <w:p w14:paraId="0249A12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合同估算价</w:t>
            </w:r>
          </w:p>
          <w:p w14:paraId="22DBB5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5" w:type="dxa"/>
            <w:noWrap w:val="0"/>
            <w:tcMar>
              <w:left w:w="108" w:type="dxa"/>
              <w:right w:w="108" w:type="dxa"/>
            </w:tcMar>
            <w:vAlign w:val="center"/>
          </w:tcPr>
          <w:p w14:paraId="243F8B9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适合工作合同估算价占比（％）</w:t>
            </w:r>
          </w:p>
        </w:tc>
        <w:tc>
          <w:tcPr>
            <w:tcW w:w="1802" w:type="dxa"/>
            <w:noWrap w:val="0"/>
            <w:tcMar>
              <w:left w:w="108" w:type="dxa"/>
              <w:right w:w="108" w:type="dxa"/>
            </w:tcMar>
            <w:vAlign w:val="center"/>
          </w:tcPr>
          <w:p w14:paraId="7B5F3EC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r>
      <w:tr w14:paraId="40C49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61DCD9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１</w:t>
            </w:r>
          </w:p>
        </w:tc>
        <w:tc>
          <w:tcPr>
            <w:tcW w:w="3195" w:type="dxa"/>
            <w:noWrap w:val="0"/>
            <w:tcMar>
              <w:left w:w="108" w:type="dxa"/>
              <w:right w:w="108" w:type="dxa"/>
            </w:tcMar>
            <w:vAlign w:val="center"/>
          </w:tcPr>
          <w:p w14:paraId="2B56031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1423A2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5415D73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2A94FF6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A089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99C80F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２</w:t>
            </w:r>
          </w:p>
        </w:tc>
        <w:tc>
          <w:tcPr>
            <w:tcW w:w="3195" w:type="dxa"/>
            <w:noWrap w:val="0"/>
            <w:tcMar>
              <w:left w:w="108" w:type="dxa"/>
              <w:right w:w="108" w:type="dxa"/>
            </w:tcMar>
            <w:vAlign w:val="center"/>
          </w:tcPr>
          <w:p w14:paraId="0931340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054625E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42DE89A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51A26E6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D16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9F8F7C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３</w:t>
            </w:r>
          </w:p>
        </w:tc>
        <w:tc>
          <w:tcPr>
            <w:tcW w:w="3195" w:type="dxa"/>
            <w:noWrap w:val="0"/>
            <w:tcMar>
              <w:left w:w="108" w:type="dxa"/>
              <w:right w:w="108" w:type="dxa"/>
            </w:tcMar>
            <w:vAlign w:val="center"/>
          </w:tcPr>
          <w:p w14:paraId="6C130AB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050EB00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37763E2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6200F21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80BE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D3E6CE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４</w:t>
            </w:r>
          </w:p>
        </w:tc>
        <w:tc>
          <w:tcPr>
            <w:tcW w:w="3195" w:type="dxa"/>
            <w:noWrap w:val="0"/>
            <w:tcMar>
              <w:left w:w="108" w:type="dxa"/>
              <w:right w:w="108" w:type="dxa"/>
            </w:tcMar>
            <w:vAlign w:val="center"/>
          </w:tcPr>
          <w:p w14:paraId="39966DB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026CED8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042A962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77447D2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17F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0EF07A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５</w:t>
            </w:r>
          </w:p>
        </w:tc>
        <w:tc>
          <w:tcPr>
            <w:tcW w:w="3195" w:type="dxa"/>
            <w:noWrap w:val="0"/>
            <w:tcMar>
              <w:left w:w="108" w:type="dxa"/>
              <w:right w:w="108" w:type="dxa"/>
            </w:tcMar>
            <w:vAlign w:val="center"/>
          </w:tcPr>
          <w:p w14:paraId="4208070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6048641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68C5F98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20151D7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16B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C370CD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６</w:t>
            </w:r>
          </w:p>
        </w:tc>
        <w:tc>
          <w:tcPr>
            <w:tcW w:w="3195" w:type="dxa"/>
            <w:noWrap w:val="0"/>
            <w:tcMar>
              <w:left w:w="108" w:type="dxa"/>
              <w:right w:w="108" w:type="dxa"/>
            </w:tcMar>
            <w:vAlign w:val="center"/>
          </w:tcPr>
          <w:p w14:paraId="1789AD5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0B50ADD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0BEC996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63B7E4B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9861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9B651E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95" w:type="dxa"/>
            <w:noWrap w:val="0"/>
            <w:tcMar>
              <w:left w:w="108" w:type="dxa"/>
              <w:right w:w="108" w:type="dxa"/>
            </w:tcMar>
            <w:vAlign w:val="center"/>
          </w:tcPr>
          <w:p w14:paraId="220FFD7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合计</w:t>
            </w:r>
          </w:p>
        </w:tc>
        <w:tc>
          <w:tcPr>
            <w:tcW w:w="1425" w:type="dxa"/>
            <w:noWrap w:val="0"/>
            <w:tcMar>
              <w:left w:w="108" w:type="dxa"/>
              <w:right w:w="108" w:type="dxa"/>
            </w:tcMar>
            <w:vAlign w:val="center"/>
          </w:tcPr>
          <w:p w14:paraId="3DC44F7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6AA1ED4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577C76A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0D62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213A26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95" w:type="dxa"/>
            <w:noWrap w:val="0"/>
            <w:tcMar>
              <w:left w:w="108" w:type="dxa"/>
              <w:right w:w="108" w:type="dxa"/>
            </w:tcMar>
            <w:vAlign w:val="center"/>
          </w:tcPr>
          <w:p w14:paraId="0D3A4B8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本项目合同估算价（万元）</w:t>
            </w:r>
          </w:p>
        </w:tc>
        <w:tc>
          <w:tcPr>
            <w:tcW w:w="2760" w:type="dxa"/>
            <w:gridSpan w:val="2"/>
            <w:noWrap w:val="0"/>
            <w:tcMar>
              <w:left w:w="108" w:type="dxa"/>
              <w:right w:w="108" w:type="dxa"/>
            </w:tcMar>
            <w:vAlign w:val="center"/>
          </w:tcPr>
          <w:p w14:paraId="7D6D98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4955E8B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56116EC8">
      <w:pPr>
        <w:spacing w:line="400" w:lineRule="exact"/>
        <w:rPr>
          <w:rFonts w:hint="eastAsia"/>
        </w:rPr>
      </w:pPr>
    </w:p>
    <w:p w14:paraId="740998B7">
      <w:pPr>
        <w:spacing w:line="240" w:lineRule="auto"/>
        <w:ind w:left="945" w:hanging="945" w:hangingChars="450"/>
        <w:jc w:val="left"/>
        <w:rPr>
          <w:rFonts w:hint="eastAsia"/>
          <w:szCs w:val="20"/>
        </w:rPr>
      </w:pPr>
      <w:r>
        <w:rPr>
          <w:rFonts w:hint="eastAsia"/>
          <w:szCs w:val="20"/>
        </w:rPr>
        <w:t>备注：1. 政府采购工程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时参考。</w:t>
      </w:r>
    </w:p>
    <w:p w14:paraId="040BC367">
      <w:pPr>
        <w:spacing w:line="240" w:lineRule="auto"/>
        <w:ind w:left="945" w:leftChars="300" w:hanging="315" w:hangingChars="150"/>
        <w:jc w:val="left"/>
        <w:rPr>
          <w:rFonts w:hint="eastAsia"/>
          <w:szCs w:val="20"/>
        </w:rPr>
      </w:pPr>
      <w:r>
        <w:rPr>
          <w:rFonts w:hint="eastAsia"/>
          <w:szCs w:val="20"/>
        </w:rPr>
        <w:t>2. 适合工作中包含专业工程暂估价的，则在备注栏中标注采用工程招标或政府采购方式专门面向中小（小微）企业。</w:t>
      </w:r>
    </w:p>
    <w:p w14:paraId="006C4EA7">
      <w:pPr>
        <w:spacing w:line="360" w:lineRule="auto"/>
        <w:rPr>
          <w:rFonts w:hint="eastAsia"/>
        </w:rPr>
      </w:pPr>
    </w:p>
    <w:p w14:paraId="56387228">
      <w:pPr>
        <w:spacing w:line="360" w:lineRule="auto"/>
      </w:pPr>
    </w:p>
    <w:p w14:paraId="56CE9829">
      <w:pPr>
        <w:spacing w:line="360" w:lineRule="auto"/>
      </w:pPr>
    </w:p>
    <w:p w14:paraId="69F3F7E1">
      <w:pPr>
        <w:spacing w:line="360" w:lineRule="auto"/>
      </w:pPr>
    </w:p>
    <w:p w14:paraId="41161A56">
      <w:pPr>
        <w:spacing w:line="360" w:lineRule="auto"/>
      </w:pPr>
    </w:p>
    <w:p w14:paraId="0E614E41">
      <w:pPr>
        <w:spacing w:line="360" w:lineRule="auto"/>
      </w:pPr>
    </w:p>
    <w:p w14:paraId="220E023B">
      <w:pPr>
        <w:spacing w:line="360" w:lineRule="auto"/>
      </w:pPr>
    </w:p>
    <w:p w14:paraId="0A8522FC">
      <w:pPr>
        <w:spacing w:line="360" w:lineRule="auto"/>
      </w:pPr>
    </w:p>
    <w:p w14:paraId="0D2EDF9A">
      <w:pPr>
        <w:spacing w:line="360" w:lineRule="auto"/>
      </w:pPr>
    </w:p>
    <w:p w14:paraId="0B5DCD4B">
      <w:pPr>
        <w:spacing w:line="360" w:lineRule="auto"/>
      </w:pPr>
    </w:p>
    <w:p w14:paraId="6745D0CB">
      <w:pPr>
        <w:spacing w:line="360" w:lineRule="auto"/>
        <w:rPr>
          <w:rFonts w:hint="eastAsia"/>
        </w:rPr>
      </w:pPr>
    </w:p>
    <w:p w14:paraId="2CCE76FA">
      <w:pPr>
        <w:pStyle w:val="4"/>
        <w:spacing w:before="156"/>
        <w:rPr>
          <w:rFonts w:hint="eastAsia"/>
          <w:sz w:val="24"/>
        </w:rPr>
      </w:pPr>
      <w:bookmarkStart w:id="820" w:name="_Toc387753567"/>
      <w:bookmarkStart w:id="821" w:name="_Toc456173256"/>
      <w:bookmarkStart w:id="822" w:name="_Toc3796"/>
      <w:bookmarkStart w:id="823" w:name="_Toc519085334"/>
      <w:bookmarkStart w:id="824" w:name="_Toc154063446"/>
      <w:bookmarkStart w:id="825" w:name="_Toc13975"/>
      <w:bookmarkStart w:id="826" w:name="_Toc152045581"/>
      <w:bookmarkStart w:id="827" w:name="_Toc144974548"/>
      <w:bookmarkStart w:id="828" w:name="_Toc152042358"/>
      <w:bookmarkStart w:id="829" w:name="_Toc247514005"/>
      <w:bookmarkStart w:id="830" w:name="_Toc247527606"/>
      <w:r>
        <w:rPr>
          <w:rFonts w:hint="eastAsia"/>
          <w:sz w:val="24"/>
        </w:rPr>
        <w:t>附表一</w:t>
      </w:r>
      <w:bookmarkEnd w:id="820"/>
      <w:bookmarkStart w:id="831" w:name="_Toc221950257"/>
      <w:r>
        <w:rPr>
          <w:rFonts w:hint="eastAsia"/>
          <w:sz w:val="24"/>
        </w:rPr>
        <w:t>：招标文件澄清</w:t>
      </w:r>
      <w:bookmarkEnd w:id="831"/>
      <w:r>
        <w:rPr>
          <w:rFonts w:hint="eastAsia"/>
          <w:sz w:val="24"/>
        </w:rPr>
        <w:t>申请函</w:t>
      </w:r>
      <w:bookmarkEnd w:id="821"/>
      <w:bookmarkEnd w:id="822"/>
      <w:bookmarkEnd w:id="823"/>
      <w:bookmarkEnd w:id="824"/>
      <w:bookmarkEnd w:id="825"/>
    </w:p>
    <w:p w14:paraId="3FC2929E">
      <w:pPr>
        <w:rPr>
          <w:rFonts w:hint="eastAsia"/>
        </w:rPr>
      </w:pPr>
    </w:p>
    <w:p w14:paraId="1AFEF8F8">
      <w:pPr>
        <w:rPr>
          <w:rFonts w:hint="eastAsia"/>
        </w:rPr>
      </w:pPr>
    </w:p>
    <w:p w14:paraId="1551BDE2">
      <w:pPr>
        <w:rPr>
          <w:rFonts w:hint="eastAsia"/>
        </w:rPr>
      </w:pPr>
    </w:p>
    <w:p w14:paraId="56B9FE12">
      <w:pPr>
        <w:rPr>
          <w:rFonts w:hint="eastAsia"/>
        </w:rPr>
      </w:pPr>
    </w:p>
    <w:p w14:paraId="75643EE3">
      <w:pPr>
        <w:rPr>
          <w:rFonts w:hint="eastAsia"/>
        </w:rPr>
      </w:pPr>
    </w:p>
    <w:p w14:paraId="1C951639">
      <w:pPr>
        <w:jc w:val="center"/>
        <w:rPr>
          <w:rFonts w:hint="eastAsia"/>
        </w:rPr>
      </w:pPr>
      <w:r>
        <w:rPr>
          <w:rFonts w:hint="eastAsia" w:ascii="黑体" w:eastAsia="黑体"/>
          <w:sz w:val="28"/>
          <w:szCs w:val="28"/>
        </w:rPr>
        <w:t>招标文件澄清申请函</w:t>
      </w:r>
    </w:p>
    <w:p w14:paraId="7D163BA5">
      <w:pPr>
        <w:spacing w:line="360" w:lineRule="auto"/>
        <w:ind w:firstLine="420" w:firstLineChars="200"/>
        <w:jc w:val="left"/>
        <w:rPr>
          <w:rFonts w:hint="eastAsia"/>
          <w:u w:val="single"/>
        </w:rPr>
      </w:pPr>
      <w:bookmarkStart w:id="832" w:name="_Toc221950258"/>
      <w:r>
        <w:rPr>
          <w:rFonts w:hint="eastAsia"/>
        </w:rPr>
        <w:t xml:space="preserve">                                                           编号：</w:t>
      </w:r>
      <w:r>
        <w:rPr>
          <w:rFonts w:hint="eastAsia"/>
          <w:u w:val="single"/>
        </w:rPr>
        <w:t xml:space="preserve">          </w:t>
      </w:r>
    </w:p>
    <w:p w14:paraId="2B5AF640">
      <w:pPr>
        <w:spacing w:line="360" w:lineRule="auto"/>
        <w:ind w:firstLine="420" w:firstLineChars="200"/>
        <w:rPr>
          <w:rFonts w:hint="eastAsia" w:ascii="宋体" w:hAnsi="宋体"/>
          <w:u w:val="single"/>
        </w:rPr>
      </w:pPr>
      <w:r>
        <w:rPr>
          <w:rFonts w:hint="eastAsia"/>
          <w:u w:val="single"/>
        </w:rPr>
        <w:t xml:space="preserve">              </w:t>
      </w:r>
      <w:r>
        <w:rPr>
          <w:rFonts w:hint="eastAsia" w:ascii="宋体" w:hAnsi="宋体"/>
        </w:rPr>
        <w:t>（招标人名称）</w:t>
      </w:r>
      <w:bookmarkEnd w:id="832"/>
      <w:r>
        <w:rPr>
          <w:rFonts w:hint="eastAsia" w:ascii="宋体" w:hAnsi="宋体"/>
        </w:rPr>
        <w:t>：</w:t>
      </w:r>
    </w:p>
    <w:p w14:paraId="648126FE">
      <w:pPr>
        <w:spacing w:line="360" w:lineRule="auto"/>
        <w:ind w:firstLine="420" w:firstLineChars="200"/>
        <w:rPr>
          <w:rFonts w:hint="eastAsia"/>
        </w:rPr>
      </w:pPr>
      <w:bookmarkStart w:id="833" w:name="_Toc221950259"/>
      <w:r>
        <w:rPr>
          <w:rFonts w:hint="eastAsia"/>
        </w:rPr>
        <w:t>经过仔细</w:t>
      </w:r>
      <w:r>
        <w:rPr>
          <w:rFonts w:hint="eastAsia" w:ascii="宋体" w:hAnsi="宋体"/>
        </w:rPr>
        <w:t>阅读</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（标段名称）工程总承包招标文件后，我方</w:t>
      </w:r>
      <w:r>
        <w:rPr>
          <w:rFonts w:hint="eastAsia"/>
        </w:rPr>
        <w:t>申请对以下问题予以澄清：</w:t>
      </w:r>
      <w:bookmarkEnd w:id="833"/>
    </w:p>
    <w:p w14:paraId="036C80C2">
      <w:pPr>
        <w:spacing w:line="360" w:lineRule="auto"/>
        <w:ind w:firstLine="525" w:firstLineChars="250"/>
        <w:rPr>
          <w:rFonts w:hint="eastAsia"/>
        </w:rPr>
      </w:pPr>
      <w:bookmarkStart w:id="834" w:name="_Toc221950260"/>
      <w:r>
        <w:rPr>
          <w:rFonts w:hint="eastAsia"/>
        </w:rPr>
        <w:t>1、………</w:t>
      </w:r>
      <w:bookmarkEnd w:id="834"/>
    </w:p>
    <w:p w14:paraId="3CBB9123">
      <w:pPr>
        <w:spacing w:line="360" w:lineRule="auto"/>
        <w:ind w:firstLine="525" w:firstLineChars="250"/>
        <w:rPr>
          <w:rFonts w:hint="eastAsia"/>
        </w:rPr>
      </w:pPr>
      <w:bookmarkStart w:id="835" w:name="_Toc221950261"/>
      <w:r>
        <w:rPr>
          <w:rFonts w:hint="eastAsia"/>
        </w:rPr>
        <w:t>2、………</w:t>
      </w:r>
      <w:bookmarkEnd w:id="835"/>
    </w:p>
    <w:p w14:paraId="0565550F">
      <w:pPr>
        <w:spacing w:line="360" w:lineRule="auto"/>
        <w:ind w:firstLine="525" w:firstLineChars="250"/>
        <w:rPr>
          <w:rFonts w:hint="eastAsia"/>
        </w:rPr>
      </w:pPr>
      <w:r>
        <w:rPr>
          <w:rFonts w:hint="eastAsia"/>
        </w:rPr>
        <w:t>………</w:t>
      </w:r>
    </w:p>
    <w:p w14:paraId="49E23536">
      <w:pPr>
        <w:spacing w:line="360" w:lineRule="auto"/>
        <w:ind w:firstLine="2415" w:firstLineChars="1150"/>
        <w:rPr>
          <w:rFonts w:hint="eastAsia"/>
        </w:rPr>
      </w:pPr>
    </w:p>
    <w:p w14:paraId="465F88E4">
      <w:pPr>
        <w:spacing w:line="360" w:lineRule="auto"/>
        <w:rPr>
          <w:rFonts w:hint="eastAsia"/>
        </w:rPr>
      </w:pPr>
      <w:r>
        <w:rPr>
          <w:rFonts w:hint="eastAsia"/>
        </w:rPr>
        <w:t xml:space="preserve">  </w:t>
      </w:r>
    </w:p>
    <w:p w14:paraId="52ABFF80">
      <w:pPr>
        <w:spacing w:line="360" w:lineRule="auto"/>
        <w:rPr>
          <w:rFonts w:hint="eastAsia"/>
        </w:rPr>
      </w:pPr>
    </w:p>
    <w:p w14:paraId="00E664DA">
      <w:pPr>
        <w:spacing w:line="360" w:lineRule="auto"/>
        <w:ind w:firstLine="2415" w:firstLineChars="1150"/>
        <w:rPr>
          <w:rFonts w:hint="eastAsia"/>
        </w:rPr>
      </w:pPr>
    </w:p>
    <w:p w14:paraId="145552F3">
      <w:pPr>
        <w:spacing w:line="360" w:lineRule="auto"/>
        <w:ind w:firstLine="2415" w:firstLineChars="1150"/>
        <w:jc w:val="right"/>
        <w:rPr>
          <w:rFonts w:hint="eastAsia"/>
        </w:rPr>
      </w:pPr>
      <w:bookmarkStart w:id="836" w:name="_Toc221950262"/>
      <w:r>
        <w:rPr>
          <w:rFonts w:hint="eastAsia"/>
        </w:rPr>
        <w:t>投标人：</w:t>
      </w:r>
      <w:r>
        <w:rPr>
          <w:rFonts w:hint="eastAsia"/>
          <w:u w:val="single"/>
        </w:rPr>
        <w:t xml:space="preserve">                      </w:t>
      </w:r>
      <w:r>
        <w:rPr>
          <w:rFonts w:hint="eastAsia"/>
        </w:rPr>
        <w:t>（盖单位章）</w:t>
      </w:r>
      <w:bookmarkEnd w:id="836"/>
    </w:p>
    <w:p w14:paraId="7AEFB046">
      <w:pPr>
        <w:spacing w:line="360" w:lineRule="auto"/>
        <w:ind w:firstLine="2415" w:firstLineChars="1150"/>
        <w:rPr>
          <w:rFonts w:hint="eastAsia"/>
        </w:rPr>
      </w:pPr>
    </w:p>
    <w:p w14:paraId="68FA195E">
      <w:pPr>
        <w:spacing w:line="360" w:lineRule="auto"/>
        <w:jc w:val="right"/>
        <w:rPr>
          <w:rFonts w:hint="eastAsia"/>
        </w:rPr>
      </w:pPr>
      <w:bookmarkStart w:id="837" w:name="_Toc221950263"/>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bookmarkEnd w:id="837"/>
    </w:p>
    <w:p w14:paraId="475BCE26">
      <w:pPr>
        <w:spacing w:line="360" w:lineRule="auto"/>
        <w:ind w:firstLine="2415" w:firstLineChars="1150"/>
        <w:rPr>
          <w:rFonts w:hint="eastAsia"/>
        </w:rPr>
      </w:pPr>
    </w:p>
    <w:p w14:paraId="2059F340">
      <w:pPr>
        <w:spacing w:line="360" w:lineRule="auto"/>
        <w:ind w:firstLine="2415" w:firstLineChars="1150"/>
        <w:rPr>
          <w:rFonts w:hint="eastAsia"/>
        </w:rPr>
      </w:pPr>
    </w:p>
    <w:p w14:paraId="1F71DA60">
      <w:pPr>
        <w:spacing w:line="360" w:lineRule="auto"/>
        <w:ind w:firstLine="2415" w:firstLineChars="1150"/>
        <w:rPr>
          <w:rFonts w:hint="eastAsia"/>
        </w:rPr>
      </w:pPr>
    </w:p>
    <w:p w14:paraId="37A1532E">
      <w:pPr>
        <w:spacing w:line="360" w:lineRule="auto"/>
        <w:ind w:firstLine="2415" w:firstLineChars="1150"/>
        <w:rPr>
          <w:rFonts w:hint="eastAsia"/>
        </w:rPr>
      </w:pPr>
    </w:p>
    <w:p w14:paraId="4ECBBB2D">
      <w:pPr>
        <w:spacing w:line="360" w:lineRule="auto"/>
        <w:ind w:firstLine="2415" w:firstLineChars="1150"/>
        <w:rPr>
          <w:rFonts w:hint="eastAsia"/>
        </w:rPr>
      </w:pPr>
    </w:p>
    <w:p w14:paraId="031763F8">
      <w:pPr>
        <w:spacing w:line="360" w:lineRule="auto"/>
        <w:ind w:firstLine="2415" w:firstLineChars="1150"/>
        <w:rPr>
          <w:rFonts w:hint="eastAsia"/>
        </w:rPr>
      </w:pPr>
    </w:p>
    <w:p w14:paraId="5165A32D">
      <w:pPr>
        <w:spacing w:line="360" w:lineRule="auto"/>
        <w:rPr>
          <w:rFonts w:hint="eastAsia" w:ascii="宋体" w:hAnsi="宋体" w:cs="宋体"/>
        </w:rPr>
      </w:pPr>
      <w:bookmarkStart w:id="838" w:name="_Toc221950264"/>
      <w:r>
        <w:rPr>
          <w:rFonts w:hint="eastAsia" w:ascii="宋体" w:hAnsi="宋体" w:cs="宋体"/>
        </w:rPr>
        <w:t>备注:</w:t>
      </w:r>
      <w:bookmarkEnd w:id="838"/>
      <w:r>
        <w:rPr>
          <w:rFonts w:hint="eastAsia" w:ascii="宋体" w:hAnsi="宋体" w:cs="宋体"/>
        </w:rPr>
        <w:t>投标人要求招标人澄清招标文件有关问题时，适用于本格式。</w:t>
      </w:r>
    </w:p>
    <w:p w14:paraId="1A46A85B">
      <w:pPr>
        <w:spacing w:line="360" w:lineRule="auto"/>
        <w:rPr>
          <w:rFonts w:hint="eastAsia"/>
        </w:rPr>
      </w:pPr>
    </w:p>
    <w:p w14:paraId="5ACE99D9">
      <w:pPr>
        <w:pStyle w:val="4"/>
        <w:spacing w:before="156"/>
        <w:rPr>
          <w:rFonts w:hint="eastAsia"/>
          <w:sz w:val="24"/>
        </w:rPr>
      </w:pPr>
      <w:bookmarkStart w:id="839" w:name="_Toc221950265"/>
      <w:bookmarkStart w:id="840" w:name="_Toc387753568"/>
      <w:bookmarkStart w:id="841" w:name="_Toc456173257"/>
      <w:bookmarkStart w:id="842" w:name="_Toc154063447"/>
      <w:bookmarkStart w:id="843" w:name="_Toc28517"/>
      <w:bookmarkStart w:id="844" w:name="_Toc22868"/>
      <w:bookmarkStart w:id="845" w:name="_Toc18508"/>
      <w:bookmarkStart w:id="846" w:name="_Toc519085335"/>
      <w:bookmarkStart w:id="847" w:name="_Toc29344"/>
      <w:r>
        <w:rPr>
          <w:rFonts w:hint="eastAsia"/>
          <w:sz w:val="24"/>
        </w:rPr>
        <w:t>附表二：</w:t>
      </w:r>
      <w:bookmarkEnd w:id="839"/>
      <w:bookmarkEnd w:id="840"/>
      <w:bookmarkStart w:id="848" w:name="_Toc221950266"/>
      <w:r>
        <w:rPr>
          <w:rFonts w:hint="eastAsia"/>
          <w:sz w:val="24"/>
        </w:rPr>
        <w:t>招标文件澄清通知</w:t>
      </w:r>
      <w:bookmarkEnd w:id="841"/>
      <w:bookmarkEnd w:id="842"/>
      <w:bookmarkEnd w:id="843"/>
      <w:bookmarkEnd w:id="844"/>
      <w:bookmarkEnd w:id="845"/>
      <w:bookmarkEnd w:id="846"/>
      <w:bookmarkEnd w:id="847"/>
      <w:bookmarkEnd w:id="848"/>
    </w:p>
    <w:p w14:paraId="061EE020">
      <w:pPr>
        <w:rPr>
          <w:rFonts w:hint="eastAsia"/>
        </w:rPr>
      </w:pPr>
    </w:p>
    <w:p w14:paraId="4EBCA8A3">
      <w:pPr>
        <w:rPr>
          <w:rFonts w:hint="eastAsia"/>
        </w:rPr>
      </w:pPr>
    </w:p>
    <w:p w14:paraId="4BC0B8A0">
      <w:pPr>
        <w:rPr>
          <w:rFonts w:hint="eastAsia"/>
        </w:rPr>
      </w:pPr>
    </w:p>
    <w:p w14:paraId="15FF6238">
      <w:pPr>
        <w:rPr>
          <w:rFonts w:hint="eastAsia"/>
        </w:rPr>
      </w:pPr>
    </w:p>
    <w:p w14:paraId="4DAECA7E">
      <w:pPr>
        <w:jc w:val="center"/>
        <w:rPr>
          <w:rFonts w:hint="eastAsia" w:ascii="黑体" w:eastAsia="黑体"/>
          <w:sz w:val="28"/>
          <w:szCs w:val="28"/>
        </w:rPr>
      </w:pPr>
      <w:r>
        <w:rPr>
          <w:rFonts w:hint="eastAsia" w:ascii="黑体" w:eastAsia="黑体"/>
          <w:sz w:val="28"/>
          <w:szCs w:val="28"/>
        </w:rPr>
        <w:t>招标文件澄清通知</w:t>
      </w:r>
    </w:p>
    <w:p w14:paraId="423D8CC9">
      <w:pPr>
        <w:jc w:val="center"/>
        <w:rPr>
          <w:rFonts w:hint="eastAsia"/>
        </w:rPr>
      </w:pPr>
    </w:p>
    <w:p w14:paraId="59B99467">
      <w:pPr>
        <w:spacing w:line="360" w:lineRule="auto"/>
        <w:ind w:right="420" w:firstLine="5985" w:firstLineChars="2850"/>
        <w:rPr>
          <w:rFonts w:hint="eastAsia"/>
          <w:u w:val="single"/>
        </w:rPr>
      </w:pPr>
      <w:bookmarkStart w:id="849" w:name="_Toc221950267"/>
      <w:r>
        <w:rPr>
          <w:rFonts w:hint="eastAsia"/>
        </w:rPr>
        <w:t>编号：</w:t>
      </w:r>
      <w:bookmarkEnd w:id="849"/>
      <w:r>
        <w:rPr>
          <w:rFonts w:hint="eastAsia"/>
          <w:u w:val="single"/>
        </w:rPr>
        <w:t xml:space="preserve">             </w:t>
      </w:r>
    </w:p>
    <w:p w14:paraId="52057A57">
      <w:pPr>
        <w:spacing w:line="360" w:lineRule="auto"/>
        <w:ind w:right="420" w:firstLine="5985" w:firstLineChars="2850"/>
      </w:pPr>
      <w:r>
        <w:t xml:space="preserve"> </w:t>
      </w:r>
    </w:p>
    <w:p w14:paraId="53F11851">
      <w:pPr>
        <w:spacing w:line="360" w:lineRule="auto"/>
        <w:rPr>
          <w:u w:val="single"/>
        </w:rPr>
      </w:pPr>
      <w:r>
        <w:rPr>
          <w:rFonts w:hint="eastAsia"/>
        </w:rPr>
        <w:t>各投标人</w:t>
      </w:r>
      <w:r>
        <w:t>：</w:t>
      </w:r>
    </w:p>
    <w:p w14:paraId="5862E4CC">
      <w:pPr>
        <w:spacing w:line="360" w:lineRule="auto"/>
        <w:ind w:firstLine="525" w:firstLineChars="250"/>
      </w:pPr>
      <w:bookmarkStart w:id="850" w:name="_Toc221950269"/>
      <w:r>
        <w:t>经研究，对</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w:t>
      </w:r>
      <w:r>
        <w:t>招标文件，作如下澄清：</w:t>
      </w:r>
      <w:bookmarkEnd w:id="850"/>
    </w:p>
    <w:p w14:paraId="0CEFE351">
      <w:pPr>
        <w:spacing w:line="360" w:lineRule="auto"/>
        <w:ind w:firstLine="525" w:firstLineChars="250"/>
      </w:pPr>
      <w:bookmarkStart w:id="851" w:name="_Toc221950270"/>
      <w:r>
        <w:t>1</w:t>
      </w:r>
      <w:bookmarkEnd w:id="851"/>
      <w:r>
        <w:rPr>
          <w:rFonts w:hint="eastAsia"/>
          <w:szCs w:val="21"/>
        </w:rPr>
        <w:t>.……</w:t>
      </w:r>
    </w:p>
    <w:p w14:paraId="065ABD40">
      <w:pPr>
        <w:spacing w:line="360" w:lineRule="auto"/>
        <w:ind w:firstLine="525" w:firstLineChars="250"/>
        <w:rPr>
          <w:rFonts w:hint="eastAsia"/>
          <w:szCs w:val="21"/>
        </w:rPr>
      </w:pPr>
      <w:bookmarkStart w:id="852" w:name="_Toc221950271"/>
      <w:r>
        <w:t>2</w:t>
      </w:r>
      <w:bookmarkEnd w:id="852"/>
      <w:r>
        <w:rPr>
          <w:rFonts w:hint="eastAsia"/>
          <w:szCs w:val="21"/>
        </w:rPr>
        <w:t>.……</w:t>
      </w:r>
    </w:p>
    <w:p w14:paraId="6CC1F204">
      <w:pPr>
        <w:spacing w:line="360" w:lineRule="auto"/>
        <w:ind w:firstLine="525" w:firstLineChars="250"/>
      </w:pPr>
      <w:r>
        <w:rPr>
          <w:rFonts w:hint="eastAsia"/>
          <w:szCs w:val="21"/>
        </w:rPr>
        <w:t>……</w:t>
      </w:r>
    </w:p>
    <w:p w14:paraId="7229531C">
      <w:pPr>
        <w:spacing w:line="360" w:lineRule="auto"/>
        <w:ind w:firstLine="2415" w:firstLineChars="1150"/>
        <w:rPr>
          <w:rFonts w:hint="eastAsia"/>
        </w:rPr>
      </w:pPr>
    </w:p>
    <w:p w14:paraId="12E29CA0">
      <w:pPr>
        <w:spacing w:line="360" w:lineRule="auto"/>
        <w:ind w:firstLine="2415" w:firstLineChars="1150"/>
        <w:rPr>
          <w:rFonts w:hint="eastAsia"/>
        </w:rPr>
      </w:pPr>
    </w:p>
    <w:p w14:paraId="507BACE6">
      <w:pPr>
        <w:spacing w:line="360" w:lineRule="auto"/>
        <w:rPr>
          <w:rFonts w:hint="eastAsia"/>
        </w:rPr>
      </w:pPr>
      <w:r>
        <w:rPr>
          <w:rFonts w:hint="eastAsia"/>
        </w:rPr>
        <w:t xml:space="preserve">    </w:t>
      </w:r>
    </w:p>
    <w:p w14:paraId="13B9110C">
      <w:pPr>
        <w:spacing w:line="360" w:lineRule="auto"/>
        <w:rPr>
          <w:rFonts w:hint="eastAsia"/>
        </w:rPr>
      </w:pPr>
    </w:p>
    <w:p w14:paraId="7ABB61A5">
      <w:pPr>
        <w:spacing w:line="360" w:lineRule="auto"/>
        <w:ind w:firstLine="2415" w:firstLineChars="1150"/>
        <w:rPr>
          <w:rFonts w:hint="eastAsia"/>
        </w:rPr>
      </w:pPr>
    </w:p>
    <w:p w14:paraId="06C5C125">
      <w:pPr>
        <w:spacing w:line="360" w:lineRule="auto"/>
        <w:ind w:firstLine="2415" w:firstLineChars="1150"/>
        <w:jc w:val="right"/>
        <w:rPr>
          <w:rFonts w:hint="eastAsia"/>
          <w:u w:val="single"/>
        </w:rPr>
      </w:pPr>
      <w:bookmarkStart w:id="853" w:name="_Toc221950273"/>
      <w:r>
        <w:rPr>
          <w:rFonts w:hint="eastAsia"/>
        </w:rPr>
        <w:t>招标人：</w:t>
      </w:r>
      <w:r>
        <w:rPr>
          <w:rFonts w:hint="eastAsia"/>
          <w:u w:val="single"/>
        </w:rPr>
        <w:t xml:space="preserve">                      </w:t>
      </w:r>
      <w:r>
        <w:rPr>
          <w:rFonts w:hint="eastAsia"/>
        </w:rPr>
        <w:t>（盖单位章）</w:t>
      </w:r>
      <w:bookmarkEnd w:id="853"/>
    </w:p>
    <w:p w14:paraId="4B07E575">
      <w:pPr>
        <w:spacing w:line="360" w:lineRule="auto"/>
        <w:ind w:firstLine="2415" w:firstLineChars="1150"/>
        <w:jc w:val="right"/>
        <w:rPr>
          <w:rFonts w:hint="eastAsia"/>
        </w:rPr>
      </w:pPr>
    </w:p>
    <w:p w14:paraId="628D2281">
      <w:pPr>
        <w:spacing w:line="360" w:lineRule="auto"/>
        <w:ind w:firstLine="4095" w:firstLineChars="1950"/>
        <w:jc w:val="right"/>
        <w:rPr>
          <w:rFonts w:hint="eastAsia"/>
        </w:rPr>
      </w:pPr>
      <w:bookmarkStart w:id="854" w:name="_Toc221950274"/>
      <w:r>
        <w:rPr>
          <w:rFonts w:hint="eastAsia"/>
          <w:u w:val="single"/>
        </w:rPr>
        <w:t xml:space="preserve">         </w:t>
      </w:r>
      <w:r>
        <w:rPr>
          <w:rFonts w:hint="eastAsia"/>
        </w:rPr>
        <w:t xml:space="preserve">年 </w:t>
      </w:r>
      <w:r>
        <w:rPr>
          <w:rFonts w:hint="eastAsia"/>
          <w:u w:val="single"/>
        </w:rPr>
        <w:t xml:space="preserve">     </w:t>
      </w:r>
      <w:r>
        <w:rPr>
          <w:rFonts w:hint="eastAsia"/>
        </w:rPr>
        <w:t xml:space="preserve"> 月</w:t>
      </w:r>
      <w:r>
        <w:rPr>
          <w:rFonts w:hint="eastAsia"/>
          <w:u w:val="single"/>
        </w:rPr>
        <w:t xml:space="preserve">     </w:t>
      </w:r>
      <w:r>
        <w:rPr>
          <w:rFonts w:hint="eastAsia"/>
        </w:rPr>
        <w:t>日</w:t>
      </w:r>
      <w:bookmarkEnd w:id="854"/>
    </w:p>
    <w:p w14:paraId="63CD0A65">
      <w:pPr>
        <w:spacing w:line="360" w:lineRule="auto"/>
        <w:ind w:firstLine="2415" w:firstLineChars="1150"/>
        <w:rPr>
          <w:rFonts w:hint="eastAsia"/>
        </w:rPr>
      </w:pPr>
    </w:p>
    <w:p w14:paraId="2A753529">
      <w:pPr>
        <w:spacing w:line="360" w:lineRule="auto"/>
        <w:rPr>
          <w:rFonts w:hint="eastAsia" w:ascii="华文仿宋" w:hAnsi="华文仿宋" w:eastAsia="华文仿宋"/>
        </w:rPr>
      </w:pPr>
      <w:bookmarkStart w:id="855" w:name="_Toc221950275"/>
    </w:p>
    <w:p w14:paraId="333DEBDB">
      <w:pPr>
        <w:spacing w:line="360" w:lineRule="auto"/>
        <w:rPr>
          <w:rFonts w:hint="eastAsia" w:ascii="华文仿宋" w:hAnsi="华文仿宋" w:eastAsia="华文仿宋"/>
        </w:rPr>
      </w:pPr>
    </w:p>
    <w:p w14:paraId="5F47C240">
      <w:pPr>
        <w:spacing w:line="360" w:lineRule="auto"/>
        <w:ind w:left="630" w:hanging="630" w:hangingChars="300"/>
        <w:rPr>
          <w:rFonts w:hint="eastAsia" w:ascii="宋体" w:hAnsi="宋体" w:cs="宋体"/>
        </w:rPr>
      </w:pPr>
      <w:r>
        <w:rPr>
          <w:rFonts w:hint="eastAsia" w:ascii="宋体" w:hAnsi="宋体" w:cs="宋体"/>
        </w:rPr>
        <w:t>备注:</w:t>
      </w:r>
      <w:bookmarkEnd w:id="855"/>
      <w:r>
        <w:rPr>
          <w:rFonts w:hint="eastAsia" w:ascii="宋体" w:hAnsi="宋体" w:cs="宋体"/>
        </w:rPr>
        <w:t xml:space="preserve"> 招标人对招标文件有关问题澄清时，适用于本格式。招标人可根据需要将附表二与附表三内容合并发出。</w:t>
      </w:r>
    </w:p>
    <w:p w14:paraId="196C40C6">
      <w:pPr>
        <w:spacing w:line="360" w:lineRule="auto"/>
        <w:ind w:firstLine="2415" w:firstLineChars="1150"/>
        <w:rPr>
          <w:rFonts w:hint="eastAsia"/>
        </w:rPr>
      </w:pPr>
    </w:p>
    <w:p w14:paraId="625EAD9F">
      <w:pPr>
        <w:pStyle w:val="4"/>
        <w:spacing w:before="156"/>
        <w:rPr>
          <w:rFonts w:hint="eastAsia"/>
          <w:sz w:val="24"/>
        </w:rPr>
      </w:pPr>
      <w:bookmarkStart w:id="856" w:name="_Toc387753569"/>
      <w:bookmarkStart w:id="857" w:name="_Toc221950276"/>
      <w:bookmarkStart w:id="858" w:name="_Toc913"/>
      <w:bookmarkStart w:id="859" w:name="_Toc519085336"/>
      <w:bookmarkStart w:id="860" w:name="_Toc2597"/>
      <w:bookmarkStart w:id="861" w:name="_Toc10406"/>
      <w:bookmarkStart w:id="862" w:name="_Toc23069"/>
      <w:bookmarkStart w:id="863" w:name="_Toc154063448"/>
      <w:bookmarkStart w:id="864" w:name="_Toc456173258"/>
      <w:r>
        <w:rPr>
          <w:rFonts w:hint="eastAsia"/>
          <w:sz w:val="24"/>
        </w:rPr>
        <w:t>附表三：</w:t>
      </w:r>
      <w:bookmarkEnd w:id="856"/>
      <w:bookmarkEnd w:id="857"/>
      <w:r>
        <w:rPr>
          <w:rFonts w:hint="eastAsia"/>
          <w:sz w:val="24"/>
        </w:rPr>
        <w:t>招标文件修改通知</w:t>
      </w:r>
      <w:bookmarkEnd w:id="858"/>
      <w:bookmarkEnd w:id="859"/>
      <w:bookmarkEnd w:id="860"/>
      <w:bookmarkEnd w:id="861"/>
      <w:bookmarkEnd w:id="862"/>
      <w:bookmarkEnd w:id="863"/>
      <w:bookmarkEnd w:id="864"/>
    </w:p>
    <w:p w14:paraId="6974A0AC">
      <w:pPr>
        <w:rPr>
          <w:rFonts w:hint="eastAsia"/>
        </w:rPr>
      </w:pPr>
    </w:p>
    <w:p w14:paraId="375CFDC0">
      <w:pPr>
        <w:rPr>
          <w:rFonts w:hint="eastAsia"/>
        </w:rPr>
      </w:pPr>
    </w:p>
    <w:p w14:paraId="20E1CEE1">
      <w:pPr>
        <w:rPr>
          <w:rFonts w:hint="eastAsia"/>
        </w:rPr>
      </w:pPr>
    </w:p>
    <w:p w14:paraId="7A084D02">
      <w:pPr>
        <w:jc w:val="center"/>
        <w:rPr>
          <w:rFonts w:hint="eastAsia" w:ascii="黑体" w:eastAsia="黑体"/>
          <w:sz w:val="28"/>
          <w:szCs w:val="28"/>
        </w:rPr>
      </w:pPr>
      <w:r>
        <w:rPr>
          <w:rFonts w:hint="eastAsia" w:ascii="黑体" w:eastAsia="黑体"/>
          <w:sz w:val="28"/>
          <w:szCs w:val="28"/>
        </w:rPr>
        <w:t>招标文件修改通知</w:t>
      </w:r>
    </w:p>
    <w:p w14:paraId="2E694795">
      <w:pPr>
        <w:jc w:val="center"/>
        <w:rPr>
          <w:rFonts w:hint="eastAsia" w:ascii="黑体" w:eastAsia="黑体"/>
          <w:sz w:val="28"/>
          <w:szCs w:val="28"/>
        </w:rPr>
      </w:pPr>
    </w:p>
    <w:p w14:paraId="51671608">
      <w:pPr>
        <w:jc w:val="center"/>
        <w:rPr>
          <w:rFonts w:hint="eastAsia"/>
        </w:rPr>
      </w:pPr>
    </w:p>
    <w:p w14:paraId="77611FE2">
      <w:pPr>
        <w:spacing w:line="360" w:lineRule="auto"/>
        <w:ind w:firstLine="5985" w:firstLineChars="2850"/>
        <w:rPr>
          <w:rFonts w:hint="eastAsia"/>
          <w:u w:val="single"/>
        </w:rPr>
      </w:pPr>
      <w:r>
        <w:rPr>
          <w:rFonts w:hint="eastAsia"/>
        </w:rPr>
        <w:t>编号：</w:t>
      </w:r>
      <w:r>
        <w:rPr>
          <w:rFonts w:hint="eastAsia"/>
          <w:u w:val="single"/>
        </w:rPr>
        <w:t xml:space="preserve">             </w:t>
      </w:r>
    </w:p>
    <w:p w14:paraId="39FE2ADD">
      <w:pPr>
        <w:spacing w:line="360" w:lineRule="auto"/>
        <w:ind w:firstLine="5985" w:firstLineChars="2850"/>
        <w:rPr>
          <w:rFonts w:hint="eastAsia"/>
          <w:u w:val="single"/>
        </w:rPr>
      </w:pPr>
    </w:p>
    <w:p w14:paraId="75FFDD8D">
      <w:pPr>
        <w:spacing w:line="560" w:lineRule="atLeast"/>
        <w:rPr>
          <w:rFonts w:hint="eastAsia" w:ascii="宋体" w:hAnsi="宋体"/>
          <w:u w:val="single"/>
        </w:rPr>
      </w:pPr>
      <w:r>
        <w:rPr>
          <w:rFonts w:hint="eastAsia"/>
        </w:rPr>
        <w:t>各</w:t>
      </w:r>
      <w:r>
        <w:rPr>
          <w:rFonts w:hint="eastAsia"/>
          <w:szCs w:val="21"/>
        </w:rPr>
        <w:t>投标人：</w:t>
      </w:r>
    </w:p>
    <w:p w14:paraId="26B3C628">
      <w:pPr>
        <w:spacing w:line="560" w:lineRule="atLeast"/>
        <w:ind w:firstLine="525" w:firstLineChars="250"/>
        <w:rPr>
          <w:rFonts w:hint="eastAsia" w:ascii="宋体" w:hAnsi="宋体"/>
        </w:rPr>
      </w:pPr>
      <w:r>
        <w:rPr>
          <w:rFonts w:hint="eastAsia" w:ascii="宋体" w:hAnsi="宋体"/>
        </w:rPr>
        <w:t>经研究，对</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（标段名称）工程总承包招标文件，作如下修改：</w:t>
      </w:r>
    </w:p>
    <w:p w14:paraId="4F67A6BE">
      <w:pPr>
        <w:spacing w:line="560" w:lineRule="atLeast"/>
        <w:ind w:firstLine="525" w:firstLineChars="250"/>
      </w:pPr>
      <w:r>
        <w:t>1</w:t>
      </w:r>
      <w:r>
        <w:rPr>
          <w:rFonts w:hint="eastAsia"/>
          <w:szCs w:val="21"/>
        </w:rPr>
        <w:t>.……</w:t>
      </w:r>
    </w:p>
    <w:p w14:paraId="1CA1F663">
      <w:pPr>
        <w:spacing w:line="560" w:lineRule="atLeast"/>
        <w:ind w:firstLine="525" w:firstLineChars="250"/>
      </w:pPr>
      <w:r>
        <w:t>2</w:t>
      </w:r>
      <w:r>
        <w:rPr>
          <w:rFonts w:hint="eastAsia"/>
          <w:szCs w:val="21"/>
        </w:rPr>
        <w:t>.……</w:t>
      </w:r>
    </w:p>
    <w:p w14:paraId="03BA9449">
      <w:pPr>
        <w:spacing w:line="560" w:lineRule="atLeast"/>
        <w:ind w:firstLine="525" w:firstLineChars="250"/>
      </w:pPr>
      <w:r>
        <w:t>………</w:t>
      </w:r>
    </w:p>
    <w:p w14:paraId="0CF9A0C5">
      <w:pPr>
        <w:spacing w:line="360" w:lineRule="auto"/>
        <w:ind w:firstLine="2415" w:firstLineChars="1150"/>
        <w:rPr>
          <w:rFonts w:hint="eastAsia"/>
        </w:rPr>
      </w:pPr>
    </w:p>
    <w:p w14:paraId="77A0D4E4">
      <w:pPr>
        <w:spacing w:line="360" w:lineRule="auto"/>
        <w:ind w:firstLine="2415" w:firstLineChars="1150"/>
        <w:rPr>
          <w:rFonts w:hint="eastAsia"/>
        </w:rPr>
      </w:pPr>
    </w:p>
    <w:p w14:paraId="0D9EB33E">
      <w:pPr>
        <w:spacing w:line="360" w:lineRule="auto"/>
        <w:rPr>
          <w:rFonts w:hint="eastAsia"/>
        </w:rPr>
      </w:pPr>
      <w:r>
        <w:rPr>
          <w:rFonts w:hint="eastAsia"/>
        </w:rPr>
        <w:t xml:space="preserve">   </w:t>
      </w:r>
    </w:p>
    <w:p w14:paraId="3DAFC605">
      <w:pPr>
        <w:spacing w:line="360" w:lineRule="auto"/>
        <w:ind w:firstLine="2415" w:firstLineChars="1150"/>
        <w:jc w:val="right"/>
        <w:rPr>
          <w:rFonts w:hint="eastAsia"/>
          <w:u w:val="single"/>
        </w:rPr>
      </w:pPr>
      <w:r>
        <w:rPr>
          <w:rFonts w:hint="eastAsia"/>
        </w:rPr>
        <w:t>招标人：</w:t>
      </w:r>
      <w:r>
        <w:rPr>
          <w:rFonts w:hint="eastAsia"/>
          <w:u w:val="single"/>
        </w:rPr>
        <w:t xml:space="preserve">                      </w:t>
      </w:r>
      <w:r>
        <w:rPr>
          <w:rFonts w:hint="eastAsia"/>
        </w:rPr>
        <w:t>（盖单位章）</w:t>
      </w:r>
    </w:p>
    <w:p w14:paraId="1FD3AB45">
      <w:pPr>
        <w:spacing w:line="360" w:lineRule="auto"/>
        <w:ind w:firstLine="2415" w:firstLineChars="1150"/>
        <w:jc w:val="right"/>
        <w:rPr>
          <w:rFonts w:hint="eastAsia"/>
        </w:rPr>
      </w:pPr>
    </w:p>
    <w:p w14:paraId="7CF472C5">
      <w:pPr>
        <w:spacing w:line="360" w:lineRule="auto"/>
        <w:ind w:firstLine="4095" w:firstLineChars="1950"/>
        <w:jc w:val="right"/>
        <w:rPr>
          <w:rFonts w:hint="eastAsia"/>
        </w:rPr>
      </w:pPr>
      <w:r>
        <w:rPr>
          <w:rFonts w:hint="eastAsia"/>
          <w:u w:val="single"/>
        </w:rPr>
        <w:t xml:space="preserve">         </w:t>
      </w:r>
      <w:r>
        <w:rPr>
          <w:rFonts w:hint="eastAsia"/>
        </w:rPr>
        <w:t xml:space="preserve">年 </w:t>
      </w:r>
      <w:r>
        <w:rPr>
          <w:rFonts w:hint="eastAsia"/>
          <w:u w:val="single"/>
        </w:rPr>
        <w:t xml:space="preserve">     </w:t>
      </w:r>
      <w:r>
        <w:rPr>
          <w:rFonts w:hint="eastAsia"/>
        </w:rPr>
        <w:t xml:space="preserve"> 月</w:t>
      </w:r>
      <w:r>
        <w:rPr>
          <w:rFonts w:hint="eastAsia"/>
          <w:u w:val="single"/>
        </w:rPr>
        <w:t xml:space="preserve">     </w:t>
      </w:r>
      <w:r>
        <w:rPr>
          <w:rFonts w:hint="eastAsia"/>
        </w:rPr>
        <w:t>日</w:t>
      </w:r>
    </w:p>
    <w:p w14:paraId="44339BC0">
      <w:pPr>
        <w:spacing w:line="360" w:lineRule="auto"/>
        <w:ind w:firstLine="2415" w:firstLineChars="1150"/>
        <w:rPr>
          <w:rFonts w:hint="eastAsia"/>
        </w:rPr>
      </w:pPr>
    </w:p>
    <w:p w14:paraId="0E62CAFA">
      <w:pPr>
        <w:spacing w:line="360" w:lineRule="auto"/>
        <w:ind w:firstLine="2415" w:firstLineChars="1150"/>
        <w:rPr>
          <w:rFonts w:hint="eastAsia"/>
        </w:rPr>
      </w:pPr>
    </w:p>
    <w:p w14:paraId="414C142E">
      <w:pPr>
        <w:spacing w:line="360" w:lineRule="auto"/>
        <w:rPr>
          <w:rFonts w:hint="eastAsia" w:ascii="华文仿宋" w:hAnsi="华文仿宋" w:eastAsia="华文仿宋"/>
        </w:rPr>
      </w:pPr>
    </w:p>
    <w:p w14:paraId="1492FF55">
      <w:pPr>
        <w:spacing w:line="360" w:lineRule="auto"/>
        <w:rPr>
          <w:rFonts w:hint="eastAsia" w:ascii="宋体" w:hAnsi="宋体" w:cs="宋体"/>
        </w:rPr>
      </w:pPr>
      <w:r>
        <w:rPr>
          <w:rFonts w:hint="eastAsia" w:ascii="宋体" w:hAnsi="宋体" w:cs="宋体"/>
        </w:rPr>
        <w:t>备注:招标人对招标文件修改时，适用于本格式。</w:t>
      </w:r>
    </w:p>
    <w:p w14:paraId="46B923EE">
      <w:pPr>
        <w:spacing w:line="360" w:lineRule="auto"/>
        <w:ind w:firstLine="2415" w:firstLineChars="1150"/>
        <w:rPr>
          <w:rFonts w:hint="eastAsia"/>
        </w:rPr>
      </w:pPr>
    </w:p>
    <w:p w14:paraId="6F6711FB">
      <w:pPr>
        <w:spacing w:line="360" w:lineRule="auto"/>
        <w:ind w:firstLine="2415" w:firstLineChars="1150"/>
        <w:rPr>
          <w:rFonts w:hint="eastAsia"/>
        </w:rPr>
      </w:pPr>
    </w:p>
    <w:p w14:paraId="1FD0026F">
      <w:pPr>
        <w:spacing w:line="360" w:lineRule="auto"/>
        <w:ind w:firstLine="2415" w:firstLineChars="1150"/>
        <w:rPr>
          <w:rFonts w:hint="eastAsia"/>
        </w:rPr>
      </w:pPr>
    </w:p>
    <w:p w14:paraId="1A5DE3E7">
      <w:pPr>
        <w:pStyle w:val="4"/>
        <w:spacing w:before="156"/>
        <w:rPr>
          <w:rFonts w:hint="eastAsia"/>
          <w:sz w:val="24"/>
        </w:rPr>
      </w:pPr>
      <w:bookmarkStart w:id="865" w:name="_Toc456173259"/>
      <w:bookmarkStart w:id="866" w:name="_Toc154063449"/>
      <w:bookmarkStart w:id="867" w:name="_Toc30879"/>
      <w:bookmarkStart w:id="868" w:name="_Toc24487"/>
      <w:bookmarkStart w:id="869" w:name="_Toc11583"/>
      <w:bookmarkStart w:id="870" w:name="_Toc519085337"/>
      <w:bookmarkStart w:id="871" w:name="_Toc23177"/>
      <w:bookmarkStart w:id="872" w:name="_Toc353544004"/>
      <w:bookmarkStart w:id="873" w:name="_Toc426495817"/>
      <w:r>
        <w:rPr>
          <w:rFonts w:hint="eastAsia"/>
          <w:sz w:val="24"/>
        </w:rPr>
        <w:t>附表四：投标文件递交签收凭证</w:t>
      </w:r>
      <w:bookmarkEnd w:id="865"/>
      <w:bookmarkEnd w:id="866"/>
      <w:bookmarkEnd w:id="867"/>
      <w:bookmarkEnd w:id="868"/>
      <w:bookmarkEnd w:id="869"/>
      <w:bookmarkEnd w:id="870"/>
      <w:bookmarkEnd w:id="871"/>
      <w:bookmarkEnd w:id="872"/>
      <w:bookmarkEnd w:id="873"/>
    </w:p>
    <w:p w14:paraId="5504F9D9">
      <w:pPr>
        <w:spacing w:before="312" w:beforeLines="100" w:after="312" w:afterLines="100" w:line="480" w:lineRule="exact"/>
        <w:jc w:val="center"/>
        <w:rPr>
          <w:rFonts w:hint="eastAsia" w:ascii="黑体" w:eastAsia="黑体"/>
          <w:sz w:val="28"/>
          <w:szCs w:val="28"/>
        </w:rPr>
      </w:pPr>
      <w:r>
        <w:rPr>
          <w:rFonts w:hint="eastAsia" w:ascii="黑体" w:eastAsia="黑体"/>
          <w:sz w:val="28"/>
          <w:szCs w:val="28"/>
        </w:rPr>
        <w:t>投标文件递交签收凭证</w:t>
      </w:r>
    </w:p>
    <w:p w14:paraId="2BD434BF">
      <w:pPr>
        <w:rPr>
          <w:rFonts w:hint="eastAsia" w:ascii="宋体" w:hAnsi="宋体" w:cs="宋体"/>
          <w:kern w:val="0"/>
          <w:szCs w:val="21"/>
        </w:rPr>
      </w:pPr>
    </w:p>
    <w:p w14:paraId="77DAC77A">
      <w:pPr>
        <w:ind w:firstLine="6405" w:firstLineChars="3050"/>
        <w:rPr>
          <w:rFonts w:hint="eastAsia" w:ascii="宋体" w:hAnsi="宋体"/>
          <w:sz w:val="28"/>
          <w:szCs w:val="28"/>
        </w:rPr>
      </w:pPr>
      <w:r>
        <w:rPr>
          <w:rFonts w:hint="eastAsia" w:ascii="宋体" w:hAnsi="宋体"/>
        </w:rPr>
        <w:t>编号：</w:t>
      </w:r>
      <w:r>
        <w:rPr>
          <w:rFonts w:hint="eastAsia" w:ascii="宋体" w:hAnsi="宋体"/>
          <w:u w:val="single"/>
        </w:rPr>
        <w:t xml:space="preserve">           </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14:paraId="1FC71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A26C223">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工程名称</w:t>
            </w:r>
          </w:p>
        </w:tc>
        <w:tc>
          <w:tcPr>
            <w:tcW w:w="6392" w:type="dxa"/>
            <w:noWrap w:val="0"/>
            <w:vAlign w:val="center"/>
          </w:tcPr>
          <w:p w14:paraId="3E1E0A4B">
            <w:pPr>
              <w:keepNext w:val="0"/>
              <w:keepLines w:val="0"/>
              <w:suppressLineNumbers w:val="0"/>
              <w:spacing w:before="0" w:beforeAutospacing="0" w:after="0" w:afterAutospacing="0"/>
              <w:ind w:left="0" w:right="0"/>
              <w:rPr>
                <w:rFonts w:hint="eastAsia" w:ascii="宋体" w:hAnsi="宋体" w:eastAsia="宋体" w:cs="Times New Roman"/>
              </w:rPr>
            </w:pPr>
            <w:r>
              <w:rPr>
                <w:rFonts w:hint="eastAsia" w:ascii="宋体" w:hAnsi="宋体" w:eastAsia="宋体" w:cs="Times New Roman"/>
                <w:u w:val="single"/>
              </w:rPr>
              <w:t xml:space="preserve">       </w:t>
            </w:r>
            <w:r>
              <w:rPr>
                <w:rFonts w:hint="eastAsia" w:ascii="宋体" w:hAnsi="宋体" w:eastAsia="宋体" w:cs="Times New Roman"/>
              </w:rPr>
              <w:t>（项目名称）</w:t>
            </w:r>
            <w:r>
              <w:rPr>
                <w:rFonts w:hint="eastAsia" w:ascii="宋体" w:hAnsi="宋体" w:eastAsia="宋体" w:cs="Times New Roman"/>
                <w:u w:val="single"/>
              </w:rPr>
              <w:t xml:space="preserve">    </w:t>
            </w:r>
            <w:r>
              <w:rPr>
                <w:rFonts w:hint="eastAsia" w:ascii="宋体" w:hAnsi="宋体" w:eastAsia="宋体" w:cs="Times New Roman"/>
              </w:rPr>
              <w:t>（标段名称）工程总承包</w:t>
            </w:r>
          </w:p>
        </w:tc>
      </w:tr>
      <w:tr w14:paraId="536C0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5B88BDA">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招标人</w:t>
            </w:r>
          </w:p>
        </w:tc>
        <w:tc>
          <w:tcPr>
            <w:tcW w:w="6392" w:type="dxa"/>
            <w:noWrap w:val="0"/>
            <w:vAlign w:val="center"/>
          </w:tcPr>
          <w:p w14:paraId="25096F51">
            <w:pPr>
              <w:keepNext w:val="0"/>
              <w:keepLines w:val="0"/>
              <w:suppressLineNumbers w:val="0"/>
              <w:spacing w:before="0" w:beforeAutospacing="0" w:after="0" w:afterAutospacing="0"/>
              <w:ind w:left="0" w:right="0"/>
              <w:jc w:val="center"/>
              <w:rPr>
                <w:rFonts w:hint="eastAsia" w:ascii="宋体" w:hAnsi="宋体" w:eastAsia="宋体" w:cs="Times New Roman"/>
              </w:rPr>
            </w:pPr>
          </w:p>
        </w:tc>
      </w:tr>
      <w:tr w14:paraId="51B0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F881918">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招标代理机构</w:t>
            </w:r>
          </w:p>
        </w:tc>
        <w:tc>
          <w:tcPr>
            <w:tcW w:w="6392" w:type="dxa"/>
            <w:noWrap w:val="0"/>
            <w:vAlign w:val="center"/>
          </w:tcPr>
          <w:p w14:paraId="206C4E86">
            <w:pPr>
              <w:keepNext w:val="0"/>
              <w:keepLines w:val="0"/>
              <w:suppressLineNumbers w:val="0"/>
              <w:spacing w:before="0" w:beforeAutospacing="0" w:after="0" w:afterAutospacing="0"/>
              <w:ind w:left="0" w:right="0"/>
              <w:jc w:val="center"/>
              <w:rPr>
                <w:rFonts w:hint="eastAsia" w:ascii="宋体" w:hAnsi="宋体" w:eastAsia="宋体" w:cs="Times New Roman"/>
              </w:rPr>
            </w:pPr>
          </w:p>
        </w:tc>
      </w:tr>
      <w:tr w14:paraId="2DFAD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08B232CA">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投标人</w:t>
            </w:r>
          </w:p>
        </w:tc>
        <w:tc>
          <w:tcPr>
            <w:tcW w:w="6392" w:type="dxa"/>
            <w:noWrap w:val="0"/>
            <w:vAlign w:val="center"/>
          </w:tcPr>
          <w:p w14:paraId="5DD40B02">
            <w:pPr>
              <w:keepNext w:val="0"/>
              <w:keepLines w:val="0"/>
              <w:suppressLineNumbers w:val="0"/>
              <w:spacing w:before="0" w:beforeAutospacing="0" w:after="0" w:afterAutospacing="0"/>
              <w:ind w:left="0" w:right="0"/>
              <w:jc w:val="center"/>
              <w:rPr>
                <w:rFonts w:hint="eastAsia" w:ascii="宋体" w:hAnsi="宋体" w:eastAsia="宋体" w:cs="Times New Roman"/>
              </w:rPr>
            </w:pPr>
          </w:p>
        </w:tc>
      </w:tr>
      <w:tr w14:paraId="14B9E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8036287">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投标文件递交时间</w:t>
            </w:r>
          </w:p>
        </w:tc>
        <w:tc>
          <w:tcPr>
            <w:tcW w:w="6392" w:type="dxa"/>
            <w:noWrap w:val="0"/>
            <w:vAlign w:val="center"/>
          </w:tcPr>
          <w:p w14:paraId="48016F37">
            <w:pPr>
              <w:keepNext w:val="0"/>
              <w:keepLines w:val="0"/>
              <w:suppressLineNumbers w:val="0"/>
              <w:spacing w:before="0" w:beforeAutospacing="0" w:after="0" w:afterAutospacing="0"/>
              <w:ind w:left="0" w:right="0"/>
              <w:rPr>
                <w:rFonts w:hint="eastAsia" w:ascii="宋体" w:hAnsi="宋体" w:eastAsia="宋体" w:cs="Times New Roman"/>
              </w:rPr>
            </w:pPr>
            <w:r>
              <w:rPr>
                <w:rFonts w:hint="eastAsia" w:ascii="宋体" w:hAnsi="宋体" w:eastAsia="宋体" w:cs="Times New Roman"/>
                <w:u w:val="single"/>
              </w:rPr>
              <w:t xml:space="preserve">         </w:t>
            </w:r>
            <w:r>
              <w:rPr>
                <w:rFonts w:hint="eastAsia" w:ascii="宋体" w:hAnsi="宋体" w:eastAsia="宋体" w:cs="Times New Roman"/>
              </w:rPr>
              <w:t>年</w:t>
            </w:r>
            <w:r>
              <w:rPr>
                <w:rFonts w:hint="eastAsia" w:ascii="宋体" w:hAnsi="宋体" w:eastAsia="宋体" w:cs="Times New Roman"/>
                <w:u w:val="single"/>
              </w:rPr>
              <w:t xml:space="preserve">    </w:t>
            </w:r>
            <w:r>
              <w:rPr>
                <w:rFonts w:hint="eastAsia" w:ascii="宋体" w:hAnsi="宋体" w:eastAsia="宋体" w:cs="Times New Roman"/>
              </w:rPr>
              <w:t>月</w:t>
            </w:r>
            <w:r>
              <w:rPr>
                <w:rFonts w:hint="eastAsia" w:ascii="宋体" w:hAnsi="宋体" w:eastAsia="宋体" w:cs="Times New Roman"/>
                <w:u w:val="single"/>
              </w:rPr>
              <w:t xml:space="preserve">    </w:t>
            </w:r>
            <w:r>
              <w:rPr>
                <w:rFonts w:hint="eastAsia" w:ascii="宋体" w:hAnsi="宋体" w:eastAsia="宋体" w:cs="Times New Roman"/>
              </w:rPr>
              <w:t>日</w:t>
            </w:r>
            <w:r>
              <w:rPr>
                <w:rFonts w:hint="eastAsia" w:ascii="宋体" w:hAnsi="宋体" w:eastAsia="宋体" w:cs="Times New Roman"/>
                <w:u w:val="single"/>
              </w:rPr>
              <w:t xml:space="preserve">    </w:t>
            </w:r>
            <w:r>
              <w:rPr>
                <w:rFonts w:hint="eastAsia" w:ascii="宋体" w:hAnsi="宋体" w:eastAsia="宋体" w:cs="Times New Roman"/>
              </w:rPr>
              <w:t>时</w:t>
            </w:r>
            <w:r>
              <w:rPr>
                <w:rFonts w:hint="eastAsia" w:ascii="宋体" w:hAnsi="宋体" w:eastAsia="宋体" w:cs="Times New Roman"/>
                <w:u w:val="single"/>
              </w:rPr>
              <w:t xml:space="preserve">    </w:t>
            </w:r>
            <w:r>
              <w:rPr>
                <w:rFonts w:hint="eastAsia" w:ascii="宋体" w:hAnsi="宋体" w:eastAsia="宋体" w:cs="Times New Roman"/>
              </w:rPr>
              <w:t>分</w:t>
            </w:r>
          </w:p>
        </w:tc>
      </w:tr>
      <w:tr w14:paraId="4F48C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32040795">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投标文件是否加密</w:t>
            </w:r>
          </w:p>
        </w:tc>
        <w:tc>
          <w:tcPr>
            <w:tcW w:w="6392" w:type="dxa"/>
            <w:noWrap w:val="0"/>
            <w:vAlign w:val="center"/>
          </w:tcPr>
          <w:p w14:paraId="5DBC6C2A">
            <w:pPr>
              <w:keepNext w:val="0"/>
              <w:keepLines w:val="0"/>
              <w:suppressLineNumbers w:val="0"/>
              <w:spacing w:before="0" w:beforeAutospacing="0" w:after="0" w:afterAutospacing="0"/>
              <w:ind w:left="0" w:right="0"/>
              <w:jc w:val="center"/>
              <w:rPr>
                <w:rFonts w:hint="eastAsia" w:ascii="宋体" w:hAnsi="宋体" w:eastAsia="宋体" w:cs="Times New Roman"/>
              </w:rPr>
            </w:pPr>
          </w:p>
        </w:tc>
      </w:tr>
    </w:tbl>
    <w:p w14:paraId="665F2D3C">
      <w:pPr>
        <w:spacing w:before="93" w:beforeLines="30"/>
        <w:rPr>
          <w:rFonts w:hint="eastAsia" w:ascii="宋体" w:hAnsi="宋体"/>
        </w:rPr>
      </w:pPr>
    </w:p>
    <w:p w14:paraId="7B4EBE6F">
      <w:pPr>
        <w:rPr>
          <w:rFonts w:hint="eastAsia"/>
          <w:u w:val="single"/>
        </w:rPr>
      </w:pPr>
    </w:p>
    <w:p w14:paraId="175CEBCA">
      <w:pPr>
        <w:pStyle w:val="108"/>
        <w:sectPr>
          <w:pgSz w:w="11906" w:h="16838"/>
          <w:pgMar w:top="1440" w:right="1800" w:bottom="1440" w:left="1800" w:header="851" w:footer="850" w:gutter="0"/>
          <w:pgNumType w:start="1"/>
          <w:cols w:space="720" w:num="1"/>
          <w:docGrid w:type="linesAndChars" w:linePitch="312" w:charSpace="0"/>
        </w:sectPr>
      </w:pPr>
    </w:p>
    <w:bookmarkEnd w:id="826"/>
    <w:bookmarkEnd w:id="827"/>
    <w:bookmarkEnd w:id="828"/>
    <w:bookmarkEnd w:id="829"/>
    <w:bookmarkEnd w:id="830"/>
    <w:p w14:paraId="7D356C25">
      <w:pPr>
        <w:pStyle w:val="4"/>
        <w:spacing w:before="159"/>
        <w:rPr>
          <w:sz w:val="24"/>
        </w:rPr>
      </w:pPr>
      <w:bookmarkStart w:id="874" w:name="_Toc154063450"/>
      <w:bookmarkStart w:id="875" w:name="_Toc10524"/>
      <w:bookmarkStart w:id="876" w:name="_Toc456173260"/>
      <w:bookmarkStart w:id="877" w:name="_Toc17792"/>
      <w:bookmarkStart w:id="878" w:name="_Toc20074"/>
      <w:bookmarkStart w:id="879" w:name="_Toc7319"/>
      <w:bookmarkStart w:id="880" w:name="_Toc519085338"/>
      <w:r>
        <w:rPr>
          <w:rFonts w:hint="eastAsia"/>
          <w:sz w:val="24"/>
        </w:rPr>
        <w:t>附表五：开标记录表</w:t>
      </w:r>
      <w:bookmarkEnd w:id="874"/>
      <w:bookmarkEnd w:id="875"/>
      <w:bookmarkEnd w:id="876"/>
      <w:bookmarkEnd w:id="877"/>
      <w:bookmarkEnd w:id="878"/>
      <w:bookmarkEnd w:id="879"/>
      <w:bookmarkEnd w:id="880"/>
    </w:p>
    <w:p w14:paraId="2380FC6E">
      <w:pPr>
        <w:spacing w:line="400" w:lineRule="exact"/>
      </w:pPr>
    </w:p>
    <w:p w14:paraId="35069BF2">
      <w:pPr>
        <w:spacing w:line="400" w:lineRule="exact"/>
        <w:jc w:val="center"/>
        <w:rPr>
          <w:rFonts w:ascii="黑体" w:eastAsia="黑体"/>
          <w:sz w:val="28"/>
          <w:szCs w:val="28"/>
        </w:rPr>
      </w:pPr>
      <w:r>
        <w:rPr>
          <w:rFonts w:hint="eastAsia" w:ascii="宋体" w:hAnsi="宋体"/>
          <w:u w:val="single"/>
        </w:rPr>
        <w:t xml:space="preserve"> </w:t>
      </w:r>
      <w:r>
        <w:rPr>
          <w:rFonts w:hint="eastAsia" w:ascii="黑体" w:eastAsia="黑体"/>
          <w:sz w:val="28"/>
          <w:szCs w:val="28"/>
          <w:u w:val="single"/>
        </w:rPr>
        <w:t xml:space="preserve">      </w:t>
      </w:r>
      <w:r>
        <w:rPr>
          <w:rFonts w:hint="eastAsia" w:ascii="黑体" w:eastAsia="黑体"/>
          <w:sz w:val="28"/>
          <w:szCs w:val="28"/>
        </w:rPr>
        <w:t>（项目名称）</w:t>
      </w:r>
      <w:r>
        <w:rPr>
          <w:rFonts w:hint="eastAsia" w:ascii="黑体" w:eastAsia="黑体"/>
          <w:sz w:val="28"/>
          <w:szCs w:val="28"/>
          <w:u w:val="single"/>
        </w:rPr>
        <w:t xml:space="preserve">    </w:t>
      </w:r>
      <w:r>
        <w:rPr>
          <w:rFonts w:hint="eastAsia" w:ascii="黑体" w:eastAsia="黑体"/>
          <w:sz w:val="28"/>
          <w:szCs w:val="28"/>
        </w:rPr>
        <w:t>（标段名称）工程总承包招标开标记录表</w:t>
      </w:r>
    </w:p>
    <w:p w14:paraId="31EC7523">
      <w:pPr>
        <w:spacing w:line="400" w:lineRule="exact"/>
        <w:ind w:firstLine="105" w:firstLineChars="50"/>
        <w:rPr>
          <w:rFonts w:ascii="宋体" w:hAnsi="宋体"/>
        </w:rPr>
      </w:pPr>
      <w:bookmarkStart w:id="881" w:name="_Toc387753578"/>
      <w:bookmarkStart w:id="882" w:name="_Toc519085339"/>
      <w:bookmarkStart w:id="883" w:name="_Toc456173261"/>
      <w:bookmarkStart w:id="884" w:name="_Toc152045582"/>
      <w:bookmarkStart w:id="885" w:name="_Toc152042359"/>
      <w:bookmarkStart w:id="886" w:name="_Toc144974549"/>
      <w:bookmarkStart w:id="887" w:name="_Toc247514006"/>
      <w:bookmarkStart w:id="888" w:name="_Toc247527607"/>
      <w:r>
        <w:rPr>
          <w:rFonts w:hint="eastAsia" w:ascii="宋体" w:hAnsi="宋体"/>
        </w:rPr>
        <w:t>开标时间：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r>
        <w:rPr>
          <w:rFonts w:hint="eastAsia" w:ascii="宋体" w:hAnsi="宋体"/>
          <w:u w:val="single"/>
        </w:rPr>
        <w:t xml:space="preserve">    </w:t>
      </w:r>
      <w:r>
        <w:rPr>
          <w:rFonts w:hint="eastAsia" w:ascii="宋体" w:hAnsi="宋体"/>
        </w:rPr>
        <w:t>时</w:t>
      </w:r>
      <w:r>
        <w:rPr>
          <w:rFonts w:hint="eastAsia" w:ascii="宋体" w:hAnsi="宋体"/>
          <w:u w:val="single"/>
        </w:rPr>
        <w:t xml:space="preserve">    </w:t>
      </w:r>
      <w:r>
        <w:rPr>
          <w:rFonts w:hint="eastAsia" w:ascii="宋体" w:hAnsi="宋体"/>
        </w:rPr>
        <w:t>分                                          开标地点：</w:t>
      </w:r>
      <w:r>
        <w:rPr>
          <w:rFonts w:hint="eastAsia" w:ascii="宋体" w:hAnsi="宋体"/>
          <w:u w:val="single"/>
        </w:rPr>
        <w:t xml:space="preserve">                                </w:t>
      </w:r>
    </w:p>
    <w:tbl>
      <w:tblPr>
        <w:tblStyle w:val="43"/>
        <w:tblW w:w="14203"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2482"/>
        <w:gridCol w:w="850"/>
        <w:gridCol w:w="1418"/>
        <w:gridCol w:w="1134"/>
        <w:gridCol w:w="1134"/>
        <w:gridCol w:w="1134"/>
        <w:gridCol w:w="850"/>
        <w:gridCol w:w="1132"/>
        <w:gridCol w:w="1276"/>
        <w:gridCol w:w="992"/>
        <w:gridCol w:w="1134"/>
      </w:tblGrid>
      <w:tr w14:paraId="59182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7" w:type="dxa"/>
            <w:vMerge w:val="restart"/>
            <w:tcBorders>
              <w:top w:val="single" w:color="auto" w:sz="4" w:space="0"/>
              <w:left w:val="single" w:color="auto" w:sz="4" w:space="0"/>
              <w:bottom w:val="single" w:color="auto" w:sz="4" w:space="0"/>
              <w:right w:val="single" w:color="auto" w:sz="4" w:space="0"/>
            </w:tcBorders>
            <w:noWrap w:val="0"/>
            <w:vAlign w:val="center"/>
          </w:tcPr>
          <w:p w14:paraId="45E55386">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序号</w:t>
            </w:r>
          </w:p>
        </w:tc>
        <w:tc>
          <w:tcPr>
            <w:tcW w:w="2482" w:type="dxa"/>
            <w:vMerge w:val="restart"/>
            <w:tcBorders>
              <w:top w:val="single" w:color="auto" w:sz="4" w:space="0"/>
              <w:left w:val="single" w:color="auto" w:sz="4" w:space="0"/>
              <w:bottom w:val="single" w:color="auto" w:sz="4" w:space="0"/>
              <w:right w:val="single" w:color="auto" w:sz="4" w:space="0"/>
            </w:tcBorders>
            <w:noWrap w:val="0"/>
            <w:vAlign w:val="center"/>
          </w:tcPr>
          <w:p w14:paraId="273E1F6A">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投标人名称</w:t>
            </w:r>
          </w:p>
        </w:tc>
        <w:tc>
          <w:tcPr>
            <w:tcW w:w="850" w:type="dxa"/>
            <w:vMerge w:val="restart"/>
            <w:tcBorders>
              <w:top w:val="single" w:color="auto" w:sz="4" w:space="0"/>
              <w:left w:val="single" w:color="auto" w:sz="4" w:space="0"/>
              <w:bottom w:val="single" w:color="auto" w:sz="4" w:space="0"/>
              <w:right w:val="single" w:color="auto" w:sz="4" w:space="0"/>
            </w:tcBorders>
            <w:noWrap w:val="0"/>
            <w:vAlign w:val="center"/>
          </w:tcPr>
          <w:p w14:paraId="6362CBC3">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投标</w:t>
            </w:r>
          </w:p>
          <w:p w14:paraId="0BA379EC">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保证金</w:t>
            </w:r>
          </w:p>
        </w:tc>
        <w:tc>
          <w:tcPr>
            <w:tcW w:w="1418" w:type="dxa"/>
            <w:vMerge w:val="restart"/>
            <w:tcBorders>
              <w:top w:val="single" w:color="auto" w:sz="4" w:space="0"/>
              <w:left w:val="single" w:color="auto" w:sz="4" w:space="0"/>
              <w:bottom w:val="single" w:color="auto" w:sz="4" w:space="0"/>
              <w:right w:val="single" w:color="auto" w:sz="4" w:space="0"/>
            </w:tcBorders>
            <w:noWrap w:val="0"/>
            <w:vAlign w:val="center"/>
          </w:tcPr>
          <w:p w14:paraId="31F07E53">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投标报价（元）</w:t>
            </w:r>
          </w:p>
        </w:tc>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53772DF7">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工期</w:t>
            </w:r>
          </w:p>
          <w:p w14:paraId="4ACCE3C6">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（日历天）</w:t>
            </w:r>
          </w:p>
        </w:tc>
        <w:tc>
          <w:tcPr>
            <w:tcW w:w="1134" w:type="dxa"/>
            <w:vMerge w:val="restart"/>
            <w:tcBorders>
              <w:top w:val="single" w:color="auto" w:sz="4" w:space="0"/>
              <w:left w:val="single" w:color="auto" w:sz="4" w:space="0"/>
              <w:right w:val="single" w:color="auto" w:sz="4" w:space="0"/>
            </w:tcBorders>
            <w:noWrap w:val="0"/>
            <w:vAlign w:val="top"/>
          </w:tcPr>
          <w:p w14:paraId="4210EF24">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设计质量目标</w:t>
            </w:r>
          </w:p>
        </w:tc>
        <w:tc>
          <w:tcPr>
            <w:tcW w:w="1134"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6EA040F">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施工质量</w:t>
            </w:r>
          </w:p>
          <w:p w14:paraId="1B8F9631">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目标</w:t>
            </w:r>
          </w:p>
        </w:tc>
        <w:tc>
          <w:tcPr>
            <w:tcW w:w="3258" w:type="dxa"/>
            <w:gridSpan w:val="3"/>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B2E5AF1">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项目经理</w:t>
            </w:r>
          </w:p>
        </w:tc>
        <w:tc>
          <w:tcPr>
            <w:tcW w:w="992"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BB3CB96">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投标人</w:t>
            </w:r>
          </w:p>
          <w:p w14:paraId="5524B76F">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代表</w:t>
            </w:r>
          </w:p>
        </w:tc>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6F56B97B">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联系电话</w:t>
            </w:r>
          </w:p>
        </w:tc>
      </w:tr>
      <w:tr w14:paraId="635E4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7" w:type="dxa"/>
            <w:vMerge w:val="continue"/>
            <w:tcBorders>
              <w:top w:val="single" w:color="auto" w:sz="4" w:space="0"/>
              <w:left w:val="single" w:color="auto" w:sz="4" w:space="0"/>
              <w:bottom w:val="single" w:color="auto" w:sz="4" w:space="0"/>
              <w:right w:val="single" w:color="auto" w:sz="4" w:space="0"/>
            </w:tcBorders>
            <w:noWrap w:val="0"/>
            <w:vAlign w:val="center"/>
          </w:tcPr>
          <w:p w14:paraId="384F1070">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2482" w:type="dxa"/>
            <w:vMerge w:val="continue"/>
            <w:tcBorders>
              <w:top w:val="single" w:color="auto" w:sz="4" w:space="0"/>
              <w:left w:val="single" w:color="auto" w:sz="4" w:space="0"/>
              <w:bottom w:val="single" w:color="auto" w:sz="4" w:space="0"/>
              <w:right w:val="single" w:color="auto" w:sz="4" w:space="0"/>
            </w:tcBorders>
            <w:noWrap w:val="0"/>
            <w:vAlign w:val="center"/>
          </w:tcPr>
          <w:p w14:paraId="146A41F9">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14:paraId="07A8F28F">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418" w:type="dxa"/>
            <w:vMerge w:val="continue"/>
            <w:tcBorders>
              <w:top w:val="single" w:color="auto" w:sz="4" w:space="0"/>
              <w:left w:val="single" w:color="auto" w:sz="4" w:space="0"/>
              <w:bottom w:val="single" w:color="auto" w:sz="4" w:space="0"/>
              <w:right w:val="single" w:color="auto" w:sz="4" w:space="0"/>
            </w:tcBorders>
            <w:noWrap w:val="0"/>
            <w:vAlign w:val="center"/>
          </w:tcPr>
          <w:p w14:paraId="63DBEC98">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1965473D">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134" w:type="dxa"/>
            <w:vMerge w:val="continue"/>
            <w:tcBorders>
              <w:left w:val="single" w:color="auto" w:sz="4" w:space="0"/>
              <w:bottom w:val="single" w:color="auto" w:sz="4" w:space="0"/>
              <w:right w:val="single" w:color="auto" w:sz="4" w:space="0"/>
            </w:tcBorders>
            <w:noWrap w:val="0"/>
            <w:vAlign w:val="top"/>
          </w:tcPr>
          <w:p w14:paraId="1A42B2B9">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14FC527C">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D0DD60C">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姓名</w:t>
            </w:r>
          </w:p>
        </w:tc>
        <w:tc>
          <w:tcPr>
            <w:tcW w:w="1132" w:type="dxa"/>
            <w:tcBorders>
              <w:top w:val="single" w:color="auto" w:sz="4" w:space="0"/>
              <w:left w:val="single" w:color="auto" w:sz="4" w:space="0"/>
              <w:bottom w:val="single" w:color="auto" w:sz="4" w:space="0"/>
              <w:right w:val="single" w:color="auto" w:sz="4" w:space="0"/>
            </w:tcBorders>
            <w:noWrap w:val="0"/>
            <w:vAlign w:val="center"/>
          </w:tcPr>
          <w:p w14:paraId="50614E69">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证书名称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F2B8CC6">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证书编号</w:t>
            </w: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06B357CE">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6B516ED2">
            <w:pPr>
              <w:keepNext w:val="0"/>
              <w:keepLines w:val="0"/>
              <w:widowControl/>
              <w:suppressLineNumbers w:val="0"/>
              <w:spacing w:before="0" w:beforeAutospacing="0" w:after="0" w:afterAutospacing="0"/>
              <w:ind w:left="0" w:right="0"/>
              <w:jc w:val="left"/>
              <w:rPr>
                <w:rFonts w:ascii="宋体" w:hAnsi="宋体" w:eastAsia="宋体" w:cs="Times New Roman"/>
              </w:rPr>
            </w:pPr>
          </w:p>
        </w:tc>
      </w:tr>
      <w:tr w14:paraId="3420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27C4A871">
            <w:pPr>
              <w:keepNext w:val="0"/>
              <w:keepLines w:val="0"/>
              <w:suppressLineNumbers w:val="0"/>
              <w:spacing w:before="0" w:beforeAutospacing="0" w:after="0" w:afterAutospacing="0"/>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15FD7E7A">
            <w:pPr>
              <w:keepNext w:val="0"/>
              <w:keepLines w:val="0"/>
              <w:suppressLineNumbers w:val="0"/>
              <w:spacing w:before="0" w:beforeAutospacing="0" w:after="0" w:afterAutospacing="0"/>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DBC5F0C">
            <w:pPr>
              <w:keepNext w:val="0"/>
              <w:keepLines w:val="0"/>
              <w:suppressLineNumbers w:val="0"/>
              <w:spacing w:before="0" w:beforeAutospacing="0" w:after="0" w:afterAutospacing="0"/>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4CC715A">
            <w:pPr>
              <w:keepNext w:val="0"/>
              <w:keepLines w:val="0"/>
              <w:suppressLineNumbers w:val="0"/>
              <w:spacing w:before="0" w:beforeAutospacing="0" w:after="0" w:afterAutospacing="0"/>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CA0D2FA">
            <w:pPr>
              <w:keepNext w:val="0"/>
              <w:keepLines w:val="0"/>
              <w:suppressLineNumbers w:val="0"/>
              <w:spacing w:before="0" w:beforeAutospacing="0" w:after="0" w:afterAutospacing="0"/>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0987C502">
            <w:pPr>
              <w:keepNext w:val="0"/>
              <w:keepLines w:val="0"/>
              <w:suppressLineNumbers w:val="0"/>
              <w:spacing w:before="0" w:beforeAutospacing="0" w:after="0" w:afterAutospacing="0"/>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C804B0">
            <w:pPr>
              <w:keepNext w:val="0"/>
              <w:keepLines w:val="0"/>
              <w:suppressLineNumbers w:val="0"/>
              <w:spacing w:before="0" w:beforeAutospacing="0" w:after="0" w:afterAutospacing="0"/>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E439946">
            <w:pPr>
              <w:keepNext w:val="0"/>
              <w:keepLines w:val="0"/>
              <w:suppressLineNumbers w:val="0"/>
              <w:spacing w:before="0" w:beforeAutospacing="0" w:after="0" w:afterAutospacing="0"/>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4B0A4B22">
            <w:pPr>
              <w:keepNext w:val="0"/>
              <w:keepLines w:val="0"/>
              <w:suppressLineNumbers w:val="0"/>
              <w:spacing w:before="0" w:beforeAutospacing="0" w:after="0" w:afterAutospacing="0"/>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3AA963F">
            <w:pPr>
              <w:keepNext w:val="0"/>
              <w:keepLines w:val="0"/>
              <w:suppressLineNumbers w:val="0"/>
              <w:spacing w:before="0" w:beforeAutospacing="0" w:after="0" w:afterAutospacing="0"/>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7C6451E">
            <w:pPr>
              <w:keepNext w:val="0"/>
              <w:keepLines w:val="0"/>
              <w:suppressLineNumbers w:val="0"/>
              <w:spacing w:before="0" w:beforeAutospacing="0" w:after="0" w:afterAutospacing="0"/>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7D5C110">
            <w:pPr>
              <w:keepNext w:val="0"/>
              <w:keepLines w:val="0"/>
              <w:suppressLineNumbers w:val="0"/>
              <w:spacing w:before="0" w:beforeAutospacing="0" w:after="0" w:afterAutospacing="0"/>
              <w:ind w:left="0" w:right="0"/>
              <w:jc w:val="center"/>
              <w:rPr>
                <w:rFonts w:ascii="宋体" w:hAnsi="宋体" w:eastAsia="宋体" w:cs="Times New Roman"/>
              </w:rPr>
            </w:pPr>
          </w:p>
        </w:tc>
      </w:tr>
      <w:tr w14:paraId="05F66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46CC95CA">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6E15896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DB14D2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38E5E93F">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F513AC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72EE7EF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E4BC85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25C389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40FB14E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0D9E25B">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5BEE5FB">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08DB25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31184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2479A88A">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75C97F0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87ABCF9">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9A52A1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B0F68AD">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1D8C0C8D">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A5392E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8B6201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3DC869E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C17E69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DC0A7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74CEC6D">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00EEF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1EEB0D2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53BE884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6929BC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15B403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BDBAB0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14DF8440">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E0F2068">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C9EF85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30A81BF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EC153E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29B8EB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E5B0E1A">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5AC6F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37C9958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543B078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FF0B89B">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22E800F">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456385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2640983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D4A61F">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209BA7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5C004F7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595CEC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6C46F9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43E072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40284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79C0E7FF">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1881D1E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46E2CCB">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7B18DD0">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BA9544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287F664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78172B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A8D2EE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47C8383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04B25F8">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2D7529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350CD9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6904E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050304F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1E47F07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9B0AE90">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8A10640">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6D9584F">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0BA594C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CD047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A4F54A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5F7656C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F02319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2CF208B">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8EFA73D">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6707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9"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78B2CC7">
            <w:pPr>
              <w:keepNext w:val="0"/>
              <w:keepLines w:val="0"/>
              <w:suppressLineNumbers w:val="0"/>
              <w:spacing w:before="0" w:beforeAutospacing="0" w:after="0" w:afterAutospacing="0" w:line="400" w:lineRule="exact"/>
              <w:ind w:left="0" w:right="0"/>
              <w:jc w:val="center"/>
              <w:rPr>
                <w:rFonts w:ascii="宋体" w:hAnsi="宋体" w:eastAsia="宋体" w:cs="Times New Roman"/>
              </w:rPr>
            </w:pPr>
            <w:r>
              <w:rPr>
                <w:rFonts w:hint="eastAsia" w:ascii="Calibri" w:hAnsi="Calibri" w:eastAsia="宋体" w:cs="Times New Roman"/>
              </w:rPr>
              <w:t>最高投标限价</w:t>
            </w:r>
            <w:r>
              <w:rPr>
                <w:rFonts w:hint="eastAsia" w:ascii="宋体" w:hAnsi="宋体" w:eastAsia="宋体" w:cs="Times New Roman"/>
              </w:rPr>
              <w:t>（元）</w:t>
            </w:r>
          </w:p>
        </w:tc>
        <w:tc>
          <w:tcPr>
            <w:tcW w:w="11054" w:type="dxa"/>
            <w:gridSpan w:val="10"/>
            <w:tcBorders>
              <w:top w:val="single" w:color="auto" w:sz="4" w:space="0"/>
              <w:left w:val="single" w:color="auto" w:sz="4" w:space="0"/>
              <w:bottom w:val="single" w:color="auto" w:sz="4" w:space="0"/>
              <w:right w:val="single" w:color="auto" w:sz="4" w:space="0"/>
            </w:tcBorders>
            <w:noWrap w:val="0"/>
            <w:vAlign w:val="top"/>
          </w:tcPr>
          <w:p w14:paraId="786F88CB">
            <w:pPr>
              <w:keepNext w:val="0"/>
              <w:keepLines w:val="0"/>
              <w:suppressLineNumbers w:val="0"/>
              <w:spacing w:before="0" w:beforeAutospacing="0" w:after="0" w:afterAutospacing="0" w:line="400" w:lineRule="exact"/>
              <w:ind w:left="0" w:right="0"/>
              <w:rPr>
                <w:rFonts w:ascii="宋体" w:hAnsi="宋体" w:eastAsia="宋体" w:cs="Times New Roman"/>
              </w:rPr>
            </w:pPr>
          </w:p>
        </w:tc>
      </w:tr>
      <w:tr w14:paraId="3510E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9"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E65A76">
            <w:pPr>
              <w:keepNext w:val="0"/>
              <w:keepLines w:val="0"/>
              <w:suppressLineNumbers w:val="0"/>
              <w:spacing w:before="0" w:beforeAutospacing="0" w:after="0" w:afterAutospacing="0" w:line="400" w:lineRule="exact"/>
              <w:ind w:left="0" w:right="0"/>
              <w:jc w:val="center"/>
              <w:rPr>
                <w:rFonts w:ascii="宋体" w:hAnsi="宋体" w:eastAsia="宋体" w:cs="Times New Roman"/>
              </w:rPr>
            </w:pPr>
            <w:r>
              <w:rPr>
                <w:rFonts w:hint="eastAsia" w:ascii="Calibri" w:hAnsi="Calibri" w:eastAsia="宋体" w:cs="Times New Roman"/>
                <w:szCs w:val="21"/>
              </w:rPr>
              <w:t>开标过程需记录的其他事项</w:t>
            </w:r>
          </w:p>
        </w:tc>
        <w:tc>
          <w:tcPr>
            <w:tcW w:w="11054" w:type="dxa"/>
            <w:gridSpan w:val="10"/>
            <w:tcBorders>
              <w:top w:val="single" w:color="auto" w:sz="4" w:space="0"/>
              <w:left w:val="single" w:color="auto" w:sz="4" w:space="0"/>
              <w:bottom w:val="single" w:color="auto" w:sz="4" w:space="0"/>
              <w:right w:val="single" w:color="auto" w:sz="4" w:space="0"/>
            </w:tcBorders>
            <w:noWrap w:val="0"/>
            <w:vAlign w:val="top"/>
          </w:tcPr>
          <w:p w14:paraId="6AF647B3">
            <w:pPr>
              <w:keepNext w:val="0"/>
              <w:keepLines w:val="0"/>
              <w:suppressLineNumbers w:val="0"/>
              <w:spacing w:before="0" w:beforeAutospacing="0" w:after="0" w:afterAutospacing="0" w:line="400" w:lineRule="exact"/>
              <w:ind w:left="0" w:right="0"/>
              <w:rPr>
                <w:rFonts w:ascii="宋体" w:hAnsi="宋体" w:eastAsia="宋体" w:cs="Times New Roman"/>
              </w:rPr>
            </w:pPr>
          </w:p>
          <w:p w14:paraId="1AC296D0">
            <w:pPr>
              <w:keepNext w:val="0"/>
              <w:keepLines w:val="0"/>
              <w:suppressLineNumbers w:val="0"/>
              <w:spacing w:before="0" w:beforeAutospacing="0" w:after="0" w:afterAutospacing="0" w:line="400" w:lineRule="exact"/>
              <w:ind w:left="0" w:right="0"/>
              <w:rPr>
                <w:rFonts w:ascii="宋体" w:hAnsi="宋体" w:eastAsia="宋体" w:cs="Times New Roman"/>
              </w:rPr>
            </w:pPr>
          </w:p>
        </w:tc>
      </w:tr>
    </w:tbl>
    <w:p w14:paraId="1C5EED5D">
      <w:pPr>
        <w:spacing w:line="400" w:lineRule="exact"/>
        <w:rPr>
          <w:rFonts w:hint="eastAsia" w:ascii="宋体" w:hAnsi="宋体"/>
        </w:rPr>
      </w:pPr>
      <w:r>
        <w:rPr>
          <w:rFonts w:hint="eastAsia" w:ascii="宋体" w:hAnsi="宋体"/>
        </w:rPr>
        <w:t xml:space="preserve">                                                     </w:t>
      </w:r>
    </w:p>
    <w:p w14:paraId="151CE7CD">
      <w:pPr>
        <w:spacing w:line="400" w:lineRule="exact"/>
        <w:ind w:firstLine="5355" w:firstLineChars="2550"/>
        <w:rPr>
          <w:rFonts w:hint="eastAsia" w:ascii="宋体" w:hAnsi="宋体"/>
          <w:u w:val="single"/>
        </w:rPr>
      </w:pPr>
      <w:r>
        <w:rPr>
          <w:rFonts w:hint="eastAsia"/>
        </w:rPr>
        <w:t>主持人</w:t>
      </w:r>
      <w:r>
        <w:rPr>
          <w:rFonts w:hint="eastAsia" w:ascii="宋体" w:hAnsi="宋体"/>
        </w:rPr>
        <w:t>：</w:t>
      </w:r>
      <w:r>
        <w:rPr>
          <w:rFonts w:hint="eastAsia" w:ascii="宋体" w:hAnsi="宋体"/>
          <w:u w:val="single"/>
        </w:rPr>
        <w:t xml:space="preserve">                 </w:t>
      </w:r>
      <w:r>
        <w:rPr>
          <w:rFonts w:hint="eastAsia" w:ascii="宋体" w:hAnsi="宋体"/>
        </w:rPr>
        <w:t>招标人代表：</w:t>
      </w:r>
      <w:r>
        <w:rPr>
          <w:rFonts w:hint="eastAsia" w:ascii="宋体" w:hAnsi="宋体"/>
          <w:u w:val="single"/>
        </w:rPr>
        <w:t xml:space="preserve">                </w:t>
      </w:r>
      <w:r>
        <w:rPr>
          <w:rFonts w:hint="eastAsia" w:ascii="宋体" w:hAnsi="宋体"/>
        </w:rPr>
        <w:t>监标人：</w:t>
      </w:r>
      <w:r>
        <w:rPr>
          <w:rFonts w:hint="eastAsia" w:ascii="宋体" w:hAnsi="宋体"/>
          <w:u w:val="single"/>
        </w:rPr>
        <w:t xml:space="preserve">               </w:t>
      </w:r>
    </w:p>
    <w:p w14:paraId="47CF0889">
      <w:pPr>
        <w:pStyle w:val="94"/>
        <w:spacing w:before="63"/>
        <w:rPr>
          <w:rFonts w:hint="eastAsia"/>
        </w:rPr>
        <w:sectPr>
          <w:footerReference r:id="rId8" w:type="default"/>
          <w:pgSz w:w="16838" w:h="11906" w:orient="landscape"/>
          <w:pgMar w:top="1803" w:right="1440" w:bottom="1803" w:left="1440" w:header="851" w:footer="992" w:gutter="0"/>
          <w:cols w:space="720" w:num="1"/>
          <w:docGrid w:type="lines" w:linePitch="319" w:charSpace="0"/>
        </w:sectPr>
      </w:pPr>
    </w:p>
    <w:p w14:paraId="15F7A390">
      <w:pPr>
        <w:pStyle w:val="4"/>
        <w:spacing w:before="120"/>
        <w:rPr>
          <w:rFonts w:hint="eastAsia"/>
          <w:sz w:val="24"/>
        </w:rPr>
      </w:pPr>
      <w:bookmarkStart w:id="889" w:name="_Toc19449"/>
      <w:bookmarkStart w:id="890" w:name="_Toc24036"/>
      <w:bookmarkStart w:id="891" w:name="_Toc154063451"/>
      <w:bookmarkStart w:id="892" w:name="_Toc22112"/>
      <w:bookmarkStart w:id="893" w:name="_Toc21572"/>
      <w:r>
        <w:rPr>
          <w:sz w:val="24"/>
        </w:rPr>
        <w:t>附</w:t>
      </w:r>
      <w:r>
        <w:rPr>
          <w:rFonts w:hint="eastAsia"/>
          <w:sz w:val="24"/>
        </w:rPr>
        <w:t>表六</w:t>
      </w:r>
      <w:r>
        <w:rPr>
          <w:sz w:val="24"/>
        </w:rPr>
        <w:t>：</w:t>
      </w:r>
      <w:bookmarkEnd w:id="881"/>
      <w:r>
        <w:rPr>
          <w:rFonts w:hint="eastAsia"/>
          <w:sz w:val="24"/>
        </w:rPr>
        <w:t>投标文件澄清通知</w:t>
      </w:r>
      <w:bookmarkEnd w:id="882"/>
      <w:bookmarkEnd w:id="883"/>
      <w:bookmarkEnd w:id="889"/>
      <w:bookmarkEnd w:id="890"/>
      <w:bookmarkEnd w:id="891"/>
      <w:bookmarkEnd w:id="892"/>
      <w:bookmarkEnd w:id="893"/>
    </w:p>
    <w:p w14:paraId="29A7E980">
      <w:pPr>
        <w:spacing w:line="440" w:lineRule="exact"/>
        <w:rPr>
          <w:rFonts w:hint="eastAsia"/>
          <w:szCs w:val="21"/>
        </w:rPr>
      </w:pPr>
      <w:r>
        <w:rPr>
          <w:szCs w:val="21"/>
        </w:rPr>
        <w:t xml:space="preserve">                              </w:t>
      </w:r>
    </w:p>
    <w:p w14:paraId="487496DF">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投标文件</w:t>
      </w:r>
      <w:r>
        <w:rPr>
          <w:rFonts w:eastAsia="黑体"/>
          <w:sz w:val="28"/>
          <w:szCs w:val="28"/>
        </w:rPr>
        <w:t>问题</w:t>
      </w:r>
      <w:r>
        <w:rPr>
          <w:rFonts w:hint="eastAsia" w:ascii="黑体" w:eastAsia="黑体"/>
          <w:sz w:val="28"/>
          <w:szCs w:val="28"/>
        </w:rPr>
        <w:t>澄清通知</w:t>
      </w:r>
    </w:p>
    <w:p w14:paraId="2BC7BE4D">
      <w:pPr>
        <w:spacing w:line="440" w:lineRule="exact"/>
        <w:jc w:val="center"/>
        <w:rPr>
          <w:rFonts w:hint="eastAsia"/>
          <w:szCs w:val="21"/>
          <w:u w:val="single"/>
        </w:rPr>
      </w:pPr>
      <w:r>
        <w:rPr>
          <w:rFonts w:hint="eastAsia"/>
          <w:szCs w:val="21"/>
        </w:rPr>
        <w:t xml:space="preserve">                                            </w:t>
      </w:r>
      <w:r>
        <w:rPr>
          <w:szCs w:val="21"/>
        </w:rPr>
        <w:t>编号：</w:t>
      </w:r>
      <w:r>
        <w:rPr>
          <w:rFonts w:hint="eastAsia"/>
          <w:szCs w:val="21"/>
          <w:u w:val="single"/>
        </w:rPr>
        <w:t xml:space="preserve">                </w:t>
      </w:r>
    </w:p>
    <w:p w14:paraId="5BA657DB">
      <w:pPr>
        <w:spacing w:line="440" w:lineRule="exact"/>
        <w:rPr>
          <w:szCs w:val="21"/>
        </w:rPr>
      </w:pPr>
    </w:p>
    <w:p w14:paraId="7C0C525F">
      <w:pPr>
        <w:spacing w:line="440" w:lineRule="exact"/>
        <w:rPr>
          <w:rFonts w:ascii="宋体" w:hAnsi="宋体"/>
          <w:szCs w:val="21"/>
        </w:rPr>
      </w:pPr>
      <w:r>
        <w:rPr>
          <w:szCs w:val="21"/>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w:t>
      </w:r>
      <w:r>
        <w:rPr>
          <w:rFonts w:hint="eastAsia" w:ascii="宋体" w:hAnsi="宋体"/>
          <w:szCs w:val="21"/>
        </w:rPr>
        <w:t>投标人名称</w:t>
      </w:r>
      <w:r>
        <w:rPr>
          <w:rFonts w:ascii="宋体" w:hAnsi="宋体"/>
          <w:szCs w:val="21"/>
        </w:rPr>
        <w:t>）：</w:t>
      </w:r>
    </w:p>
    <w:p w14:paraId="555E1892">
      <w:pPr>
        <w:spacing w:line="440" w:lineRule="exact"/>
        <w:rPr>
          <w:rFonts w:ascii="宋体" w:hAnsi="宋体"/>
          <w:szCs w:val="21"/>
        </w:rPr>
      </w:pPr>
    </w:p>
    <w:p w14:paraId="5FC09F4C">
      <w:pPr>
        <w:spacing w:line="480" w:lineRule="exact"/>
        <w:ind w:firstLine="525" w:firstLineChars="250"/>
        <w:rPr>
          <w:rFonts w:hint="eastAsia"/>
        </w:rPr>
      </w:pP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（标段名称）工程总承包招标的</w:t>
      </w:r>
      <w:r>
        <w:rPr>
          <w:rFonts w:ascii="宋体" w:hAnsi="宋体"/>
          <w:szCs w:val="21"/>
        </w:rPr>
        <w:t>评标委员会</w:t>
      </w:r>
      <w:r>
        <w:rPr>
          <w:rFonts w:hint="eastAsia" w:ascii="宋体" w:hAnsi="宋体"/>
          <w:szCs w:val="21"/>
        </w:rPr>
        <w:t>，</w:t>
      </w:r>
      <w:r>
        <w:rPr>
          <w:rFonts w:hint="eastAsia"/>
        </w:rPr>
        <w:t>对你方的投标文件进行了仔细的审查，现需你方对下列问题以书面形式予以澄清、说明或者补正，并将投标文件的澄清、说明或者补正于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时前，通过“电子交易平台”“投标文件澄清”菜单提交给本评标委员会。</w:t>
      </w:r>
    </w:p>
    <w:p w14:paraId="3596EFFB">
      <w:pPr>
        <w:spacing w:line="440" w:lineRule="exact"/>
        <w:ind w:firstLine="420" w:firstLineChars="200"/>
      </w:pPr>
      <w:r>
        <w:t>1</w:t>
      </w:r>
      <w:r>
        <w:rPr>
          <w:rFonts w:hint="eastAsia"/>
        </w:rPr>
        <w:t>、</w:t>
      </w:r>
      <w:r>
        <w:t xml:space="preserve"> ......</w:t>
      </w:r>
    </w:p>
    <w:p w14:paraId="270EA0C3">
      <w:pPr>
        <w:spacing w:line="440" w:lineRule="exact"/>
      </w:pPr>
      <w:r>
        <w:t xml:space="preserve">    2</w:t>
      </w:r>
      <w:r>
        <w:rPr>
          <w:rFonts w:hint="eastAsia"/>
        </w:rPr>
        <w:t>、</w:t>
      </w:r>
      <w:r>
        <w:t xml:space="preserve"> ......</w:t>
      </w:r>
    </w:p>
    <w:p w14:paraId="54F94D1F">
      <w:pPr>
        <w:spacing w:line="440" w:lineRule="exact"/>
      </w:pPr>
      <w:r>
        <w:t xml:space="preserve">     ......   </w:t>
      </w:r>
    </w:p>
    <w:p w14:paraId="776FE11A">
      <w:pPr>
        <w:spacing w:line="440" w:lineRule="exact"/>
        <w:rPr>
          <w:rFonts w:ascii="宋体" w:hAnsi="宋体"/>
          <w:szCs w:val="21"/>
        </w:rPr>
      </w:pPr>
    </w:p>
    <w:p w14:paraId="66693CD2">
      <w:pPr>
        <w:spacing w:line="440" w:lineRule="exact"/>
        <w:rPr>
          <w:rFonts w:hint="eastAsia" w:ascii="宋体" w:hAnsi="宋体"/>
          <w:szCs w:val="21"/>
        </w:rPr>
      </w:pPr>
    </w:p>
    <w:p w14:paraId="131FDC2D">
      <w:pPr>
        <w:spacing w:line="440" w:lineRule="exact"/>
        <w:rPr>
          <w:rFonts w:hint="eastAsia" w:ascii="宋体" w:hAnsi="宋体"/>
          <w:szCs w:val="21"/>
        </w:rPr>
      </w:pPr>
    </w:p>
    <w:p w14:paraId="040DD822">
      <w:pPr>
        <w:spacing w:line="440" w:lineRule="exact"/>
        <w:rPr>
          <w:rFonts w:hint="eastAsia" w:ascii="宋体" w:hAnsi="宋体"/>
          <w:szCs w:val="21"/>
        </w:rPr>
      </w:pPr>
    </w:p>
    <w:p w14:paraId="4A948DBA">
      <w:pPr>
        <w:spacing w:line="440" w:lineRule="exact"/>
        <w:rPr>
          <w:rFonts w:hint="eastAsia" w:ascii="宋体" w:hAnsi="宋体"/>
          <w:szCs w:val="21"/>
        </w:rPr>
      </w:pPr>
    </w:p>
    <w:p w14:paraId="12DF65B2">
      <w:pPr>
        <w:spacing w:line="440" w:lineRule="exact"/>
        <w:rPr>
          <w:rFonts w:hint="eastAsia" w:ascii="宋体" w:hAnsi="宋体"/>
          <w:szCs w:val="21"/>
        </w:rPr>
      </w:pPr>
      <w:r>
        <w:rPr>
          <w:rFonts w:hint="eastAsia" w:ascii="宋体" w:hAnsi="宋体"/>
          <w:szCs w:val="21"/>
        </w:rPr>
        <w:t xml:space="preserve">                    </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w:t>
      </w:r>
      <w:r>
        <w:rPr>
          <w:rFonts w:ascii="宋体" w:hAnsi="宋体"/>
          <w:szCs w:val="21"/>
        </w:rPr>
        <w:t>评标委员会</w:t>
      </w:r>
    </w:p>
    <w:p w14:paraId="07162AAA">
      <w:pPr>
        <w:spacing w:line="480" w:lineRule="exact"/>
        <w:ind w:firstLine="2940" w:firstLineChars="1400"/>
        <w:rPr>
          <w:rFonts w:hint="eastAsia" w:ascii="宋体" w:hAnsi="宋体"/>
          <w:szCs w:val="21"/>
        </w:rPr>
      </w:pPr>
      <w:r>
        <w:rPr>
          <w:szCs w:val="21"/>
        </w:rPr>
        <w:t>评标</w:t>
      </w:r>
      <w:r>
        <w:rPr>
          <w:rFonts w:hint="eastAsia"/>
          <w:szCs w:val="21"/>
        </w:rPr>
        <w:t>委员会授权的代表</w:t>
      </w:r>
      <w:r>
        <w:rPr>
          <w:szCs w:val="21"/>
        </w:rPr>
        <w:t>：</w:t>
      </w:r>
      <w:r>
        <w:rPr>
          <w:szCs w:val="21"/>
          <w:u w:val="single"/>
        </w:rPr>
        <w:t xml:space="preserve">           </w:t>
      </w:r>
      <w:r>
        <w:rPr>
          <w:szCs w:val="21"/>
        </w:rPr>
        <w:t>（签字</w:t>
      </w:r>
      <w:r>
        <w:rPr>
          <w:rFonts w:hint="eastAsia"/>
          <w:szCs w:val="21"/>
        </w:rPr>
        <w:t>或盖章</w:t>
      </w:r>
      <w:r>
        <w:rPr>
          <w:szCs w:val="21"/>
        </w:rPr>
        <w:t>）</w:t>
      </w:r>
    </w:p>
    <w:p w14:paraId="083AE988">
      <w:pPr>
        <w:spacing w:line="440" w:lineRule="exact"/>
        <w:jc w:val="right"/>
        <w:rPr>
          <w:rFonts w:hint="eastAsia" w:ascii="宋体" w:hAnsi="宋体"/>
          <w:szCs w:val="21"/>
        </w:rPr>
      </w:pPr>
    </w:p>
    <w:p w14:paraId="20DD0E2B">
      <w:pPr>
        <w:spacing w:line="440" w:lineRule="exact"/>
        <w:jc w:val="right"/>
        <w:rPr>
          <w:rFonts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年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月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日</w:t>
      </w:r>
    </w:p>
    <w:p w14:paraId="621039BD">
      <w:pPr>
        <w:spacing w:line="400" w:lineRule="exact"/>
        <w:jc w:val="right"/>
        <w:rPr>
          <w:rFonts w:hint="eastAsia"/>
        </w:rPr>
      </w:pPr>
    </w:p>
    <w:p w14:paraId="57D671F4">
      <w:pPr>
        <w:spacing w:line="400" w:lineRule="exact"/>
        <w:jc w:val="left"/>
        <w:rPr>
          <w:szCs w:val="21"/>
        </w:rPr>
      </w:pPr>
      <w:r>
        <w:rPr>
          <w:rFonts w:hint="eastAsia"/>
          <w:szCs w:val="21"/>
        </w:rPr>
        <w:t>备注：评标委员会要求投标人澄清投标文件有关问题时，适用于本格式。</w:t>
      </w:r>
    </w:p>
    <w:p w14:paraId="19A14083">
      <w:pPr>
        <w:spacing w:line="400" w:lineRule="exact"/>
        <w:jc w:val="left"/>
        <w:rPr>
          <w:rFonts w:hint="eastAsia"/>
        </w:rPr>
      </w:pPr>
    </w:p>
    <w:p w14:paraId="4660090D">
      <w:pPr>
        <w:spacing w:line="400" w:lineRule="exact"/>
        <w:jc w:val="left"/>
        <w:rPr>
          <w:rFonts w:hint="eastAsia"/>
        </w:rPr>
      </w:pPr>
    </w:p>
    <w:p w14:paraId="1D669F23">
      <w:pPr>
        <w:spacing w:line="400" w:lineRule="exact"/>
        <w:jc w:val="left"/>
        <w:rPr>
          <w:rFonts w:hint="eastAsia"/>
        </w:rPr>
      </w:pPr>
    </w:p>
    <w:p w14:paraId="20CFBB3D">
      <w:pPr>
        <w:spacing w:line="400" w:lineRule="exact"/>
        <w:jc w:val="left"/>
        <w:rPr>
          <w:rFonts w:hint="eastAsia"/>
        </w:rPr>
      </w:pPr>
    </w:p>
    <w:p w14:paraId="6CB1B94D">
      <w:pPr>
        <w:spacing w:line="400" w:lineRule="exact"/>
        <w:jc w:val="left"/>
        <w:rPr>
          <w:rFonts w:hint="eastAsia"/>
        </w:rPr>
      </w:pPr>
    </w:p>
    <w:p w14:paraId="74C882B2">
      <w:pPr>
        <w:pStyle w:val="4"/>
        <w:spacing w:before="120"/>
        <w:rPr>
          <w:rFonts w:hint="eastAsia"/>
          <w:sz w:val="24"/>
        </w:rPr>
      </w:pPr>
      <w:bookmarkStart w:id="894" w:name="_Toc387753579"/>
      <w:bookmarkStart w:id="895" w:name="_Toc15840"/>
      <w:bookmarkStart w:id="896" w:name="_Toc519085340"/>
      <w:bookmarkStart w:id="897" w:name="_Toc20079"/>
      <w:bookmarkStart w:id="898" w:name="_Toc15332"/>
      <w:bookmarkStart w:id="899" w:name="_Toc154063452"/>
      <w:bookmarkStart w:id="900" w:name="_Toc456173262"/>
      <w:bookmarkStart w:id="901" w:name="_Toc867"/>
      <w:r>
        <w:rPr>
          <w:rFonts w:hint="eastAsia"/>
          <w:sz w:val="24"/>
        </w:rPr>
        <w:t>附表七：</w:t>
      </w:r>
      <w:bookmarkEnd w:id="894"/>
      <w:r>
        <w:rPr>
          <w:rFonts w:hint="eastAsia"/>
          <w:sz w:val="24"/>
        </w:rPr>
        <w:t>投标文件问题的澄清</w:t>
      </w:r>
      <w:bookmarkEnd w:id="895"/>
      <w:bookmarkEnd w:id="896"/>
      <w:bookmarkEnd w:id="897"/>
      <w:bookmarkEnd w:id="898"/>
      <w:bookmarkEnd w:id="899"/>
      <w:bookmarkEnd w:id="900"/>
      <w:bookmarkEnd w:id="901"/>
    </w:p>
    <w:p w14:paraId="51B0FC8C">
      <w:pPr>
        <w:spacing w:line="400" w:lineRule="exact"/>
        <w:jc w:val="center"/>
        <w:rPr>
          <w:rFonts w:hint="eastAsia" w:ascii="黑体" w:eastAsia="黑体"/>
          <w:sz w:val="24"/>
        </w:rPr>
      </w:pPr>
    </w:p>
    <w:p w14:paraId="107708B0">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投标文件问题的澄清</w:t>
      </w:r>
    </w:p>
    <w:p w14:paraId="388D19EA">
      <w:pPr>
        <w:spacing w:line="400" w:lineRule="exact"/>
        <w:ind w:firstLine="6930" w:firstLineChars="3300"/>
        <w:rPr>
          <w:rFonts w:hint="eastAsia"/>
        </w:rPr>
      </w:pPr>
      <w:r>
        <w:rPr>
          <w:rFonts w:hint="eastAsia"/>
        </w:rPr>
        <w:t>编号：</w:t>
      </w:r>
      <w:r>
        <w:rPr>
          <w:rFonts w:hint="eastAsia"/>
          <w:u w:val="single"/>
        </w:rPr>
        <w:t xml:space="preserve">                </w:t>
      </w:r>
      <w:r>
        <w:rPr>
          <w:rFonts w:hint="eastAsia"/>
        </w:rPr>
        <w:t xml:space="preserve"> </w:t>
      </w:r>
    </w:p>
    <w:p w14:paraId="71025161">
      <w:pPr>
        <w:spacing w:line="400" w:lineRule="exact"/>
        <w:rPr>
          <w:szCs w:val="21"/>
        </w:rPr>
      </w:pPr>
    </w:p>
    <w:p w14:paraId="4BD88C46">
      <w:pPr>
        <w:spacing w:line="560" w:lineRule="exact"/>
        <w:rPr>
          <w:rFonts w:ascii="宋体" w:hAnsi="宋体"/>
          <w:szCs w:val="21"/>
        </w:rPr>
      </w:pP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w:t>
      </w:r>
      <w:r>
        <w:rPr>
          <w:rFonts w:ascii="宋体" w:hAnsi="宋体"/>
          <w:szCs w:val="21"/>
        </w:rPr>
        <w:t>评标委员会：</w:t>
      </w:r>
    </w:p>
    <w:p w14:paraId="0C6E7ECB">
      <w:pPr>
        <w:spacing w:line="560" w:lineRule="exact"/>
        <w:rPr>
          <w:rFonts w:ascii="宋体" w:hAnsi="宋体"/>
          <w:szCs w:val="21"/>
        </w:rPr>
      </w:pPr>
    </w:p>
    <w:p w14:paraId="7E641D24">
      <w:pPr>
        <w:spacing w:line="560" w:lineRule="exact"/>
        <w:rPr>
          <w:rFonts w:ascii="宋体" w:hAnsi="宋体"/>
          <w:szCs w:val="21"/>
        </w:rPr>
      </w:pPr>
      <w:r>
        <w:rPr>
          <w:rFonts w:ascii="宋体" w:hAnsi="宋体"/>
          <w:szCs w:val="21"/>
        </w:rPr>
        <w:t>　　</w:t>
      </w:r>
      <w:r>
        <w:rPr>
          <w:rFonts w:hint="eastAsia" w:ascii="宋体" w:hAnsi="宋体"/>
          <w:szCs w:val="21"/>
        </w:rPr>
        <w:t>投标文件问题澄清</w:t>
      </w:r>
      <w:r>
        <w:rPr>
          <w:rFonts w:ascii="宋体" w:hAnsi="宋体"/>
          <w:szCs w:val="21"/>
        </w:rPr>
        <w:t>通知（编号：</w:t>
      </w:r>
      <w:r>
        <w:rPr>
          <w:rFonts w:ascii="宋体" w:hAnsi="宋体"/>
          <w:szCs w:val="21"/>
          <w:u w:val="single"/>
        </w:rPr>
        <w:t xml:space="preserve">        </w:t>
      </w:r>
      <w:r>
        <w:rPr>
          <w:rFonts w:ascii="宋体" w:hAnsi="宋体"/>
          <w:szCs w:val="21"/>
        </w:rPr>
        <w:t>）已收悉，现</w:t>
      </w:r>
      <w:r>
        <w:rPr>
          <w:szCs w:val="21"/>
        </w:rPr>
        <w:t>澄清</w:t>
      </w:r>
      <w:r>
        <w:rPr>
          <w:rFonts w:hint="eastAsia"/>
        </w:rPr>
        <w:t>、说明或者补正</w:t>
      </w:r>
      <w:r>
        <w:rPr>
          <w:szCs w:val="21"/>
        </w:rPr>
        <w:t>如下</w:t>
      </w:r>
      <w:r>
        <w:rPr>
          <w:rFonts w:ascii="宋体" w:hAnsi="宋体"/>
          <w:szCs w:val="21"/>
        </w:rPr>
        <w:t>：</w:t>
      </w:r>
    </w:p>
    <w:p w14:paraId="5FF7E6B5">
      <w:pPr>
        <w:spacing w:line="360" w:lineRule="auto"/>
        <w:rPr>
          <w:szCs w:val="21"/>
        </w:rPr>
      </w:pPr>
      <w:r>
        <w:rPr>
          <w:szCs w:val="21"/>
        </w:rPr>
        <w:t>　    1.</w:t>
      </w:r>
    </w:p>
    <w:p w14:paraId="7E1666BF">
      <w:pPr>
        <w:spacing w:line="360" w:lineRule="auto"/>
        <w:rPr>
          <w:rFonts w:hint="eastAsia"/>
          <w:szCs w:val="21"/>
        </w:rPr>
      </w:pPr>
      <w:r>
        <w:rPr>
          <w:szCs w:val="21"/>
        </w:rPr>
        <w:t>　    2.</w:t>
      </w:r>
    </w:p>
    <w:p w14:paraId="5093D55F">
      <w:pPr>
        <w:spacing w:line="360" w:lineRule="auto"/>
        <w:rPr>
          <w:szCs w:val="21"/>
        </w:rPr>
      </w:pPr>
      <w:r>
        <w:rPr>
          <w:szCs w:val="21"/>
        </w:rPr>
        <w:t>　    .....</w:t>
      </w:r>
    </w:p>
    <w:p w14:paraId="6BA9C599">
      <w:pPr>
        <w:spacing w:line="360" w:lineRule="auto"/>
        <w:rPr>
          <w:rFonts w:hint="eastAsia"/>
          <w:szCs w:val="21"/>
        </w:rPr>
      </w:pPr>
    </w:p>
    <w:p w14:paraId="45791EEF">
      <w:pPr>
        <w:spacing w:line="360" w:lineRule="auto"/>
        <w:ind w:firstLine="420" w:firstLineChars="200"/>
        <w:rPr>
          <w:rFonts w:hint="eastAsia"/>
          <w:szCs w:val="21"/>
        </w:rPr>
      </w:pPr>
      <w:r>
        <w:rPr>
          <w:rFonts w:hint="eastAsia"/>
          <w:szCs w:val="21"/>
        </w:rPr>
        <w:t>附件（如有）：</w:t>
      </w:r>
    </w:p>
    <w:p w14:paraId="4314E010">
      <w:pPr>
        <w:spacing w:line="360" w:lineRule="auto"/>
        <w:ind w:firstLine="735" w:firstLineChars="350"/>
        <w:rPr>
          <w:szCs w:val="21"/>
        </w:rPr>
      </w:pPr>
      <w:r>
        <w:rPr>
          <w:szCs w:val="21"/>
        </w:rPr>
        <w:t>1.</w:t>
      </w:r>
    </w:p>
    <w:p w14:paraId="41A8EFD4">
      <w:pPr>
        <w:spacing w:line="360" w:lineRule="auto"/>
        <w:rPr>
          <w:szCs w:val="21"/>
        </w:rPr>
      </w:pPr>
      <w:r>
        <w:rPr>
          <w:szCs w:val="21"/>
        </w:rPr>
        <w:t>　     2.</w:t>
      </w:r>
    </w:p>
    <w:p w14:paraId="23CF4194">
      <w:pPr>
        <w:spacing w:line="360" w:lineRule="auto"/>
        <w:ind w:firstLine="735" w:firstLineChars="350"/>
        <w:rPr>
          <w:szCs w:val="21"/>
        </w:rPr>
      </w:pPr>
      <w:r>
        <w:rPr>
          <w:szCs w:val="21"/>
        </w:rPr>
        <w:t>.....</w:t>
      </w:r>
    </w:p>
    <w:p w14:paraId="3C9D7A86">
      <w:pPr>
        <w:spacing w:line="560" w:lineRule="exact"/>
        <w:rPr>
          <w:rFonts w:hint="eastAsia"/>
          <w:szCs w:val="21"/>
        </w:rPr>
      </w:pPr>
      <w:r>
        <w:rPr>
          <w:szCs w:val="21"/>
        </w:rPr>
        <w:t xml:space="preserve">                       </w:t>
      </w:r>
    </w:p>
    <w:p w14:paraId="1990481C">
      <w:pPr>
        <w:spacing w:line="440" w:lineRule="exact"/>
        <w:rPr>
          <w:szCs w:val="21"/>
        </w:rPr>
      </w:pPr>
    </w:p>
    <w:p w14:paraId="60F9B4A6">
      <w:pPr>
        <w:spacing w:line="440" w:lineRule="exact"/>
        <w:rPr>
          <w:szCs w:val="21"/>
        </w:rPr>
      </w:pPr>
    </w:p>
    <w:p w14:paraId="46F1904B">
      <w:pPr>
        <w:spacing w:line="440" w:lineRule="exact"/>
        <w:rPr>
          <w:szCs w:val="21"/>
        </w:rPr>
      </w:pPr>
      <w:r>
        <w:rPr>
          <w:szCs w:val="21"/>
        </w:rPr>
        <w:t>　　</w:t>
      </w:r>
      <w:r>
        <w:rPr>
          <w:rFonts w:hint="eastAsia"/>
          <w:szCs w:val="21"/>
        </w:rPr>
        <w:t xml:space="preserve">                                        </w:t>
      </w:r>
      <w:r>
        <w:rPr>
          <w:szCs w:val="21"/>
        </w:rPr>
        <w:t>投标人：</w:t>
      </w:r>
      <w:r>
        <w:rPr>
          <w:szCs w:val="21"/>
          <w:u w:val="single"/>
        </w:rPr>
        <w:t xml:space="preserve">     </w:t>
      </w:r>
      <w:r>
        <w:rPr>
          <w:rFonts w:hint="eastAsia"/>
          <w:szCs w:val="21"/>
          <w:u w:val="single"/>
        </w:rPr>
        <w:t xml:space="preserve">      </w:t>
      </w:r>
      <w:r>
        <w:rPr>
          <w:szCs w:val="21"/>
          <w:u w:val="single"/>
        </w:rPr>
        <w:t xml:space="preserve">       </w:t>
      </w:r>
      <w:r>
        <w:rPr>
          <w:szCs w:val="21"/>
        </w:rPr>
        <w:t>（盖单位章）</w:t>
      </w:r>
    </w:p>
    <w:p w14:paraId="6F2CDCBA">
      <w:pPr>
        <w:spacing w:line="440" w:lineRule="exact"/>
        <w:rPr>
          <w:szCs w:val="21"/>
        </w:rPr>
      </w:pPr>
      <w:r>
        <w:rPr>
          <w:szCs w:val="21"/>
        </w:rPr>
        <w:t>　　　　　　　　　　　　　　　　　　　</w:t>
      </w:r>
      <w:r>
        <w:rPr>
          <w:rFonts w:hint="eastAsia"/>
          <w:szCs w:val="21"/>
        </w:rPr>
        <w:t xml:space="preserve">      </w:t>
      </w: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3E37C68E">
      <w:pPr>
        <w:spacing w:line="440" w:lineRule="exact"/>
        <w:jc w:val="right"/>
        <w:rPr>
          <w:szCs w:val="21"/>
        </w:rPr>
      </w:pPr>
      <w:r>
        <w:rPr>
          <w:szCs w:val="21"/>
        </w:rPr>
        <w:t>　　　　　　　　　　　　　　　</w:t>
      </w:r>
    </w:p>
    <w:p w14:paraId="1FD4AFF9">
      <w:pPr>
        <w:spacing w:line="440" w:lineRule="exact"/>
        <w:jc w:val="right"/>
        <w:rPr>
          <w:szCs w:val="21"/>
        </w:rPr>
      </w:pPr>
      <w:r>
        <w:rPr>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49B2A292">
      <w:pPr>
        <w:spacing w:line="400" w:lineRule="exact"/>
        <w:rPr>
          <w:rFonts w:hint="eastAsia"/>
        </w:rPr>
      </w:pPr>
    </w:p>
    <w:p w14:paraId="77DF9075">
      <w:pPr>
        <w:spacing w:line="400" w:lineRule="exact"/>
        <w:rPr>
          <w:rFonts w:hint="eastAsia"/>
          <w:szCs w:val="21"/>
        </w:rPr>
      </w:pPr>
      <w:r>
        <w:rPr>
          <w:rFonts w:hint="eastAsia"/>
          <w:szCs w:val="21"/>
        </w:rPr>
        <w:t>备注：投标人应评标委员会要求对投标文件有关问题澄清时，适用本格式。</w:t>
      </w:r>
    </w:p>
    <w:p w14:paraId="41D54C83">
      <w:pPr>
        <w:spacing w:line="400" w:lineRule="exact"/>
        <w:rPr>
          <w:rFonts w:hint="eastAsia"/>
          <w:szCs w:val="21"/>
        </w:rPr>
      </w:pPr>
    </w:p>
    <w:p w14:paraId="4F863E57">
      <w:pPr>
        <w:spacing w:line="400" w:lineRule="exact"/>
        <w:rPr>
          <w:rFonts w:hint="eastAsia"/>
          <w:szCs w:val="21"/>
        </w:rPr>
      </w:pPr>
    </w:p>
    <w:p w14:paraId="71253B56">
      <w:pPr>
        <w:spacing w:line="400" w:lineRule="exact"/>
        <w:rPr>
          <w:rFonts w:hint="eastAsia"/>
          <w:szCs w:val="21"/>
        </w:rPr>
      </w:pPr>
    </w:p>
    <w:p w14:paraId="03E48FA0">
      <w:pPr>
        <w:spacing w:line="400" w:lineRule="exact"/>
        <w:rPr>
          <w:rFonts w:hint="eastAsia"/>
          <w:szCs w:val="21"/>
        </w:rPr>
      </w:pPr>
    </w:p>
    <w:p w14:paraId="35ECE610">
      <w:pPr>
        <w:spacing w:line="400" w:lineRule="exact"/>
        <w:rPr>
          <w:rFonts w:hint="eastAsia"/>
          <w:szCs w:val="21"/>
        </w:rPr>
      </w:pPr>
    </w:p>
    <w:p w14:paraId="219172BA">
      <w:pPr>
        <w:spacing w:line="400" w:lineRule="exact"/>
        <w:rPr>
          <w:rFonts w:hint="eastAsia"/>
          <w:szCs w:val="21"/>
        </w:rPr>
      </w:pPr>
    </w:p>
    <w:p w14:paraId="33C3218E">
      <w:pPr>
        <w:spacing w:line="400" w:lineRule="exact"/>
        <w:rPr>
          <w:rFonts w:hint="eastAsia"/>
        </w:rPr>
      </w:pPr>
    </w:p>
    <w:p w14:paraId="376EAFC1">
      <w:pPr>
        <w:pStyle w:val="4"/>
        <w:spacing w:before="120"/>
        <w:rPr>
          <w:rFonts w:hint="eastAsia"/>
          <w:sz w:val="24"/>
        </w:rPr>
      </w:pPr>
      <w:bookmarkStart w:id="902" w:name="_Toc12854"/>
      <w:bookmarkStart w:id="903" w:name="_Toc20142"/>
      <w:bookmarkStart w:id="904" w:name="_Toc154063453"/>
      <w:bookmarkStart w:id="905" w:name="_Toc30742"/>
      <w:bookmarkStart w:id="906" w:name="_Toc456173263"/>
      <w:bookmarkStart w:id="907" w:name="_Toc519085341"/>
      <w:bookmarkStart w:id="908" w:name="_Toc23202"/>
      <w:r>
        <w:rPr>
          <w:rFonts w:hint="eastAsia"/>
          <w:sz w:val="24"/>
        </w:rPr>
        <w:t>附表八：</w:t>
      </w:r>
      <w:bookmarkStart w:id="909" w:name="_Toc221950336"/>
      <w:r>
        <w:rPr>
          <w:rFonts w:hint="eastAsia"/>
          <w:sz w:val="24"/>
        </w:rPr>
        <w:t>中标通知书</w:t>
      </w:r>
      <w:bookmarkEnd w:id="902"/>
      <w:bookmarkEnd w:id="903"/>
      <w:bookmarkEnd w:id="904"/>
      <w:bookmarkEnd w:id="905"/>
      <w:bookmarkEnd w:id="906"/>
      <w:bookmarkEnd w:id="907"/>
      <w:bookmarkEnd w:id="908"/>
      <w:bookmarkEnd w:id="909"/>
    </w:p>
    <w:p w14:paraId="15DD6879">
      <w:pPr>
        <w:spacing w:line="400" w:lineRule="exact"/>
        <w:jc w:val="center"/>
        <w:rPr>
          <w:rFonts w:hint="eastAsia" w:ascii="宋体" w:hAnsi="宋体"/>
          <w:sz w:val="24"/>
        </w:rPr>
      </w:pPr>
    </w:p>
    <w:p w14:paraId="2A8241A3">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中标通知书</w:t>
      </w:r>
    </w:p>
    <w:p w14:paraId="4EC94BE9">
      <w:pPr>
        <w:spacing w:line="400" w:lineRule="exact"/>
        <w:jc w:val="center"/>
        <w:rPr>
          <w:rFonts w:hint="eastAsia" w:ascii="宋体" w:hAnsi="宋体"/>
          <w:sz w:val="24"/>
          <w:u w:val="single"/>
        </w:rPr>
      </w:pPr>
      <w:r>
        <w:rPr>
          <w:rFonts w:hint="eastAsia" w:ascii="宋体" w:hAnsi="宋体"/>
          <w:sz w:val="24"/>
        </w:rPr>
        <w:t xml:space="preserve">                                  编号：</w:t>
      </w:r>
      <w:r>
        <w:rPr>
          <w:rFonts w:hint="eastAsia" w:ascii="宋体" w:hAnsi="宋体"/>
          <w:sz w:val="24"/>
          <w:u w:val="single"/>
        </w:rPr>
        <w:t xml:space="preserve">                    </w:t>
      </w:r>
    </w:p>
    <w:p w14:paraId="57E550EC">
      <w:pPr>
        <w:spacing w:line="400" w:lineRule="exact"/>
      </w:pPr>
      <w:r>
        <w:t xml:space="preserve">                              </w:t>
      </w:r>
    </w:p>
    <w:p w14:paraId="24109F8E">
      <w:pPr>
        <w:spacing w:line="560" w:lineRule="exact"/>
        <w:rPr>
          <w:szCs w:val="21"/>
        </w:rPr>
      </w:pPr>
      <w:r>
        <w:rPr>
          <w:szCs w:val="21"/>
          <w:u w:val="single"/>
        </w:rPr>
        <w:t xml:space="preserve">                   </w:t>
      </w:r>
      <w:bookmarkStart w:id="910" w:name="_Toc221950337"/>
      <w:r>
        <w:rPr>
          <w:szCs w:val="21"/>
        </w:rPr>
        <w:t>（中标人名称）：</w:t>
      </w:r>
      <w:bookmarkEnd w:id="910"/>
    </w:p>
    <w:p w14:paraId="5E6541B7">
      <w:pPr>
        <w:spacing w:line="560" w:lineRule="exact"/>
        <w:rPr>
          <w:szCs w:val="21"/>
        </w:rPr>
      </w:pPr>
    </w:p>
    <w:p w14:paraId="45CB2F50">
      <w:pPr>
        <w:spacing w:line="560" w:lineRule="exact"/>
        <w:rPr>
          <w:rFonts w:ascii="宋体" w:hAnsi="宋体"/>
          <w:szCs w:val="21"/>
        </w:rPr>
      </w:pPr>
      <w:r>
        <w:rPr>
          <w:szCs w:val="21"/>
        </w:rPr>
        <w:t>　</w:t>
      </w:r>
      <w:r>
        <w:rPr>
          <w:rFonts w:ascii="宋体" w:hAnsi="宋体"/>
          <w:szCs w:val="21"/>
        </w:rPr>
        <w:t>　</w:t>
      </w:r>
      <w:bookmarkStart w:id="911" w:name="_Toc221950338"/>
      <w:r>
        <w:rPr>
          <w:rFonts w:ascii="宋体" w:hAnsi="宋体"/>
          <w:szCs w:val="21"/>
        </w:rPr>
        <w:t>你方于</w:t>
      </w:r>
      <w:r>
        <w:rPr>
          <w:rFonts w:ascii="宋体" w:hAnsi="宋体"/>
          <w:szCs w:val="21"/>
          <w:u w:val="single"/>
        </w:rPr>
        <w:t xml:space="preserve">         </w:t>
      </w:r>
      <w:r>
        <w:rPr>
          <w:rFonts w:ascii="宋体" w:hAnsi="宋体"/>
          <w:szCs w:val="21"/>
        </w:rPr>
        <w:t>（</w:t>
      </w:r>
      <w:r>
        <w:rPr>
          <w:rFonts w:hint="eastAsia" w:ascii="宋体" w:hAnsi="宋体"/>
          <w:szCs w:val="21"/>
        </w:rPr>
        <w:t>投标日期</w:t>
      </w:r>
      <w:r>
        <w:rPr>
          <w:rFonts w:ascii="宋体" w:hAnsi="宋体"/>
          <w:szCs w:val="21"/>
        </w:rPr>
        <w:t>）所递交的</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w:t>
      </w:r>
      <w:r>
        <w:rPr>
          <w:rFonts w:hint="eastAsia"/>
          <w:szCs w:val="21"/>
        </w:rPr>
        <w:t>的</w:t>
      </w:r>
      <w:r>
        <w:rPr>
          <w:szCs w:val="21"/>
        </w:rPr>
        <w:t>投标</w:t>
      </w:r>
      <w:r>
        <w:rPr>
          <w:rFonts w:hint="eastAsia"/>
          <w:szCs w:val="21"/>
        </w:rPr>
        <w:t>文件</w:t>
      </w:r>
      <w:r>
        <w:rPr>
          <w:rFonts w:ascii="宋体" w:hAnsi="宋体"/>
          <w:szCs w:val="21"/>
        </w:rPr>
        <w:t>已被我方接受，被确定为中标人。</w:t>
      </w:r>
      <w:bookmarkEnd w:id="911"/>
    </w:p>
    <w:p w14:paraId="1662B99C">
      <w:pPr>
        <w:spacing w:line="560" w:lineRule="exact"/>
        <w:rPr>
          <w:rFonts w:ascii="宋体" w:hAnsi="宋体"/>
          <w:szCs w:val="21"/>
        </w:rPr>
      </w:pPr>
      <w:r>
        <w:rPr>
          <w:rFonts w:ascii="宋体" w:hAnsi="宋体"/>
          <w:szCs w:val="21"/>
        </w:rPr>
        <w:t>　　</w:t>
      </w:r>
      <w:bookmarkStart w:id="912" w:name="_Toc221950339"/>
      <w:r>
        <w:rPr>
          <w:rFonts w:ascii="宋体" w:hAnsi="宋体"/>
          <w:szCs w:val="21"/>
        </w:rPr>
        <w:t>中标价：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元。</w:t>
      </w:r>
      <w:bookmarkEnd w:id="912"/>
    </w:p>
    <w:p w14:paraId="5319A7A7">
      <w:pPr>
        <w:spacing w:line="560" w:lineRule="exact"/>
        <w:rPr>
          <w:rFonts w:ascii="宋体" w:hAnsi="宋体"/>
          <w:szCs w:val="21"/>
        </w:rPr>
      </w:pPr>
      <w:r>
        <w:rPr>
          <w:rFonts w:ascii="宋体" w:hAnsi="宋体"/>
          <w:szCs w:val="21"/>
        </w:rPr>
        <w:t>　　</w:t>
      </w:r>
      <w:bookmarkStart w:id="913" w:name="_Toc221950340"/>
      <w:r>
        <w:rPr>
          <w:rFonts w:ascii="宋体" w:hAnsi="宋体"/>
          <w:szCs w:val="21"/>
        </w:rPr>
        <w:t>工期：</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日历天。</w:t>
      </w:r>
      <w:bookmarkEnd w:id="913"/>
    </w:p>
    <w:p w14:paraId="5D70945E">
      <w:pPr>
        <w:spacing w:line="560" w:lineRule="exact"/>
        <w:rPr>
          <w:rFonts w:ascii="宋体" w:hAnsi="宋体"/>
          <w:szCs w:val="21"/>
        </w:rPr>
      </w:pPr>
      <w:r>
        <w:rPr>
          <w:rFonts w:ascii="宋体" w:hAnsi="宋体"/>
          <w:szCs w:val="21"/>
        </w:rPr>
        <w:t xml:space="preserve">　  </w:t>
      </w:r>
      <w:bookmarkStart w:id="914" w:name="_Toc221950341"/>
      <w:r>
        <w:rPr>
          <w:rFonts w:ascii="宋体" w:hAnsi="宋体"/>
          <w:szCs w:val="21"/>
        </w:rPr>
        <w:t>质量标准：</w:t>
      </w:r>
      <w:r>
        <w:rPr>
          <w:rFonts w:ascii="宋体" w:hAnsi="宋体"/>
          <w:szCs w:val="21"/>
          <w:u w:val="single"/>
        </w:rPr>
        <w:t xml:space="preserve">                      </w:t>
      </w:r>
      <w:r>
        <w:rPr>
          <w:rFonts w:ascii="宋体" w:hAnsi="宋体"/>
          <w:szCs w:val="21"/>
        </w:rPr>
        <w:t>。</w:t>
      </w:r>
      <w:bookmarkEnd w:id="914"/>
    </w:p>
    <w:p w14:paraId="287F6389">
      <w:pPr>
        <w:spacing w:line="560" w:lineRule="exact"/>
        <w:rPr>
          <w:rFonts w:ascii="宋体" w:hAnsi="宋体"/>
          <w:szCs w:val="21"/>
        </w:rPr>
      </w:pPr>
      <w:r>
        <w:rPr>
          <w:rFonts w:ascii="宋体" w:hAnsi="宋体"/>
          <w:szCs w:val="21"/>
        </w:rPr>
        <w:t>　　</w:t>
      </w:r>
      <w:bookmarkStart w:id="915" w:name="_Toc221950342"/>
      <w:r>
        <w:rPr>
          <w:rFonts w:ascii="宋体" w:hAnsi="宋体"/>
          <w:szCs w:val="21"/>
        </w:rPr>
        <w:t>项目经理：</w:t>
      </w:r>
      <w:r>
        <w:rPr>
          <w:rFonts w:ascii="宋体" w:hAnsi="宋体"/>
          <w:szCs w:val="21"/>
          <w:u w:val="single"/>
        </w:rPr>
        <w:t xml:space="preserve">              </w:t>
      </w:r>
      <w:r>
        <w:rPr>
          <w:rFonts w:ascii="宋体" w:hAnsi="宋体"/>
          <w:szCs w:val="21"/>
        </w:rPr>
        <w:t>（姓名）。</w:t>
      </w:r>
      <w:bookmarkEnd w:id="915"/>
    </w:p>
    <w:p w14:paraId="50339F58">
      <w:pPr>
        <w:spacing w:line="560" w:lineRule="exact"/>
        <w:rPr>
          <w:rFonts w:ascii="宋体" w:hAnsi="宋体"/>
          <w:szCs w:val="21"/>
        </w:rPr>
      </w:pPr>
      <w:r>
        <w:rPr>
          <w:rFonts w:ascii="宋体" w:hAnsi="宋体"/>
          <w:szCs w:val="21"/>
        </w:rPr>
        <w:t>　　</w:t>
      </w:r>
      <w:bookmarkStart w:id="916" w:name="_Toc221950343"/>
      <w:r>
        <w:rPr>
          <w:rFonts w:ascii="宋体" w:hAnsi="宋体"/>
          <w:szCs w:val="21"/>
        </w:rPr>
        <w:t>请你方在接到本通知书后的</w:t>
      </w:r>
      <w:r>
        <w:rPr>
          <w:rFonts w:ascii="宋体" w:hAnsi="宋体"/>
          <w:szCs w:val="21"/>
          <w:u w:val="single"/>
        </w:rPr>
        <w:t xml:space="preserve">     </w:t>
      </w:r>
      <w:r>
        <w:rPr>
          <w:rFonts w:ascii="宋体" w:hAnsi="宋体"/>
          <w:szCs w:val="21"/>
        </w:rPr>
        <w:t>日内到</w:t>
      </w:r>
      <w:r>
        <w:rPr>
          <w:rFonts w:ascii="宋体" w:hAnsi="宋体"/>
          <w:szCs w:val="21"/>
          <w:u w:val="single"/>
        </w:rPr>
        <w:t xml:space="preserve">                </w:t>
      </w:r>
      <w:r>
        <w:rPr>
          <w:rFonts w:ascii="宋体" w:hAnsi="宋体"/>
          <w:szCs w:val="21"/>
        </w:rPr>
        <w:t>（</w:t>
      </w:r>
      <w:r>
        <w:rPr>
          <w:rFonts w:hint="eastAsia" w:ascii="宋体" w:hAnsi="宋体"/>
          <w:szCs w:val="21"/>
        </w:rPr>
        <w:t>指定地点</w:t>
      </w:r>
      <w:r>
        <w:rPr>
          <w:rFonts w:ascii="宋体" w:hAnsi="宋体"/>
          <w:szCs w:val="21"/>
        </w:rPr>
        <w:t>）与我方签订</w:t>
      </w:r>
      <w:r>
        <w:rPr>
          <w:rFonts w:hint="eastAsia" w:ascii="宋体" w:hAnsi="宋体"/>
          <w:szCs w:val="21"/>
        </w:rPr>
        <w:t>工程总承包</w:t>
      </w:r>
      <w:r>
        <w:rPr>
          <w:rFonts w:ascii="宋体" w:hAnsi="宋体"/>
          <w:szCs w:val="21"/>
        </w:rPr>
        <w:t>合同，在此之前按招标文件第</w:t>
      </w:r>
      <w:r>
        <w:rPr>
          <w:rFonts w:hint="eastAsia"/>
          <w:szCs w:val="21"/>
        </w:rPr>
        <w:t>2</w:t>
      </w:r>
      <w:r>
        <w:rPr>
          <w:rFonts w:ascii="宋体" w:hAnsi="宋体"/>
          <w:szCs w:val="21"/>
        </w:rPr>
        <w:t>章</w:t>
      </w:r>
      <w:r>
        <w:rPr>
          <w:rFonts w:hint="eastAsia" w:ascii="宋体" w:hAnsi="宋体"/>
          <w:szCs w:val="21"/>
        </w:rPr>
        <w:t>“</w:t>
      </w:r>
      <w:r>
        <w:rPr>
          <w:rFonts w:ascii="宋体" w:hAnsi="宋体"/>
          <w:szCs w:val="21"/>
        </w:rPr>
        <w:t>投标人须知</w:t>
      </w:r>
      <w:r>
        <w:rPr>
          <w:rFonts w:hint="eastAsia" w:ascii="宋体" w:hAnsi="宋体"/>
          <w:szCs w:val="21"/>
        </w:rPr>
        <w:t>”第</w:t>
      </w:r>
      <w:r>
        <w:rPr>
          <w:rFonts w:hint="eastAsia"/>
          <w:szCs w:val="21"/>
        </w:rPr>
        <w:t>7</w:t>
      </w:r>
      <w:r>
        <w:rPr>
          <w:rFonts w:hint="eastAsia" w:ascii="宋体" w:hAnsi="宋体"/>
          <w:szCs w:val="21"/>
        </w:rPr>
        <w:t>.</w:t>
      </w:r>
      <w:r>
        <w:rPr>
          <w:rFonts w:hint="eastAsia"/>
          <w:szCs w:val="21"/>
        </w:rPr>
        <w:t>3</w:t>
      </w:r>
      <w:r>
        <w:rPr>
          <w:rFonts w:hint="eastAsia" w:ascii="宋体" w:hAnsi="宋体"/>
          <w:szCs w:val="21"/>
        </w:rPr>
        <w:t>款</w:t>
      </w:r>
      <w:r>
        <w:rPr>
          <w:rFonts w:ascii="宋体" w:hAnsi="宋体"/>
          <w:szCs w:val="21"/>
        </w:rPr>
        <w:t>规定向我方提交履约</w:t>
      </w:r>
      <w:r>
        <w:rPr>
          <w:rFonts w:hint="eastAsia" w:ascii="宋体" w:hAnsi="宋体"/>
          <w:szCs w:val="21"/>
        </w:rPr>
        <w:t>保证金</w:t>
      </w:r>
      <w:r>
        <w:rPr>
          <w:rFonts w:ascii="宋体" w:hAnsi="宋体"/>
          <w:szCs w:val="21"/>
        </w:rPr>
        <w:t>。</w:t>
      </w:r>
      <w:bookmarkEnd w:id="916"/>
    </w:p>
    <w:p w14:paraId="3F9FAF75">
      <w:pPr>
        <w:spacing w:line="560" w:lineRule="exact"/>
        <w:rPr>
          <w:rFonts w:hint="eastAsia"/>
        </w:rPr>
      </w:pPr>
      <w:r>
        <w:rPr>
          <w:rFonts w:ascii="宋体" w:hAnsi="宋体"/>
          <w:szCs w:val="21"/>
        </w:rPr>
        <w:t>　　</w:t>
      </w:r>
      <w:r>
        <w:rPr>
          <w:rFonts w:hint="eastAsia"/>
        </w:rPr>
        <w:t>随附澄清、说明、补正事项纪要，是本中标通知书的组成部分。</w:t>
      </w:r>
    </w:p>
    <w:p w14:paraId="5BC5677D">
      <w:pPr>
        <w:spacing w:line="560" w:lineRule="exact"/>
        <w:ind w:firstLine="420" w:firstLineChars="200"/>
        <w:rPr>
          <w:rFonts w:hint="eastAsia"/>
        </w:rPr>
      </w:pPr>
      <w:r>
        <w:rPr>
          <w:rFonts w:hint="eastAsia"/>
        </w:rPr>
        <w:t>特此通知。</w:t>
      </w:r>
    </w:p>
    <w:p w14:paraId="1A35BC68">
      <w:pPr>
        <w:spacing w:line="560" w:lineRule="exact"/>
        <w:ind w:firstLine="420" w:firstLineChars="200"/>
        <w:rPr>
          <w:szCs w:val="21"/>
        </w:rPr>
      </w:pPr>
      <w:r>
        <w:t>附：澄清、说明、补正事项纪要</w:t>
      </w:r>
    </w:p>
    <w:p w14:paraId="75A68825">
      <w:pPr>
        <w:spacing w:line="540" w:lineRule="exact"/>
        <w:ind w:firstLine="3238" w:firstLineChars="1542"/>
        <w:jc w:val="right"/>
        <w:rPr>
          <w:rFonts w:hint="eastAsia"/>
          <w:szCs w:val="21"/>
        </w:rPr>
      </w:pPr>
      <w:bookmarkStart w:id="917" w:name="_Toc221950345"/>
      <w:r>
        <w:rPr>
          <w:szCs w:val="21"/>
        </w:rPr>
        <w:t>招标人：</w:t>
      </w:r>
      <w:r>
        <w:rPr>
          <w:szCs w:val="21"/>
          <w:u w:val="single"/>
        </w:rPr>
        <w:t xml:space="preserve">            </w:t>
      </w:r>
      <w:r>
        <w:rPr>
          <w:szCs w:val="21"/>
        </w:rPr>
        <w:t>（盖单位章）</w:t>
      </w:r>
      <w:bookmarkEnd w:id="917"/>
      <w:bookmarkStart w:id="918" w:name="_Toc221950346"/>
    </w:p>
    <w:p w14:paraId="5DCB74FE">
      <w:pPr>
        <w:spacing w:line="540" w:lineRule="exact"/>
        <w:ind w:firstLine="3238" w:firstLineChars="1542"/>
        <w:jc w:val="right"/>
        <w:rPr>
          <w:szCs w:val="21"/>
        </w:rPr>
      </w:pPr>
      <w:r>
        <w:rPr>
          <w:szCs w:val="21"/>
        </w:rPr>
        <w:t>法定代表人：</w:t>
      </w:r>
      <w:r>
        <w:rPr>
          <w:szCs w:val="21"/>
          <w:u w:val="single"/>
        </w:rPr>
        <w:t xml:space="preserve">            </w:t>
      </w:r>
      <w:r>
        <w:rPr>
          <w:szCs w:val="21"/>
        </w:rPr>
        <w:t>（签字）</w:t>
      </w:r>
      <w:bookmarkEnd w:id="918"/>
    </w:p>
    <w:p w14:paraId="7E1D567A">
      <w:pPr>
        <w:wordWrap w:val="0"/>
        <w:spacing w:line="540" w:lineRule="exact"/>
        <w:ind w:firstLine="3548" w:firstLineChars="1690"/>
        <w:jc w:val="right"/>
        <w:rPr>
          <w:rFonts w:hint="eastAsia"/>
          <w:szCs w:val="21"/>
        </w:rPr>
      </w:pPr>
      <w:r>
        <w:rPr>
          <w:szCs w:val="21"/>
        </w:rPr>
        <w:t xml:space="preserve"> </w:t>
      </w:r>
      <w:r>
        <w:rPr>
          <w:szCs w:val="21"/>
          <w:u w:val="single"/>
        </w:rPr>
        <w:t xml:space="preserve">     </w:t>
      </w:r>
      <w:r>
        <w:rPr>
          <w:rFonts w:hint="eastAsia"/>
          <w:szCs w:val="21"/>
          <w:u w:val="single"/>
        </w:rPr>
        <w:t xml:space="preserve">   </w:t>
      </w:r>
      <w:r>
        <w:rPr>
          <w:szCs w:val="21"/>
          <w:u w:val="single"/>
        </w:rPr>
        <w:t xml:space="preserve">    </w:t>
      </w:r>
      <w:bookmarkStart w:id="919" w:name="_Toc221950347"/>
      <w:r>
        <w:rPr>
          <w:szCs w:val="21"/>
        </w:rPr>
        <w:t>年</w:t>
      </w:r>
      <w:r>
        <w:rPr>
          <w:szCs w:val="21"/>
          <w:u w:val="single"/>
        </w:rPr>
        <w:t xml:space="preserve">      </w:t>
      </w:r>
      <w:r>
        <w:rPr>
          <w:szCs w:val="21"/>
        </w:rPr>
        <w:t xml:space="preserve">月 </w:t>
      </w:r>
      <w:r>
        <w:rPr>
          <w:szCs w:val="21"/>
          <w:u w:val="single"/>
        </w:rPr>
        <w:t xml:space="preserve">     </w:t>
      </w:r>
      <w:r>
        <w:rPr>
          <w:szCs w:val="21"/>
        </w:rPr>
        <w:t xml:space="preserve"> 日</w:t>
      </w:r>
      <w:bookmarkEnd w:id="919"/>
    </w:p>
    <w:p w14:paraId="5EC06A4C">
      <w:pPr>
        <w:spacing w:line="540" w:lineRule="exact"/>
        <w:ind w:right="210"/>
        <w:rPr>
          <w:rFonts w:hint="eastAsia"/>
        </w:rPr>
      </w:pPr>
      <w:r>
        <w:rPr>
          <w:rFonts w:hint="eastAsia"/>
        </w:rPr>
        <w:t>备注：行政主管部门对中标通知书有备案管理程序的，从其规定。</w:t>
      </w:r>
      <w:bookmarkStart w:id="920" w:name="_Toc168475700"/>
      <w:bookmarkStart w:id="921" w:name="_Toc221950348"/>
      <w:bookmarkStart w:id="922" w:name="_Toc168476103"/>
      <w:bookmarkStart w:id="923" w:name="_Toc387753572"/>
      <w:bookmarkStart w:id="924" w:name="_Toc25477"/>
      <w:bookmarkStart w:id="925" w:name="_Toc2428"/>
      <w:bookmarkStart w:id="926" w:name="_Toc22662"/>
      <w:bookmarkStart w:id="927" w:name="_Toc16571"/>
      <w:bookmarkStart w:id="928" w:name="_Toc519085342"/>
      <w:bookmarkStart w:id="929" w:name="_Toc456173264"/>
    </w:p>
    <w:p w14:paraId="4D6AF48C">
      <w:pPr>
        <w:spacing w:line="540" w:lineRule="exact"/>
        <w:ind w:right="210"/>
        <w:rPr>
          <w:rFonts w:hint="eastAsia"/>
        </w:rPr>
      </w:pPr>
    </w:p>
    <w:p w14:paraId="4F66038A">
      <w:pPr>
        <w:spacing w:line="540" w:lineRule="exact"/>
        <w:ind w:right="210"/>
        <w:rPr>
          <w:rFonts w:hint="eastAsia"/>
        </w:rPr>
      </w:pPr>
    </w:p>
    <w:p w14:paraId="3AB3D52C">
      <w:pPr>
        <w:pStyle w:val="4"/>
        <w:spacing w:before="120"/>
        <w:rPr>
          <w:rFonts w:hint="eastAsia"/>
          <w:sz w:val="24"/>
        </w:rPr>
      </w:pPr>
      <w:bookmarkStart w:id="930" w:name="_Toc154063454"/>
      <w:r>
        <w:rPr>
          <w:rFonts w:hint="eastAsia"/>
          <w:sz w:val="24"/>
        </w:rPr>
        <w:t>附表九：</w:t>
      </w:r>
      <w:bookmarkEnd w:id="920"/>
      <w:bookmarkEnd w:id="921"/>
      <w:bookmarkEnd w:id="922"/>
      <w:bookmarkEnd w:id="923"/>
      <w:bookmarkStart w:id="931" w:name="_Toc221950349"/>
      <w:r>
        <w:rPr>
          <w:rFonts w:hint="eastAsia"/>
          <w:sz w:val="24"/>
        </w:rPr>
        <w:t>中标结果通知书</w:t>
      </w:r>
      <w:bookmarkEnd w:id="924"/>
      <w:bookmarkEnd w:id="925"/>
      <w:bookmarkEnd w:id="926"/>
      <w:bookmarkEnd w:id="927"/>
      <w:bookmarkEnd w:id="928"/>
      <w:bookmarkEnd w:id="929"/>
      <w:bookmarkEnd w:id="930"/>
      <w:bookmarkEnd w:id="931"/>
    </w:p>
    <w:p w14:paraId="1E50A90F">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中标结果通知书</w:t>
      </w:r>
    </w:p>
    <w:p w14:paraId="7DC7C95C">
      <w:pPr>
        <w:spacing w:line="400" w:lineRule="exact"/>
        <w:jc w:val="center"/>
        <w:rPr>
          <w:rFonts w:hint="eastAsia" w:ascii="宋体" w:hAnsi="宋体"/>
          <w:sz w:val="24"/>
          <w:u w:val="single"/>
        </w:rPr>
      </w:pPr>
      <w:r>
        <w:rPr>
          <w:rFonts w:hint="eastAsia" w:ascii="宋体" w:hAnsi="宋体"/>
          <w:sz w:val="24"/>
        </w:rPr>
        <w:t xml:space="preserve">                                              编号：</w:t>
      </w:r>
      <w:r>
        <w:rPr>
          <w:rFonts w:hint="eastAsia" w:ascii="宋体" w:hAnsi="宋体"/>
          <w:sz w:val="24"/>
          <w:u w:val="single"/>
        </w:rPr>
        <w:t xml:space="preserve">            </w:t>
      </w:r>
    </w:p>
    <w:p w14:paraId="24B4CE1B">
      <w:pPr>
        <w:spacing w:line="400" w:lineRule="exact"/>
      </w:pPr>
    </w:p>
    <w:p w14:paraId="0C8E0303">
      <w:pPr>
        <w:spacing w:line="440" w:lineRule="exact"/>
        <w:rPr>
          <w:szCs w:val="21"/>
        </w:rPr>
      </w:pPr>
      <w:r>
        <w:rPr>
          <w:szCs w:val="21"/>
          <w:u w:val="single"/>
        </w:rPr>
        <w:t xml:space="preserve">                  </w:t>
      </w:r>
      <w:bookmarkStart w:id="932" w:name="_Toc221950350"/>
      <w:r>
        <w:rPr>
          <w:szCs w:val="21"/>
        </w:rPr>
        <w:t>（未中标人名称）：</w:t>
      </w:r>
      <w:bookmarkEnd w:id="932"/>
    </w:p>
    <w:p w14:paraId="5D25FF10">
      <w:pPr>
        <w:spacing w:line="440" w:lineRule="exact"/>
        <w:rPr>
          <w:szCs w:val="21"/>
        </w:rPr>
      </w:pPr>
      <w:r>
        <w:rPr>
          <w:szCs w:val="21"/>
        </w:rPr>
        <w:t xml:space="preserve">    </w:t>
      </w:r>
    </w:p>
    <w:p w14:paraId="4AFE9C78">
      <w:pPr>
        <w:spacing w:line="440" w:lineRule="exact"/>
        <w:rPr>
          <w:rFonts w:ascii="宋体" w:hAnsi="宋体"/>
          <w:szCs w:val="21"/>
        </w:rPr>
      </w:pPr>
      <w:r>
        <w:rPr>
          <w:rFonts w:ascii="宋体" w:hAnsi="宋体"/>
          <w:szCs w:val="21"/>
        </w:rPr>
        <w:t>　　</w:t>
      </w:r>
      <w:bookmarkStart w:id="933" w:name="_Toc221950351"/>
      <w:r>
        <w:rPr>
          <w:rFonts w:ascii="宋体" w:hAnsi="宋体"/>
          <w:szCs w:val="21"/>
        </w:rPr>
        <w:t>我方已接受</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中标人名称</w:t>
      </w:r>
      <w:r>
        <w:rPr>
          <w:rFonts w:ascii="宋体" w:hAnsi="宋体"/>
          <w:szCs w:val="21"/>
        </w:rPr>
        <w:t>）于</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投标日期</w:t>
      </w:r>
      <w:r>
        <w:rPr>
          <w:rFonts w:ascii="宋体" w:hAnsi="宋体"/>
          <w:szCs w:val="21"/>
        </w:rPr>
        <w:t>）所递交的</w:t>
      </w:r>
      <w:r>
        <w:rPr>
          <w:rFonts w:ascii="宋体" w:hAnsi="宋体"/>
          <w:szCs w:val="21"/>
          <w:u w:val="single"/>
        </w:rPr>
        <w:t xml:space="preserve">            </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ascii="宋体" w:hAnsi="宋体"/>
          <w:szCs w:val="21"/>
        </w:rPr>
        <w:t>工程总承包的</w:t>
      </w:r>
      <w:r>
        <w:rPr>
          <w:rFonts w:ascii="宋体" w:hAnsi="宋体"/>
          <w:szCs w:val="21"/>
        </w:rPr>
        <w:t>投标文件，确定</w:t>
      </w:r>
      <w:r>
        <w:rPr>
          <w:rFonts w:hint="eastAsia" w:ascii="宋体" w:hAnsi="宋体"/>
          <w:szCs w:val="21"/>
        </w:rPr>
        <w:t>其</w:t>
      </w:r>
      <w:r>
        <w:rPr>
          <w:rFonts w:ascii="宋体" w:hAnsi="宋体"/>
          <w:szCs w:val="21"/>
        </w:rPr>
        <w:t>为中标人。</w:t>
      </w:r>
      <w:bookmarkEnd w:id="933"/>
    </w:p>
    <w:p w14:paraId="2B41F83A">
      <w:pPr>
        <w:spacing w:line="440" w:lineRule="exact"/>
        <w:rPr>
          <w:rFonts w:ascii="宋体" w:hAnsi="宋体"/>
          <w:szCs w:val="21"/>
        </w:rPr>
      </w:pPr>
      <w:r>
        <w:rPr>
          <w:rFonts w:ascii="宋体" w:hAnsi="宋体"/>
          <w:szCs w:val="21"/>
        </w:rPr>
        <w:t>　　</w:t>
      </w:r>
    </w:p>
    <w:p w14:paraId="1199C7A8">
      <w:pPr>
        <w:spacing w:line="440" w:lineRule="exact"/>
        <w:rPr>
          <w:rFonts w:ascii="宋体" w:hAnsi="宋体"/>
          <w:szCs w:val="21"/>
        </w:rPr>
      </w:pPr>
      <w:r>
        <w:rPr>
          <w:rFonts w:ascii="宋体" w:hAnsi="宋体"/>
          <w:szCs w:val="21"/>
        </w:rPr>
        <w:t>　　</w:t>
      </w:r>
      <w:bookmarkStart w:id="934" w:name="_Toc221950352"/>
      <w:r>
        <w:rPr>
          <w:rFonts w:ascii="宋体" w:hAnsi="宋体"/>
          <w:szCs w:val="21"/>
        </w:rPr>
        <w:t>感谢你单位对我们工作的大力支持！</w:t>
      </w:r>
      <w:bookmarkEnd w:id="934"/>
    </w:p>
    <w:p w14:paraId="7B6DDFF9">
      <w:pPr>
        <w:spacing w:line="440" w:lineRule="exact"/>
        <w:rPr>
          <w:szCs w:val="21"/>
        </w:rPr>
      </w:pPr>
    </w:p>
    <w:p w14:paraId="3BC114F9">
      <w:pPr>
        <w:spacing w:line="440" w:lineRule="exact"/>
        <w:rPr>
          <w:rFonts w:hint="eastAsia"/>
          <w:szCs w:val="21"/>
        </w:rPr>
      </w:pPr>
    </w:p>
    <w:p w14:paraId="74B42D64">
      <w:pPr>
        <w:spacing w:line="440" w:lineRule="exact"/>
        <w:rPr>
          <w:rFonts w:hint="eastAsia"/>
          <w:szCs w:val="21"/>
        </w:rPr>
      </w:pPr>
    </w:p>
    <w:p w14:paraId="4B95ECA7">
      <w:pPr>
        <w:spacing w:line="440" w:lineRule="exact"/>
        <w:rPr>
          <w:rFonts w:hint="eastAsia"/>
          <w:szCs w:val="21"/>
        </w:rPr>
      </w:pPr>
    </w:p>
    <w:p w14:paraId="23197A6F">
      <w:pPr>
        <w:spacing w:line="440" w:lineRule="exact"/>
        <w:jc w:val="right"/>
        <w:rPr>
          <w:rFonts w:hint="eastAsia"/>
          <w:szCs w:val="21"/>
        </w:rPr>
      </w:pPr>
      <w:r>
        <w:rPr>
          <w:szCs w:val="21"/>
        </w:rPr>
        <w:t xml:space="preserve">                                </w:t>
      </w:r>
      <w:bookmarkStart w:id="935" w:name="_Toc221950353"/>
      <w:r>
        <w:rPr>
          <w:szCs w:val="21"/>
        </w:rPr>
        <w:t>招标人：</w:t>
      </w:r>
      <w:r>
        <w:rPr>
          <w:szCs w:val="21"/>
          <w:u w:val="single"/>
        </w:rPr>
        <w:t xml:space="preserve">             </w:t>
      </w:r>
      <w:r>
        <w:rPr>
          <w:rFonts w:hint="eastAsia"/>
          <w:szCs w:val="21"/>
          <w:u w:val="single"/>
        </w:rPr>
        <w:t xml:space="preserve">   </w:t>
      </w:r>
      <w:r>
        <w:rPr>
          <w:szCs w:val="21"/>
        </w:rPr>
        <w:t>（盖单位章）</w:t>
      </w:r>
      <w:bookmarkEnd w:id="935"/>
    </w:p>
    <w:p w14:paraId="551AEC4B">
      <w:pPr>
        <w:spacing w:line="440" w:lineRule="exact"/>
        <w:jc w:val="right"/>
        <w:rPr>
          <w:rFonts w:hint="eastAsia"/>
          <w:szCs w:val="21"/>
        </w:rPr>
      </w:pPr>
      <w:r>
        <w:rPr>
          <w:szCs w:val="21"/>
        </w:rPr>
        <w:t xml:space="preserve">                                </w:t>
      </w:r>
      <w:bookmarkStart w:id="936" w:name="_Toc221950354"/>
      <w:r>
        <w:rPr>
          <w:szCs w:val="21"/>
        </w:rPr>
        <w:t>法定代表人：</w:t>
      </w:r>
      <w:r>
        <w:rPr>
          <w:szCs w:val="21"/>
          <w:u w:val="single"/>
        </w:rPr>
        <w:t xml:space="preserve">               </w:t>
      </w:r>
      <w:r>
        <w:rPr>
          <w:rFonts w:hint="eastAsia"/>
          <w:szCs w:val="21"/>
          <w:u w:val="single"/>
        </w:rPr>
        <w:t xml:space="preserve"> </w:t>
      </w:r>
      <w:r>
        <w:rPr>
          <w:szCs w:val="21"/>
        </w:rPr>
        <w:t>（签字）</w:t>
      </w:r>
      <w:bookmarkEnd w:id="936"/>
    </w:p>
    <w:p w14:paraId="737C6B2F">
      <w:pPr>
        <w:wordWrap w:val="0"/>
        <w:spacing w:line="440" w:lineRule="exact"/>
        <w:jc w:val="right"/>
        <w:rPr>
          <w:rFonts w:hint="eastAsia"/>
          <w:szCs w:val="21"/>
        </w:rPr>
      </w:pPr>
      <w:r>
        <w:rPr>
          <w:szCs w:val="21"/>
        </w:rPr>
        <w:t xml:space="preserve">                                    </w:t>
      </w:r>
      <w:r>
        <w:rPr>
          <w:szCs w:val="21"/>
          <w:u w:val="single"/>
        </w:rPr>
        <w:t xml:space="preserve">     </w:t>
      </w:r>
      <w:r>
        <w:rPr>
          <w:rFonts w:hint="eastAsia"/>
          <w:szCs w:val="21"/>
          <w:u w:val="single"/>
        </w:rPr>
        <w:t xml:space="preserve">      </w:t>
      </w:r>
      <w:r>
        <w:rPr>
          <w:szCs w:val="21"/>
          <w:u w:val="single"/>
        </w:rPr>
        <w:t xml:space="preserve">  </w:t>
      </w:r>
      <w:r>
        <w:rPr>
          <w:szCs w:val="21"/>
        </w:rPr>
        <w:t xml:space="preserve"> </w:t>
      </w:r>
      <w:bookmarkStart w:id="937" w:name="_Toc221950355"/>
      <w:r>
        <w:rPr>
          <w:szCs w:val="21"/>
        </w:rPr>
        <w:t>年</w:t>
      </w:r>
      <w:r>
        <w:rPr>
          <w:szCs w:val="21"/>
          <w:u w:val="single"/>
        </w:rPr>
        <w:t xml:space="preserve">     </w:t>
      </w:r>
      <w:r>
        <w:rPr>
          <w:szCs w:val="21"/>
        </w:rPr>
        <w:t>月</w:t>
      </w:r>
      <w:r>
        <w:rPr>
          <w:szCs w:val="21"/>
          <w:u w:val="single"/>
        </w:rPr>
        <w:t xml:space="preserve">     </w:t>
      </w:r>
      <w:r>
        <w:rPr>
          <w:szCs w:val="21"/>
        </w:rPr>
        <w:t>日</w:t>
      </w:r>
      <w:bookmarkEnd w:id="937"/>
    </w:p>
    <w:p w14:paraId="27D77EF9">
      <w:pPr>
        <w:spacing w:line="440" w:lineRule="exact"/>
        <w:jc w:val="right"/>
        <w:rPr>
          <w:rFonts w:hint="eastAsia"/>
          <w:szCs w:val="21"/>
        </w:rPr>
      </w:pPr>
    </w:p>
    <w:p w14:paraId="55EB736B">
      <w:pPr>
        <w:spacing w:line="440" w:lineRule="exact"/>
        <w:jc w:val="right"/>
        <w:rPr>
          <w:rFonts w:hint="eastAsia"/>
          <w:szCs w:val="21"/>
        </w:rPr>
      </w:pPr>
    </w:p>
    <w:p w14:paraId="26B25494">
      <w:pPr>
        <w:spacing w:line="440" w:lineRule="exact"/>
        <w:jc w:val="right"/>
        <w:rPr>
          <w:rFonts w:hint="eastAsia"/>
          <w:szCs w:val="21"/>
        </w:rPr>
      </w:pPr>
    </w:p>
    <w:p w14:paraId="58884567">
      <w:pPr>
        <w:spacing w:line="440" w:lineRule="exact"/>
        <w:jc w:val="right"/>
        <w:rPr>
          <w:rFonts w:hint="eastAsia"/>
          <w:szCs w:val="21"/>
        </w:rPr>
      </w:pPr>
    </w:p>
    <w:p w14:paraId="53395A36">
      <w:pPr>
        <w:spacing w:line="440" w:lineRule="exact"/>
        <w:jc w:val="right"/>
        <w:rPr>
          <w:rFonts w:hint="eastAsia"/>
          <w:szCs w:val="21"/>
        </w:rPr>
      </w:pPr>
    </w:p>
    <w:p w14:paraId="68FFC882">
      <w:pPr>
        <w:spacing w:line="440" w:lineRule="exact"/>
        <w:jc w:val="right"/>
        <w:rPr>
          <w:rFonts w:hint="eastAsia"/>
          <w:szCs w:val="21"/>
        </w:rPr>
      </w:pPr>
    </w:p>
    <w:p w14:paraId="1A03E09D">
      <w:pPr>
        <w:spacing w:line="440" w:lineRule="exact"/>
        <w:jc w:val="right"/>
        <w:rPr>
          <w:rFonts w:hint="eastAsia"/>
          <w:szCs w:val="21"/>
        </w:rPr>
      </w:pPr>
    </w:p>
    <w:p w14:paraId="44691660">
      <w:pPr>
        <w:spacing w:line="440" w:lineRule="exact"/>
        <w:jc w:val="right"/>
        <w:rPr>
          <w:rFonts w:hint="eastAsia"/>
          <w:szCs w:val="21"/>
        </w:rPr>
      </w:pPr>
    </w:p>
    <w:p w14:paraId="5CBFF876">
      <w:pPr>
        <w:spacing w:line="440" w:lineRule="exact"/>
        <w:jc w:val="right"/>
        <w:rPr>
          <w:rFonts w:hint="eastAsia"/>
          <w:szCs w:val="21"/>
        </w:rPr>
      </w:pPr>
    </w:p>
    <w:p w14:paraId="66BE0A96">
      <w:pPr>
        <w:spacing w:line="440" w:lineRule="exact"/>
        <w:jc w:val="right"/>
        <w:rPr>
          <w:rFonts w:hint="eastAsia"/>
          <w:szCs w:val="21"/>
        </w:rPr>
      </w:pPr>
    </w:p>
    <w:p w14:paraId="577E21D9">
      <w:pPr>
        <w:spacing w:line="440" w:lineRule="exact"/>
        <w:jc w:val="right"/>
        <w:rPr>
          <w:rFonts w:hint="eastAsia"/>
          <w:szCs w:val="21"/>
        </w:rPr>
      </w:pPr>
    </w:p>
    <w:p w14:paraId="3337E142">
      <w:pPr>
        <w:spacing w:line="440" w:lineRule="exact"/>
        <w:jc w:val="right"/>
        <w:rPr>
          <w:rFonts w:hint="eastAsia"/>
          <w:szCs w:val="21"/>
        </w:rPr>
      </w:pPr>
    </w:p>
    <w:p w14:paraId="110C86FC">
      <w:pPr>
        <w:spacing w:line="440" w:lineRule="exact"/>
        <w:jc w:val="left"/>
        <w:rPr>
          <w:rFonts w:hint="eastAsia"/>
          <w:szCs w:val="21"/>
        </w:rPr>
      </w:pPr>
    </w:p>
    <w:p w14:paraId="643EB3AE">
      <w:pPr>
        <w:pStyle w:val="4"/>
        <w:spacing w:before="120"/>
        <w:rPr>
          <w:rFonts w:hint="eastAsia"/>
          <w:sz w:val="24"/>
        </w:rPr>
      </w:pPr>
      <w:bookmarkStart w:id="938" w:name="_Toc12206"/>
      <w:bookmarkStart w:id="939" w:name="_Toc32459"/>
      <w:bookmarkStart w:id="940" w:name="_Toc426495824"/>
      <w:bookmarkStart w:id="941" w:name="_Toc519085343"/>
      <w:bookmarkStart w:id="942" w:name="_Toc456173265"/>
      <w:bookmarkStart w:id="943" w:name="_Toc12514"/>
      <w:bookmarkStart w:id="944" w:name="_Toc30541"/>
      <w:bookmarkStart w:id="945" w:name="_Toc154063455"/>
      <w:r>
        <w:rPr>
          <w:rFonts w:hint="eastAsia"/>
          <w:sz w:val="24"/>
        </w:rPr>
        <w:t>附表十：异议函</w:t>
      </w:r>
      <w:bookmarkEnd w:id="938"/>
      <w:bookmarkEnd w:id="939"/>
      <w:bookmarkEnd w:id="940"/>
      <w:bookmarkEnd w:id="941"/>
      <w:bookmarkEnd w:id="942"/>
      <w:bookmarkEnd w:id="943"/>
      <w:bookmarkEnd w:id="944"/>
      <w:bookmarkEnd w:id="945"/>
    </w:p>
    <w:p w14:paraId="041994AF">
      <w:pPr>
        <w:spacing w:line="720" w:lineRule="auto"/>
        <w:jc w:val="center"/>
        <w:rPr>
          <w:rFonts w:hint="eastAsia" w:ascii="仿宋_GB2312" w:eastAsia="仿宋_GB2312"/>
          <w:b/>
          <w:sz w:val="28"/>
          <w:szCs w:val="28"/>
        </w:rPr>
      </w:pPr>
    </w:p>
    <w:p w14:paraId="7B31B39C">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异议函</w:t>
      </w:r>
    </w:p>
    <w:p w14:paraId="1F230DC6">
      <w:pPr>
        <w:spacing w:line="360" w:lineRule="auto"/>
        <w:ind w:firstLine="420"/>
        <w:rPr>
          <w:rFonts w:hint="eastAsia" w:ascii="宋体" w:hAnsi="宋体"/>
          <w:szCs w:val="21"/>
        </w:rPr>
      </w:pPr>
    </w:p>
    <w:p w14:paraId="7F1E1E0D">
      <w:pPr>
        <w:spacing w:line="360" w:lineRule="auto"/>
        <w:ind w:firstLine="420"/>
        <w:rPr>
          <w:rFonts w:hint="eastAsia" w:ascii="宋体" w:hAnsi="宋体"/>
          <w:szCs w:val="21"/>
        </w:rPr>
      </w:pPr>
      <w:r>
        <w:rPr>
          <w:rFonts w:hint="eastAsia" w:ascii="宋体" w:hAnsi="宋体"/>
          <w:szCs w:val="21"/>
        </w:rPr>
        <w:t xml:space="preserve">                                                              编号：</w:t>
      </w:r>
      <w:r>
        <w:rPr>
          <w:rFonts w:hint="eastAsia" w:ascii="宋体" w:hAnsi="宋体"/>
          <w:szCs w:val="21"/>
          <w:u w:val="single"/>
        </w:rPr>
        <w:t>　        　</w:t>
      </w:r>
    </w:p>
    <w:p w14:paraId="2504A84C">
      <w:pPr>
        <w:spacing w:line="360" w:lineRule="auto"/>
        <w:rPr>
          <w:rFonts w:hint="eastAsia" w:ascii="宋体" w:hAnsi="宋体"/>
          <w:szCs w:val="21"/>
        </w:rPr>
      </w:pPr>
      <w:r>
        <w:rPr>
          <w:rFonts w:hint="eastAsia" w:ascii="宋体" w:hAnsi="宋体"/>
          <w:szCs w:val="21"/>
          <w:u w:val="single"/>
        </w:rPr>
        <w:t>　　　　   　　　　</w:t>
      </w:r>
      <w:r>
        <w:rPr>
          <w:rFonts w:hint="eastAsia" w:ascii="宋体" w:hAnsi="宋体"/>
          <w:szCs w:val="21"/>
        </w:rPr>
        <w:t>(招标人名称)：</w:t>
      </w:r>
    </w:p>
    <w:p w14:paraId="103D0B9A">
      <w:pPr>
        <w:spacing w:line="360" w:lineRule="auto"/>
        <w:ind w:firstLine="420"/>
        <w:rPr>
          <w:rFonts w:hint="eastAsia" w:ascii="宋体" w:hAnsi="宋体"/>
          <w:szCs w:val="21"/>
        </w:rPr>
      </w:pPr>
      <w:r>
        <w:rPr>
          <w:rFonts w:hint="eastAsia" w:ascii="宋体" w:hAnsi="宋体"/>
          <w:szCs w:val="21"/>
        </w:rPr>
        <w:t>我方已研究（看到）你方发出的</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ascii="宋体" w:hAnsi="宋体"/>
          <w:szCs w:val="21"/>
        </w:rPr>
        <w:t>工程总承包招标文件（或评标结果公示），现对下列问题提出异议，请予以解释：</w:t>
      </w:r>
    </w:p>
    <w:p w14:paraId="01CFDBFB">
      <w:pPr>
        <w:spacing w:line="360" w:lineRule="auto"/>
        <w:ind w:firstLine="420"/>
        <w:rPr>
          <w:szCs w:val="21"/>
        </w:rPr>
      </w:pPr>
      <w:r>
        <w:rPr>
          <w:szCs w:val="21"/>
        </w:rPr>
        <w:t>　　1</w:t>
      </w:r>
      <w:r>
        <w:rPr>
          <w:rFonts w:hint="eastAsia"/>
          <w:szCs w:val="21"/>
        </w:rPr>
        <w:t>.……</w:t>
      </w:r>
    </w:p>
    <w:p w14:paraId="5F451302">
      <w:pPr>
        <w:spacing w:line="360" w:lineRule="auto"/>
        <w:ind w:firstLine="420"/>
        <w:rPr>
          <w:szCs w:val="21"/>
        </w:rPr>
      </w:pPr>
      <w:r>
        <w:rPr>
          <w:szCs w:val="21"/>
        </w:rPr>
        <w:t>　　2</w:t>
      </w:r>
      <w:r>
        <w:rPr>
          <w:rFonts w:hint="eastAsia"/>
          <w:szCs w:val="21"/>
        </w:rPr>
        <w:t>.……</w:t>
      </w:r>
    </w:p>
    <w:p w14:paraId="7B5EFC66">
      <w:pPr>
        <w:spacing w:line="360" w:lineRule="auto"/>
        <w:ind w:firstLine="420"/>
        <w:rPr>
          <w:rFonts w:hint="eastAsia" w:ascii="宋体" w:hAnsi="宋体"/>
          <w:szCs w:val="21"/>
        </w:rPr>
      </w:pPr>
    </w:p>
    <w:p w14:paraId="463F1484">
      <w:pPr>
        <w:spacing w:line="360" w:lineRule="auto"/>
        <w:ind w:firstLine="420"/>
        <w:rPr>
          <w:rFonts w:hint="eastAsia" w:ascii="宋体" w:hAnsi="宋体"/>
          <w:szCs w:val="21"/>
        </w:rPr>
      </w:pPr>
    </w:p>
    <w:p w14:paraId="1E39C03D">
      <w:pPr>
        <w:spacing w:line="360" w:lineRule="auto"/>
        <w:rPr>
          <w:rFonts w:hint="eastAsia" w:ascii="宋体" w:hAnsi="宋体"/>
          <w:szCs w:val="21"/>
        </w:rPr>
      </w:pPr>
    </w:p>
    <w:p w14:paraId="6AC0B1D2">
      <w:pPr>
        <w:spacing w:line="360" w:lineRule="auto"/>
        <w:ind w:firstLine="420"/>
        <w:jc w:val="right"/>
        <w:rPr>
          <w:rFonts w:hint="eastAsia" w:ascii="宋体" w:hAnsi="宋体"/>
          <w:szCs w:val="21"/>
        </w:rPr>
      </w:pPr>
      <w:r>
        <w:rPr>
          <w:rFonts w:hint="eastAsia" w:ascii="宋体" w:hAnsi="宋体"/>
          <w:szCs w:val="21"/>
        </w:rPr>
        <w:t>　　　　　　　　　　　　　　　投标人或利害关系人：</w:t>
      </w:r>
      <w:r>
        <w:rPr>
          <w:rFonts w:hint="eastAsia" w:ascii="宋体" w:hAnsi="宋体"/>
          <w:szCs w:val="21"/>
          <w:u w:val="single"/>
        </w:rPr>
        <w:t xml:space="preserve">　　        　  </w:t>
      </w:r>
      <w:r>
        <w:rPr>
          <w:rFonts w:hint="eastAsia" w:ascii="宋体" w:hAnsi="宋体"/>
          <w:szCs w:val="21"/>
        </w:rPr>
        <w:t>(盖单位章)</w:t>
      </w:r>
    </w:p>
    <w:p w14:paraId="38385DEE">
      <w:pPr>
        <w:wordWrap w:val="0"/>
        <w:spacing w:line="360" w:lineRule="auto"/>
        <w:ind w:firstLine="420"/>
        <w:jc w:val="right"/>
        <w:rPr>
          <w:rFonts w:hint="eastAsia" w:ascii="宋体" w:hAnsi="宋体"/>
          <w:szCs w:val="21"/>
        </w:rPr>
      </w:pPr>
      <w:r>
        <w:rPr>
          <w:rFonts w:hint="eastAsia" w:ascii="宋体" w:hAnsi="宋体"/>
          <w:szCs w:val="21"/>
        </w:rPr>
        <w:t>　　　　　　　　　　　　　　　法定代表人：</w:t>
      </w:r>
      <w:r>
        <w:rPr>
          <w:rFonts w:hint="eastAsia" w:ascii="宋体" w:hAnsi="宋体"/>
          <w:szCs w:val="21"/>
          <w:u w:val="single"/>
        </w:rPr>
        <w:t>　　             　　　　　</w:t>
      </w:r>
      <w:r>
        <w:rPr>
          <w:rFonts w:hint="eastAsia" w:ascii="宋体" w:hAnsi="宋体"/>
          <w:szCs w:val="21"/>
        </w:rPr>
        <w:t>(签字)</w:t>
      </w:r>
    </w:p>
    <w:p w14:paraId="1E76A200">
      <w:pPr>
        <w:spacing w:line="360" w:lineRule="auto"/>
        <w:ind w:firstLine="420"/>
        <w:jc w:val="right"/>
        <w:rPr>
          <w:rFonts w:hint="eastAsia" w:ascii="宋体" w:hAnsi="宋体"/>
          <w:szCs w:val="21"/>
        </w:rPr>
      </w:pPr>
      <w:r>
        <w:rPr>
          <w:rFonts w:hint="eastAsia" w:ascii="宋体" w:hAnsi="宋体"/>
          <w:szCs w:val="21"/>
        </w:rPr>
        <w:t xml:space="preserve">　　　　　　　　　　　　　　　　　　　　　　　　   </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66354437">
      <w:pPr>
        <w:spacing w:line="560" w:lineRule="exact"/>
        <w:rPr>
          <w:rFonts w:hint="eastAsia"/>
          <w:szCs w:val="21"/>
        </w:rPr>
      </w:pPr>
    </w:p>
    <w:p w14:paraId="696954F0">
      <w:pPr>
        <w:ind w:firstLine="420"/>
        <w:jc w:val="right"/>
        <w:rPr>
          <w:rFonts w:hint="eastAsia" w:ascii="仿宋_GB2312" w:eastAsia="仿宋_GB2312"/>
          <w:szCs w:val="21"/>
        </w:rPr>
      </w:pPr>
    </w:p>
    <w:p w14:paraId="5092C283">
      <w:pPr>
        <w:ind w:firstLine="420"/>
        <w:jc w:val="right"/>
        <w:rPr>
          <w:rFonts w:hint="eastAsia" w:ascii="仿宋_GB2312" w:eastAsia="仿宋_GB2312"/>
          <w:szCs w:val="21"/>
        </w:rPr>
      </w:pPr>
    </w:p>
    <w:p w14:paraId="134C16F8">
      <w:pPr>
        <w:ind w:firstLine="420"/>
        <w:jc w:val="right"/>
        <w:rPr>
          <w:rFonts w:hint="eastAsia" w:ascii="仿宋_GB2312" w:eastAsia="仿宋_GB2312"/>
          <w:szCs w:val="21"/>
        </w:rPr>
      </w:pPr>
    </w:p>
    <w:p w14:paraId="0AE17066">
      <w:pPr>
        <w:ind w:firstLine="420"/>
        <w:jc w:val="right"/>
        <w:rPr>
          <w:rFonts w:hint="eastAsia" w:ascii="仿宋_GB2312" w:eastAsia="仿宋_GB2312"/>
          <w:szCs w:val="21"/>
        </w:rPr>
      </w:pPr>
    </w:p>
    <w:p w14:paraId="70E9A27D">
      <w:pPr>
        <w:ind w:firstLine="420"/>
        <w:jc w:val="right"/>
        <w:rPr>
          <w:rFonts w:hint="eastAsia" w:ascii="仿宋_GB2312" w:eastAsia="仿宋_GB2312"/>
          <w:szCs w:val="21"/>
        </w:rPr>
      </w:pPr>
    </w:p>
    <w:p w14:paraId="3359CBC6">
      <w:pPr>
        <w:ind w:left="630" w:hanging="630" w:hangingChars="300"/>
        <w:rPr>
          <w:rFonts w:hint="eastAsia"/>
          <w:szCs w:val="21"/>
        </w:rPr>
      </w:pPr>
      <w:r>
        <w:rPr>
          <w:rFonts w:hint="eastAsia" w:ascii="宋体" w:hAnsi="宋体"/>
          <w:szCs w:val="21"/>
        </w:rPr>
        <w:t>备注</w:t>
      </w:r>
      <w:r>
        <w:rPr>
          <w:rFonts w:hint="eastAsia"/>
        </w:rPr>
        <w:t>：</w:t>
      </w:r>
      <w:r>
        <w:rPr>
          <w:rFonts w:hint="eastAsia"/>
          <w:szCs w:val="21"/>
        </w:rPr>
        <w:t>投标人或利害关系人对招标文件的内容或对</w:t>
      </w:r>
      <w:r>
        <w:rPr>
          <w:rFonts w:hint="eastAsia"/>
        </w:rPr>
        <w:t>评标结果有异议，</w:t>
      </w:r>
      <w:r>
        <w:rPr>
          <w:rFonts w:hint="eastAsia"/>
          <w:szCs w:val="21"/>
        </w:rPr>
        <w:t>要求招标人解释的，适用本格式。</w:t>
      </w:r>
    </w:p>
    <w:p w14:paraId="5F179AEE">
      <w:pPr>
        <w:ind w:left="630" w:hanging="630" w:hangingChars="300"/>
        <w:rPr>
          <w:rFonts w:hint="eastAsia"/>
          <w:szCs w:val="21"/>
        </w:rPr>
      </w:pPr>
    </w:p>
    <w:p w14:paraId="7667FCB0">
      <w:pPr>
        <w:ind w:left="630" w:hanging="630" w:hangingChars="300"/>
        <w:rPr>
          <w:rFonts w:hint="eastAsia"/>
          <w:szCs w:val="21"/>
        </w:rPr>
      </w:pPr>
    </w:p>
    <w:p w14:paraId="3E634DD7">
      <w:pPr>
        <w:ind w:left="630" w:hanging="630" w:hangingChars="300"/>
        <w:rPr>
          <w:rFonts w:hint="eastAsia"/>
          <w:szCs w:val="21"/>
        </w:rPr>
      </w:pPr>
    </w:p>
    <w:p w14:paraId="27BB5645">
      <w:pPr>
        <w:ind w:left="630" w:hanging="630" w:hangingChars="300"/>
        <w:rPr>
          <w:rFonts w:hint="eastAsia"/>
          <w:szCs w:val="21"/>
        </w:rPr>
      </w:pPr>
    </w:p>
    <w:p w14:paraId="237C6BF3">
      <w:pPr>
        <w:ind w:left="630" w:hanging="630" w:hangingChars="300"/>
        <w:rPr>
          <w:rFonts w:hint="eastAsia"/>
          <w:szCs w:val="21"/>
        </w:rPr>
      </w:pPr>
    </w:p>
    <w:p w14:paraId="1F58048B">
      <w:pPr>
        <w:ind w:left="630" w:hanging="630" w:hangingChars="300"/>
        <w:rPr>
          <w:rFonts w:hint="eastAsia"/>
          <w:szCs w:val="21"/>
        </w:rPr>
      </w:pPr>
    </w:p>
    <w:p w14:paraId="7DF0D3A7">
      <w:pPr>
        <w:ind w:left="630" w:hanging="630" w:hangingChars="300"/>
        <w:rPr>
          <w:rFonts w:hint="eastAsia"/>
          <w:szCs w:val="21"/>
        </w:rPr>
      </w:pPr>
    </w:p>
    <w:p w14:paraId="5DA5CF3A">
      <w:pPr>
        <w:ind w:left="630" w:hanging="630" w:hangingChars="300"/>
        <w:rPr>
          <w:rFonts w:hint="eastAsia"/>
          <w:szCs w:val="21"/>
        </w:rPr>
      </w:pPr>
    </w:p>
    <w:p w14:paraId="18D9E8CB">
      <w:pPr>
        <w:ind w:left="630" w:hanging="630" w:hangingChars="300"/>
        <w:rPr>
          <w:rFonts w:hint="eastAsia"/>
          <w:szCs w:val="21"/>
        </w:rPr>
      </w:pPr>
    </w:p>
    <w:p w14:paraId="520D661B">
      <w:pPr>
        <w:ind w:left="630" w:hanging="630" w:hangingChars="300"/>
        <w:rPr>
          <w:rFonts w:hint="eastAsia"/>
          <w:szCs w:val="21"/>
        </w:rPr>
      </w:pPr>
    </w:p>
    <w:p w14:paraId="79E1E6B3">
      <w:pPr>
        <w:ind w:left="630" w:hanging="630" w:hangingChars="300"/>
        <w:rPr>
          <w:szCs w:val="21"/>
        </w:rPr>
      </w:pPr>
    </w:p>
    <w:p w14:paraId="0B27C5B4">
      <w:pPr>
        <w:pStyle w:val="4"/>
        <w:spacing w:before="120"/>
        <w:rPr>
          <w:rFonts w:hint="eastAsia"/>
          <w:sz w:val="24"/>
        </w:rPr>
      </w:pPr>
      <w:bookmarkStart w:id="946" w:name="_Toc154063456"/>
      <w:bookmarkStart w:id="947" w:name="_Toc456173266"/>
      <w:bookmarkStart w:id="948" w:name="_Toc9672"/>
      <w:bookmarkStart w:id="949" w:name="_Toc519085344"/>
      <w:bookmarkStart w:id="950" w:name="_Toc24384"/>
      <w:bookmarkStart w:id="951" w:name="_Toc426495825"/>
      <w:bookmarkStart w:id="952" w:name="_Toc353544011"/>
      <w:r>
        <w:rPr>
          <w:rFonts w:hint="eastAsia"/>
          <w:sz w:val="24"/>
        </w:rPr>
        <w:t>附表十一：异议答复函</w:t>
      </w:r>
      <w:bookmarkEnd w:id="946"/>
      <w:bookmarkEnd w:id="947"/>
      <w:bookmarkEnd w:id="948"/>
      <w:bookmarkEnd w:id="949"/>
      <w:bookmarkEnd w:id="950"/>
      <w:bookmarkEnd w:id="951"/>
      <w:bookmarkEnd w:id="952"/>
    </w:p>
    <w:p w14:paraId="4F8D9B46">
      <w:pPr>
        <w:jc w:val="center"/>
        <w:rPr>
          <w:rFonts w:hint="eastAsia" w:hAnsi="黑体" w:eastAsia="黑体"/>
          <w:b/>
          <w:sz w:val="28"/>
          <w:szCs w:val="28"/>
        </w:rPr>
      </w:pPr>
    </w:p>
    <w:p w14:paraId="54B1F8FC">
      <w:pPr>
        <w:jc w:val="center"/>
        <w:rPr>
          <w:rFonts w:hint="eastAsia" w:hAnsi="黑体" w:eastAsia="黑体"/>
          <w:b/>
          <w:sz w:val="28"/>
          <w:szCs w:val="28"/>
        </w:rPr>
      </w:pPr>
    </w:p>
    <w:p w14:paraId="6ED39017">
      <w:pPr>
        <w:jc w:val="center"/>
        <w:rPr>
          <w:rFonts w:hint="eastAsia" w:hAnsi="黑体" w:eastAsia="黑体"/>
          <w:b/>
          <w:sz w:val="28"/>
          <w:szCs w:val="28"/>
        </w:rPr>
      </w:pPr>
    </w:p>
    <w:p w14:paraId="21FADE31">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异议答复函</w:t>
      </w:r>
    </w:p>
    <w:p w14:paraId="21199C6A">
      <w:pPr>
        <w:spacing w:line="360" w:lineRule="auto"/>
        <w:ind w:firstLine="420"/>
        <w:rPr>
          <w:rFonts w:hint="eastAsia" w:ascii="宋体" w:hAnsi="宋体"/>
          <w:szCs w:val="21"/>
        </w:rPr>
      </w:pPr>
    </w:p>
    <w:p w14:paraId="48AF35F9">
      <w:pPr>
        <w:spacing w:line="360" w:lineRule="auto"/>
        <w:ind w:firstLine="420"/>
        <w:rPr>
          <w:rFonts w:hint="eastAsia" w:ascii="宋体" w:hAnsi="宋体"/>
          <w:szCs w:val="21"/>
        </w:rPr>
      </w:pPr>
      <w:r>
        <w:rPr>
          <w:rFonts w:hint="eastAsia" w:ascii="宋体" w:hAnsi="宋体"/>
          <w:szCs w:val="21"/>
        </w:rPr>
        <w:t xml:space="preserve">                                                          编号：</w:t>
      </w:r>
      <w:r>
        <w:rPr>
          <w:rFonts w:hint="eastAsia" w:ascii="宋体" w:hAnsi="宋体"/>
          <w:szCs w:val="21"/>
          <w:u w:val="single"/>
        </w:rPr>
        <w:t>　        　</w:t>
      </w:r>
    </w:p>
    <w:p w14:paraId="01121151">
      <w:pPr>
        <w:spacing w:line="360" w:lineRule="auto"/>
        <w:rPr>
          <w:rFonts w:hint="eastAsia" w:ascii="宋体" w:hAnsi="宋体"/>
          <w:szCs w:val="21"/>
        </w:rPr>
      </w:pPr>
      <w:r>
        <w:rPr>
          <w:rFonts w:hint="eastAsia" w:ascii="宋体" w:hAnsi="宋体"/>
          <w:szCs w:val="21"/>
          <w:u w:val="single"/>
        </w:rPr>
        <w:t>　　　　   　　　　</w:t>
      </w:r>
      <w:r>
        <w:rPr>
          <w:rFonts w:hint="eastAsia" w:ascii="宋体" w:hAnsi="宋体"/>
          <w:szCs w:val="21"/>
        </w:rPr>
        <w:t>(投标人或利害关系人名称)：</w:t>
      </w:r>
    </w:p>
    <w:p w14:paraId="3ABFA31B">
      <w:pPr>
        <w:spacing w:line="360" w:lineRule="auto"/>
        <w:ind w:firstLine="420"/>
        <w:rPr>
          <w:rFonts w:hint="eastAsia" w:ascii="宋体" w:hAnsi="宋体"/>
          <w:szCs w:val="21"/>
        </w:rPr>
      </w:pPr>
      <w:r>
        <w:rPr>
          <w:rFonts w:hint="eastAsia" w:ascii="宋体" w:hAnsi="宋体"/>
          <w:szCs w:val="21"/>
        </w:rPr>
        <w:t>你方提出的有关</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ascii="宋体" w:hAnsi="宋体"/>
          <w:szCs w:val="21"/>
        </w:rPr>
        <w:t>工程总承包招标文件（或评标结果公示）的异议</w:t>
      </w:r>
      <w:r>
        <w:rPr>
          <w:rFonts w:ascii="宋体" w:hAnsi="宋体"/>
          <w:szCs w:val="21"/>
        </w:rPr>
        <w:t>已收悉</w:t>
      </w:r>
      <w:r>
        <w:rPr>
          <w:rFonts w:hint="eastAsia" w:ascii="宋体" w:hAnsi="宋体"/>
          <w:szCs w:val="21"/>
        </w:rPr>
        <w:t>，</w:t>
      </w:r>
      <w:r>
        <w:rPr>
          <w:rFonts w:ascii="宋体" w:hAnsi="宋体"/>
          <w:szCs w:val="21"/>
        </w:rPr>
        <w:t>现</w:t>
      </w:r>
      <w:r>
        <w:rPr>
          <w:rFonts w:hint="eastAsia" w:ascii="宋体" w:hAnsi="宋体"/>
          <w:szCs w:val="21"/>
        </w:rPr>
        <w:t>答复如下：</w:t>
      </w:r>
    </w:p>
    <w:p w14:paraId="4D6F6844">
      <w:pPr>
        <w:spacing w:line="360" w:lineRule="auto"/>
        <w:ind w:firstLine="420"/>
        <w:rPr>
          <w:rFonts w:hint="eastAsia" w:ascii="宋体" w:hAnsi="宋体"/>
          <w:szCs w:val="21"/>
        </w:rPr>
      </w:pPr>
      <w:r>
        <w:rPr>
          <w:rFonts w:hint="eastAsia"/>
          <w:szCs w:val="21"/>
        </w:rPr>
        <w:t>1</w:t>
      </w:r>
      <w:r>
        <w:rPr>
          <w:rFonts w:hint="eastAsia" w:ascii="宋体" w:hAnsi="宋体"/>
          <w:szCs w:val="21"/>
        </w:rPr>
        <w:t>.……</w:t>
      </w:r>
    </w:p>
    <w:p w14:paraId="0929E15F">
      <w:pPr>
        <w:spacing w:line="360" w:lineRule="auto"/>
        <w:ind w:firstLine="420"/>
        <w:rPr>
          <w:rFonts w:hint="eastAsia" w:ascii="宋体" w:hAnsi="宋体"/>
          <w:szCs w:val="21"/>
        </w:rPr>
      </w:pPr>
      <w:r>
        <w:rPr>
          <w:rFonts w:hint="eastAsia"/>
          <w:szCs w:val="21"/>
        </w:rPr>
        <w:t>2</w:t>
      </w:r>
      <w:r>
        <w:rPr>
          <w:rFonts w:hint="eastAsia" w:ascii="宋体" w:hAnsi="宋体"/>
          <w:szCs w:val="21"/>
        </w:rPr>
        <w:t>.……</w:t>
      </w:r>
    </w:p>
    <w:p w14:paraId="728099AE">
      <w:pPr>
        <w:spacing w:line="360" w:lineRule="auto"/>
        <w:ind w:firstLine="420"/>
        <w:rPr>
          <w:rFonts w:hint="eastAsia" w:ascii="宋体" w:hAnsi="宋体"/>
          <w:szCs w:val="21"/>
        </w:rPr>
      </w:pPr>
      <w:r>
        <w:rPr>
          <w:rFonts w:hint="eastAsia" w:ascii="宋体" w:hAnsi="宋体"/>
          <w:szCs w:val="21"/>
        </w:rPr>
        <w:t>……</w:t>
      </w:r>
    </w:p>
    <w:p w14:paraId="6B66F6B4">
      <w:pPr>
        <w:spacing w:line="360" w:lineRule="auto"/>
        <w:ind w:firstLine="420"/>
        <w:rPr>
          <w:rFonts w:hint="eastAsia" w:ascii="宋体" w:hAnsi="宋体"/>
          <w:szCs w:val="21"/>
        </w:rPr>
      </w:pPr>
    </w:p>
    <w:p w14:paraId="06BC0F1A">
      <w:pPr>
        <w:spacing w:line="360" w:lineRule="auto"/>
        <w:ind w:firstLine="420"/>
        <w:rPr>
          <w:rFonts w:hint="eastAsia" w:ascii="宋体" w:hAnsi="宋体"/>
          <w:szCs w:val="21"/>
        </w:rPr>
      </w:pPr>
    </w:p>
    <w:p w14:paraId="3C4DF2BA">
      <w:pPr>
        <w:spacing w:line="360" w:lineRule="auto"/>
        <w:ind w:firstLine="420"/>
        <w:rPr>
          <w:rFonts w:hint="eastAsia" w:ascii="宋体" w:hAnsi="宋体"/>
          <w:szCs w:val="21"/>
        </w:rPr>
      </w:pPr>
    </w:p>
    <w:p w14:paraId="77651409">
      <w:pPr>
        <w:spacing w:line="360" w:lineRule="auto"/>
        <w:ind w:firstLine="420"/>
        <w:rPr>
          <w:rFonts w:hint="eastAsia" w:ascii="宋体" w:hAnsi="宋体"/>
          <w:szCs w:val="21"/>
        </w:rPr>
      </w:pPr>
    </w:p>
    <w:p w14:paraId="467FA6F0">
      <w:pPr>
        <w:spacing w:line="360" w:lineRule="auto"/>
        <w:ind w:firstLine="420"/>
        <w:rPr>
          <w:rFonts w:hint="eastAsia" w:ascii="宋体" w:hAnsi="宋体"/>
          <w:szCs w:val="21"/>
        </w:rPr>
      </w:pPr>
    </w:p>
    <w:p w14:paraId="4068AF9F">
      <w:pPr>
        <w:spacing w:line="360" w:lineRule="auto"/>
        <w:ind w:firstLine="420"/>
        <w:rPr>
          <w:rFonts w:ascii="宋体" w:hAnsi="宋体"/>
          <w:szCs w:val="21"/>
        </w:rPr>
      </w:pPr>
    </w:p>
    <w:p w14:paraId="22CC14FD">
      <w:pPr>
        <w:spacing w:line="360" w:lineRule="auto"/>
        <w:ind w:firstLine="420"/>
        <w:rPr>
          <w:rFonts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rPr>
        <w:t xml:space="preserve">招标人：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（盖单位章）</w:t>
      </w:r>
    </w:p>
    <w:p w14:paraId="72F2AA80">
      <w:pPr>
        <w:spacing w:line="360" w:lineRule="auto"/>
        <w:ind w:firstLine="420"/>
        <w:rPr>
          <w:rFonts w:ascii="宋体" w:hAnsi="宋体"/>
          <w:szCs w:val="21"/>
        </w:rPr>
      </w:pPr>
    </w:p>
    <w:p w14:paraId="4A5CF7F4">
      <w:pPr>
        <w:spacing w:line="360" w:lineRule="auto"/>
        <w:ind w:firstLine="420"/>
        <w:rPr>
          <w:rFonts w:hint="eastAsia"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日</w:t>
      </w:r>
      <w:r>
        <w:rPr>
          <w:rFonts w:hint="eastAsia" w:ascii="宋体" w:hAnsi="宋体"/>
          <w:szCs w:val="21"/>
        </w:rPr>
        <w:t xml:space="preserve"> </w:t>
      </w:r>
    </w:p>
    <w:bookmarkEnd w:id="884"/>
    <w:bookmarkEnd w:id="885"/>
    <w:bookmarkEnd w:id="886"/>
    <w:bookmarkEnd w:id="887"/>
    <w:bookmarkEnd w:id="888"/>
    <w:p w14:paraId="2996B0D1">
      <w:pPr>
        <w:spacing w:line="400" w:lineRule="exact"/>
        <w:rPr>
          <w:rFonts w:hint="eastAsia"/>
        </w:rPr>
      </w:pPr>
    </w:p>
    <w:p w14:paraId="08D3C9A5">
      <w:pPr>
        <w:spacing w:line="400" w:lineRule="exact"/>
        <w:rPr>
          <w:rFonts w:hint="eastAsia"/>
        </w:rPr>
      </w:pPr>
    </w:p>
    <w:p w14:paraId="2E21DE06">
      <w:pPr>
        <w:spacing w:line="400" w:lineRule="exact"/>
        <w:rPr>
          <w:rFonts w:hint="eastAsia"/>
        </w:rPr>
      </w:pPr>
    </w:p>
    <w:p w14:paraId="4BEE3D35">
      <w:pPr>
        <w:spacing w:line="400" w:lineRule="exact"/>
        <w:rPr>
          <w:rFonts w:hint="eastAsia"/>
        </w:rPr>
      </w:pPr>
    </w:p>
    <w:p w14:paraId="4DD4880F">
      <w:pPr>
        <w:spacing w:line="400" w:lineRule="exact"/>
        <w:rPr>
          <w:rFonts w:hint="eastAsia"/>
        </w:rPr>
      </w:pPr>
    </w:p>
    <w:p w14:paraId="7D04822F">
      <w:pPr>
        <w:spacing w:line="400" w:lineRule="exact"/>
        <w:rPr>
          <w:rFonts w:hint="eastAsia"/>
        </w:rPr>
      </w:pPr>
    </w:p>
    <w:p w14:paraId="2265860A">
      <w:pPr>
        <w:spacing w:line="400" w:lineRule="exact"/>
        <w:rPr>
          <w:rFonts w:hint="eastAsia"/>
        </w:rPr>
      </w:pPr>
    </w:p>
    <w:p w14:paraId="51AA3ABF">
      <w:pPr>
        <w:spacing w:line="400" w:lineRule="exact"/>
        <w:rPr>
          <w:rFonts w:hint="eastAsia"/>
        </w:rPr>
      </w:pPr>
    </w:p>
    <w:p w14:paraId="5A930B7B">
      <w:pPr>
        <w:spacing w:line="400" w:lineRule="exact"/>
        <w:rPr>
          <w:rFonts w:hint="eastAsia"/>
        </w:rPr>
      </w:pPr>
    </w:p>
    <w:p w14:paraId="0C1BB37F">
      <w:pPr>
        <w:spacing w:line="400" w:lineRule="exact"/>
        <w:rPr>
          <w:rFonts w:hint="eastAsia"/>
        </w:rPr>
      </w:pPr>
    </w:p>
    <w:p w14:paraId="7CA144A7">
      <w:pPr>
        <w:spacing w:line="400" w:lineRule="exact"/>
        <w:rPr>
          <w:rFonts w:hint="eastAsia"/>
        </w:rPr>
      </w:pPr>
    </w:p>
    <w:p w14:paraId="61C722C7">
      <w:pPr>
        <w:pStyle w:val="4"/>
        <w:spacing w:before="120"/>
        <w:rPr>
          <w:sz w:val="24"/>
        </w:rPr>
      </w:pPr>
      <w:bookmarkStart w:id="953" w:name="_Toc25895"/>
      <w:bookmarkStart w:id="954" w:name="_Toc29659"/>
      <w:bookmarkStart w:id="955" w:name="_Toc154063457"/>
      <w:r>
        <w:rPr>
          <w:rFonts w:hint="eastAsia" w:cs="黑体"/>
          <w:sz w:val="24"/>
        </w:rPr>
        <w:t>附表十二：授权委托书</w:t>
      </w:r>
      <w:bookmarkEnd w:id="953"/>
      <w:bookmarkEnd w:id="954"/>
      <w:bookmarkEnd w:id="955"/>
    </w:p>
    <w:p w14:paraId="53F797C7">
      <w:pPr>
        <w:spacing w:line="420" w:lineRule="exact"/>
        <w:jc w:val="center"/>
        <w:rPr>
          <w:rFonts w:hint="eastAsia" w:ascii="楷体_GB2312" w:eastAsia="楷体_GB2312" w:cs="楷体_GB2312"/>
        </w:rPr>
      </w:pPr>
    </w:p>
    <w:p w14:paraId="0CC7EA5B">
      <w:pPr>
        <w:spacing w:before="240" w:beforeLines="100" w:after="240" w:afterLines="100" w:line="480" w:lineRule="exact"/>
        <w:jc w:val="center"/>
        <w:rPr>
          <w:rFonts w:hint="eastAsia" w:ascii="黑体" w:eastAsia="黑体" w:cs="黑体"/>
          <w:sz w:val="28"/>
          <w:szCs w:val="28"/>
        </w:rPr>
      </w:pPr>
      <w:bookmarkStart w:id="956" w:name="_Toc493254945"/>
      <w:r>
        <w:rPr>
          <w:rFonts w:hint="eastAsia" w:ascii="黑体" w:eastAsia="黑体" w:cs="黑体"/>
          <w:sz w:val="28"/>
          <w:szCs w:val="28"/>
          <w:lang w:bidi="ar"/>
        </w:rPr>
        <w:t>授权委托书</w:t>
      </w:r>
      <w:bookmarkEnd w:id="956"/>
    </w:p>
    <w:p w14:paraId="00AD4B90">
      <w:pPr>
        <w:spacing w:before="240" w:beforeLines="100" w:after="240" w:afterLines="100" w:line="480" w:lineRule="exact"/>
        <w:jc w:val="center"/>
        <w:rPr>
          <w:rFonts w:hint="eastAsia" w:ascii="黑体" w:hAnsi="宋体" w:cs="黑体"/>
          <w:szCs w:val="28"/>
        </w:rPr>
      </w:pPr>
    </w:p>
    <w:p w14:paraId="3064DC35">
      <w:pPr>
        <w:spacing w:line="500" w:lineRule="exact"/>
        <w:ind w:firstLine="420" w:firstLineChars="200"/>
        <w:rPr>
          <w:rFonts w:hint="eastAsia" w:ascii="宋体" w:hAnsi="宋体" w:cs="宋体"/>
          <w:szCs w:val="21"/>
        </w:rPr>
      </w:pPr>
      <w:r>
        <w:rPr>
          <w:rFonts w:hint="eastAsia" w:ascii="宋体" w:hAnsi="宋体" w:cs="宋体"/>
          <w:szCs w:val="21"/>
          <w:lang w:bidi="ar"/>
        </w:rPr>
        <w:t>本人</w:t>
      </w:r>
      <w:r>
        <w:rPr>
          <w:rFonts w:hint="eastAsia" w:ascii="宋体" w:hAnsi="宋体" w:cs="宋体"/>
          <w:szCs w:val="21"/>
          <w:u w:val="single"/>
          <w:lang w:bidi="ar"/>
        </w:rPr>
        <w:t xml:space="preserve">     </w:t>
      </w:r>
      <w:r>
        <w:rPr>
          <w:rFonts w:hint="eastAsia" w:ascii="宋体" w:hAnsi="宋体" w:cs="宋体"/>
          <w:szCs w:val="21"/>
          <w:lang w:bidi="ar"/>
        </w:rPr>
        <w:t>（姓名）系</w:t>
      </w:r>
      <w:r>
        <w:rPr>
          <w:rFonts w:hint="eastAsia" w:ascii="宋体" w:hAnsi="宋体" w:cs="宋体"/>
          <w:szCs w:val="21"/>
          <w:u w:val="single"/>
          <w:lang w:bidi="ar"/>
        </w:rPr>
        <w:t xml:space="preserve">      </w:t>
      </w:r>
      <w:r>
        <w:rPr>
          <w:rFonts w:hint="eastAsia" w:ascii="宋体" w:hAnsi="宋体" w:cs="宋体"/>
          <w:szCs w:val="21"/>
          <w:lang w:bidi="ar"/>
        </w:rPr>
        <w:t>（投标人名称）的法定代表人，现委托</w:t>
      </w:r>
      <w:r>
        <w:rPr>
          <w:rFonts w:hint="eastAsia" w:ascii="宋体" w:hAnsi="宋体" w:cs="宋体"/>
          <w:szCs w:val="21"/>
          <w:u w:val="single"/>
          <w:lang w:bidi="ar"/>
        </w:rPr>
        <w:t xml:space="preserve">     </w:t>
      </w:r>
      <w:r>
        <w:rPr>
          <w:rFonts w:hint="eastAsia" w:ascii="宋体" w:hAnsi="宋体" w:cs="宋体"/>
          <w:szCs w:val="21"/>
          <w:lang w:bidi="ar"/>
        </w:rPr>
        <w:t>（姓名）为我方代理人。代理人根据授权，以我方名义签署、澄清、说明、补正、递交、撤回、修改</w:t>
      </w:r>
      <w:r>
        <w:rPr>
          <w:rFonts w:hint="eastAsia" w:ascii="宋体" w:hAnsi="宋体" w:cs="宋体"/>
          <w:szCs w:val="21"/>
          <w:u w:val="single"/>
          <w:lang w:bidi="ar"/>
        </w:rPr>
        <w:t xml:space="preserve">    </w:t>
      </w:r>
      <w:r>
        <w:rPr>
          <w:rFonts w:hint="eastAsia" w:ascii="宋体" w:hAnsi="宋体" w:cs="宋体"/>
          <w:szCs w:val="21"/>
          <w:lang w:bidi="ar"/>
        </w:rPr>
        <w:t>（项目名称）</w:t>
      </w:r>
      <w:r>
        <w:rPr>
          <w:rFonts w:hint="eastAsia" w:ascii="宋体" w:hAnsi="宋体" w:cs="宋体"/>
          <w:szCs w:val="21"/>
          <w:u w:val="single"/>
          <w:lang w:bidi="ar"/>
        </w:rPr>
        <w:t xml:space="preserve">     </w:t>
      </w:r>
      <w:r>
        <w:rPr>
          <w:rFonts w:hint="eastAsia" w:ascii="宋体" w:hAnsi="宋体" w:cs="宋体"/>
          <w:szCs w:val="21"/>
          <w:lang w:bidi="ar"/>
        </w:rPr>
        <w:t>（标段名称）</w:t>
      </w:r>
      <w:r>
        <w:rPr>
          <w:rFonts w:hint="eastAsia" w:ascii="宋体" w:hAnsi="宋体"/>
          <w:szCs w:val="21"/>
        </w:rPr>
        <w:t>工程总承包的</w:t>
      </w:r>
      <w:r>
        <w:rPr>
          <w:rFonts w:hint="eastAsia" w:ascii="宋体" w:hAnsi="宋体" w:cs="宋体"/>
          <w:szCs w:val="21"/>
          <w:lang w:bidi="ar"/>
        </w:rPr>
        <w:t>投标文件、签订合同和处理有关事宜，其法律后果由我方承担。</w:t>
      </w:r>
    </w:p>
    <w:p w14:paraId="111975E1">
      <w:pPr>
        <w:spacing w:before="120" w:beforeLines="50" w:line="500" w:lineRule="exact"/>
        <w:ind w:firstLine="420" w:firstLineChars="200"/>
        <w:rPr>
          <w:rFonts w:hint="eastAsia" w:ascii="宋体" w:hAnsi="宋体" w:cs="宋体"/>
          <w:szCs w:val="21"/>
        </w:rPr>
      </w:pPr>
      <w:r>
        <w:rPr>
          <w:rFonts w:hint="eastAsia" w:ascii="宋体" w:hAnsi="宋体" w:cs="宋体"/>
          <w:szCs w:val="21"/>
          <w:lang w:bidi="ar"/>
        </w:rPr>
        <w:t>委托期限：</w:t>
      </w:r>
      <w:r>
        <w:rPr>
          <w:rFonts w:hint="eastAsia" w:ascii="宋体" w:hAnsi="宋体" w:cs="宋体"/>
          <w:szCs w:val="21"/>
          <w:u w:val="single"/>
          <w:lang w:bidi="ar"/>
        </w:rPr>
        <w:t xml:space="preserve">                                                          </w:t>
      </w:r>
    </w:p>
    <w:p w14:paraId="5041552B">
      <w:pPr>
        <w:spacing w:line="500" w:lineRule="exact"/>
        <w:ind w:firstLine="1260" w:firstLineChars="600"/>
        <w:rPr>
          <w:rFonts w:hint="eastAsia" w:ascii="宋体" w:hAnsi="宋体" w:cs="宋体"/>
          <w:szCs w:val="21"/>
        </w:rPr>
      </w:pPr>
      <w:r>
        <w:rPr>
          <w:rFonts w:hint="eastAsia" w:ascii="宋体" w:hAnsi="宋体" w:cs="宋体"/>
          <w:szCs w:val="21"/>
          <w:lang w:bidi="ar"/>
        </w:rPr>
        <w:t xml:space="preserve">  </w:t>
      </w:r>
      <w:r>
        <w:rPr>
          <w:rFonts w:hint="eastAsia" w:ascii="宋体" w:hAnsi="宋体" w:cs="宋体"/>
          <w:szCs w:val="21"/>
          <w:u w:val="single"/>
          <w:lang w:bidi="ar"/>
        </w:rPr>
        <w:t xml:space="preserve">                                                         </w:t>
      </w:r>
      <w:r>
        <w:rPr>
          <w:rFonts w:hint="eastAsia" w:ascii="宋体" w:hAnsi="宋体" w:cs="宋体"/>
          <w:szCs w:val="21"/>
          <w:lang w:bidi="ar"/>
        </w:rPr>
        <w:t>。</w:t>
      </w:r>
    </w:p>
    <w:p w14:paraId="00822AC0">
      <w:pPr>
        <w:spacing w:before="240" w:beforeLines="100" w:after="240" w:afterLines="100" w:line="500" w:lineRule="exact"/>
        <w:ind w:firstLine="420" w:firstLineChars="200"/>
        <w:rPr>
          <w:rFonts w:hint="eastAsia" w:ascii="宋体" w:hAnsi="宋体" w:cs="宋体"/>
          <w:szCs w:val="21"/>
        </w:rPr>
      </w:pPr>
      <w:r>
        <w:rPr>
          <w:rFonts w:hint="eastAsia" w:ascii="宋体" w:hAnsi="宋体" w:cs="宋体"/>
          <w:szCs w:val="21"/>
          <w:lang w:bidi="ar"/>
        </w:rPr>
        <w:t>代理人无转委托权。</w:t>
      </w:r>
    </w:p>
    <w:p w14:paraId="14E77D21">
      <w:pPr>
        <w:spacing w:after="240" w:afterLines="100" w:line="500" w:lineRule="exact"/>
        <w:ind w:firstLine="420" w:firstLineChars="200"/>
        <w:rPr>
          <w:rFonts w:hint="eastAsia" w:ascii="宋体" w:hAnsi="宋体" w:cs="宋体"/>
          <w:szCs w:val="21"/>
        </w:rPr>
      </w:pPr>
      <w:r>
        <w:rPr>
          <w:rFonts w:hint="eastAsia" w:ascii="宋体" w:hAnsi="宋体" w:cs="宋体"/>
          <w:szCs w:val="21"/>
          <w:lang w:bidi="ar"/>
        </w:rPr>
        <w:t>附：法定代表人身份证明</w:t>
      </w:r>
    </w:p>
    <w:p w14:paraId="502C6074">
      <w:pPr>
        <w:spacing w:line="400" w:lineRule="exact"/>
        <w:ind w:firstLine="3570" w:firstLineChars="1700"/>
        <w:rPr>
          <w:rFonts w:hint="eastAsia" w:ascii="宋体" w:hAnsi="宋体" w:cs="宋体"/>
          <w:szCs w:val="21"/>
        </w:rPr>
      </w:pPr>
    </w:p>
    <w:p w14:paraId="751B67F0">
      <w:pPr>
        <w:spacing w:line="400" w:lineRule="exact"/>
        <w:ind w:firstLine="3570" w:firstLineChars="1700"/>
        <w:rPr>
          <w:rFonts w:hint="eastAsia" w:ascii="宋体" w:hAnsi="宋体" w:cs="宋体"/>
          <w:szCs w:val="21"/>
        </w:rPr>
      </w:pPr>
      <w:r>
        <w:rPr>
          <w:rFonts w:hint="eastAsia" w:ascii="宋体" w:hAnsi="宋体" w:cs="宋体"/>
          <w:szCs w:val="21"/>
          <w:lang w:bidi="ar"/>
        </w:rPr>
        <w:t>投  标  人：</w:t>
      </w:r>
      <w:r>
        <w:rPr>
          <w:rFonts w:hint="eastAsia" w:ascii="宋体" w:hAnsi="宋体" w:cs="宋体"/>
          <w:szCs w:val="21"/>
          <w:u w:val="single"/>
          <w:lang w:bidi="ar"/>
        </w:rPr>
        <w:t xml:space="preserve">                        </w:t>
      </w:r>
      <w:r>
        <w:rPr>
          <w:rFonts w:hint="eastAsia" w:ascii="宋体" w:hAnsi="宋体" w:cs="宋体"/>
          <w:szCs w:val="21"/>
          <w:lang w:bidi="ar"/>
        </w:rPr>
        <w:t>（盖单位章）</w:t>
      </w:r>
    </w:p>
    <w:p w14:paraId="71764D80">
      <w:pPr>
        <w:spacing w:line="400" w:lineRule="exact"/>
        <w:ind w:firstLine="3570" w:firstLineChars="1700"/>
        <w:rPr>
          <w:rFonts w:hint="eastAsia" w:ascii="宋体" w:hAnsi="宋体" w:cs="宋体"/>
          <w:szCs w:val="21"/>
        </w:rPr>
      </w:pPr>
    </w:p>
    <w:p w14:paraId="4FB31F17">
      <w:pPr>
        <w:spacing w:line="400" w:lineRule="exact"/>
        <w:ind w:firstLine="3570" w:firstLineChars="1700"/>
        <w:rPr>
          <w:rFonts w:hint="eastAsia" w:ascii="宋体" w:hAnsi="宋体" w:cs="宋体"/>
          <w:szCs w:val="21"/>
        </w:rPr>
      </w:pPr>
      <w:r>
        <w:rPr>
          <w:rFonts w:hint="eastAsia" w:ascii="宋体" w:hAnsi="宋体" w:cs="宋体"/>
          <w:szCs w:val="21"/>
          <w:lang w:bidi="ar"/>
        </w:rPr>
        <w:t>法定代表人：</w:t>
      </w:r>
      <w:r>
        <w:rPr>
          <w:rFonts w:hint="eastAsia" w:ascii="宋体" w:hAnsi="宋体" w:cs="宋体"/>
          <w:szCs w:val="21"/>
          <w:u w:val="single"/>
          <w:lang w:bidi="ar"/>
        </w:rPr>
        <w:t xml:space="preserve">                            </w:t>
      </w:r>
      <w:r>
        <w:rPr>
          <w:rFonts w:hint="eastAsia" w:ascii="宋体" w:hAnsi="宋体" w:cs="宋体"/>
          <w:szCs w:val="21"/>
          <w:lang w:bidi="ar"/>
        </w:rPr>
        <w:t>（签字）</w:t>
      </w:r>
    </w:p>
    <w:p w14:paraId="2474920F">
      <w:pPr>
        <w:spacing w:line="400" w:lineRule="exact"/>
        <w:ind w:firstLine="3570" w:firstLineChars="1700"/>
        <w:rPr>
          <w:rFonts w:hint="eastAsia" w:ascii="宋体" w:hAnsi="宋体" w:cs="宋体"/>
          <w:szCs w:val="21"/>
        </w:rPr>
      </w:pPr>
    </w:p>
    <w:p w14:paraId="5C172EF9">
      <w:pPr>
        <w:spacing w:line="400" w:lineRule="exact"/>
        <w:ind w:firstLine="3570" w:firstLineChars="1700"/>
        <w:rPr>
          <w:rFonts w:hint="eastAsia" w:ascii="宋体" w:hAnsi="宋体" w:cs="宋体"/>
          <w:szCs w:val="21"/>
          <w:u w:val="single"/>
        </w:rPr>
      </w:pPr>
      <w:r>
        <w:rPr>
          <w:rFonts w:hint="eastAsia" w:ascii="宋体" w:hAnsi="宋体" w:cs="宋体"/>
          <w:szCs w:val="21"/>
          <w:lang w:bidi="ar"/>
        </w:rPr>
        <w:t>身份证号码：</w:t>
      </w:r>
      <w:r>
        <w:rPr>
          <w:rFonts w:hint="eastAsia" w:ascii="宋体" w:hAnsi="宋体" w:cs="宋体"/>
          <w:szCs w:val="21"/>
          <w:u w:val="single"/>
          <w:lang w:bidi="ar"/>
        </w:rPr>
        <w:t xml:space="preserve">                                   </w:t>
      </w:r>
    </w:p>
    <w:p w14:paraId="75F83D19">
      <w:pPr>
        <w:spacing w:line="400" w:lineRule="exact"/>
        <w:ind w:firstLine="3570" w:firstLineChars="1700"/>
        <w:rPr>
          <w:rFonts w:hint="eastAsia" w:ascii="宋体" w:hAnsi="宋体" w:cs="宋体"/>
          <w:szCs w:val="21"/>
          <w:u w:val="single"/>
        </w:rPr>
      </w:pPr>
    </w:p>
    <w:p w14:paraId="5EB83C32">
      <w:pPr>
        <w:spacing w:line="400" w:lineRule="exact"/>
        <w:ind w:firstLine="3570" w:firstLineChars="1700"/>
        <w:rPr>
          <w:rFonts w:hint="eastAsia" w:ascii="宋体" w:hAnsi="宋体" w:cs="宋体"/>
          <w:szCs w:val="21"/>
        </w:rPr>
      </w:pPr>
      <w:r>
        <w:rPr>
          <w:rFonts w:hint="eastAsia" w:ascii="宋体" w:hAnsi="宋体" w:cs="宋体"/>
          <w:szCs w:val="21"/>
          <w:lang w:bidi="ar"/>
        </w:rPr>
        <w:t>委托代理人：</w:t>
      </w:r>
      <w:r>
        <w:rPr>
          <w:rFonts w:hint="eastAsia" w:ascii="宋体" w:hAnsi="宋体" w:cs="宋体"/>
          <w:szCs w:val="21"/>
          <w:u w:val="single"/>
          <w:lang w:bidi="ar"/>
        </w:rPr>
        <w:t xml:space="preserve">                            </w:t>
      </w:r>
      <w:r>
        <w:rPr>
          <w:rFonts w:hint="eastAsia" w:ascii="宋体" w:hAnsi="宋体" w:cs="宋体"/>
          <w:szCs w:val="21"/>
          <w:lang w:bidi="ar"/>
        </w:rPr>
        <w:t>（签字）</w:t>
      </w:r>
    </w:p>
    <w:p w14:paraId="7DBBCFA3">
      <w:pPr>
        <w:spacing w:line="400" w:lineRule="exact"/>
        <w:ind w:firstLine="3570" w:firstLineChars="1700"/>
        <w:rPr>
          <w:rFonts w:hint="eastAsia" w:ascii="宋体" w:hAnsi="宋体" w:cs="宋体"/>
          <w:szCs w:val="21"/>
        </w:rPr>
      </w:pPr>
    </w:p>
    <w:p w14:paraId="1E544F55">
      <w:pPr>
        <w:spacing w:line="400" w:lineRule="exact"/>
        <w:ind w:firstLine="3570" w:firstLineChars="1700"/>
        <w:rPr>
          <w:rFonts w:hint="eastAsia" w:ascii="宋体" w:hAnsi="宋体" w:cs="宋体"/>
          <w:szCs w:val="21"/>
          <w:u w:val="single"/>
        </w:rPr>
      </w:pPr>
      <w:r>
        <w:rPr>
          <w:rFonts w:hint="eastAsia" w:ascii="宋体" w:hAnsi="宋体" w:cs="宋体"/>
          <w:szCs w:val="21"/>
          <w:lang w:bidi="ar"/>
        </w:rPr>
        <w:t>身份证号码：</w:t>
      </w:r>
      <w:r>
        <w:rPr>
          <w:rFonts w:hint="eastAsia" w:ascii="宋体" w:hAnsi="宋体" w:cs="宋体"/>
          <w:szCs w:val="21"/>
          <w:u w:val="single"/>
          <w:lang w:bidi="ar"/>
        </w:rPr>
        <w:t xml:space="preserve">                                   </w:t>
      </w:r>
    </w:p>
    <w:p w14:paraId="3C48B070">
      <w:pPr>
        <w:spacing w:line="400" w:lineRule="exact"/>
        <w:ind w:firstLine="3570" w:firstLineChars="1700"/>
        <w:rPr>
          <w:rFonts w:hint="eastAsia" w:ascii="宋体" w:hAnsi="宋体" w:cs="宋体"/>
          <w:szCs w:val="21"/>
        </w:rPr>
      </w:pPr>
    </w:p>
    <w:p w14:paraId="09E4C246">
      <w:pPr>
        <w:spacing w:line="400" w:lineRule="exact"/>
        <w:ind w:firstLine="4830" w:firstLineChars="2300"/>
        <w:rPr>
          <w:rFonts w:hint="eastAsia" w:ascii="宋体" w:hAnsi="宋体" w:cs="宋体"/>
          <w:szCs w:val="21"/>
        </w:rPr>
      </w:pPr>
      <w:r>
        <w:rPr>
          <w:rFonts w:hint="eastAsia" w:ascii="宋体" w:hAnsi="宋体" w:cs="宋体"/>
          <w:szCs w:val="21"/>
          <w:u w:val="single"/>
          <w:lang w:bidi="ar"/>
        </w:rPr>
        <w:t xml:space="preserve">        </w:t>
      </w:r>
      <w:r>
        <w:rPr>
          <w:rFonts w:hint="eastAsia" w:ascii="宋体" w:hAnsi="宋体" w:cs="宋体"/>
          <w:szCs w:val="21"/>
          <w:lang w:bidi="ar"/>
        </w:rPr>
        <w:t>年</w:t>
      </w:r>
      <w:r>
        <w:rPr>
          <w:rFonts w:hint="eastAsia" w:ascii="宋体" w:hAnsi="宋体" w:cs="宋体"/>
          <w:szCs w:val="21"/>
          <w:u w:val="single"/>
          <w:lang w:bidi="ar"/>
        </w:rPr>
        <w:t xml:space="preserve">        </w:t>
      </w:r>
      <w:r>
        <w:rPr>
          <w:rFonts w:hint="eastAsia" w:ascii="宋体" w:hAnsi="宋体" w:cs="宋体"/>
          <w:szCs w:val="21"/>
          <w:lang w:bidi="ar"/>
        </w:rPr>
        <w:t>月</w:t>
      </w:r>
      <w:r>
        <w:rPr>
          <w:rFonts w:hint="eastAsia" w:ascii="宋体" w:hAnsi="宋体" w:cs="宋体"/>
          <w:szCs w:val="21"/>
          <w:u w:val="single"/>
          <w:lang w:bidi="ar"/>
        </w:rPr>
        <w:t xml:space="preserve">        </w:t>
      </w:r>
      <w:r>
        <w:rPr>
          <w:rFonts w:hint="eastAsia" w:ascii="宋体" w:hAnsi="宋体" w:cs="宋体"/>
          <w:szCs w:val="21"/>
          <w:lang w:bidi="ar"/>
        </w:rPr>
        <w:t>日</w:t>
      </w:r>
    </w:p>
    <w:p w14:paraId="73BD3EB1">
      <w:pPr>
        <w:pStyle w:val="101"/>
      </w:pPr>
      <w:bookmarkStart w:id="957" w:name="_Toc152045598"/>
      <w:bookmarkStart w:id="958" w:name="_Toc144974565"/>
      <w:bookmarkStart w:id="959" w:name="_Toc519085345"/>
      <w:bookmarkStart w:id="960" w:name="_Toc152042375"/>
      <w:bookmarkStart w:id="961" w:name="_Toc247527623"/>
      <w:bookmarkStart w:id="962" w:name="_Toc247514022"/>
      <w:r>
        <w:rPr>
          <w:rFonts w:hint="eastAsia"/>
        </w:rPr>
        <w:br w:type="page"/>
      </w:r>
      <w:bookmarkStart w:id="963" w:name="_Toc154063458"/>
      <w:bookmarkStart w:id="964" w:name="_Toc10267"/>
      <w:bookmarkStart w:id="965" w:name="_Toc14079"/>
      <w:bookmarkStart w:id="966" w:name="_Toc14438"/>
      <w:bookmarkStart w:id="967" w:name="_Toc4652"/>
      <w:r>
        <w:rPr>
          <w:rFonts w:hint="eastAsia"/>
        </w:rPr>
        <w:t>第三章 评标办法（综合评估法）</w:t>
      </w:r>
      <w:bookmarkEnd w:id="957"/>
      <w:bookmarkEnd w:id="958"/>
      <w:bookmarkEnd w:id="959"/>
      <w:bookmarkEnd w:id="960"/>
      <w:bookmarkEnd w:id="961"/>
      <w:bookmarkEnd w:id="962"/>
      <w:bookmarkEnd w:id="963"/>
      <w:bookmarkEnd w:id="964"/>
      <w:bookmarkEnd w:id="965"/>
      <w:bookmarkEnd w:id="966"/>
      <w:bookmarkEnd w:id="967"/>
    </w:p>
    <w:p w14:paraId="03F2E43A">
      <w:pPr>
        <w:rPr>
          <w:rFonts w:hint="eastAsia"/>
        </w:rPr>
      </w:pPr>
      <w:bookmarkStart w:id="968" w:name="_Toc152045599"/>
      <w:bookmarkStart w:id="969" w:name="_Toc247514023"/>
      <w:bookmarkStart w:id="970" w:name="_Toc247527624"/>
      <w:bookmarkStart w:id="971" w:name="_Toc144974566"/>
      <w:bookmarkStart w:id="972" w:name="_Toc152042376"/>
    </w:p>
    <w:p w14:paraId="4E758A24">
      <w:pPr>
        <w:pStyle w:val="108"/>
        <w:rPr>
          <w:rFonts w:hint="eastAsia"/>
        </w:rPr>
      </w:pPr>
      <w:bookmarkStart w:id="973" w:name="_Toc13091"/>
      <w:bookmarkStart w:id="974" w:name="_Toc13058"/>
      <w:bookmarkStart w:id="975" w:name="_Toc1354"/>
      <w:bookmarkStart w:id="976" w:name="_Toc31792"/>
      <w:bookmarkStart w:id="977" w:name="_Toc154063459"/>
      <w:bookmarkStart w:id="978" w:name="_Toc519085346"/>
      <w:r>
        <w:rPr>
          <w:rFonts w:hint="eastAsia"/>
        </w:rPr>
        <w:t>评标办法前附表</w:t>
      </w:r>
      <w:bookmarkEnd w:id="968"/>
      <w:bookmarkEnd w:id="969"/>
      <w:bookmarkEnd w:id="970"/>
      <w:bookmarkEnd w:id="971"/>
      <w:bookmarkEnd w:id="972"/>
      <w:bookmarkEnd w:id="973"/>
      <w:bookmarkEnd w:id="974"/>
      <w:bookmarkEnd w:id="975"/>
      <w:bookmarkEnd w:id="976"/>
      <w:bookmarkEnd w:id="977"/>
      <w:bookmarkEnd w:id="978"/>
    </w:p>
    <w:tbl>
      <w:tblPr>
        <w:tblStyle w:val="43"/>
        <w:tblW w:w="918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1124"/>
        <w:gridCol w:w="2476"/>
        <w:gridCol w:w="4680"/>
      </w:tblGrid>
      <w:tr w14:paraId="720A05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single" w:color="auto" w:sz="4" w:space="0"/>
              <w:bottom w:val="single" w:color="auto" w:sz="4" w:space="0"/>
              <w:right w:val="single" w:color="auto" w:sz="4" w:space="0"/>
            </w:tcBorders>
            <w:noWrap w:val="0"/>
            <w:vAlign w:val="center"/>
          </w:tcPr>
          <w:p w14:paraId="3465FFD2">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条款号</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CFDCB51">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评审因素</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D181FA6">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评审标准</w:t>
            </w:r>
          </w:p>
        </w:tc>
      </w:tr>
      <w:tr w14:paraId="46851B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14:paraId="3387988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2.1.1</w:t>
            </w:r>
          </w:p>
        </w:tc>
        <w:tc>
          <w:tcPr>
            <w:tcW w:w="1124" w:type="dxa"/>
            <w:vMerge w:val="restart"/>
            <w:tcBorders>
              <w:top w:val="single" w:color="auto" w:sz="4" w:space="0"/>
              <w:right w:val="single" w:color="auto" w:sz="4" w:space="0"/>
            </w:tcBorders>
            <w:noWrap w:val="0"/>
            <w:vAlign w:val="center"/>
          </w:tcPr>
          <w:p w14:paraId="30EBEE1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形式</w:t>
            </w:r>
          </w:p>
          <w:p w14:paraId="5A47A564">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评审</w:t>
            </w:r>
          </w:p>
          <w:p w14:paraId="6B5C8B4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F6C8CC1">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F17FD62">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投标文件能正常</w:t>
            </w:r>
            <w:r>
              <w:rPr>
                <w:rFonts w:ascii="Calibri" w:hAnsi="Calibri" w:eastAsia="宋体" w:cs="Times New Roman"/>
              </w:rPr>
              <w:t>打开</w:t>
            </w:r>
          </w:p>
        </w:tc>
      </w:tr>
      <w:tr w14:paraId="34A2D2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338E85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0054493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B4E882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投标人名称</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5E37AA3">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与营业执照、资质证书、安全生产许可证（如有）一致</w:t>
            </w:r>
          </w:p>
        </w:tc>
      </w:tr>
      <w:tr w14:paraId="169971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DB47F1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F6A699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4E61DB8">
            <w:pPr>
              <w:keepNext w:val="0"/>
              <w:keepLines w:val="0"/>
              <w:suppressLineNumbers w:val="0"/>
              <w:adjustRightInd w:val="0"/>
              <w:spacing w:before="72" w:beforeLines="3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w:t>
            </w:r>
            <w:r>
              <w:rPr>
                <w:rFonts w:hint="eastAsia" w:ascii="Calibri" w:hAnsi="Calibri" w:eastAsia="宋体" w:cs="Times New Roman"/>
                <w:szCs w:val="21"/>
              </w:rPr>
              <w:t>签字盖章</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D65F425">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w:t>
            </w:r>
            <w:r>
              <w:rPr>
                <w:rFonts w:hint="eastAsia" w:ascii="Calibri" w:hAnsi="Calibri" w:eastAsia="宋体" w:cs="Times New Roman"/>
                <w:szCs w:val="21"/>
              </w:rPr>
              <w:t>二</w:t>
            </w:r>
            <w:r>
              <w:rPr>
                <w:rFonts w:ascii="Calibri" w:hAnsi="Calibri" w:eastAsia="宋体" w:cs="Times New Roman"/>
                <w:szCs w:val="21"/>
              </w:rPr>
              <w:t>章“投标人须知”第3.7.3（4）目规定</w:t>
            </w:r>
          </w:p>
        </w:tc>
      </w:tr>
      <w:tr w14:paraId="5C0F2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E4A0A5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4492C69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CCFD455">
            <w:pPr>
              <w:keepNext w:val="0"/>
              <w:keepLines w:val="0"/>
              <w:suppressLineNumbers w:val="0"/>
              <w:snapToGrid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投标文件格式、内容</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1A91F08">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w:t>
            </w:r>
            <w:r>
              <w:rPr>
                <w:rFonts w:hint="eastAsia" w:ascii="Calibri" w:hAnsi="Calibri" w:eastAsia="宋体" w:cs="Times New Roman"/>
                <w:szCs w:val="21"/>
              </w:rPr>
              <w:t>七</w:t>
            </w:r>
            <w:r>
              <w:rPr>
                <w:rFonts w:ascii="Calibri" w:hAnsi="Calibri" w:eastAsia="宋体" w:cs="Times New Roman"/>
                <w:szCs w:val="21"/>
              </w:rPr>
              <w:t>章“投标文件格式”的要求，实质性内容齐全、关键字迹清晰可辨</w:t>
            </w:r>
          </w:p>
        </w:tc>
      </w:tr>
      <w:tr w14:paraId="7E5455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AFCCD3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3009FAE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D5B673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联合体投标人（如有）</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0BB70A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提交联合体协议书，并明确联合体牵头人</w:t>
            </w:r>
          </w:p>
        </w:tc>
      </w:tr>
      <w:tr w14:paraId="5962D3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67029AE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222A323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BD78A1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报价唯一</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9E663B8">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只能有一个有效报价</w:t>
            </w:r>
          </w:p>
        </w:tc>
      </w:tr>
      <w:tr w14:paraId="745D0D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1" w:hRule="atLeast"/>
        </w:trPr>
        <w:tc>
          <w:tcPr>
            <w:tcW w:w="900" w:type="dxa"/>
            <w:vMerge w:val="continue"/>
            <w:tcBorders>
              <w:right w:val="single" w:color="auto" w:sz="4" w:space="0"/>
            </w:tcBorders>
            <w:noWrap w:val="0"/>
            <w:vAlign w:val="center"/>
          </w:tcPr>
          <w:p w14:paraId="75458DE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2B76600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4E7277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多标段投标</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E9CCA43">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hint="eastAsia" w:ascii="Calibri" w:hAnsi="Calibri" w:eastAsia="宋体" w:cs="Times New Roman"/>
                <w:szCs w:val="21"/>
              </w:rPr>
              <w:t>符合第二章“投标人须知”第</w:t>
            </w:r>
            <w:r>
              <w:rPr>
                <w:rFonts w:ascii="Calibri" w:hAnsi="Calibri" w:eastAsia="宋体" w:cs="Times New Roman"/>
                <w:szCs w:val="21"/>
              </w:rPr>
              <w:t>10.1</w:t>
            </w:r>
            <w:r>
              <w:rPr>
                <w:rFonts w:hint="eastAsia" w:ascii="Calibri" w:hAnsi="Calibri" w:eastAsia="宋体" w:cs="Times New Roman"/>
                <w:szCs w:val="21"/>
              </w:rPr>
              <w:t>款规定</w:t>
            </w:r>
          </w:p>
        </w:tc>
      </w:tr>
      <w:tr w14:paraId="7FC19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14:paraId="1CDE0F0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2.1.2</w:t>
            </w:r>
          </w:p>
        </w:tc>
        <w:tc>
          <w:tcPr>
            <w:tcW w:w="1124" w:type="dxa"/>
            <w:vMerge w:val="restart"/>
            <w:tcBorders>
              <w:top w:val="single" w:color="auto" w:sz="4" w:space="0"/>
              <w:right w:val="single" w:color="auto" w:sz="4" w:space="0"/>
            </w:tcBorders>
            <w:noWrap w:val="0"/>
            <w:vAlign w:val="center"/>
          </w:tcPr>
          <w:p w14:paraId="6D9B1F57">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资格</w:t>
            </w:r>
          </w:p>
          <w:p w14:paraId="375CC93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评审</w:t>
            </w:r>
          </w:p>
          <w:p w14:paraId="2E61097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标准</w:t>
            </w:r>
          </w:p>
          <w:p w14:paraId="109497A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（后审）</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60818C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营业执照</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FC182E6">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具备有效的营业执照</w:t>
            </w:r>
          </w:p>
        </w:tc>
      </w:tr>
      <w:tr w14:paraId="1449D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DF453C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675BEFB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053D06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资质等级</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FCD6437">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0A750E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DF7CFB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2DAB17C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95AC04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财务状况</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520A327D">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79711C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8AEC9A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5FC7919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D0091B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类似</w:t>
            </w:r>
            <w:r>
              <w:rPr>
                <w:rFonts w:ascii="Calibri" w:hAnsi="Calibri" w:eastAsia="宋体" w:cs="Times New Roman"/>
                <w:szCs w:val="21"/>
              </w:rPr>
              <w:t>业绩</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717D80E2">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C4EE2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900" w:type="dxa"/>
            <w:vMerge w:val="continue"/>
            <w:tcBorders>
              <w:right w:val="single" w:color="auto" w:sz="4" w:space="0"/>
            </w:tcBorders>
            <w:noWrap w:val="0"/>
            <w:vAlign w:val="center"/>
          </w:tcPr>
          <w:p w14:paraId="2DFF797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C8AD8F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4308A6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信誉</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1BD2CA92">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B6675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66D2B39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1FA0BE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60F690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项目经理</w:t>
            </w:r>
            <w:r>
              <w:rPr>
                <w:rFonts w:hint="eastAsia" w:ascii="Calibri" w:hAnsi="Calibri" w:eastAsia="宋体" w:cs="Times New Roman"/>
              </w:rPr>
              <w:t>资格</w:t>
            </w:r>
            <w:r>
              <w:rPr>
                <w:rFonts w:ascii="Calibri" w:hAnsi="Calibri" w:eastAsia="宋体" w:cs="Times New Roman"/>
                <w:szCs w:val="21"/>
              </w:rPr>
              <w:t xml:space="preserve"> </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3C70D78">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226CF1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54B988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1CEA667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21A5B4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设计负责人</w:t>
            </w:r>
            <w:r>
              <w:rPr>
                <w:rFonts w:hint="eastAsia" w:ascii="Calibri" w:hAnsi="Calibri" w:eastAsia="宋体" w:cs="Times New Roman"/>
              </w:rPr>
              <w:t>资格</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B81840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7CC717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1F6A9FA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3E59F9D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BAC1BD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施工负责人</w:t>
            </w:r>
            <w:r>
              <w:rPr>
                <w:rFonts w:hint="eastAsia" w:ascii="Calibri" w:hAnsi="Calibri" w:eastAsia="宋体" w:cs="Times New Roman"/>
              </w:rPr>
              <w:t>资格</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E83F596">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644F76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49E3EED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6EB6926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8DE319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施工机械设备</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C9432C3">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7C358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E93426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347BA3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24A3D7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项目管理机构及人员</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2A590B7">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B0885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A663E2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5B0AF6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5B96B9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其他要求</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7798CB2">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4ACFD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6C8DA92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6525F3B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BD18ED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联合体投标人</w:t>
            </w:r>
            <w:r>
              <w:rPr>
                <w:rFonts w:hint="eastAsia" w:ascii="Calibri" w:hAnsi="Calibri" w:eastAsia="宋体" w:cs="Times New Roman"/>
                <w:szCs w:val="21"/>
              </w:rPr>
              <w:t>（如有）</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6DA907A">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符合第二章“投标人须知”第1.4.2项规定</w:t>
            </w:r>
          </w:p>
        </w:tc>
      </w:tr>
      <w:tr w14:paraId="64B62C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4" w:hRule="atLeast"/>
        </w:trPr>
        <w:tc>
          <w:tcPr>
            <w:tcW w:w="900" w:type="dxa"/>
            <w:vMerge w:val="continue"/>
            <w:tcBorders>
              <w:right w:val="single" w:color="auto" w:sz="4" w:space="0"/>
            </w:tcBorders>
            <w:noWrap w:val="0"/>
            <w:vAlign w:val="center"/>
          </w:tcPr>
          <w:p w14:paraId="6340A63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6326653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right w:val="single" w:color="auto" w:sz="4" w:space="0"/>
            </w:tcBorders>
            <w:noWrap w:val="0"/>
            <w:vAlign w:val="center"/>
          </w:tcPr>
          <w:p w14:paraId="787FD20D">
            <w:pPr>
              <w:keepNext w:val="0"/>
              <w:keepLines w:val="0"/>
              <w:suppressLineNumbers w:val="0"/>
              <w:autoSpaceDE w:val="0"/>
              <w:autoSpaceDN w:val="0"/>
              <w:adjustRightInd w:val="0"/>
              <w:spacing w:before="0" w:beforeAutospacing="0" w:after="0" w:afterAutospacing="0" w:line="360" w:lineRule="auto"/>
              <w:ind w:left="0" w:right="0"/>
              <w:rPr>
                <w:rFonts w:hint="eastAsia" w:ascii="宋体" w:hAnsi="宋体" w:eastAsia="宋体" w:cs="Times New Roman"/>
                <w:szCs w:val="21"/>
              </w:rPr>
            </w:pPr>
            <w:r>
              <w:rPr>
                <w:rFonts w:hint="eastAsia" w:ascii="Calibri" w:hAnsi="Calibri" w:eastAsia="宋体" w:cs="Times New Roman"/>
              </w:rPr>
              <w:t>不存在禁止投标的情形</w:t>
            </w:r>
          </w:p>
        </w:tc>
        <w:tc>
          <w:tcPr>
            <w:tcW w:w="4680" w:type="dxa"/>
            <w:tcBorders>
              <w:top w:val="single" w:color="auto" w:sz="4" w:space="0"/>
              <w:left w:val="single" w:color="auto" w:sz="4" w:space="0"/>
              <w:right w:val="single" w:color="auto" w:sz="4" w:space="0"/>
            </w:tcBorders>
            <w:noWrap w:val="0"/>
            <w:vAlign w:val="center"/>
          </w:tcPr>
          <w:p w14:paraId="2E5A7FCD">
            <w:pPr>
              <w:keepNext w:val="0"/>
              <w:keepLines w:val="0"/>
              <w:suppressLineNumbers w:val="0"/>
              <w:snapToGrid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不存在第二章“投标人须知”第1.4.3项规定的任何一种情形</w:t>
            </w:r>
          </w:p>
        </w:tc>
      </w:tr>
      <w:tr w14:paraId="4E7951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1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1571D0C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2.1.2</w:t>
            </w:r>
          </w:p>
        </w:tc>
        <w:tc>
          <w:tcPr>
            <w:tcW w:w="1124" w:type="dxa"/>
            <w:tcBorders>
              <w:top w:val="single" w:color="auto" w:sz="4" w:space="0"/>
              <w:left w:val="single" w:color="auto" w:sz="4" w:space="0"/>
              <w:bottom w:val="single" w:color="auto" w:sz="4" w:space="0"/>
              <w:right w:val="single" w:color="auto" w:sz="4" w:space="0"/>
            </w:tcBorders>
            <w:noWrap w:val="0"/>
            <w:vAlign w:val="center"/>
          </w:tcPr>
          <w:p w14:paraId="5CE49550">
            <w:pPr>
              <w:keepNext w:val="0"/>
              <w:keepLines w:val="0"/>
              <w:suppressLineNumbers w:val="0"/>
              <w:autoSpaceDE w:val="0"/>
              <w:autoSpaceDN w:val="0"/>
              <w:adjustRightInd w:val="0"/>
              <w:spacing w:before="0" w:beforeAutospacing="0" w:after="0" w:afterAutospacing="0" w:line="360" w:lineRule="auto"/>
              <w:ind w:left="0" w:right="0" w:firstLine="102" w:firstLineChars="49"/>
              <w:rPr>
                <w:rFonts w:hint="eastAsia" w:ascii="宋体" w:hAnsi="宋体" w:eastAsia="宋体" w:cs="Times New Roman"/>
                <w:szCs w:val="21"/>
              </w:rPr>
            </w:pPr>
            <w:r>
              <w:rPr>
                <w:rFonts w:hint="eastAsia" w:ascii="宋体" w:hAnsi="宋体" w:eastAsia="宋体" w:cs="Times New Roman"/>
                <w:szCs w:val="21"/>
              </w:rPr>
              <w:t>资格评</w:t>
            </w:r>
          </w:p>
          <w:p w14:paraId="367CC852">
            <w:pPr>
              <w:keepNext w:val="0"/>
              <w:keepLines w:val="0"/>
              <w:suppressLineNumbers w:val="0"/>
              <w:autoSpaceDE w:val="0"/>
              <w:autoSpaceDN w:val="0"/>
              <w:adjustRightInd w:val="0"/>
              <w:spacing w:before="0" w:beforeAutospacing="0" w:after="0" w:afterAutospacing="0" w:line="360" w:lineRule="auto"/>
              <w:ind w:left="0" w:right="0" w:firstLine="102" w:firstLineChars="49"/>
              <w:rPr>
                <w:rFonts w:hint="eastAsia" w:ascii="宋体" w:hAnsi="宋体" w:eastAsia="宋体" w:cs="Times New Roman"/>
                <w:szCs w:val="21"/>
              </w:rPr>
            </w:pPr>
            <w:r>
              <w:rPr>
                <w:rFonts w:hint="eastAsia" w:ascii="宋体" w:hAnsi="宋体" w:eastAsia="宋体" w:cs="Times New Roman"/>
                <w:szCs w:val="21"/>
              </w:rPr>
              <w:t>审标准</w:t>
            </w:r>
          </w:p>
          <w:p w14:paraId="1C161F0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宋体" w:hAnsi="宋体" w:eastAsia="宋体" w:cs="Times New Roman"/>
                <w:szCs w:val="21"/>
              </w:rPr>
              <w:t>（预审）</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8EF93C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见本项目资格预审文件第三章“资格审查办法”</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AA8953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满足本项目资格预审文件第三章“资格审查办法”的审查标准并且不影响本次招标的公正性。</w:t>
            </w:r>
          </w:p>
        </w:tc>
      </w:tr>
      <w:tr w14:paraId="2C8C01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14:paraId="6E7E2AB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56B3889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2.1.3</w:t>
            </w:r>
          </w:p>
        </w:tc>
        <w:tc>
          <w:tcPr>
            <w:tcW w:w="1124" w:type="dxa"/>
            <w:vMerge w:val="restart"/>
            <w:tcBorders>
              <w:top w:val="single" w:color="auto" w:sz="4" w:space="0"/>
              <w:right w:val="single" w:color="auto" w:sz="4" w:space="0"/>
            </w:tcBorders>
            <w:noWrap w:val="0"/>
            <w:vAlign w:val="center"/>
          </w:tcPr>
          <w:p w14:paraId="2195E28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29B71A16">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响应性</w:t>
            </w:r>
          </w:p>
          <w:p w14:paraId="12B6DE6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评审</w:t>
            </w:r>
          </w:p>
          <w:p w14:paraId="2D59187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23177A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投标报价</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388B076E">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符合第二章“投标人须知”第3.2.4项规定</w:t>
            </w:r>
          </w:p>
        </w:tc>
      </w:tr>
      <w:tr w14:paraId="7F9494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top w:val="single" w:color="auto" w:sz="4" w:space="0"/>
              <w:right w:val="single" w:color="auto" w:sz="4" w:space="0"/>
            </w:tcBorders>
            <w:noWrap w:val="0"/>
            <w:vAlign w:val="center"/>
          </w:tcPr>
          <w:p w14:paraId="21DA9A6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right w:val="single" w:color="auto" w:sz="4" w:space="0"/>
            </w:tcBorders>
            <w:noWrap w:val="0"/>
            <w:vAlign w:val="center"/>
          </w:tcPr>
          <w:p w14:paraId="22147FF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AE5984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投标内容</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351B7A99">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符合第二章“投标人须知”第1.3.1项规定</w:t>
            </w:r>
          </w:p>
        </w:tc>
      </w:tr>
      <w:tr w14:paraId="6E6E2F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67C2285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6CD4914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5F64075">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工期</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76C63F0">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ascii="Calibri" w:hAnsi="Calibri" w:eastAsia="宋体" w:cs="Times New Roman"/>
                <w:color w:val="auto"/>
                <w:szCs w:val="21"/>
              </w:rPr>
              <w:t>符合第二章“投标人须知”第1.3.2项规定</w:t>
            </w:r>
          </w:p>
        </w:tc>
      </w:tr>
      <w:tr w14:paraId="5BA69B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4A2081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4F764CE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5FF42C8">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质量标准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AAD49CC">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ascii="Calibri" w:hAnsi="Calibri" w:eastAsia="宋体" w:cs="Times New Roman"/>
                <w:color w:val="auto"/>
                <w:szCs w:val="21"/>
              </w:rPr>
              <w:t>符合第二章“投标人须知”第1.3.3项规定</w:t>
            </w:r>
          </w:p>
        </w:tc>
      </w:tr>
      <w:tr w14:paraId="38D3E4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090037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5BE10B2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C2FB9F6">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投标有效期</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3D6E6DF0">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ascii="Calibri" w:hAnsi="Calibri" w:eastAsia="宋体" w:cs="Times New Roman"/>
                <w:color w:val="auto"/>
                <w:szCs w:val="21"/>
              </w:rPr>
              <w:t>符合第二章“投标人须知”第3.3.1项规定</w:t>
            </w:r>
          </w:p>
        </w:tc>
      </w:tr>
      <w:tr w14:paraId="5FD9AE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12A298F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3C01533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576CBB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投标保证金</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710E389">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ascii="Calibri" w:hAnsi="Calibri" w:eastAsia="宋体" w:cs="Times New Roman"/>
                <w:color w:val="auto"/>
                <w:szCs w:val="21"/>
              </w:rPr>
              <w:t>符合第二章“投标人须知”第3.4款规定</w:t>
            </w:r>
          </w:p>
        </w:tc>
      </w:tr>
      <w:tr w14:paraId="163A77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2265BB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4D5E5B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C3A3A70">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权利义务</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9F6A3C6">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ascii="Calibri" w:hAnsi="Calibri" w:eastAsia="宋体" w:cs="Times New Roman"/>
                <w:color w:val="auto"/>
                <w:szCs w:val="21"/>
              </w:rPr>
              <w:t>符合第四章“合同条款及格式”规定的权利义务</w:t>
            </w:r>
            <w:r>
              <w:rPr>
                <w:rFonts w:hint="eastAsia" w:ascii="Calibri" w:hAnsi="Calibri" w:eastAsia="宋体" w:cs="Times New Roman"/>
                <w:color w:val="auto"/>
                <w:szCs w:val="21"/>
              </w:rPr>
              <w:t>，响应第五章十一其他要求（七）关于第四章“合同条款及格式”的重要说明、（八）工程结算的规定</w:t>
            </w:r>
          </w:p>
        </w:tc>
      </w:tr>
      <w:tr w14:paraId="2CD3A2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6A8CF37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4F9DAA6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C841508">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承包人建议</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22E64C2">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ascii="Calibri" w:hAnsi="Calibri" w:eastAsia="宋体" w:cs="Times New Roman"/>
                <w:color w:val="auto"/>
                <w:szCs w:val="21"/>
              </w:rPr>
              <w:t>符合第五章“发包人要求”的规定</w:t>
            </w:r>
          </w:p>
        </w:tc>
      </w:tr>
      <w:tr w14:paraId="034835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bottom w:val="single" w:color="auto" w:sz="4" w:space="0"/>
              <w:right w:val="single" w:color="auto" w:sz="4" w:space="0"/>
            </w:tcBorders>
            <w:noWrap w:val="0"/>
            <w:vAlign w:val="center"/>
          </w:tcPr>
          <w:p w14:paraId="2DFB6B8B">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c>
          <w:tcPr>
            <w:tcW w:w="1124" w:type="dxa"/>
            <w:vMerge w:val="continue"/>
            <w:tcBorders>
              <w:bottom w:val="single" w:color="auto" w:sz="4" w:space="0"/>
              <w:right w:val="single" w:color="auto" w:sz="4" w:space="0"/>
            </w:tcBorders>
            <w:noWrap w:val="0"/>
            <w:vAlign w:val="center"/>
          </w:tcPr>
          <w:p w14:paraId="2171A8D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11DD6F0">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投标报价的其他要求</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2F670D7A">
            <w:pPr>
              <w:keepNext w:val="0"/>
              <w:keepLines w:val="0"/>
              <w:suppressLineNumbers w:val="0"/>
              <w:spacing w:before="0" w:beforeAutospacing="0" w:after="0" w:afterAutospacing="0" w:line="440" w:lineRule="exact"/>
              <w:ind w:left="0" w:right="0"/>
              <w:jc w:val="both"/>
              <w:rPr>
                <w:rFonts w:ascii="Calibri" w:hAnsi="Calibri" w:eastAsia="宋体" w:cs="Times New Roman"/>
                <w:color w:val="auto"/>
                <w:szCs w:val="21"/>
              </w:rPr>
            </w:pPr>
            <w:r>
              <w:rPr>
                <w:rFonts w:hint="eastAsia" w:ascii="Calibri" w:hAnsi="Calibri" w:eastAsia="宋体" w:cs="Times New Roman"/>
                <w:color w:val="auto"/>
                <w:szCs w:val="21"/>
              </w:rPr>
              <w:t>符合第二章“投标人须知”第3.2.5项规定</w:t>
            </w:r>
          </w:p>
        </w:tc>
      </w:tr>
      <w:tr w14:paraId="7F0C28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bottom w:val="single" w:color="auto" w:sz="4" w:space="0"/>
              <w:right w:val="single" w:color="auto" w:sz="4" w:space="0"/>
            </w:tcBorders>
            <w:noWrap w:val="0"/>
            <w:vAlign w:val="center"/>
          </w:tcPr>
          <w:p w14:paraId="3B0F9F43">
            <w:pPr>
              <w:keepNext w:val="0"/>
              <w:keepLines w:val="0"/>
              <w:suppressLineNumbers w:val="0"/>
              <w:autoSpaceDE w:val="0"/>
              <w:autoSpaceDN w:val="0"/>
              <w:adjustRightInd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3.</w:t>
            </w:r>
            <w:r>
              <w:rPr>
                <w:rFonts w:hint="eastAsia" w:ascii="Calibri" w:hAnsi="Calibri" w:eastAsia="宋体" w:cs="Times New Roman"/>
                <w:szCs w:val="21"/>
              </w:rPr>
              <w:t>1</w:t>
            </w:r>
            <w:r>
              <w:rPr>
                <w:rFonts w:ascii="Calibri" w:hAnsi="Calibri" w:eastAsia="宋体" w:cs="Times New Roman"/>
                <w:szCs w:val="21"/>
              </w:rPr>
              <w:t>.2</w:t>
            </w:r>
          </w:p>
        </w:tc>
        <w:tc>
          <w:tcPr>
            <w:tcW w:w="7156" w:type="dxa"/>
            <w:gridSpan w:val="2"/>
            <w:tcBorders>
              <w:top w:val="single" w:color="auto" w:sz="4" w:space="0"/>
              <w:left w:val="single" w:color="auto" w:sz="4" w:space="0"/>
              <w:bottom w:val="single" w:color="auto" w:sz="4" w:space="0"/>
              <w:right w:val="single" w:color="auto" w:sz="4" w:space="0"/>
            </w:tcBorders>
            <w:noWrap w:val="0"/>
            <w:vAlign w:val="center"/>
          </w:tcPr>
          <w:p w14:paraId="565FFA79">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color w:val="auto"/>
              </w:rPr>
            </w:pPr>
            <w:r>
              <w:rPr>
                <w:rFonts w:ascii="Calibri" w:hAnsi="Calibri" w:eastAsia="宋体" w:cs="Times New Roman"/>
                <w:color w:val="auto"/>
              </w:rPr>
              <w:t>投标人不得存在的其他情形：</w:t>
            </w:r>
          </w:p>
          <w:p w14:paraId="667A405F">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color w:val="auto"/>
              </w:rPr>
            </w:pPr>
            <w:r>
              <w:rPr>
                <w:rFonts w:ascii="Calibri" w:hAnsi="Calibri" w:eastAsia="宋体" w:cs="Times New Roman"/>
                <w:color w:val="auto"/>
              </w:rPr>
              <w:t>（1）不按评标委员会要求澄清或说明；</w:t>
            </w:r>
          </w:p>
          <w:p w14:paraId="1E9C28CA">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color w:val="auto"/>
                <w:szCs w:val="21"/>
              </w:rPr>
            </w:pPr>
            <w:r>
              <w:rPr>
                <w:rFonts w:ascii="Calibri" w:hAnsi="Calibri" w:eastAsia="宋体" w:cs="Times New Roman"/>
                <w:color w:val="auto"/>
              </w:rPr>
              <w:t>（2）串通投标、</w:t>
            </w:r>
            <w:r>
              <w:rPr>
                <w:rFonts w:ascii="Calibri" w:hAnsi="Calibri" w:eastAsia="宋体" w:cs="Times New Roman"/>
                <w:color w:val="auto"/>
                <w:szCs w:val="21"/>
              </w:rPr>
              <w:t>弄虚作假、行贿或有其他违法违规行为</w:t>
            </w:r>
            <w:r>
              <w:rPr>
                <w:rFonts w:ascii="Calibri" w:hAnsi="Calibri" w:eastAsia="宋体" w:cs="Times New Roman"/>
                <w:color w:val="auto"/>
              </w:rPr>
              <w:t>。</w:t>
            </w:r>
          </w:p>
        </w:tc>
      </w:tr>
      <w:tr w14:paraId="4BD27C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bottom w:val="single" w:color="auto" w:sz="4" w:space="0"/>
              <w:right w:val="single" w:color="auto" w:sz="4" w:space="0"/>
            </w:tcBorders>
            <w:noWrap w:val="0"/>
            <w:vAlign w:val="center"/>
          </w:tcPr>
          <w:p w14:paraId="41A6DDBF">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条款号</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7BF5276">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条款内容</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43DB246">
            <w:pPr>
              <w:keepNext w:val="0"/>
              <w:keepLines w:val="0"/>
              <w:suppressLineNumbers w:val="0"/>
              <w:spacing w:before="0" w:beforeAutospacing="0" w:after="0" w:afterAutospacing="0" w:line="440" w:lineRule="exact"/>
              <w:ind w:left="0" w:right="0"/>
              <w:jc w:val="center"/>
              <w:rPr>
                <w:rFonts w:ascii="Calibri" w:hAnsi="Calibri" w:eastAsia="宋体" w:cs="Times New Roman"/>
                <w:b/>
                <w:color w:val="auto"/>
                <w:szCs w:val="21"/>
              </w:rPr>
            </w:pPr>
            <w:r>
              <w:rPr>
                <w:rFonts w:ascii="Calibri" w:hAnsi="Calibri" w:eastAsia="宋体" w:cs="Times New Roman"/>
                <w:b/>
                <w:color w:val="auto"/>
                <w:szCs w:val="21"/>
              </w:rPr>
              <w:t>编列内容</w:t>
            </w:r>
          </w:p>
        </w:tc>
      </w:tr>
      <w:tr w14:paraId="34127D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bottom w:val="single" w:color="auto" w:sz="4" w:space="0"/>
              <w:right w:val="single" w:color="auto" w:sz="4" w:space="0"/>
            </w:tcBorders>
            <w:noWrap w:val="0"/>
            <w:vAlign w:val="center"/>
          </w:tcPr>
          <w:p w14:paraId="396F2DA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2.2.1</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E6D6A0A">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分值构成</w:t>
            </w:r>
          </w:p>
          <w:p w14:paraId="1410F253">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(总分100分)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5D52177">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r>
              <w:rPr>
                <w:rFonts w:ascii="Calibri" w:hAnsi="Calibri" w:eastAsia="宋体" w:cs="Times New Roman"/>
                <w:color w:val="auto"/>
                <w:szCs w:val="21"/>
              </w:rPr>
              <w:t>承包人建议书：</w:t>
            </w:r>
            <w:r>
              <w:rPr>
                <w:rFonts w:ascii="Calibri" w:hAnsi="Calibri" w:eastAsia="宋体" w:cs="Times New Roman"/>
                <w:color w:val="auto"/>
                <w:szCs w:val="21"/>
                <w:u w:val="single"/>
              </w:rPr>
              <w:t xml:space="preserve">   </w:t>
            </w:r>
            <w:r>
              <w:rPr>
                <w:rFonts w:hint="eastAsia" w:ascii="Calibri" w:hAnsi="Calibri" w:eastAsia="宋体" w:cs="Times New Roman"/>
                <w:color w:val="auto"/>
                <w:szCs w:val="21"/>
                <w:u w:val="single"/>
              </w:rPr>
              <w:t>18</w:t>
            </w:r>
            <w:r>
              <w:rPr>
                <w:rFonts w:ascii="Calibri" w:hAnsi="Calibri" w:eastAsia="宋体" w:cs="Times New Roman"/>
                <w:color w:val="auto"/>
                <w:szCs w:val="21"/>
                <w:u w:val="single"/>
              </w:rPr>
              <w:t xml:space="preserve">   </w:t>
            </w:r>
            <w:r>
              <w:rPr>
                <w:rFonts w:ascii="Calibri" w:hAnsi="Calibri" w:eastAsia="宋体" w:cs="Times New Roman"/>
                <w:color w:val="auto"/>
                <w:szCs w:val="21"/>
              </w:rPr>
              <w:t>分</w:t>
            </w:r>
          </w:p>
          <w:p w14:paraId="01B7FA86">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ascii="Calibri" w:hAnsi="Calibri" w:eastAsia="宋体" w:cs="Times New Roman"/>
                <w:color w:val="auto"/>
                <w:szCs w:val="21"/>
              </w:rPr>
              <w:t>资信业绩部分：</w:t>
            </w:r>
            <w:r>
              <w:rPr>
                <w:rFonts w:ascii="Calibri" w:hAnsi="Calibri" w:eastAsia="宋体" w:cs="Times New Roman"/>
                <w:color w:val="auto"/>
                <w:szCs w:val="21"/>
                <w:u w:val="single"/>
              </w:rPr>
              <w:t xml:space="preserve">   </w:t>
            </w:r>
            <w:r>
              <w:rPr>
                <w:rFonts w:hint="eastAsia" w:ascii="Calibri" w:hAnsi="Calibri" w:eastAsia="宋体" w:cs="Times New Roman"/>
                <w:color w:val="auto"/>
                <w:szCs w:val="21"/>
                <w:u w:val="single"/>
              </w:rPr>
              <w:t xml:space="preserve"> 1</w:t>
            </w:r>
            <w:r>
              <w:rPr>
                <w:rFonts w:hint="eastAsia" w:ascii="Calibri" w:hAnsi="Calibri" w:cs="Times New Roman"/>
                <w:color w:val="auto"/>
                <w:szCs w:val="21"/>
                <w:u w:val="single"/>
                <w:lang w:val="en-US" w:eastAsia="zh-CN"/>
              </w:rPr>
              <w:t>4</w:t>
            </w:r>
            <w:r>
              <w:rPr>
                <w:rFonts w:hint="eastAsia" w:ascii="Calibri" w:hAnsi="Calibri" w:eastAsia="宋体" w:cs="Times New Roman"/>
                <w:color w:val="auto"/>
                <w:szCs w:val="21"/>
                <w:u w:val="single"/>
              </w:rPr>
              <w:t xml:space="preserve"> </w:t>
            </w:r>
            <w:r>
              <w:rPr>
                <w:rFonts w:ascii="Calibri" w:hAnsi="Calibri" w:eastAsia="宋体" w:cs="Times New Roman"/>
                <w:color w:val="auto"/>
                <w:szCs w:val="21"/>
                <w:u w:val="single"/>
              </w:rPr>
              <w:t xml:space="preserve">    </w:t>
            </w:r>
            <w:r>
              <w:rPr>
                <w:rFonts w:ascii="Calibri" w:hAnsi="Calibri" w:eastAsia="宋体" w:cs="Times New Roman"/>
                <w:color w:val="auto"/>
                <w:szCs w:val="21"/>
              </w:rPr>
              <w:t>分</w:t>
            </w:r>
          </w:p>
          <w:p w14:paraId="4AADF5EB">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r>
              <w:rPr>
                <w:rFonts w:ascii="Calibri" w:hAnsi="Calibri" w:eastAsia="宋体" w:cs="Times New Roman"/>
                <w:color w:val="auto"/>
                <w:szCs w:val="21"/>
              </w:rPr>
              <w:t>承包人实施方案：</w:t>
            </w:r>
            <w:r>
              <w:rPr>
                <w:rFonts w:ascii="Calibri" w:hAnsi="Calibri" w:eastAsia="宋体" w:cs="Times New Roman"/>
                <w:color w:val="auto"/>
                <w:szCs w:val="21"/>
                <w:u w:val="single"/>
              </w:rPr>
              <w:t xml:space="preserve">  </w:t>
            </w:r>
            <w:r>
              <w:rPr>
                <w:rFonts w:hint="eastAsia" w:ascii="Calibri" w:hAnsi="Calibri" w:cs="Times New Roman"/>
                <w:color w:val="auto"/>
                <w:szCs w:val="21"/>
                <w:u w:val="single"/>
                <w:lang w:val="en-US" w:eastAsia="zh-CN"/>
              </w:rPr>
              <w:t>15</w:t>
            </w:r>
            <w:r>
              <w:rPr>
                <w:rFonts w:ascii="Calibri" w:hAnsi="Calibri" w:eastAsia="宋体" w:cs="Times New Roman"/>
                <w:color w:val="auto"/>
                <w:szCs w:val="21"/>
                <w:u w:val="single"/>
              </w:rPr>
              <w:t xml:space="preserve">   </w:t>
            </w:r>
            <w:r>
              <w:rPr>
                <w:rFonts w:ascii="Calibri" w:hAnsi="Calibri" w:eastAsia="宋体" w:cs="Times New Roman"/>
                <w:color w:val="auto"/>
                <w:szCs w:val="21"/>
              </w:rPr>
              <w:t>分</w:t>
            </w:r>
          </w:p>
          <w:p w14:paraId="7F0579CD">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r>
              <w:rPr>
                <w:rFonts w:ascii="Calibri" w:hAnsi="Calibri" w:eastAsia="宋体" w:cs="Times New Roman"/>
                <w:color w:val="auto"/>
                <w:szCs w:val="21"/>
              </w:rPr>
              <w:t>投标报价：</w:t>
            </w:r>
            <w:r>
              <w:rPr>
                <w:rFonts w:ascii="Calibri" w:hAnsi="Calibri" w:eastAsia="宋体" w:cs="Times New Roman"/>
                <w:color w:val="auto"/>
                <w:szCs w:val="21"/>
                <w:u w:val="single"/>
              </w:rPr>
              <w:t xml:space="preserve">      </w:t>
            </w:r>
            <w:r>
              <w:rPr>
                <w:rFonts w:hint="eastAsia" w:ascii="Calibri" w:hAnsi="Calibri" w:eastAsia="宋体" w:cs="Times New Roman"/>
                <w:color w:val="auto"/>
                <w:szCs w:val="21"/>
                <w:u w:val="single"/>
              </w:rPr>
              <w:t>50</w:t>
            </w:r>
            <w:r>
              <w:rPr>
                <w:rFonts w:ascii="Calibri" w:hAnsi="Calibri" w:eastAsia="宋体" w:cs="Times New Roman"/>
                <w:color w:val="auto"/>
                <w:szCs w:val="21"/>
                <w:u w:val="single"/>
              </w:rPr>
              <w:t xml:space="preserve">    </w:t>
            </w:r>
            <w:r>
              <w:rPr>
                <w:rFonts w:ascii="Calibri" w:hAnsi="Calibri" w:eastAsia="宋体" w:cs="Times New Roman"/>
                <w:color w:val="auto"/>
                <w:szCs w:val="21"/>
              </w:rPr>
              <w:t>分</w:t>
            </w:r>
          </w:p>
          <w:p w14:paraId="3F70BF5F">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r>
              <w:rPr>
                <w:rFonts w:ascii="Calibri" w:hAnsi="Calibri" w:eastAsia="宋体" w:cs="Times New Roman"/>
                <w:color w:val="auto"/>
                <w:szCs w:val="21"/>
              </w:rPr>
              <w:t>其他评分因素：</w:t>
            </w:r>
            <w:r>
              <w:rPr>
                <w:rFonts w:ascii="Calibri" w:hAnsi="Calibri" w:eastAsia="宋体" w:cs="Times New Roman"/>
                <w:color w:val="auto"/>
                <w:szCs w:val="21"/>
                <w:u w:val="single"/>
              </w:rPr>
              <w:t xml:space="preserve">   </w:t>
            </w:r>
            <w:r>
              <w:rPr>
                <w:rFonts w:hint="eastAsia" w:ascii="Calibri" w:hAnsi="Calibri" w:eastAsia="宋体" w:cs="Times New Roman"/>
                <w:color w:val="auto"/>
                <w:szCs w:val="21"/>
                <w:u w:val="single"/>
              </w:rPr>
              <w:t>3</w:t>
            </w:r>
            <w:r>
              <w:rPr>
                <w:rFonts w:ascii="Calibri" w:hAnsi="Calibri" w:eastAsia="宋体" w:cs="Times New Roman"/>
                <w:color w:val="auto"/>
                <w:szCs w:val="21"/>
                <w:u w:val="single"/>
              </w:rPr>
              <w:t xml:space="preserve">     </w:t>
            </w:r>
            <w:r>
              <w:rPr>
                <w:rFonts w:ascii="Calibri" w:hAnsi="Calibri" w:eastAsia="宋体" w:cs="Times New Roman"/>
                <w:color w:val="auto"/>
                <w:szCs w:val="21"/>
              </w:rPr>
              <w:t>分</w:t>
            </w:r>
          </w:p>
        </w:tc>
      </w:tr>
      <w:tr w14:paraId="23EAC1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single" w:color="auto" w:sz="4" w:space="0"/>
              <w:bottom w:val="single" w:color="auto" w:sz="4" w:space="0"/>
              <w:right w:val="single" w:color="auto" w:sz="4" w:space="0"/>
            </w:tcBorders>
            <w:noWrap w:val="0"/>
            <w:vAlign w:val="center"/>
          </w:tcPr>
          <w:p w14:paraId="46A92CE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2.2.2</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9B8CB6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评标基准价计算方法</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1DD641B">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hint="eastAsia" w:ascii="Calibri" w:hAnsi="Calibri" w:eastAsia="宋体" w:cs="Times New Roman"/>
                <w:color w:val="auto"/>
                <w:szCs w:val="21"/>
              </w:rPr>
              <w:t>所有有效投标的评标价的算术平均值，作为评标基准价</w:t>
            </w:r>
          </w:p>
        </w:tc>
      </w:tr>
      <w:tr w14:paraId="68F49B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2024" w:type="dxa"/>
            <w:gridSpan w:val="2"/>
            <w:tcBorders>
              <w:top w:val="single" w:color="auto" w:sz="4" w:space="0"/>
              <w:bottom w:val="single" w:color="auto" w:sz="4" w:space="0"/>
              <w:right w:val="single" w:color="auto" w:sz="4" w:space="0"/>
            </w:tcBorders>
            <w:noWrap w:val="0"/>
            <w:vAlign w:val="center"/>
          </w:tcPr>
          <w:p w14:paraId="4793412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2.2.3</w:t>
            </w:r>
          </w:p>
        </w:tc>
        <w:tc>
          <w:tcPr>
            <w:tcW w:w="2476" w:type="dxa"/>
            <w:tcBorders>
              <w:top w:val="single" w:color="auto" w:sz="4" w:space="0"/>
              <w:left w:val="single" w:color="auto" w:sz="4" w:space="0"/>
              <w:right w:val="single" w:color="auto" w:sz="4" w:space="0"/>
            </w:tcBorders>
            <w:noWrap w:val="0"/>
            <w:vAlign w:val="center"/>
          </w:tcPr>
          <w:p w14:paraId="27475BBE">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投标报价的偏差率</w:t>
            </w:r>
          </w:p>
          <w:p w14:paraId="31560D81">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计算公式</w:t>
            </w:r>
          </w:p>
        </w:tc>
        <w:tc>
          <w:tcPr>
            <w:tcW w:w="4680" w:type="dxa"/>
            <w:tcBorders>
              <w:top w:val="single" w:color="auto" w:sz="4" w:space="0"/>
              <w:left w:val="single" w:color="auto" w:sz="4" w:space="0"/>
              <w:right w:val="single" w:color="auto" w:sz="4" w:space="0"/>
            </w:tcBorders>
            <w:noWrap w:val="0"/>
            <w:vAlign w:val="center"/>
          </w:tcPr>
          <w:p w14:paraId="52580A61">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ascii="Calibri" w:hAnsi="Calibri" w:eastAsia="宋体" w:cs="Times New Roman"/>
                <w:color w:val="auto"/>
                <w:szCs w:val="21"/>
              </w:rPr>
              <w:t>偏差率=100% ×（投标人报价－评标基准价）/评标基准价</w:t>
            </w:r>
          </w:p>
        </w:tc>
      </w:tr>
      <w:tr w14:paraId="338C1D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nil"/>
              <w:bottom w:val="single" w:color="auto" w:sz="4" w:space="0"/>
              <w:right w:val="single" w:color="auto" w:sz="4" w:space="0"/>
            </w:tcBorders>
            <w:noWrap w:val="0"/>
            <w:vAlign w:val="center"/>
          </w:tcPr>
          <w:p w14:paraId="3F22A4C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b/>
                <w:szCs w:val="21"/>
              </w:rPr>
              <w:t>条款号</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F6024E2">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评分因素（偏差率）</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C749B67">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b/>
                <w:color w:val="auto"/>
                <w:szCs w:val="21"/>
              </w:rPr>
              <w:t>评分标准</w:t>
            </w:r>
          </w:p>
        </w:tc>
      </w:tr>
      <w:tr w14:paraId="0F8FBC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14:paraId="314C18E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2.2.4（1）</w:t>
            </w:r>
          </w:p>
        </w:tc>
        <w:tc>
          <w:tcPr>
            <w:tcW w:w="1124" w:type="dxa"/>
            <w:vMerge w:val="restart"/>
            <w:tcBorders>
              <w:top w:val="single" w:color="auto" w:sz="4" w:space="0"/>
              <w:right w:val="single" w:color="auto" w:sz="4" w:space="0"/>
            </w:tcBorders>
            <w:noWrap w:val="0"/>
            <w:vAlign w:val="center"/>
          </w:tcPr>
          <w:p w14:paraId="77FF3F2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承包人</w:t>
            </w:r>
          </w:p>
          <w:p w14:paraId="0C1E29C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建议书</w:t>
            </w:r>
          </w:p>
          <w:p w14:paraId="4EC1ECF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评分标准</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13C158AC">
            <w:pPr>
              <w:keepNext w:val="0"/>
              <w:keepLines w:val="0"/>
              <w:suppressLineNumbers w:val="0"/>
              <w:spacing w:before="0" w:beforeAutospacing="0" w:after="0" w:afterAutospacing="0" w:line="440" w:lineRule="exact"/>
              <w:ind w:left="0" w:right="0"/>
              <w:jc w:val="center"/>
              <w:rPr>
                <w:rFonts w:hint="default" w:ascii="Calibri" w:hAnsi="Calibri" w:eastAsia="宋体" w:cs="Times New Roman"/>
                <w:color w:val="auto"/>
                <w:szCs w:val="21"/>
                <w:lang w:val="en-US" w:eastAsia="zh-CN"/>
              </w:rPr>
            </w:pPr>
            <w:r>
              <w:rPr>
                <w:rFonts w:hint="eastAsia" w:ascii="Calibri" w:hAnsi="Calibri" w:eastAsia="宋体" w:cs="Times New Roman"/>
                <w:color w:val="auto"/>
                <w:szCs w:val="21"/>
                <w:lang w:val="en-US" w:eastAsia="zh-CN"/>
              </w:rPr>
              <w:t>设计方案（4分）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A745E0F">
            <w:pPr>
              <w:keepNext w:val="0"/>
              <w:keepLines w:val="0"/>
              <w:suppressLineNumbers w:val="0"/>
              <w:spacing w:before="0" w:beforeAutospacing="0" w:after="0" w:afterAutospacing="0" w:line="440" w:lineRule="exact"/>
              <w:ind w:left="0" w:right="0"/>
              <w:jc w:val="left"/>
              <w:rPr>
                <w:rFonts w:ascii="Calibri" w:hAnsi="Calibri" w:eastAsia="宋体" w:cs="Times New Roman"/>
                <w:color w:val="auto"/>
                <w:szCs w:val="21"/>
              </w:rPr>
            </w:pPr>
            <w:r>
              <w:rPr>
                <w:rFonts w:hint="eastAsia" w:ascii="Calibri" w:hAnsi="Calibri" w:eastAsia="宋体" w:cs="Times New Roman"/>
                <w:color w:val="auto"/>
                <w:szCs w:val="21"/>
              </w:rPr>
              <w:t>根据设计方案是否</w:t>
            </w:r>
            <w:r>
              <w:rPr>
                <w:rFonts w:hint="eastAsia" w:ascii="Calibri" w:hAnsi="Calibri" w:eastAsia="宋体" w:cs="Times New Roman"/>
                <w:color w:val="auto"/>
                <w:szCs w:val="21"/>
                <w:lang w:val="en-US" w:eastAsia="zh-CN"/>
              </w:rPr>
              <w:t>完整</w:t>
            </w:r>
            <w:r>
              <w:rPr>
                <w:rFonts w:hint="eastAsia" w:ascii="Calibri" w:hAnsi="Calibri" w:eastAsia="宋体" w:cs="Times New Roman"/>
                <w:color w:val="auto"/>
                <w:szCs w:val="21"/>
              </w:rPr>
              <w:t>、表达是否清晰给0-4分。</w:t>
            </w:r>
          </w:p>
        </w:tc>
      </w:tr>
      <w:tr w14:paraId="6BDDCB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top"/>
          </w:tcPr>
          <w:p w14:paraId="463AAAE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75CB896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5E968C8F">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工程详细说明（4分）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274E300E">
            <w:pPr>
              <w:keepNext w:val="0"/>
              <w:keepLines w:val="0"/>
              <w:suppressLineNumbers w:val="0"/>
              <w:spacing w:before="0" w:beforeAutospacing="0" w:after="0" w:afterAutospacing="0" w:line="440" w:lineRule="exact"/>
              <w:ind w:left="0" w:right="0"/>
              <w:jc w:val="left"/>
              <w:rPr>
                <w:rFonts w:ascii="Calibri" w:hAnsi="Calibri" w:eastAsia="宋体" w:cs="Times New Roman"/>
                <w:color w:val="auto"/>
                <w:szCs w:val="21"/>
              </w:rPr>
            </w:pPr>
            <w:r>
              <w:rPr>
                <w:rFonts w:hint="eastAsia" w:ascii="Times New Roman" w:hAnsi="Times New Roman" w:eastAsia="宋体" w:cs="Times New Roman"/>
                <w:color w:val="auto"/>
                <w:szCs w:val="21"/>
              </w:rPr>
              <w:t>根据各专业对本工程要点、特点分析及解决办法是否说明详细给0-4分。</w:t>
            </w:r>
          </w:p>
        </w:tc>
      </w:tr>
      <w:tr w14:paraId="681340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top"/>
          </w:tcPr>
          <w:p w14:paraId="46759E0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5D11156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7B97AD90">
            <w:pPr>
              <w:keepNext w:val="0"/>
              <w:keepLines w:val="0"/>
              <w:suppressLineNumbers w:val="0"/>
              <w:spacing w:before="0" w:beforeAutospacing="0" w:after="0" w:afterAutospacing="0" w:line="440" w:lineRule="exact"/>
              <w:ind w:left="0" w:right="0"/>
              <w:jc w:val="both"/>
              <w:rPr>
                <w:rFonts w:ascii="Calibri" w:hAnsi="Calibri" w:eastAsia="宋体" w:cs="Times New Roman"/>
                <w:color w:val="auto"/>
                <w:szCs w:val="21"/>
              </w:rPr>
            </w:pPr>
            <w:r>
              <w:rPr>
                <w:rFonts w:hint="eastAsia" w:ascii="Calibri" w:hAnsi="Calibri" w:eastAsia="宋体" w:cs="Times New Roman"/>
                <w:color w:val="auto"/>
                <w:szCs w:val="21"/>
              </w:rPr>
              <w:t>对</w:t>
            </w:r>
            <w:r>
              <w:rPr>
                <w:rFonts w:hint="eastAsia" w:ascii="Calibri" w:hAnsi="Calibri" w:cs="Times New Roman"/>
                <w:color w:val="auto"/>
                <w:szCs w:val="21"/>
                <w:lang w:val="en-US" w:eastAsia="zh-CN"/>
              </w:rPr>
              <w:t>招标项目</w:t>
            </w:r>
            <w:r>
              <w:rPr>
                <w:rFonts w:hint="eastAsia" w:ascii="Calibri" w:hAnsi="Calibri" w:eastAsia="宋体" w:cs="Times New Roman"/>
                <w:color w:val="auto"/>
                <w:szCs w:val="21"/>
              </w:rPr>
              <w:t>现状情况和重点难点分析（</w:t>
            </w:r>
            <w:r>
              <w:rPr>
                <w:rFonts w:hint="eastAsia" w:ascii="Calibri" w:hAnsi="Calibri" w:eastAsia="宋体" w:cs="Times New Roman"/>
                <w:color w:val="auto"/>
                <w:szCs w:val="21"/>
                <w:lang w:val="en-US" w:eastAsia="zh-CN"/>
              </w:rPr>
              <w:t>6</w:t>
            </w:r>
            <w:r>
              <w:rPr>
                <w:rFonts w:hint="eastAsia" w:ascii="Calibri" w:hAnsi="Calibri" w:eastAsia="宋体" w:cs="Times New Roman"/>
                <w:color w:val="auto"/>
                <w:szCs w:val="21"/>
              </w:rPr>
              <w:t>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56CB69C">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1</w:t>
            </w:r>
            <w:r>
              <w:rPr>
                <w:rFonts w:hint="eastAsia" w:ascii="Calibri" w:hAnsi="Calibri" w:cs="Times New Roman"/>
                <w:color w:val="auto"/>
                <w:szCs w:val="21"/>
                <w:lang w:val="en-US" w:eastAsia="zh-CN"/>
              </w:rPr>
              <w:t>.根据</w:t>
            </w:r>
            <w:r>
              <w:rPr>
                <w:rFonts w:hint="eastAsia" w:ascii="Calibri" w:hAnsi="Calibri" w:eastAsia="宋体" w:cs="Times New Roman"/>
                <w:color w:val="auto"/>
                <w:szCs w:val="21"/>
              </w:rPr>
              <w:t>投标人对</w:t>
            </w:r>
            <w:r>
              <w:rPr>
                <w:rFonts w:hint="eastAsia" w:ascii="Calibri" w:hAnsi="Calibri" w:cs="Times New Roman"/>
                <w:color w:val="auto"/>
                <w:szCs w:val="21"/>
                <w:lang w:val="en-US" w:eastAsia="zh-CN"/>
              </w:rPr>
              <w:t>招标项目</w:t>
            </w:r>
            <w:r>
              <w:rPr>
                <w:rFonts w:hint="eastAsia" w:ascii="Calibri" w:hAnsi="Calibri" w:eastAsia="宋体" w:cs="Times New Roman"/>
                <w:color w:val="auto"/>
                <w:szCs w:val="21"/>
              </w:rPr>
              <w:t>现状情况和重点难点分析是否符合项目实际情况</w:t>
            </w:r>
            <w:r>
              <w:rPr>
                <w:rFonts w:hint="eastAsia" w:ascii="Calibri" w:hAnsi="Calibri" w:cs="Times New Roman"/>
                <w:color w:val="auto"/>
                <w:szCs w:val="21"/>
                <w:lang w:val="en-US" w:eastAsia="zh-CN"/>
              </w:rPr>
              <w:t>给</w:t>
            </w:r>
            <w:r>
              <w:rPr>
                <w:rFonts w:hint="eastAsia" w:ascii="Calibri" w:hAnsi="Calibri" w:eastAsia="宋体" w:cs="Times New Roman"/>
                <w:color w:val="auto"/>
                <w:szCs w:val="21"/>
                <w:lang w:val="en-US" w:eastAsia="zh-CN"/>
              </w:rPr>
              <w:t>0-3</w:t>
            </w:r>
            <w:r>
              <w:rPr>
                <w:rFonts w:hint="eastAsia" w:ascii="Calibri" w:hAnsi="Calibri" w:eastAsia="宋体" w:cs="Times New Roman"/>
                <w:color w:val="auto"/>
                <w:szCs w:val="21"/>
              </w:rPr>
              <w:t>分。</w:t>
            </w:r>
          </w:p>
          <w:p w14:paraId="619B83CA">
            <w:pPr>
              <w:keepNext w:val="0"/>
              <w:keepLines w:val="0"/>
              <w:suppressLineNumbers w:val="0"/>
              <w:spacing w:before="0" w:beforeAutospacing="0" w:after="0" w:afterAutospacing="0" w:line="440" w:lineRule="exact"/>
              <w:ind w:left="0" w:right="0"/>
              <w:jc w:val="left"/>
              <w:rPr>
                <w:rFonts w:ascii="Calibri" w:hAnsi="Calibri" w:eastAsia="宋体" w:cs="Times New Roman"/>
                <w:color w:val="auto"/>
                <w:szCs w:val="21"/>
              </w:rPr>
            </w:pPr>
            <w:r>
              <w:rPr>
                <w:rFonts w:hint="eastAsia" w:ascii="Calibri" w:hAnsi="Calibri" w:eastAsia="宋体" w:cs="Times New Roman"/>
                <w:color w:val="auto"/>
                <w:szCs w:val="21"/>
              </w:rPr>
              <w:t>2</w:t>
            </w:r>
            <w:r>
              <w:rPr>
                <w:rFonts w:hint="eastAsia" w:ascii="Calibri" w:hAnsi="Calibri" w:cs="Times New Roman"/>
                <w:color w:val="auto"/>
                <w:szCs w:val="21"/>
                <w:lang w:val="en-US" w:eastAsia="zh-CN"/>
              </w:rPr>
              <w:t>.根据</w:t>
            </w:r>
            <w:r>
              <w:rPr>
                <w:rFonts w:hint="eastAsia" w:ascii="Calibri" w:hAnsi="Calibri" w:eastAsia="宋体" w:cs="Times New Roman"/>
                <w:color w:val="auto"/>
                <w:szCs w:val="21"/>
              </w:rPr>
              <w:t>投标人对应解决方案是否科学可行</w:t>
            </w:r>
            <w:r>
              <w:rPr>
                <w:rFonts w:hint="eastAsia" w:ascii="Calibri" w:hAnsi="Calibri" w:cs="Times New Roman"/>
                <w:color w:val="auto"/>
                <w:szCs w:val="21"/>
                <w:lang w:val="en-US" w:eastAsia="zh-CN"/>
              </w:rPr>
              <w:t>给</w:t>
            </w:r>
            <w:r>
              <w:rPr>
                <w:rFonts w:hint="eastAsia" w:ascii="Calibri" w:hAnsi="Calibri" w:eastAsia="宋体" w:cs="Times New Roman"/>
                <w:color w:val="auto"/>
                <w:szCs w:val="21"/>
                <w:lang w:val="en-US" w:eastAsia="zh-CN"/>
              </w:rPr>
              <w:t>0-3</w:t>
            </w:r>
            <w:r>
              <w:rPr>
                <w:rFonts w:hint="eastAsia" w:ascii="Calibri" w:hAnsi="Calibri" w:eastAsia="宋体" w:cs="Times New Roman"/>
                <w:color w:val="auto"/>
                <w:szCs w:val="21"/>
              </w:rPr>
              <w:t>分。</w:t>
            </w:r>
          </w:p>
        </w:tc>
      </w:tr>
      <w:tr w14:paraId="3164E7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bottom w:val="single" w:color="auto" w:sz="4" w:space="0"/>
              <w:right w:val="single" w:color="auto" w:sz="4" w:space="0"/>
            </w:tcBorders>
            <w:noWrap w:val="0"/>
            <w:vAlign w:val="top"/>
          </w:tcPr>
          <w:p w14:paraId="418AEDA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bottom w:val="single" w:color="auto" w:sz="4" w:space="0"/>
              <w:right w:val="single" w:color="auto" w:sz="4" w:space="0"/>
            </w:tcBorders>
            <w:noWrap w:val="0"/>
            <w:vAlign w:val="top"/>
          </w:tcPr>
          <w:p w14:paraId="04918AD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2369AAEC">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设计工作（4分）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458DC92">
            <w:pPr>
              <w:keepNext w:val="0"/>
              <w:keepLines w:val="0"/>
              <w:suppressLineNumbers w:val="0"/>
              <w:spacing w:before="0" w:beforeAutospacing="0" w:after="0" w:afterAutospacing="0" w:line="440" w:lineRule="exact"/>
              <w:ind w:left="0" w:right="0"/>
              <w:jc w:val="left"/>
              <w:rPr>
                <w:rFonts w:ascii="Calibri" w:hAnsi="Calibri" w:eastAsia="宋体" w:cs="Times New Roman"/>
                <w:color w:val="auto"/>
                <w:szCs w:val="21"/>
              </w:rPr>
            </w:pPr>
            <w:r>
              <w:rPr>
                <w:rFonts w:hint="eastAsia" w:ascii="Calibri" w:hAnsi="Calibri" w:cs="Times New Roman"/>
                <w:color w:val="auto"/>
                <w:szCs w:val="21"/>
                <w:lang w:val="en-US" w:eastAsia="zh-CN"/>
              </w:rPr>
              <w:t>根据</w:t>
            </w:r>
            <w:r>
              <w:rPr>
                <w:rFonts w:hint="eastAsia" w:ascii="Calibri" w:hAnsi="Calibri" w:eastAsia="宋体" w:cs="Times New Roman"/>
                <w:color w:val="auto"/>
                <w:szCs w:val="21"/>
              </w:rPr>
              <w:t>保证设计质量、设计进度、优质服务的措施是否科学、合理、可行给0-4分。</w:t>
            </w:r>
          </w:p>
        </w:tc>
      </w:tr>
      <w:tr w14:paraId="174CB0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900" w:type="dxa"/>
            <w:vMerge w:val="restart"/>
            <w:tcBorders>
              <w:right w:val="single" w:color="auto" w:sz="4" w:space="0"/>
            </w:tcBorders>
            <w:noWrap w:val="0"/>
            <w:vAlign w:val="center"/>
          </w:tcPr>
          <w:p w14:paraId="68C9997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2.2.4（2）</w:t>
            </w:r>
          </w:p>
        </w:tc>
        <w:tc>
          <w:tcPr>
            <w:tcW w:w="1124" w:type="dxa"/>
            <w:vMerge w:val="restart"/>
            <w:tcBorders>
              <w:right w:val="single" w:color="auto" w:sz="4" w:space="0"/>
            </w:tcBorders>
            <w:noWrap w:val="0"/>
            <w:vAlign w:val="top"/>
          </w:tcPr>
          <w:p w14:paraId="509B300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1CF168B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0A87A13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2747FA2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资信业绩评分标准</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74C7C540">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C94962C">
            <w:pPr>
              <w:keepNext w:val="0"/>
              <w:keepLines w:val="0"/>
              <w:suppressLineNumbers w:val="0"/>
              <w:spacing w:before="0" w:beforeAutospacing="0" w:after="0" w:afterAutospacing="0" w:line="440" w:lineRule="exact"/>
              <w:ind w:left="0" w:right="0"/>
              <w:jc w:val="left"/>
              <w:rPr>
                <w:rFonts w:ascii="Calibri" w:hAnsi="Calibri" w:eastAsia="宋体" w:cs="Times New Roman"/>
                <w:color w:val="auto"/>
                <w:szCs w:val="21"/>
              </w:rPr>
            </w:pPr>
          </w:p>
        </w:tc>
      </w:tr>
      <w:tr w14:paraId="3F7CC3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900" w:type="dxa"/>
            <w:vMerge w:val="continue"/>
            <w:tcBorders>
              <w:right w:val="single" w:color="auto" w:sz="4" w:space="0"/>
            </w:tcBorders>
            <w:noWrap w:val="0"/>
            <w:vAlign w:val="center"/>
          </w:tcPr>
          <w:p w14:paraId="700CC94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0D6D831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3B2AD07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类似项目业绩 （</w:t>
            </w:r>
            <w:r>
              <w:rPr>
                <w:rFonts w:hint="eastAsia" w:ascii="Calibri" w:hAnsi="Calibri" w:cs="Times New Roman"/>
                <w:color w:val="auto"/>
                <w:szCs w:val="21"/>
                <w:lang w:val="en-US" w:eastAsia="zh-CN"/>
              </w:rPr>
              <w:t>8</w:t>
            </w:r>
            <w:r>
              <w:rPr>
                <w:rFonts w:hint="eastAsia" w:ascii="Calibri" w:hAnsi="Calibri" w:eastAsia="宋体" w:cs="Times New Roman"/>
                <w:color w:val="auto"/>
                <w:szCs w:val="21"/>
              </w:rPr>
              <w:t>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20FC778">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投标人近五年（从投标截止日往前计算，以合同签订时间为准）承担过一个类似项目业绩给</w:t>
            </w:r>
            <w:r>
              <w:rPr>
                <w:rFonts w:hint="eastAsia" w:ascii="Calibri" w:hAnsi="Calibri" w:cs="Times New Roman"/>
                <w:color w:val="auto"/>
                <w:szCs w:val="21"/>
                <w:lang w:val="en-US" w:eastAsia="zh-CN"/>
              </w:rPr>
              <w:t>2</w:t>
            </w:r>
            <w:r>
              <w:rPr>
                <w:rFonts w:hint="eastAsia" w:ascii="Calibri" w:hAnsi="Calibri" w:eastAsia="宋体" w:cs="Times New Roman"/>
                <w:color w:val="auto"/>
                <w:szCs w:val="21"/>
              </w:rPr>
              <w:t>分，最多给</w:t>
            </w:r>
            <w:r>
              <w:rPr>
                <w:rFonts w:hint="eastAsia" w:ascii="Calibri" w:hAnsi="Calibri" w:cs="Times New Roman"/>
                <w:color w:val="auto"/>
                <w:szCs w:val="21"/>
                <w:lang w:val="en-US" w:eastAsia="zh-CN"/>
              </w:rPr>
              <w:t>8</w:t>
            </w:r>
            <w:r>
              <w:rPr>
                <w:rFonts w:hint="eastAsia" w:ascii="Calibri" w:hAnsi="Calibri" w:eastAsia="宋体" w:cs="Times New Roman"/>
                <w:color w:val="auto"/>
                <w:szCs w:val="21"/>
              </w:rPr>
              <w:t>分。</w:t>
            </w:r>
          </w:p>
          <w:p w14:paraId="74FE2A4B">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p>
          <w:p w14:paraId="7DFE1EFE">
            <w:pPr>
              <w:keepNext w:val="0"/>
              <w:keepLines w:val="0"/>
              <w:suppressLineNumbers w:val="0"/>
              <w:spacing w:before="0" w:beforeAutospacing="0" w:after="0" w:afterAutospacing="0" w:line="440" w:lineRule="exact"/>
              <w:ind w:left="0" w:right="0"/>
              <w:jc w:val="left"/>
              <w:rPr>
                <w:rFonts w:ascii="Calibri" w:hAnsi="Calibri" w:eastAsia="宋体" w:cs="Times New Roman"/>
                <w:color w:val="auto"/>
                <w:szCs w:val="21"/>
              </w:rPr>
            </w:pPr>
            <w:r>
              <w:rPr>
                <w:rFonts w:hint="eastAsia" w:ascii="Calibri" w:hAnsi="Calibri" w:eastAsia="宋体" w:cs="Times New Roman"/>
                <w:color w:val="auto"/>
                <w:szCs w:val="21"/>
              </w:rPr>
              <w:t>（注：1.“类似项目”见招标文件投标人须知前附表3.5.3；2.联合体各方提供均有效；3.提供合同关键页。）</w:t>
            </w:r>
          </w:p>
        </w:tc>
      </w:tr>
      <w:tr w14:paraId="7C85C2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900" w:type="dxa"/>
            <w:vMerge w:val="continue"/>
            <w:tcBorders>
              <w:right w:val="single" w:color="auto" w:sz="4" w:space="0"/>
            </w:tcBorders>
            <w:noWrap w:val="0"/>
            <w:vAlign w:val="center"/>
          </w:tcPr>
          <w:p w14:paraId="3B20A1C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11398DB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4B66E2D6">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yellow"/>
              </w:rPr>
            </w:pPr>
            <w:r>
              <w:rPr>
                <w:rFonts w:hint="eastAsia" w:ascii="Calibri" w:hAnsi="Calibri" w:eastAsia="宋体" w:cs="Times New Roman"/>
                <w:color w:val="auto"/>
                <w:szCs w:val="21"/>
              </w:rPr>
              <w:t>设计团队（</w:t>
            </w:r>
            <w:r>
              <w:rPr>
                <w:rFonts w:hint="eastAsia" w:ascii="Calibri" w:hAnsi="Calibri" w:eastAsia="宋体" w:cs="Times New Roman"/>
                <w:color w:val="auto"/>
                <w:szCs w:val="21"/>
                <w:lang w:val="en-US" w:eastAsia="zh-CN"/>
              </w:rPr>
              <w:t>6</w:t>
            </w:r>
            <w:r>
              <w:rPr>
                <w:rFonts w:hint="eastAsia" w:ascii="Calibri" w:hAnsi="Calibri" w:eastAsia="宋体" w:cs="Times New Roman"/>
                <w:color w:val="auto"/>
                <w:szCs w:val="21"/>
              </w:rPr>
              <w:t>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DBDD19C">
            <w:pPr>
              <w:keepNext w:val="0"/>
              <w:keepLines w:val="0"/>
              <w:suppressLineNumbers w:val="0"/>
              <w:spacing w:before="0" w:beforeAutospacing="0" w:after="0" w:afterAutospacing="0" w:line="440" w:lineRule="exact"/>
              <w:ind w:left="0" w:right="0"/>
              <w:jc w:val="left"/>
              <w:rPr>
                <w:rFonts w:ascii="Calibri" w:hAnsi="Calibri" w:eastAsia="宋体" w:cs="Times New Roman"/>
                <w:color w:val="auto"/>
                <w:szCs w:val="21"/>
                <w:highlight w:val="yellow"/>
              </w:rPr>
            </w:pPr>
            <w:r>
              <w:rPr>
                <w:rFonts w:hint="eastAsia" w:ascii="Calibri" w:hAnsi="Calibri" w:eastAsia="宋体" w:cs="Times New Roman"/>
                <w:color w:val="auto"/>
                <w:szCs w:val="21"/>
                <w:lang w:val="en-US" w:eastAsia="zh-CN"/>
              </w:rPr>
              <w:t>拟派本项目设计专业负责人（给排水、电气、建筑、结构、暖通）具有对应专业中级及以上职称，每有 1 人给1.2分，本项最多给 6 分。</w:t>
            </w:r>
          </w:p>
        </w:tc>
      </w:tr>
      <w:tr w14:paraId="1B3E13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900" w:type="dxa"/>
            <w:vMerge w:val="continue"/>
            <w:tcBorders>
              <w:right w:val="single" w:color="auto" w:sz="4" w:space="0"/>
            </w:tcBorders>
            <w:noWrap w:val="0"/>
            <w:vAlign w:val="top"/>
          </w:tcPr>
          <w:p w14:paraId="43DF17C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6141DD6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3042CB02">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CD6993F">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6571A6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00" w:type="dxa"/>
            <w:vMerge w:val="restart"/>
            <w:tcBorders>
              <w:right w:val="single" w:color="auto" w:sz="4" w:space="0"/>
            </w:tcBorders>
            <w:noWrap w:val="0"/>
            <w:vAlign w:val="center"/>
          </w:tcPr>
          <w:p w14:paraId="28E4CB8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2.2.4（3）</w:t>
            </w:r>
          </w:p>
        </w:tc>
        <w:tc>
          <w:tcPr>
            <w:tcW w:w="1124" w:type="dxa"/>
            <w:vMerge w:val="restart"/>
            <w:tcBorders>
              <w:right w:val="single" w:color="auto" w:sz="4" w:space="0"/>
            </w:tcBorders>
            <w:noWrap w:val="0"/>
            <w:vAlign w:val="center"/>
          </w:tcPr>
          <w:p w14:paraId="1EA3AC1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承包人实施方案评分标准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28A30CC">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总体实施方案（</w:t>
            </w:r>
            <w:r>
              <w:rPr>
                <w:rFonts w:hint="eastAsia" w:ascii="Calibri" w:hAnsi="Calibri" w:cs="Times New Roman"/>
                <w:color w:val="auto"/>
                <w:szCs w:val="21"/>
                <w:lang w:val="en-US" w:eastAsia="zh-CN"/>
              </w:rPr>
              <w:t>5</w:t>
            </w:r>
            <w:r>
              <w:rPr>
                <w:rFonts w:hint="eastAsia" w:ascii="Calibri" w:hAnsi="Calibri" w:eastAsia="宋体" w:cs="Times New Roman"/>
                <w:color w:val="auto"/>
                <w:szCs w:val="21"/>
              </w:rPr>
              <w:t>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1E071BB">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1.项目目标（质量、工期、造价）及项目实施组织形式科学、合理、可行给</w:t>
            </w:r>
            <w:r>
              <w:rPr>
                <w:rFonts w:hint="eastAsia" w:ascii="Calibri" w:hAnsi="Calibri" w:cs="Times New Roman"/>
                <w:color w:val="auto"/>
                <w:szCs w:val="21"/>
                <w:lang w:val="en-US" w:eastAsia="zh-CN"/>
              </w:rPr>
              <w:t>2</w:t>
            </w:r>
            <w:r>
              <w:rPr>
                <w:rFonts w:hint="eastAsia" w:ascii="Calibri" w:hAnsi="Calibri" w:eastAsia="宋体" w:cs="Times New Roman"/>
                <w:color w:val="auto"/>
                <w:szCs w:val="21"/>
              </w:rPr>
              <w:t>分；较科学、合理、可行给1分；不科学或不合理给0分；</w:t>
            </w:r>
          </w:p>
          <w:p w14:paraId="0B78D183">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2.项目阶段划分及项目工作分解结构科学、合理给</w:t>
            </w:r>
            <w:r>
              <w:rPr>
                <w:rFonts w:hint="eastAsia" w:ascii="Calibri" w:hAnsi="Calibri" w:cs="Times New Roman"/>
                <w:color w:val="auto"/>
                <w:szCs w:val="21"/>
                <w:lang w:val="en-US" w:eastAsia="zh-CN"/>
              </w:rPr>
              <w:t>2</w:t>
            </w:r>
            <w:r>
              <w:rPr>
                <w:rFonts w:hint="eastAsia" w:ascii="Calibri" w:hAnsi="Calibri" w:eastAsia="宋体" w:cs="Times New Roman"/>
                <w:color w:val="auto"/>
                <w:szCs w:val="21"/>
              </w:rPr>
              <w:t>分；较科学、合理给1分；不科学或不合理给0分；</w:t>
            </w:r>
          </w:p>
          <w:p w14:paraId="6F0D531E">
            <w:pPr>
              <w:keepNext w:val="0"/>
              <w:keepLines w:val="0"/>
              <w:suppressLineNumbers w:val="0"/>
              <w:spacing w:before="0" w:beforeAutospacing="0" w:after="0" w:afterAutospacing="0" w:line="440" w:lineRule="exact"/>
              <w:ind w:left="0" w:right="0"/>
              <w:jc w:val="left"/>
              <w:rPr>
                <w:rFonts w:ascii="Calibri" w:hAnsi="Calibri" w:eastAsia="宋体" w:cs="Times New Roman"/>
                <w:color w:val="auto"/>
                <w:szCs w:val="21"/>
              </w:rPr>
            </w:pPr>
            <w:r>
              <w:rPr>
                <w:rFonts w:hint="eastAsia" w:ascii="Calibri" w:hAnsi="Calibri" w:eastAsia="宋体" w:cs="Times New Roman"/>
                <w:color w:val="auto"/>
                <w:szCs w:val="21"/>
              </w:rPr>
              <w:t>3.对项目各阶段工作及文件的要求明确给</w:t>
            </w:r>
            <w:r>
              <w:rPr>
                <w:rFonts w:hint="eastAsia" w:ascii="Calibri" w:hAnsi="Calibri" w:cs="Times New Roman"/>
                <w:color w:val="auto"/>
                <w:szCs w:val="21"/>
                <w:lang w:val="en-US" w:eastAsia="zh-CN"/>
              </w:rPr>
              <w:t>1</w:t>
            </w:r>
            <w:r>
              <w:rPr>
                <w:rFonts w:hint="eastAsia" w:ascii="Calibri" w:hAnsi="Calibri" w:eastAsia="宋体" w:cs="Times New Roman"/>
                <w:color w:val="auto"/>
                <w:szCs w:val="21"/>
              </w:rPr>
              <w:t>分；较明确给</w:t>
            </w:r>
            <w:r>
              <w:rPr>
                <w:rFonts w:hint="eastAsia" w:ascii="Calibri" w:hAnsi="Calibri" w:cs="Times New Roman"/>
                <w:color w:val="auto"/>
                <w:szCs w:val="21"/>
                <w:lang w:val="en-US" w:eastAsia="zh-CN"/>
              </w:rPr>
              <w:t>0.5</w:t>
            </w:r>
            <w:r>
              <w:rPr>
                <w:rFonts w:hint="eastAsia" w:ascii="Calibri" w:hAnsi="Calibri" w:eastAsia="宋体" w:cs="Times New Roman"/>
                <w:color w:val="auto"/>
                <w:szCs w:val="21"/>
              </w:rPr>
              <w:t>分；不明确给0分。</w:t>
            </w:r>
          </w:p>
        </w:tc>
      </w:tr>
      <w:tr w14:paraId="477867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900" w:type="dxa"/>
            <w:vMerge w:val="continue"/>
            <w:tcBorders>
              <w:right w:val="single" w:color="auto" w:sz="4" w:space="0"/>
            </w:tcBorders>
            <w:noWrap w:val="0"/>
            <w:vAlign w:val="center"/>
          </w:tcPr>
          <w:p w14:paraId="4EDD04E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665D2D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C2B849E">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项目实施要点（</w:t>
            </w:r>
            <w:r>
              <w:rPr>
                <w:rFonts w:hint="eastAsia" w:ascii="Calibri" w:hAnsi="Calibri" w:cs="Times New Roman"/>
                <w:color w:val="auto"/>
                <w:szCs w:val="21"/>
                <w:lang w:val="en-US" w:eastAsia="zh-CN"/>
              </w:rPr>
              <w:t>5</w:t>
            </w:r>
            <w:r>
              <w:rPr>
                <w:rFonts w:hint="eastAsia" w:ascii="Calibri" w:hAnsi="Calibri" w:eastAsia="宋体" w:cs="Times New Roman"/>
                <w:color w:val="auto"/>
                <w:szCs w:val="21"/>
              </w:rPr>
              <w:t>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3E26242">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1.设计实施要点。施工图设计、施工图设计文件审查及施工全过程中的技术服务等设计实施要点的制定完整、符合项目实际给2</w:t>
            </w:r>
            <w:r>
              <w:rPr>
                <w:rFonts w:hint="eastAsia" w:ascii="Calibri" w:hAnsi="Calibri" w:cs="Times New Roman"/>
                <w:color w:val="auto"/>
                <w:szCs w:val="21"/>
                <w:lang w:val="en-US" w:eastAsia="zh-CN"/>
              </w:rPr>
              <w:t>.5</w:t>
            </w:r>
            <w:r>
              <w:rPr>
                <w:rFonts w:hint="eastAsia" w:ascii="Calibri" w:hAnsi="Calibri" w:eastAsia="宋体" w:cs="Times New Roman"/>
                <w:color w:val="auto"/>
                <w:szCs w:val="21"/>
              </w:rPr>
              <w:t>分；基本完整、基本符合项目实际给1分；不完整或不符合项目实际给0分。</w:t>
            </w:r>
          </w:p>
          <w:p w14:paraId="11DE0CE7">
            <w:pPr>
              <w:keepNext w:val="0"/>
              <w:keepLines w:val="0"/>
              <w:suppressLineNumbers w:val="0"/>
              <w:spacing w:before="0" w:beforeAutospacing="0" w:after="0" w:afterAutospacing="0" w:line="440" w:lineRule="exact"/>
              <w:ind w:left="0" w:right="0"/>
              <w:jc w:val="left"/>
              <w:rPr>
                <w:rFonts w:ascii="Calibri" w:hAnsi="Calibri" w:eastAsia="宋体" w:cs="Times New Roman"/>
                <w:color w:val="auto"/>
                <w:szCs w:val="21"/>
              </w:rPr>
            </w:pPr>
            <w:r>
              <w:rPr>
                <w:rFonts w:hint="eastAsia" w:ascii="Calibri" w:hAnsi="Calibri" w:eastAsia="宋体" w:cs="Times New Roman"/>
                <w:color w:val="auto"/>
                <w:szCs w:val="21"/>
              </w:rPr>
              <w:t>2.施工实施要点。主要工程内容、重难点和节点编制的施工实施要点，包括但不限于施工工艺、人材机的投入计划、安全、质量及文明施工技术措施，施工进度计划安排等科学合理、符合项目实际给2</w:t>
            </w:r>
            <w:r>
              <w:rPr>
                <w:rFonts w:hint="eastAsia" w:ascii="Calibri" w:hAnsi="Calibri" w:cs="Times New Roman"/>
                <w:color w:val="auto"/>
                <w:szCs w:val="21"/>
                <w:lang w:val="en-US" w:eastAsia="zh-CN"/>
              </w:rPr>
              <w:t>.5</w:t>
            </w:r>
            <w:r>
              <w:rPr>
                <w:rFonts w:hint="eastAsia" w:ascii="Calibri" w:hAnsi="Calibri" w:eastAsia="宋体" w:cs="Times New Roman"/>
                <w:color w:val="auto"/>
                <w:szCs w:val="21"/>
              </w:rPr>
              <w:t>分；较科学合理、基本符合项目实际给1分；不科学或不合理或不符合项目实际给0分。</w:t>
            </w:r>
          </w:p>
        </w:tc>
      </w:tr>
      <w:tr w14:paraId="28EEAA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900" w:type="dxa"/>
            <w:vMerge w:val="continue"/>
            <w:tcBorders>
              <w:right w:val="single" w:color="auto" w:sz="4" w:space="0"/>
            </w:tcBorders>
            <w:noWrap w:val="0"/>
            <w:vAlign w:val="center"/>
          </w:tcPr>
          <w:p w14:paraId="3F95E9A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4C10E82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998D008">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项目管理要点（</w:t>
            </w:r>
            <w:r>
              <w:rPr>
                <w:rFonts w:hint="eastAsia" w:ascii="Calibri" w:hAnsi="Calibri" w:cs="Times New Roman"/>
                <w:color w:val="auto"/>
                <w:szCs w:val="21"/>
                <w:lang w:val="en-US" w:eastAsia="zh-CN"/>
              </w:rPr>
              <w:t>5</w:t>
            </w:r>
            <w:r>
              <w:rPr>
                <w:rFonts w:hint="eastAsia" w:ascii="Calibri" w:hAnsi="Calibri" w:eastAsia="宋体" w:cs="Times New Roman"/>
                <w:color w:val="auto"/>
                <w:szCs w:val="21"/>
              </w:rPr>
              <w:t>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40D598C">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1.合同及资源管理控制措施可行给1分；基本可行给0.5分；不可行给0分；</w:t>
            </w:r>
          </w:p>
          <w:p w14:paraId="3594899A">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2.质量控制措施科学、合理给1分；基本科学、基本合理给0.5分；不科学或不合理给0分；</w:t>
            </w:r>
          </w:p>
          <w:p w14:paraId="6DF66A81">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3.进度控制措施科学、合理给1分；基本科学、基本合理给0.5分；不科学或不合理给0分；</w:t>
            </w:r>
          </w:p>
          <w:p w14:paraId="05041DF7">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4.费用估算及控制措施可行给1分；基本可行给0.5分；不可行给0分；</w:t>
            </w:r>
          </w:p>
          <w:p w14:paraId="2FF4E9A3">
            <w:pPr>
              <w:keepNext w:val="0"/>
              <w:keepLines w:val="0"/>
              <w:suppressLineNumbers w:val="0"/>
              <w:spacing w:before="0" w:beforeAutospacing="0" w:after="0" w:afterAutospacing="0" w:line="440" w:lineRule="exact"/>
              <w:ind w:left="0" w:right="0"/>
              <w:jc w:val="left"/>
              <w:rPr>
                <w:rFonts w:ascii="Calibri" w:hAnsi="Calibri" w:eastAsia="宋体" w:cs="Times New Roman"/>
                <w:color w:val="auto"/>
                <w:szCs w:val="21"/>
              </w:rPr>
            </w:pPr>
            <w:r>
              <w:rPr>
                <w:rFonts w:hint="eastAsia" w:ascii="Calibri" w:hAnsi="Calibri" w:cs="Times New Roman"/>
                <w:color w:val="auto"/>
                <w:szCs w:val="21"/>
                <w:lang w:val="en-US" w:eastAsia="zh-CN"/>
              </w:rPr>
              <w:t>5</w:t>
            </w:r>
            <w:r>
              <w:rPr>
                <w:rFonts w:hint="eastAsia" w:ascii="Calibri" w:hAnsi="Calibri" w:eastAsia="宋体" w:cs="Times New Roman"/>
                <w:color w:val="auto"/>
                <w:szCs w:val="21"/>
              </w:rPr>
              <w:t>.文件及信息管理、报告制度等管理措施合理给1分；基本合理给0.5分；不合理给0分。</w:t>
            </w:r>
          </w:p>
        </w:tc>
      </w:tr>
      <w:tr w14:paraId="48203F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5" w:hRule="atLeast"/>
        </w:trPr>
        <w:tc>
          <w:tcPr>
            <w:tcW w:w="900" w:type="dxa"/>
            <w:vMerge w:val="continue"/>
            <w:tcBorders>
              <w:bottom w:val="single" w:color="auto" w:sz="4" w:space="0"/>
              <w:right w:val="single" w:color="auto" w:sz="4" w:space="0"/>
            </w:tcBorders>
            <w:noWrap w:val="0"/>
            <w:vAlign w:val="center"/>
          </w:tcPr>
          <w:p w14:paraId="02A78B8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bottom w:val="single" w:color="auto" w:sz="4" w:space="0"/>
              <w:right w:val="single" w:color="auto" w:sz="4" w:space="0"/>
            </w:tcBorders>
            <w:noWrap w:val="0"/>
            <w:vAlign w:val="center"/>
          </w:tcPr>
          <w:p w14:paraId="59B9486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479B9FD">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31028E5">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w:t>
            </w:r>
          </w:p>
        </w:tc>
      </w:tr>
      <w:tr w14:paraId="303F305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86" w:hRule="atLeast"/>
        </w:trPr>
        <w:tc>
          <w:tcPr>
            <w:tcW w:w="900" w:type="dxa"/>
            <w:vMerge w:val="restart"/>
            <w:tcBorders>
              <w:top w:val="single" w:color="auto" w:sz="4" w:space="0"/>
              <w:left w:val="single" w:color="auto" w:sz="4" w:space="0"/>
              <w:bottom w:val="single" w:color="auto" w:sz="4" w:space="0"/>
              <w:right w:val="single" w:color="auto" w:sz="4" w:space="0"/>
            </w:tcBorders>
            <w:noWrap w:val="0"/>
            <w:vAlign w:val="center"/>
          </w:tcPr>
          <w:p w14:paraId="0877626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2.2.4（4）</w:t>
            </w:r>
          </w:p>
        </w:tc>
        <w:tc>
          <w:tcPr>
            <w:tcW w:w="1124" w:type="dxa"/>
            <w:vMerge w:val="restart"/>
            <w:tcBorders>
              <w:top w:val="single" w:color="auto" w:sz="4" w:space="0"/>
              <w:left w:val="single" w:color="auto" w:sz="4" w:space="0"/>
              <w:bottom w:val="single" w:color="auto" w:sz="4" w:space="0"/>
              <w:right w:val="single" w:color="auto" w:sz="4" w:space="0"/>
            </w:tcBorders>
            <w:noWrap w:val="0"/>
            <w:vAlign w:val="center"/>
          </w:tcPr>
          <w:p w14:paraId="6115D85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投标报价评分标准</w:t>
            </w:r>
          </w:p>
        </w:tc>
        <w:tc>
          <w:tcPr>
            <w:tcW w:w="2476" w:type="dxa"/>
            <w:tcBorders>
              <w:top w:val="single" w:color="auto" w:sz="4" w:space="0"/>
              <w:left w:val="single" w:color="auto" w:sz="4" w:space="0"/>
              <w:right w:val="single" w:color="auto" w:sz="4" w:space="0"/>
            </w:tcBorders>
            <w:noWrap w:val="0"/>
            <w:vAlign w:val="center"/>
          </w:tcPr>
          <w:p w14:paraId="14360E5C">
            <w:pPr>
              <w:keepNext w:val="0"/>
              <w:keepLines w:val="0"/>
              <w:suppressLineNumbers w:val="0"/>
              <w:spacing w:before="0" w:beforeAutospacing="0" w:after="0" w:afterAutospacing="0" w:line="420" w:lineRule="atLeast"/>
              <w:ind w:left="0" w:right="0"/>
              <w:jc w:val="center"/>
              <w:rPr>
                <w:rFonts w:ascii="Calibri" w:hAnsi="Calibri" w:eastAsia="宋体" w:cs="Times New Roman"/>
                <w:color w:val="auto"/>
                <w:szCs w:val="21"/>
              </w:rPr>
            </w:pPr>
            <w:r>
              <w:rPr>
                <w:rFonts w:hint="eastAsia" w:ascii="宋体" w:hAnsi="宋体" w:eastAsia="宋体" w:cs="Times New Roman"/>
                <w:color w:val="auto"/>
                <w:szCs w:val="21"/>
              </w:rPr>
              <w:t>设计费报价（10分）</w:t>
            </w:r>
          </w:p>
        </w:tc>
        <w:tc>
          <w:tcPr>
            <w:tcW w:w="4680" w:type="dxa"/>
            <w:tcBorders>
              <w:top w:val="single" w:color="auto" w:sz="4" w:space="0"/>
              <w:left w:val="single" w:color="auto" w:sz="4" w:space="0"/>
              <w:right w:val="single" w:color="auto" w:sz="4" w:space="0"/>
            </w:tcBorders>
            <w:noWrap w:val="0"/>
            <w:vAlign w:val="top"/>
          </w:tcPr>
          <w:p w14:paraId="78E88F53">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评标价＝投标函投标报价（经投标人书面确认的算术错误修正后的投标总报价）</w:t>
            </w:r>
          </w:p>
          <w:p w14:paraId="2F3614AA">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 xml:space="preserve">F＝10-（投标人评标价-评标基准价）÷评标基准 </w:t>
            </w:r>
          </w:p>
          <w:p w14:paraId="5EE95D8D">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 xml:space="preserve">价×100×0.2 （评标价＞基准价时） </w:t>
            </w:r>
          </w:p>
          <w:p w14:paraId="05BBF031">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 xml:space="preserve">F＝10-（评标基准价-投标人评标价）÷评标基准 </w:t>
            </w:r>
          </w:p>
          <w:p w14:paraId="172C7A7F">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 xml:space="preserve">价×100×0.1 （评标价≤基准价时） </w:t>
            </w:r>
          </w:p>
          <w:p w14:paraId="1693B9EA">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 xml:space="preserve">报价给分四舍五入，保留二位小数。 </w:t>
            </w:r>
          </w:p>
          <w:p w14:paraId="70C3B0F4">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 xml:space="preserve">其中：F≥0（本项最低给 0 分）。 </w:t>
            </w:r>
          </w:p>
          <w:p w14:paraId="70152CAB">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p>
          <w:p w14:paraId="17D0785B">
            <w:pPr>
              <w:keepNext w:val="0"/>
              <w:keepLines w:val="0"/>
              <w:suppressLineNumbers w:val="0"/>
              <w:spacing w:before="0" w:beforeAutospacing="0" w:after="0" w:afterAutospacing="0" w:line="440" w:lineRule="exact"/>
              <w:ind w:left="0" w:right="0"/>
              <w:jc w:val="left"/>
              <w:rPr>
                <w:rFonts w:ascii="Calibri" w:hAnsi="Calibri" w:eastAsia="宋体" w:cs="Times New Roman"/>
                <w:color w:val="auto"/>
                <w:szCs w:val="21"/>
              </w:rPr>
            </w:pPr>
            <w:r>
              <w:rPr>
                <w:rFonts w:hint="eastAsia" w:ascii="Calibri" w:hAnsi="Calibri" w:eastAsia="宋体" w:cs="Times New Roman"/>
                <w:color w:val="auto"/>
                <w:szCs w:val="21"/>
              </w:rPr>
              <w:t>（注：评标价：符合招标文件要求填写在《投标函》7.2设计费投标报价是投标人的评标价。）</w:t>
            </w:r>
          </w:p>
        </w:tc>
      </w:tr>
      <w:tr w14:paraId="6D50F08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86" w:hRule="atLeast"/>
        </w:trPr>
        <w:tc>
          <w:tcPr>
            <w:tcW w:w="900" w:type="dxa"/>
            <w:vMerge w:val="continue"/>
            <w:tcBorders>
              <w:left w:val="single" w:color="auto" w:sz="4" w:space="0"/>
              <w:right w:val="single" w:color="auto" w:sz="4" w:space="0"/>
            </w:tcBorders>
            <w:noWrap w:val="0"/>
            <w:vAlign w:val="center"/>
          </w:tcPr>
          <w:p w14:paraId="70E92A0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left w:val="single" w:color="auto" w:sz="4" w:space="0"/>
              <w:right w:val="single" w:color="auto" w:sz="4" w:space="0"/>
            </w:tcBorders>
            <w:noWrap w:val="0"/>
            <w:vAlign w:val="center"/>
          </w:tcPr>
          <w:p w14:paraId="0257AB4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right w:val="single" w:color="auto" w:sz="4" w:space="0"/>
            </w:tcBorders>
            <w:noWrap w:val="0"/>
            <w:vAlign w:val="center"/>
          </w:tcPr>
          <w:p w14:paraId="190CB244">
            <w:pPr>
              <w:keepNext w:val="0"/>
              <w:keepLines w:val="0"/>
              <w:suppressLineNumbers w:val="0"/>
              <w:spacing w:before="0" w:beforeAutospacing="0" w:after="0" w:afterAutospacing="0" w:line="420" w:lineRule="atLeast"/>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施工费报价（40分）</w:t>
            </w:r>
          </w:p>
        </w:tc>
        <w:tc>
          <w:tcPr>
            <w:tcW w:w="4680" w:type="dxa"/>
            <w:tcBorders>
              <w:top w:val="single" w:color="auto" w:sz="4" w:space="0"/>
              <w:left w:val="single" w:color="auto" w:sz="4" w:space="0"/>
              <w:right w:val="single" w:color="auto" w:sz="4" w:space="0"/>
            </w:tcBorders>
            <w:noWrap w:val="0"/>
            <w:vAlign w:val="top"/>
          </w:tcPr>
          <w:p w14:paraId="5ACABCF4">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评标价＝投标函投标报价（经投标人书面确认的算术错误修正后的投标总报价）</w:t>
            </w:r>
          </w:p>
          <w:p w14:paraId="24EE4238">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 xml:space="preserve">F＝40-（投标人评标价-评标基准价）÷评标基 </w:t>
            </w:r>
          </w:p>
          <w:p w14:paraId="5DB45AAC">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 xml:space="preserve">准价×100×0.2 （评标价＞基准价时） </w:t>
            </w:r>
          </w:p>
          <w:p w14:paraId="0F56B08C">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 xml:space="preserve">F＝40-（评标基准价-投标人评标价）÷评标基 </w:t>
            </w:r>
          </w:p>
          <w:p w14:paraId="08A70070">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 xml:space="preserve">准价×100×0.1 （评标价≤基准价时） </w:t>
            </w:r>
          </w:p>
          <w:p w14:paraId="76DDA915">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 xml:space="preserve">报价给分四舍五入，保留二位小数。 </w:t>
            </w:r>
          </w:p>
          <w:p w14:paraId="7E2EC2B8">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其中：F≥0（本项最低给 0 分）。</w:t>
            </w:r>
          </w:p>
          <w:p w14:paraId="2D8A3DFB">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p>
          <w:p w14:paraId="41CB2AC0">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（注：评标价：符合招标文件要求填写在《投标函》7.1工程施工费投标报价是投标人的评标价。</w:t>
            </w:r>
          </w:p>
        </w:tc>
      </w:tr>
      <w:tr w14:paraId="4AAE236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c>
          <w:tcPr>
            <w:tcW w:w="900" w:type="dxa"/>
            <w:vMerge w:val="continue"/>
            <w:tcBorders>
              <w:top w:val="single" w:color="auto" w:sz="4" w:space="0"/>
              <w:left w:val="single" w:color="auto" w:sz="4" w:space="0"/>
              <w:bottom w:val="single" w:color="auto" w:sz="4" w:space="0"/>
              <w:right w:val="single" w:color="auto" w:sz="4" w:space="0"/>
            </w:tcBorders>
            <w:noWrap w:val="0"/>
            <w:vAlign w:val="center"/>
          </w:tcPr>
          <w:p w14:paraId="41C2746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center"/>
          </w:tcPr>
          <w:p w14:paraId="1E47BB7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25A00BE">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hint="eastAsia" w:ascii="宋体" w:hAnsi="宋体" w:eastAsia="宋体" w:cs="Times New Roman"/>
                <w:color w:val="auto"/>
                <w:szCs w:val="21"/>
              </w:rPr>
              <w:t>政府采购工程价格评审优惠</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8283A43">
            <w:pPr>
              <w:keepNext w:val="0"/>
              <w:keepLines w:val="0"/>
              <w:suppressLineNumbers w:val="0"/>
              <w:spacing w:before="0" w:beforeAutospacing="0" w:after="0" w:afterAutospacing="0"/>
              <w:ind w:left="0" w:right="0"/>
              <w:rPr>
                <w:rFonts w:hint="eastAsia" w:ascii="Calibri" w:hAnsi="Calibri" w:eastAsia="宋体" w:cs="Times New Roman"/>
                <w:color w:val="auto"/>
              </w:rPr>
            </w:pPr>
            <w:r>
              <w:rPr>
                <w:rFonts w:hint="eastAsia" w:ascii="Calibri" w:hAnsi="Calibri" w:eastAsia="宋体" w:cs="Times New Roman"/>
                <w:color w:val="auto"/>
                <w:szCs w:val="21"/>
              </w:rPr>
              <w:t>对</w:t>
            </w:r>
            <w:r>
              <w:rPr>
                <w:rFonts w:hint="eastAsia" w:ascii="Calibri" w:hAnsi="Calibri" w:eastAsia="宋体" w:cs="Times New Roman"/>
                <w:color w:val="auto"/>
              </w:rPr>
              <w:t>项目未预留份额专门面向中小企业采购的</w:t>
            </w:r>
          </w:p>
          <w:p w14:paraId="79FD930A">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Calibri" w:hAnsi="Calibri" w:eastAsia="宋体" w:cs="Times New Roman"/>
                <w:color w:val="auto"/>
              </w:rPr>
              <w:t>1.如</w:t>
            </w:r>
            <w:r>
              <w:rPr>
                <w:rFonts w:hint="eastAsia" w:ascii="宋体" w:hAnsi="宋体" w:eastAsia="宋体" w:cs="Times New Roman"/>
                <w:color w:val="auto"/>
                <w:szCs w:val="21"/>
              </w:rPr>
              <w:t>投标人属于小微企业的，评标时在其投标报价得分的基础上增加</w:t>
            </w:r>
            <w:r>
              <w:rPr>
                <w:rFonts w:hint="eastAsia" w:ascii="宋体" w:hAnsi="宋体" w:eastAsia="宋体" w:cs="Times New Roman"/>
                <w:color w:val="auto"/>
                <w:szCs w:val="21"/>
                <w:u w:val="single"/>
              </w:rPr>
              <w:t xml:space="preserve"> </w:t>
            </w:r>
            <w:r>
              <w:rPr>
                <w:rFonts w:ascii="宋体" w:hAnsi="宋体" w:eastAsia="宋体" w:cs="Times New Roman"/>
                <w:color w:val="auto"/>
                <w:szCs w:val="21"/>
                <w:u w:val="single"/>
              </w:rPr>
              <w:t xml:space="preserve"> </w:t>
            </w:r>
            <w:r>
              <w:rPr>
                <w:rFonts w:hint="eastAsia" w:ascii="宋体" w:hAnsi="宋体" w:eastAsia="宋体" w:cs="Times New Roman"/>
                <w:color w:val="auto"/>
                <w:szCs w:val="21"/>
                <w:u w:val="single"/>
              </w:rPr>
              <w:t>P%</w:t>
            </w:r>
            <w:r>
              <w:rPr>
                <w:rFonts w:ascii="宋体" w:hAnsi="宋体" w:eastAsia="宋体" w:cs="Times New Roman"/>
                <w:color w:val="auto"/>
                <w:szCs w:val="21"/>
                <w:u w:val="single"/>
              </w:rPr>
              <w:t xml:space="preserve">  </w:t>
            </w:r>
            <w:r>
              <w:rPr>
                <w:rFonts w:hint="eastAsia" w:ascii="宋体" w:hAnsi="宋体" w:eastAsia="宋体" w:cs="Times New Roman"/>
                <w:color w:val="auto"/>
                <w:szCs w:val="21"/>
              </w:rPr>
              <w:t>作为其投标报价最终得分。</w:t>
            </w:r>
          </w:p>
          <w:p w14:paraId="154B7127">
            <w:pPr>
              <w:keepNext w:val="0"/>
              <w:keepLines w:val="0"/>
              <w:suppressLineNumbers w:val="0"/>
              <w:spacing w:before="0" w:beforeAutospacing="0" w:after="0" w:afterAutospacing="0"/>
              <w:ind w:left="0" w:right="0"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即S= M×(1+P%)</w:t>
            </w:r>
            <w:r>
              <w:rPr>
                <w:rFonts w:ascii="宋体" w:hAnsi="宋体" w:eastAsia="宋体" w:cs="Times New Roman"/>
                <w:color w:val="auto"/>
                <w:szCs w:val="21"/>
              </w:rPr>
              <w:t xml:space="preserve"> </w:t>
            </w:r>
          </w:p>
          <w:p w14:paraId="3F9A9DFA">
            <w:pPr>
              <w:keepNext w:val="0"/>
              <w:keepLines w:val="0"/>
              <w:suppressLineNumbers w:val="0"/>
              <w:spacing w:before="0" w:beforeAutospacing="0" w:after="0" w:afterAutospacing="0"/>
              <w:ind w:left="0" w:right="0"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S：投标报价最终得分；</w:t>
            </w:r>
          </w:p>
          <w:p w14:paraId="3685EA2B">
            <w:pPr>
              <w:keepNext w:val="0"/>
              <w:keepLines w:val="0"/>
              <w:suppressLineNumbers w:val="0"/>
              <w:spacing w:before="0" w:beforeAutospacing="0" w:after="0" w:afterAutospacing="0"/>
              <w:ind w:left="0" w:right="0"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M：投标报价得分；</w:t>
            </w:r>
          </w:p>
          <w:p w14:paraId="4971D950">
            <w:pPr>
              <w:keepNext w:val="0"/>
              <w:keepLines w:val="0"/>
              <w:suppressLineNumbers w:val="0"/>
              <w:spacing w:before="0" w:beforeAutospacing="0" w:after="0" w:afterAutospacing="0"/>
              <w:ind w:left="0" w:right="0"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P：为小微企业报价优惠系数，范围为3-5的整数，由招标人确定。P的取值见第二章投标人须知前附表第10.2.1项。</w:t>
            </w:r>
          </w:p>
          <w:p w14:paraId="6CE7048C">
            <w:pPr>
              <w:keepNext w:val="0"/>
              <w:keepLines w:val="0"/>
              <w:suppressLineNumbers w:val="0"/>
              <w:spacing w:before="0" w:beforeAutospacing="0" w:after="0" w:afterAutospacing="0"/>
              <w:ind w:left="0" w:right="0" w:firstLine="420" w:firstLineChars="200"/>
              <w:rPr>
                <w:rFonts w:hint="eastAsia" w:ascii="宋体" w:hAnsi="宋体" w:eastAsia="宋体" w:cs="宋体"/>
                <w:color w:val="auto"/>
                <w:kern w:val="0"/>
                <w:szCs w:val="21"/>
              </w:rPr>
            </w:pPr>
            <w:r>
              <w:rPr>
                <w:rFonts w:hint="eastAsia" w:ascii="宋体" w:hAnsi="宋体" w:eastAsia="宋体" w:cs="Times New Roman"/>
                <w:color w:val="auto"/>
                <w:szCs w:val="21"/>
              </w:rPr>
              <w:t>如招标人接受联合体，</w:t>
            </w:r>
            <w:r>
              <w:rPr>
                <w:rFonts w:hint="eastAsia" w:ascii="宋体" w:hAnsi="宋体" w:eastAsia="宋体" w:cs="宋体"/>
                <w:color w:val="auto"/>
                <w:kern w:val="0"/>
                <w:szCs w:val="21"/>
              </w:rPr>
              <w:t>联合体各方均为小微企业的，联合体视同小微企业。</w:t>
            </w:r>
          </w:p>
          <w:p w14:paraId="64A64943">
            <w:pPr>
              <w:keepNext w:val="0"/>
              <w:keepLines w:val="0"/>
              <w:suppressLineNumbers w:val="0"/>
              <w:spacing w:before="0" w:beforeAutospacing="0" w:after="0" w:afterAutospacing="0"/>
              <w:ind w:left="0" w:right="0" w:firstLine="420" w:firstLineChars="200"/>
              <w:rPr>
                <w:rFonts w:hint="eastAsia" w:ascii="宋体" w:hAnsi="宋体" w:eastAsia="宋体" w:cs="Times New Roman"/>
                <w:color w:val="auto"/>
                <w:szCs w:val="21"/>
              </w:rPr>
            </w:pPr>
          </w:p>
          <w:p w14:paraId="6F4D0160">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30%以上的，评标时在其投标报价得分的基础上增加</w:t>
            </w:r>
            <w:r>
              <w:rPr>
                <w:rFonts w:hint="eastAsia" w:ascii="宋体" w:hAnsi="宋体" w:eastAsia="宋体" w:cs="Times New Roman"/>
                <w:color w:val="auto"/>
                <w:szCs w:val="21"/>
                <w:u w:val="single"/>
              </w:rPr>
              <w:t xml:space="preserve"> </w:t>
            </w:r>
            <w:r>
              <w:rPr>
                <w:rFonts w:ascii="宋体" w:hAnsi="宋体" w:eastAsia="宋体" w:cs="Times New Roman"/>
                <w:color w:val="auto"/>
                <w:szCs w:val="21"/>
                <w:u w:val="single"/>
              </w:rPr>
              <w:t xml:space="preserve"> </w:t>
            </w:r>
            <w:r>
              <w:rPr>
                <w:rFonts w:hint="eastAsia" w:ascii="宋体" w:hAnsi="宋体" w:eastAsia="宋体" w:cs="Times New Roman"/>
                <w:color w:val="auto"/>
                <w:szCs w:val="21"/>
                <w:u w:val="single"/>
              </w:rPr>
              <w:t>Q%</w:t>
            </w:r>
            <w:r>
              <w:rPr>
                <w:rFonts w:ascii="宋体" w:hAnsi="宋体" w:eastAsia="宋体" w:cs="Times New Roman"/>
                <w:color w:val="auto"/>
                <w:szCs w:val="21"/>
                <w:u w:val="single"/>
              </w:rPr>
              <w:t xml:space="preserve">  </w:t>
            </w:r>
            <w:r>
              <w:rPr>
                <w:rFonts w:hint="eastAsia" w:ascii="宋体" w:hAnsi="宋体" w:eastAsia="宋体" w:cs="Times New Roman"/>
                <w:color w:val="auto"/>
                <w:szCs w:val="21"/>
              </w:rPr>
              <w:t>作为其投标报价最终得分。</w:t>
            </w:r>
          </w:p>
          <w:p w14:paraId="247907B3">
            <w:pPr>
              <w:keepNext w:val="0"/>
              <w:keepLines w:val="0"/>
              <w:suppressLineNumbers w:val="0"/>
              <w:spacing w:before="0" w:beforeAutospacing="0" w:after="0" w:afterAutospacing="0"/>
              <w:ind w:left="0" w:right="0"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即S</w:t>
            </w:r>
            <w:r>
              <w:rPr>
                <w:rFonts w:hint="eastAsia" w:ascii="Calibri" w:hAnsi="Calibri" w:eastAsia="宋体" w:cs="Times New Roman"/>
                <w:color w:val="auto"/>
                <w:szCs w:val="21"/>
              </w:rPr>
              <w:t>= M</w:t>
            </w:r>
            <w:r>
              <w:rPr>
                <w:rFonts w:hint="eastAsia" w:ascii="宋体" w:hAnsi="宋体" w:eastAsia="宋体" w:cs="Times New Roman"/>
                <w:color w:val="auto"/>
                <w:szCs w:val="21"/>
              </w:rPr>
              <w:t>×(1+Q%)</w:t>
            </w:r>
            <w:r>
              <w:rPr>
                <w:rFonts w:ascii="宋体" w:hAnsi="宋体" w:eastAsia="宋体" w:cs="Times New Roman"/>
                <w:color w:val="auto"/>
                <w:szCs w:val="21"/>
              </w:rPr>
              <w:t xml:space="preserve"> </w:t>
            </w:r>
          </w:p>
          <w:p w14:paraId="0949D5E5">
            <w:pPr>
              <w:keepNext w:val="0"/>
              <w:keepLines w:val="0"/>
              <w:suppressLineNumbers w:val="0"/>
              <w:spacing w:before="0" w:beforeAutospacing="0" w:after="0" w:afterAutospacing="0"/>
              <w:ind w:left="0" w:right="0"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S：投标报价最终得分；</w:t>
            </w:r>
          </w:p>
          <w:p w14:paraId="6B8ED849">
            <w:pPr>
              <w:keepNext w:val="0"/>
              <w:keepLines w:val="0"/>
              <w:suppressLineNumbers w:val="0"/>
              <w:spacing w:before="0" w:beforeAutospacing="0" w:after="0" w:afterAutospacing="0"/>
              <w:ind w:left="0" w:right="0"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M：投标报价得分；</w:t>
            </w:r>
          </w:p>
          <w:p w14:paraId="1D90E1E3">
            <w:pPr>
              <w:keepNext w:val="0"/>
              <w:keepLines w:val="0"/>
              <w:suppressLineNumbers w:val="0"/>
              <w:spacing w:before="0" w:beforeAutospacing="0" w:after="0" w:afterAutospacing="0"/>
              <w:ind w:left="0" w:right="0"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Q：为满足条件的联合体或者分包企业报价优惠系数，范围为1-2的整数，由招标人确定。Q的取值见第二章投标人须知前附表第10.2.2项。</w:t>
            </w:r>
          </w:p>
          <w:p w14:paraId="239AD275">
            <w:pPr>
              <w:keepNext w:val="0"/>
              <w:keepLines w:val="0"/>
              <w:suppressLineNumbers w:val="0"/>
              <w:spacing w:before="0" w:beforeAutospacing="0" w:after="0" w:afterAutospacing="0"/>
              <w:ind w:left="0" w:right="0" w:firstLine="420" w:firstLineChars="200"/>
              <w:rPr>
                <w:rFonts w:hint="eastAsia" w:ascii="宋体" w:hAnsi="宋体" w:eastAsia="宋体" w:cs="Times New Roman"/>
                <w:color w:val="auto"/>
                <w:szCs w:val="21"/>
              </w:rPr>
            </w:pPr>
          </w:p>
          <w:p w14:paraId="0E71A13E">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3.组成联合体或者接受分包的小微企业与联合体内其他企业、分包企业之间存在直接控股、管理关系的，不享受价格评审优惠政策。</w:t>
            </w:r>
          </w:p>
        </w:tc>
      </w:tr>
      <w:tr w14:paraId="01AEF72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2" w:hRule="atLeast"/>
        </w:trPr>
        <w:tc>
          <w:tcPr>
            <w:tcW w:w="900" w:type="dxa"/>
            <w:vMerge w:val="continue"/>
            <w:tcBorders>
              <w:top w:val="single" w:color="auto" w:sz="4" w:space="0"/>
              <w:left w:val="single" w:color="auto" w:sz="4" w:space="0"/>
              <w:bottom w:val="single" w:color="auto" w:sz="4" w:space="0"/>
              <w:right w:val="single" w:color="auto" w:sz="4" w:space="0"/>
            </w:tcBorders>
            <w:noWrap w:val="0"/>
            <w:vAlign w:val="top"/>
          </w:tcPr>
          <w:p w14:paraId="67DBEC6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top"/>
          </w:tcPr>
          <w:p w14:paraId="6EC5471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1396FC5">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宋体" w:hAnsi="宋体" w:eastAsia="宋体" w:cs="Times New Roman"/>
                <w:color w:val="auto"/>
                <w:szCs w:val="21"/>
              </w:rPr>
              <w:t>投标报价最终得分</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09172A07">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w:t>
            </w:r>
          </w:p>
        </w:tc>
      </w:tr>
      <w:tr w14:paraId="0220954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7" w:hRule="atLeast"/>
        </w:trPr>
        <w:tc>
          <w:tcPr>
            <w:tcW w:w="900" w:type="dxa"/>
            <w:vMerge w:val="restart"/>
            <w:tcBorders>
              <w:top w:val="single" w:color="auto" w:sz="4" w:space="0"/>
              <w:left w:val="single" w:color="auto" w:sz="4" w:space="0"/>
              <w:right w:val="single" w:color="auto" w:sz="4" w:space="0"/>
            </w:tcBorders>
            <w:noWrap w:val="0"/>
            <w:vAlign w:val="top"/>
          </w:tcPr>
          <w:p w14:paraId="18F1607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2.2.4（5）</w:t>
            </w:r>
          </w:p>
        </w:tc>
        <w:tc>
          <w:tcPr>
            <w:tcW w:w="1124" w:type="dxa"/>
            <w:vMerge w:val="restart"/>
            <w:tcBorders>
              <w:top w:val="single" w:color="auto" w:sz="4" w:space="0"/>
              <w:left w:val="single" w:color="auto" w:sz="4" w:space="0"/>
              <w:right w:val="single" w:color="auto" w:sz="4" w:space="0"/>
            </w:tcBorders>
            <w:noWrap w:val="0"/>
            <w:vAlign w:val="center"/>
          </w:tcPr>
          <w:p w14:paraId="485A2B2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其他因素评分标准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DDD1CDA">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体系认证(3分)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4A9B2E6">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投标人（含联合体各方）</w:t>
            </w:r>
            <w:r>
              <w:rPr>
                <w:rFonts w:hint="eastAsia" w:ascii="Calibri" w:hAnsi="Calibri" w:cs="Times New Roman"/>
                <w:color w:val="auto"/>
                <w:szCs w:val="21"/>
                <w:lang w:val="en-US" w:eastAsia="zh-CN"/>
              </w:rPr>
              <w:t>具有有效的</w:t>
            </w:r>
            <w:r>
              <w:rPr>
                <w:rFonts w:hint="eastAsia" w:ascii="Calibri" w:hAnsi="Calibri" w:eastAsia="宋体" w:cs="Times New Roman"/>
                <w:color w:val="auto"/>
                <w:szCs w:val="21"/>
              </w:rPr>
              <w:t>ISO9001</w:t>
            </w:r>
            <w:r>
              <w:rPr>
                <w:rFonts w:hint="eastAsia" w:ascii="Calibri" w:hAnsi="Calibri" w:cs="Times New Roman"/>
                <w:color w:val="auto"/>
                <w:szCs w:val="21"/>
                <w:lang w:val="en-US" w:eastAsia="zh-CN"/>
              </w:rPr>
              <w:t>质量管理体系认证、</w:t>
            </w:r>
            <w:r>
              <w:rPr>
                <w:rFonts w:hint="eastAsia" w:ascii="Calibri" w:hAnsi="Calibri" w:eastAsia="宋体" w:cs="Times New Roman"/>
                <w:color w:val="auto"/>
                <w:szCs w:val="21"/>
              </w:rPr>
              <w:t>ISO14001</w:t>
            </w:r>
            <w:r>
              <w:rPr>
                <w:rFonts w:hint="eastAsia" w:ascii="Calibri" w:hAnsi="Calibri" w:cs="Times New Roman"/>
                <w:color w:val="auto"/>
                <w:szCs w:val="21"/>
                <w:lang w:val="en-US" w:eastAsia="zh-CN"/>
              </w:rPr>
              <w:t>环境管理体系认证、</w:t>
            </w:r>
            <w:r>
              <w:rPr>
                <w:rFonts w:hint="eastAsia" w:ascii="Calibri" w:hAnsi="Calibri" w:eastAsia="宋体" w:cs="Times New Roman"/>
                <w:color w:val="auto"/>
                <w:szCs w:val="21"/>
              </w:rPr>
              <w:t>OHSAS18001</w:t>
            </w:r>
            <w:r>
              <w:rPr>
                <w:rFonts w:hint="eastAsia" w:ascii="Calibri" w:hAnsi="Calibri" w:cs="Times New Roman"/>
                <w:color w:val="auto"/>
                <w:szCs w:val="21"/>
                <w:lang w:val="en-US" w:eastAsia="zh-CN"/>
              </w:rPr>
              <w:t>职业健康与安全管理体系认证，有一证给1分，最多给3分。</w:t>
            </w:r>
          </w:p>
          <w:p w14:paraId="4353A117">
            <w:pPr>
              <w:keepNext w:val="0"/>
              <w:keepLines w:val="0"/>
              <w:suppressLineNumbers w:val="0"/>
              <w:spacing w:before="0" w:beforeAutospacing="0" w:after="0" w:afterAutospacing="0" w:line="440" w:lineRule="exact"/>
              <w:ind w:left="0" w:right="0"/>
              <w:jc w:val="left"/>
              <w:rPr>
                <w:rFonts w:ascii="Calibri" w:hAnsi="Calibri" w:eastAsia="宋体" w:cs="Times New Roman"/>
                <w:color w:val="auto"/>
                <w:szCs w:val="21"/>
              </w:rPr>
            </w:pPr>
            <w:r>
              <w:rPr>
                <w:rFonts w:hint="eastAsia" w:ascii="Calibri" w:hAnsi="Calibri" w:eastAsia="宋体" w:cs="Times New Roman"/>
                <w:color w:val="auto"/>
                <w:szCs w:val="21"/>
              </w:rPr>
              <w:t>（注：1.</w:t>
            </w:r>
            <w:r>
              <w:rPr>
                <w:rFonts w:hint="eastAsia" w:ascii="Calibri" w:hAnsi="Calibri" w:cs="Times New Roman"/>
                <w:color w:val="auto"/>
                <w:szCs w:val="21"/>
                <w:lang w:val="en-US" w:eastAsia="zh-CN"/>
              </w:rPr>
              <w:t>提供证书扫描件，</w:t>
            </w:r>
            <w:r>
              <w:rPr>
                <w:rFonts w:hint="eastAsia" w:ascii="Calibri" w:hAnsi="Calibri" w:eastAsia="宋体" w:cs="Times New Roman"/>
                <w:color w:val="auto"/>
                <w:szCs w:val="21"/>
              </w:rPr>
              <w:t>联合体各方提供均有效；2.</w:t>
            </w:r>
            <w:r>
              <w:rPr>
                <w:rFonts w:hint="eastAsia" w:ascii="Calibri" w:hAnsi="Calibri" w:cs="Times New Roman"/>
                <w:color w:val="auto"/>
                <w:szCs w:val="21"/>
                <w:lang w:val="en-US" w:eastAsia="zh-CN"/>
              </w:rPr>
              <w:t>提供证书扫描件</w:t>
            </w:r>
            <w:r>
              <w:rPr>
                <w:rFonts w:hint="eastAsia" w:ascii="Calibri" w:hAnsi="Calibri" w:eastAsia="宋体" w:cs="Times New Roman"/>
                <w:color w:val="auto"/>
                <w:szCs w:val="21"/>
              </w:rPr>
              <w:t>。）</w:t>
            </w:r>
          </w:p>
        </w:tc>
      </w:tr>
      <w:tr w14:paraId="5963111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06" w:hRule="atLeast"/>
        </w:trPr>
        <w:tc>
          <w:tcPr>
            <w:tcW w:w="900" w:type="dxa"/>
            <w:vMerge w:val="continue"/>
            <w:tcBorders>
              <w:left w:val="single" w:color="auto" w:sz="4" w:space="0"/>
              <w:bottom w:val="single" w:color="auto" w:sz="4" w:space="0"/>
              <w:right w:val="single" w:color="auto" w:sz="4" w:space="0"/>
            </w:tcBorders>
            <w:noWrap w:val="0"/>
            <w:vAlign w:val="top"/>
          </w:tcPr>
          <w:p w14:paraId="78DB71B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left w:val="single" w:color="auto" w:sz="4" w:space="0"/>
              <w:bottom w:val="single" w:color="auto" w:sz="4" w:space="0"/>
              <w:right w:val="single" w:color="auto" w:sz="4" w:space="0"/>
            </w:tcBorders>
            <w:noWrap w:val="0"/>
            <w:vAlign w:val="top"/>
          </w:tcPr>
          <w:p w14:paraId="7EF6573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732CA80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3C34B54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bl>
    <w:p w14:paraId="637150FE">
      <w:pPr>
        <w:spacing w:line="400" w:lineRule="exact"/>
        <w:rPr>
          <w:rFonts w:hint="eastAsia"/>
        </w:rPr>
      </w:pPr>
    </w:p>
    <w:p w14:paraId="18990F2E">
      <w:pPr>
        <w:spacing w:line="400" w:lineRule="exact"/>
      </w:pPr>
    </w:p>
    <w:p w14:paraId="2897BEF2">
      <w:pPr>
        <w:spacing w:line="400" w:lineRule="exact"/>
      </w:pPr>
    </w:p>
    <w:p w14:paraId="5800E807">
      <w:pPr>
        <w:spacing w:line="400" w:lineRule="exact"/>
      </w:pPr>
    </w:p>
    <w:p w14:paraId="403A3CEB">
      <w:pPr>
        <w:spacing w:line="400" w:lineRule="exact"/>
      </w:pPr>
    </w:p>
    <w:p w14:paraId="2E29ED0E">
      <w:pPr>
        <w:spacing w:line="400" w:lineRule="exact"/>
      </w:pPr>
    </w:p>
    <w:p w14:paraId="64276555">
      <w:pPr>
        <w:spacing w:line="400" w:lineRule="exact"/>
      </w:pPr>
    </w:p>
    <w:p w14:paraId="3E369706">
      <w:pPr>
        <w:spacing w:line="400" w:lineRule="exact"/>
      </w:pPr>
    </w:p>
    <w:p w14:paraId="4A85F3F2">
      <w:pPr>
        <w:spacing w:line="400" w:lineRule="exact"/>
      </w:pPr>
    </w:p>
    <w:p w14:paraId="7416B75A">
      <w:pPr>
        <w:spacing w:line="400" w:lineRule="exact"/>
      </w:pPr>
    </w:p>
    <w:p w14:paraId="097E75EF">
      <w:pPr>
        <w:spacing w:line="400" w:lineRule="exact"/>
      </w:pPr>
    </w:p>
    <w:p w14:paraId="60AD68B9">
      <w:pPr>
        <w:spacing w:line="400" w:lineRule="exact"/>
      </w:pPr>
    </w:p>
    <w:p w14:paraId="3FC98E28">
      <w:pPr>
        <w:spacing w:line="400" w:lineRule="exact"/>
      </w:pPr>
    </w:p>
    <w:p w14:paraId="2610AC82">
      <w:pPr>
        <w:spacing w:line="400" w:lineRule="exact"/>
      </w:pPr>
    </w:p>
    <w:p w14:paraId="00C98208">
      <w:pPr>
        <w:spacing w:line="400" w:lineRule="exact"/>
        <w:rPr>
          <w:rFonts w:hint="eastAsia"/>
        </w:rPr>
      </w:pPr>
    </w:p>
    <w:p w14:paraId="61B03D94">
      <w:pPr>
        <w:pStyle w:val="108"/>
        <w:rPr>
          <w:rFonts w:hint="eastAsia"/>
        </w:rPr>
      </w:pPr>
      <w:bookmarkStart w:id="979" w:name="_Toc519085347"/>
      <w:bookmarkStart w:id="980" w:name="_Toc467939844"/>
      <w:bookmarkStart w:id="981" w:name="_Toc30204"/>
      <w:bookmarkStart w:id="982" w:name="_Toc22166"/>
      <w:bookmarkStart w:id="983" w:name="_Toc14275"/>
      <w:bookmarkStart w:id="984" w:name="_Toc20565"/>
      <w:bookmarkStart w:id="985" w:name="_Toc154063460"/>
      <w:r>
        <w:rPr>
          <w:rFonts w:hint="eastAsia"/>
        </w:rPr>
        <w:t>评标办法正文部分</w:t>
      </w:r>
      <w:bookmarkEnd w:id="979"/>
      <w:bookmarkEnd w:id="980"/>
      <w:bookmarkEnd w:id="981"/>
      <w:bookmarkEnd w:id="982"/>
      <w:bookmarkEnd w:id="983"/>
      <w:bookmarkEnd w:id="984"/>
      <w:bookmarkEnd w:id="985"/>
    </w:p>
    <w:p w14:paraId="7C813F2F">
      <w:pPr>
        <w:pStyle w:val="3"/>
        <w:spacing w:before="48"/>
      </w:pPr>
      <w:bookmarkStart w:id="986" w:name="_Toc23682"/>
      <w:bookmarkStart w:id="987" w:name="_Toc519085348"/>
      <w:bookmarkStart w:id="988" w:name="_Toc8657"/>
      <w:bookmarkStart w:id="989" w:name="_Toc144974567"/>
      <w:bookmarkStart w:id="990" w:name="_Toc247514024"/>
      <w:bookmarkStart w:id="991" w:name="_Toc154063461"/>
      <w:bookmarkStart w:id="992" w:name="_Toc152045600"/>
      <w:bookmarkStart w:id="993" w:name="_Toc247527625"/>
      <w:bookmarkStart w:id="994" w:name="_Toc22906"/>
      <w:bookmarkStart w:id="995" w:name="_Toc152042377"/>
      <w:r>
        <w:rPr>
          <w:rFonts w:hint="eastAsia" w:ascii="Times New Roman" w:hAnsi="Times New Roman"/>
        </w:rPr>
        <w:t>1</w:t>
      </w:r>
      <w:r>
        <w:rPr>
          <w:rFonts w:hint="eastAsia"/>
        </w:rPr>
        <w:t>. 评标方法</w:t>
      </w:r>
      <w:bookmarkEnd w:id="986"/>
      <w:bookmarkEnd w:id="987"/>
      <w:bookmarkEnd w:id="988"/>
      <w:bookmarkEnd w:id="989"/>
      <w:bookmarkEnd w:id="990"/>
      <w:bookmarkEnd w:id="991"/>
      <w:bookmarkEnd w:id="992"/>
      <w:bookmarkEnd w:id="993"/>
      <w:bookmarkEnd w:id="994"/>
      <w:bookmarkEnd w:id="995"/>
    </w:p>
    <w:p w14:paraId="57897820">
      <w:pPr>
        <w:spacing w:line="400" w:lineRule="exact"/>
        <w:ind w:firstLine="420" w:firstLineChars="200"/>
      </w:pPr>
      <w:r>
        <w:rPr>
          <w:rFonts w:hint="eastAsia"/>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或者经招标人授权评标委员会自行确定。</w:t>
      </w:r>
    </w:p>
    <w:p w14:paraId="0B3A8062">
      <w:pPr>
        <w:pStyle w:val="3"/>
        <w:spacing w:before="48"/>
      </w:pPr>
      <w:bookmarkStart w:id="996" w:name="_Toc20582"/>
      <w:bookmarkStart w:id="997" w:name="_Toc247527626"/>
      <w:bookmarkStart w:id="998" w:name="_Toc22611"/>
      <w:bookmarkStart w:id="999" w:name="_Toc144974568"/>
      <w:bookmarkStart w:id="1000" w:name="_Toc247514025"/>
      <w:bookmarkStart w:id="1001" w:name="_Toc152042378"/>
      <w:bookmarkStart w:id="1002" w:name="_Toc519085349"/>
      <w:bookmarkStart w:id="1003" w:name="_Toc152045601"/>
      <w:bookmarkStart w:id="1004" w:name="_Toc154063462"/>
      <w:bookmarkStart w:id="1005" w:name="_Toc11023"/>
      <w:r>
        <w:rPr>
          <w:rFonts w:hint="eastAsia" w:ascii="Times New Roman" w:hAnsi="Times New Roman"/>
        </w:rPr>
        <w:t>2</w:t>
      </w:r>
      <w:r>
        <w:rPr>
          <w:rFonts w:hint="eastAsia"/>
        </w:rPr>
        <w:t>. 评审标准</w:t>
      </w:r>
      <w:bookmarkEnd w:id="996"/>
      <w:bookmarkEnd w:id="997"/>
      <w:bookmarkEnd w:id="998"/>
      <w:bookmarkEnd w:id="999"/>
      <w:bookmarkEnd w:id="1000"/>
      <w:bookmarkEnd w:id="1001"/>
      <w:bookmarkEnd w:id="1002"/>
      <w:bookmarkEnd w:id="1003"/>
      <w:bookmarkEnd w:id="1004"/>
      <w:bookmarkEnd w:id="1005"/>
    </w:p>
    <w:p w14:paraId="117AA51A">
      <w:pPr>
        <w:pStyle w:val="114"/>
        <w:outlineLvl w:val="0"/>
        <w:rPr>
          <w:color w:val="auto"/>
        </w:rPr>
      </w:pPr>
      <w:bookmarkStart w:id="1006" w:name="_Toc519085350"/>
      <w:bookmarkStart w:id="1007" w:name="_Toc152042379"/>
      <w:bookmarkStart w:id="1008" w:name="_Toc351"/>
      <w:bookmarkStart w:id="1009" w:name="_Toc144974569"/>
      <w:bookmarkStart w:id="1010" w:name="_Toc247514026"/>
      <w:bookmarkStart w:id="1011" w:name="_Toc154063463"/>
      <w:bookmarkStart w:id="1012" w:name="_Toc266"/>
      <w:bookmarkStart w:id="1013" w:name="_Toc152045602"/>
      <w:bookmarkStart w:id="1014" w:name="_Toc32634"/>
      <w:bookmarkStart w:id="1015" w:name="_Toc247527627"/>
      <w:r>
        <w:rPr>
          <w:rFonts w:hint="eastAsia"/>
          <w:color w:val="auto"/>
        </w:rPr>
        <w:t>2.1 初步评审标准</w:t>
      </w:r>
      <w:bookmarkEnd w:id="1006"/>
      <w:bookmarkEnd w:id="1007"/>
      <w:bookmarkEnd w:id="1008"/>
      <w:bookmarkEnd w:id="1009"/>
      <w:bookmarkEnd w:id="1010"/>
      <w:bookmarkEnd w:id="1011"/>
      <w:bookmarkEnd w:id="1012"/>
      <w:bookmarkEnd w:id="1013"/>
      <w:bookmarkEnd w:id="1014"/>
      <w:bookmarkEnd w:id="1015"/>
    </w:p>
    <w:p w14:paraId="708776B8">
      <w:pPr>
        <w:spacing w:line="400" w:lineRule="exact"/>
        <w:ind w:firstLine="420" w:firstLineChars="200"/>
      </w:pPr>
      <w:r>
        <w:rPr>
          <w:rFonts w:hint="eastAsia"/>
        </w:rPr>
        <w:t>2.1.1 形式评审标准：见评标办法前附表。</w:t>
      </w:r>
    </w:p>
    <w:p w14:paraId="1C4C08CA">
      <w:pPr>
        <w:spacing w:line="400" w:lineRule="exact"/>
        <w:ind w:firstLine="420" w:firstLineChars="200"/>
        <w:rPr>
          <w:rFonts w:hint="eastAsia"/>
        </w:rPr>
      </w:pPr>
      <w:r>
        <w:rPr>
          <w:rFonts w:hint="eastAsia"/>
        </w:rPr>
        <w:t>2.1.2 资格评审标准：见评标办法前附表（适用于未进行资格预审的）。</w:t>
      </w:r>
    </w:p>
    <w:p w14:paraId="56699C24">
      <w:pPr>
        <w:spacing w:line="400" w:lineRule="exact"/>
        <w:ind w:firstLine="420" w:firstLineChars="200"/>
        <w:rPr>
          <w:rFonts w:hint="eastAsia"/>
        </w:rPr>
      </w:pPr>
      <w:r>
        <w:rPr>
          <w:rFonts w:hint="eastAsia"/>
        </w:rPr>
        <w:t>2.1.2资格评审标准：见本标段资格预审文件第三章“资格审查办法”的审查标准（适用于已进行资格预审的）。</w:t>
      </w:r>
    </w:p>
    <w:p w14:paraId="68F6B616">
      <w:pPr>
        <w:spacing w:line="400" w:lineRule="exact"/>
        <w:ind w:firstLine="420" w:firstLineChars="200"/>
      </w:pPr>
      <w:r>
        <w:rPr>
          <w:rFonts w:hint="eastAsia"/>
        </w:rPr>
        <w:t>2.1.3 响应性评审标准：见评标办法前附表。</w:t>
      </w:r>
    </w:p>
    <w:p w14:paraId="70E0B3CF">
      <w:pPr>
        <w:pStyle w:val="114"/>
        <w:outlineLvl w:val="0"/>
        <w:rPr>
          <w:color w:val="auto"/>
        </w:rPr>
      </w:pPr>
      <w:bookmarkStart w:id="1016" w:name="_Toc247514027"/>
      <w:bookmarkStart w:id="1017" w:name="_Toc247527628"/>
      <w:bookmarkStart w:id="1018" w:name="_Toc144974570"/>
      <w:bookmarkStart w:id="1019" w:name="_Toc30770"/>
      <w:bookmarkStart w:id="1020" w:name="_Toc519085351"/>
      <w:bookmarkStart w:id="1021" w:name="_Toc152042380"/>
      <w:bookmarkStart w:id="1022" w:name="_Toc154063464"/>
      <w:bookmarkStart w:id="1023" w:name="_Toc152045603"/>
      <w:bookmarkStart w:id="1024" w:name="_Toc7866"/>
      <w:bookmarkStart w:id="1025" w:name="_Toc12880"/>
      <w:r>
        <w:rPr>
          <w:rFonts w:hint="eastAsia"/>
          <w:color w:val="auto"/>
        </w:rPr>
        <w:t>2.2 分值构成与评分标准</w:t>
      </w:r>
      <w:bookmarkEnd w:id="1016"/>
      <w:bookmarkEnd w:id="1017"/>
      <w:bookmarkEnd w:id="1018"/>
      <w:bookmarkEnd w:id="1019"/>
      <w:bookmarkEnd w:id="1020"/>
      <w:bookmarkEnd w:id="1021"/>
      <w:bookmarkEnd w:id="1022"/>
      <w:bookmarkEnd w:id="1023"/>
      <w:bookmarkEnd w:id="1024"/>
      <w:bookmarkEnd w:id="1025"/>
    </w:p>
    <w:p w14:paraId="50895091">
      <w:pPr>
        <w:spacing w:line="400" w:lineRule="exact"/>
        <w:ind w:firstLine="420" w:firstLineChars="200"/>
      </w:pPr>
      <w:bookmarkStart w:id="1026" w:name="_Toc3980924"/>
      <w:bookmarkStart w:id="1027" w:name="_Toc3980476"/>
      <w:r>
        <w:rPr>
          <w:rFonts w:hint="eastAsia"/>
        </w:rPr>
        <w:t>2.2.1 分值构成</w:t>
      </w:r>
      <w:bookmarkEnd w:id="1026"/>
      <w:bookmarkEnd w:id="1027"/>
    </w:p>
    <w:p w14:paraId="3C1F2B92">
      <w:pPr>
        <w:spacing w:line="400" w:lineRule="exact"/>
        <w:ind w:firstLine="420" w:firstLineChars="200"/>
      </w:pPr>
      <w:r>
        <w:rPr>
          <w:rFonts w:hint="eastAsia"/>
        </w:rPr>
        <w:t>（1）承包人建议书：见评标办法前附表；</w:t>
      </w:r>
    </w:p>
    <w:p w14:paraId="2FEEF1D2">
      <w:pPr>
        <w:spacing w:line="400" w:lineRule="exact"/>
        <w:ind w:firstLine="420" w:firstLineChars="200"/>
      </w:pPr>
      <w:r>
        <w:rPr>
          <w:rFonts w:hint="eastAsia"/>
        </w:rPr>
        <w:t>（2）资信业绩部分：见评标办法前附表；</w:t>
      </w:r>
    </w:p>
    <w:p w14:paraId="08691A50">
      <w:pPr>
        <w:spacing w:line="400" w:lineRule="exact"/>
        <w:ind w:firstLine="420" w:firstLineChars="200"/>
      </w:pPr>
      <w:r>
        <w:rPr>
          <w:rFonts w:hint="eastAsia"/>
        </w:rPr>
        <w:t>（3）承包人实施方案：见评标办法前附表；</w:t>
      </w:r>
    </w:p>
    <w:p w14:paraId="2AEC296C">
      <w:pPr>
        <w:spacing w:line="400" w:lineRule="exact"/>
        <w:ind w:firstLine="420" w:firstLineChars="200"/>
        <w:rPr>
          <w:rFonts w:hint="eastAsia"/>
        </w:rPr>
      </w:pPr>
      <w:r>
        <w:rPr>
          <w:rFonts w:hint="eastAsia"/>
        </w:rPr>
        <w:t>（4）投标报价：见评标办法前附表；</w:t>
      </w:r>
    </w:p>
    <w:p w14:paraId="0ABE4846">
      <w:pPr>
        <w:spacing w:line="400" w:lineRule="exact"/>
        <w:ind w:firstLine="420" w:firstLineChars="200"/>
      </w:pPr>
      <w:r>
        <w:rPr>
          <w:rFonts w:hint="eastAsia"/>
        </w:rPr>
        <w:t>（5）</w:t>
      </w:r>
      <w:r>
        <w:t>其他评分因素：</w:t>
      </w:r>
      <w:r>
        <w:rPr>
          <w:rFonts w:hint="eastAsia"/>
        </w:rPr>
        <w:t>见评标办法前附表。</w:t>
      </w:r>
    </w:p>
    <w:p w14:paraId="272372A9">
      <w:pPr>
        <w:spacing w:line="400" w:lineRule="exact"/>
        <w:ind w:firstLine="420" w:firstLineChars="200"/>
      </w:pPr>
      <w:bookmarkStart w:id="1028" w:name="_Toc3980477"/>
      <w:bookmarkStart w:id="1029" w:name="_Toc3980925"/>
      <w:r>
        <w:rPr>
          <w:rFonts w:hint="eastAsia"/>
        </w:rPr>
        <w:t>2.2.2 评标基准价计算</w:t>
      </w:r>
      <w:bookmarkEnd w:id="1028"/>
      <w:bookmarkEnd w:id="1029"/>
    </w:p>
    <w:p w14:paraId="2D3D1D28">
      <w:pPr>
        <w:spacing w:line="400" w:lineRule="exact"/>
        <w:ind w:firstLine="420" w:firstLineChars="200"/>
      </w:pPr>
      <w:r>
        <w:rPr>
          <w:rFonts w:hint="eastAsia"/>
        </w:rPr>
        <w:t>评标基准价计算方法：见评标办法前附表。</w:t>
      </w:r>
    </w:p>
    <w:p w14:paraId="274C13F5">
      <w:pPr>
        <w:spacing w:line="400" w:lineRule="exact"/>
        <w:ind w:firstLine="420" w:firstLineChars="200"/>
      </w:pPr>
      <w:r>
        <w:rPr>
          <w:rFonts w:hint="eastAsia"/>
        </w:rPr>
        <w:t>2.2.3 投标报价的偏差率计算</w:t>
      </w:r>
    </w:p>
    <w:p w14:paraId="2F719F01">
      <w:pPr>
        <w:spacing w:line="400" w:lineRule="exact"/>
        <w:ind w:firstLine="420" w:firstLineChars="200"/>
      </w:pPr>
      <w:r>
        <w:rPr>
          <w:rFonts w:hint="eastAsia"/>
        </w:rPr>
        <w:t>投标报价的偏差率计算公式：见评标办法前附表。</w:t>
      </w:r>
    </w:p>
    <w:p w14:paraId="524FEE19">
      <w:pPr>
        <w:spacing w:line="400" w:lineRule="exact"/>
        <w:ind w:firstLine="420" w:firstLineChars="200"/>
      </w:pPr>
      <w:r>
        <w:rPr>
          <w:rFonts w:hint="eastAsia"/>
        </w:rPr>
        <w:t>2.2.4 评分标准</w:t>
      </w:r>
    </w:p>
    <w:p w14:paraId="28E21C3B">
      <w:pPr>
        <w:spacing w:line="400" w:lineRule="exact"/>
        <w:ind w:firstLine="420" w:firstLineChars="200"/>
      </w:pPr>
      <w:r>
        <w:rPr>
          <w:rFonts w:hint="eastAsia"/>
        </w:rPr>
        <w:t>（1）承包人建议书评分标准：见评标办法前附表；</w:t>
      </w:r>
    </w:p>
    <w:p w14:paraId="5DCC8570">
      <w:pPr>
        <w:spacing w:line="400" w:lineRule="exact"/>
        <w:ind w:firstLine="420" w:firstLineChars="200"/>
        <w:rPr>
          <w:rFonts w:hint="eastAsia"/>
        </w:rPr>
      </w:pPr>
      <w:r>
        <w:rPr>
          <w:rFonts w:hint="eastAsia"/>
        </w:rPr>
        <w:t>（2）资信业绩评分标准：见评标办法前附表；</w:t>
      </w:r>
    </w:p>
    <w:p w14:paraId="47AE791A">
      <w:pPr>
        <w:spacing w:line="400" w:lineRule="exact"/>
        <w:ind w:firstLine="420" w:firstLineChars="200"/>
        <w:rPr>
          <w:rFonts w:hint="eastAsia"/>
        </w:rPr>
      </w:pPr>
      <w:r>
        <w:rPr>
          <w:rFonts w:hint="eastAsia"/>
        </w:rPr>
        <w:t>（3）承包人实施方案评分标准：见评标办法前附表；</w:t>
      </w:r>
    </w:p>
    <w:p w14:paraId="22C735EC">
      <w:pPr>
        <w:spacing w:line="400" w:lineRule="exact"/>
        <w:ind w:firstLine="420" w:firstLineChars="200"/>
      </w:pPr>
      <w:r>
        <w:rPr>
          <w:rFonts w:hint="eastAsia"/>
        </w:rPr>
        <w:t>（4）投标报价评分标准：见评标办法前附表；</w:t>
      </w:r>
    </w:p>
    <w:p w14:paraId="4FE09C24">
      <w:pPr>
        <w:spacing w:line="400" w:lineRule="exact"/>
        <w:ind w:firstLine="420" w:firstLineChars="200"/>
      </w:pPr>
      <w:r>
        <w:rPr>
          <w:rFonts w:hint="eastAsia"/>
        </w:rPr>
        <w:t>（5）其他因素评分标准：见评标办法前附表。</w:t>
      </w:r>
    </w:p>
    <w:p w14:paraId="326B80BF">
      <w:pPr>
        <w:pStyle w:val="3"/>
        <w:spacing w:before="48"/>
      </w:pPr>
      <w:bookmarkStart w:id="1030" w:name="_Toc5477"/>
      <w:bookmarkStart w:id="1031" w:name="_Toc154063465"/>
      <w:bookmarkStart w:id="1032" w:name="_Toc30397"/>
      <w:bookmarkStart w:id="1033" w:name="_Toc2713"/>
      <w:bookmarkStart w:id="1034" w:name="_Toc519085352"/>
      <w:bookmarkStart w:id="1035" w:name="_Toc152042381"/>
      <w:bookmarkStart w:id="1036" w:name="_Toc247527629"/>
      <w:bookmarkStart w:id="1037" w:name="_Toc247514028"/>
      <w:bookmarkStart w:id="1038" w:name="_Toc152045604"/>
      <w:bookmarkStart w:id="1039" w:name="_Toc144974571"/>
      <w:r>
        <w:rPr>
          <w:rFonts w:hint="eastAsia" w:ascii="Times New Roman" w:hAnsi="Times New Roman"/>
        </w:rPr>
        <w:t>3</w:t>
      </w:r>
      <w:r>
        <w:rPr>
          <w:rFonts w:hint="eastAsia"/>
        </w:rPr>
        <w:t>. 评标程序</w:t>
      </w:r>
      <w:bookmarkEnd w:id="1030"/>
      <w:bookmarkEnd w:id="1031"/>
      <w:bookmarkEnd w:id="1032"/>
      <w:bookmarkEnd w:id="1033"/>
      <w:bookmarkEnd w:id="1034"/>
      <w:bookmarkEnd w:id="1035"/>
      <w:bookmarkEnd w:id="1036"/>
      <w:bookmarkEnd w:id="1037"/>
      <w:bookmarkEnd w:id="1038"/>
      <w:bookmarkEnd w:id="1039"/>
    </w:p>
    <w:p w14:paraId="02EE746A">
      <w:pPr>
        <w:pStyle w:val="114"/>
        <w:outlineLvl w:val="0"/>
        <w:rPr>
          <w:rFonts w:hint="eastAsia"/>
          <w:color w:val="auto"/>
        </w:rPr>
      </w:pPr>
      <w:bookmarkStart w:id="1040" w:name="_Toc144974572"/>
      <w:bookmarkStart w:id="1041" w:name="_Toc30289"/>
      <w:bookmarkStart w:id="1042" w:name="_Toc154063466"/>
      <w:bookmarkStart w:id="1043" w:name="_Toc247527630"/>
      <w:bookmarkStart w:id="1044" w:name="_Toc247514029"/>
      <w:bookmarkStart w:id="1045" w:name="_Toc23645"/>
      <w:bookmarkStart w:id="1046" w:name="_Toc152045605"/>
      <w:bookmarkStart w:id="1047" w:name="_Toc26434"/>
      <w:bookmarkStart w:id="1048" w:name="_Toc519085353"/>
      <w:bookmarkStart w:id="1049" w:name="_Toc152042382"/>
      <w:r>
        <w:rPr>
          <w:rFonts w:hint="eastAsia"/>
          <w:color w:val="auto"/>
        </w:rPr>
        <w:t>3.1 初步评审</w:t>
      </w:r>
      <w:bookmarkEnd w:id="1040"/>
      <w:bookmarkEnd w:id="1041"/>
      <w:bookmarkEnd w:id="1042"/>
      <w:bookmarkEnd w:id="1043"/>
      <w:bookmarkEnd w:id="1044"/>
      <w:bookmarkEnd w:id="1045"/>
      <w:bookmarkEnd w:id="1046"/>
      <w:bookmarkEnd w:id="1047"/>
      <w:bookmarkEnd w:id="1048"/>
      <w:bookmarkEnd w:id="1049"/>
    </w:p>
    <w:p w14:paraId="77503308">
      <w:pPr>
        <w:spacing w:line="400" w:lineRule="exact"/>
        <w:ind w:firstLine="420" w:firstLineChars="200"/>
      </w:pPr>
      <w:r>
        <w:rPr>
          <w:rFonts w:hint="eastAsia"/>
        </w:rPr>
        <w:t>3.1.1 评标委员会可以要求投标人提交第二章“投标人须知”第3.5.1项至第3.5.5项规定的有关证明和证件的原件，以便核验。评标委员会依据本章第2.1款规定的标准对投标文件进行初步评审。有一项不符合评审标准的，评标委员会应当否决其投标。（适用于未进行资格预审的）</w:t>
      </w:r>
    </w:p>
    <w:p w14:paraId="51F465C0">
      <w:pPr>
        <w:spacing w:line="400" w:lineRule="exact"/>
        <w:ind w:firstLine="420" w:firstLineChars="200"/>
      </w:pPr>
      <w:r>
        <w:rPr>
          <w:rFonts w:hint="eastAsia"/>
        </w:rPr>
        <w:t>3.1.1 评标委员会依据本章第2.1.1项、第2.1.3项规定的评审标准对投标文件进行初步评审。有一项不符合评审标准的，评标委员会应当否决其投标。当投标人资格预审申请文件的内容发生重大变化时，评标委员会依据本章第2.1.2项规定的标准对其更新资料进行评审。（适用于已进行资格预审的）</w:t>
      </w:r>
    </w:p>
    <w:p w14:paraId="43E0ECBF">
      <w:pPr>
        <w:spacing w:line="400" w:lineRule="exact"/>
        <w:ind w:firstLine="420" w:firstLineChars="200"/>
      </w:pPr>
      <w:r>
        <w:rPr>
          <w:rFonts w:hint="eastAsia"/>
        </w:rPr>
        <w:t>3.1.2 投标人有以下情形之一的，评标委员会应当否决其投标：</w:t>
      </w:r>
    </w:p>
    <w:p w14:paraId="7B668885">
      <w:pPr>
        <w:spacing w:line="400" w:lineRule="exact"/>
        <w:ind w:firstLine="420" w:firstLineChars="200"/>
      </w:pPr>
      <w:r>
        <w:rPr>
          <w:rFonts w:hint="eastAsia"/>
        </w:rPr>
        <w:t>（1）不按评标委员会要求澄清、说明或补正的；</w:t>
      </w:r>
    </w:p>
    <w:p w14:paraId="6D2A8F39">
      <w:pPr>
        <w:spacing w:line="400" w:lineRule="exact"/>
        <w:ind w:firstLine="420" w:firstLineChars="200"/>
        <w:rPr>
          <w:rFonts w:hint="eastAsia"/>
        </w:rPr>
      </w:pPr>
      <w:r>
        <w:rPr>
          <w:rFonts w:hint="eastAsia"/>
        </w:rPr>
        <w:t>（2）串通投标或弄虚作假或有其他违法行为的。</w:t>
      </w:r>
    </w:p>
    <w:p w14:paraId="6DF88C00">
      <w:pPr>
        <w:spacing w:line="400" w:lineRule="exact"/>
        <w:ind w:firstLine="630" w:firstLineChars="300"/>
      </w:pPr>
      <w:r>
        <w:t>1）有下列情形之一的，属于投标人相互串通投标：</w:t>
      </w:r>
    </w:p>
    <w:p w14:paraId="2A02B6A0">
      <w:pPr>
        <w:spacing w:line="400" w:lineRule="exact"/>
        <w:ind w:firstLine="840" w:firstLineChars="400"/>
      </w:pPr>
      <w:r>
        <w:t>a.投标人之间协商投标报价等投标文件的实质性内容；</w:t>
      </w:r>
    </w:p>
    <w:p w14:paraId="0C5D96DF">
      <w:pPr>
        <w:spacing w:line="400" w:lineRule="exact"/>
        <w:ind w:firstLine="840" w:firstLineChars="400"/>
      </w:pPr>
      <w:r>
        <w:t>b.投标人之间约定中标人；</w:t>
      </w:r>
    </w:p>
    <w:p w14:paraId="01BB3A5A">
      <w:pPr>
        <w:spacing w:line="400" w:lineRule="exact"/>
        <w:ind w:firstLine="840" w:firstLineChars="400"/>
      </w:pPr>
      <w:r>
        <w:t>c.投标人之间约定部分投标人放弃投标或中标；</w:t>
      </w:r>
    </w:p>
    <w:p w14:paraId="774757CB">
      <w:pPr>
        <w:spacing w:line="400" w:lineRule="exact"/>
        <w:ind w:firstLine="840" w:firstLineChars="400"/>
      </w:pPr>
      <w:r>
        <w:t>d.属于同一集团、协会、商会等组织成员的投标人按照该组织要求协同投标；</w:t>
      </w:r>
    </w:p>
    <w:p w14:paraId="33F14ED4">
      <w:pPr>
        <w:spacing w:line="400" w:lineRule="exact"/>
        <w:ind w:firstLine="840" w:firstLineChars="400"/>
      </w:pPr>
      <w:r>
        <w:t>e.投标人之间为谋取中标或排斥特定投标人而采取的其他联合行动。</w:t>
      </w:r>
    </w:p>
    <w:p w14:paraId="74CA36DB">
      <w:pPr>
        <w:spacing w:line="400" w:lineRule="exact"/>
        <w:ind w:firstLine="630" w:firstLineChars="300"/>
      </w:pPr>
      <w:r>
        <w:t>2）有下列情形之一的，视为投标人相互串通投标：</w:t>
      </w:r>
    </w:p>
    <w:p w14:paraId="79F63713">
      <w:pPr>
        <w:spacing w:line="400" w:lineRule="exact"/>
        <w:ind w:firstLine="840" w:firstLineChars="400"/>
      </w:pPr>
      <w:r>
        <w:t>a.不同投标人的投标文件由同一单位或个人编制；</w:t>
      </w:r>
    </w:p>
    <w:p w14:paraId="37580417">
      <w:pPr>
        <w:spacing w:line="400" w:lineRule="exact"/>
        <w:ind w:firstLine="840" w:firstLineChars="400"/>
      </w:pPr>
      <w:r>
        <w:t>b.不同投标人委托同一单位或个人办理投标事宜；</w:t>
      </w:r>
    </w:p>
    <w:p w14:paraId="118884A7">
      <w:pPr>
        <w:spacing w:line="400" w:lineRule="exact"/>
        <w:ind w:firstLine="840" w:firstLineChars="400"/>
      </w:pPr>
      <w:r>
        <w:t>c.不同投标人的投标文件载明的项目管理成员为同一人；</w:t>
      </w:r>
    </w:p>
    <w:p w14:paraId="5B0425D6">
      <w:pPr>
        <w:spacing w:line="400" w:lineRule="exact"/>
        <w:ind w:firstLine="840" w:firstLineChars="400"/>
      </w:pPr>
      <w:r>
        <w:t>d.不同投标人的投标文件异常一致或投标报价呈规律性差异；</w:t>
      </w:r>
    </w:p>
    <w:p w14:paraId="382374C8">
      <w:pPr>
        <w:spacing w:line="400" w:lineRule="exact"/>
        <w:ind w:firstLine="840" w:firstLineChars="400"/>
      </w:pPr>
      <w:r>
        <w:t>e.不同投标人的投标文件相互混装；</w:t>
      </w:r>
    </w:p>
    <w:p w14:paraId="29CA371E">
      <w:pPr>
        <w:spacing w:line="400" w:lineRule="exact"/>
        <w:ind w:firstLine="840" w:firstLineChars="400"/>
      </w:pPr>
      <w:r>
        <w:t>f.不同投标人的投标保证金从同一单位或个人的账户转出；</w:t>
      </w:r>
    </w:p>
    <w:p w14:paraId="7D6BCC4E">
      <w:pPr>
        <w:spacing w:line="400" w:lineRule="exact"/>
        <w:ind w:firstLine="840" w:firstLineChars="400"/>
      </w:pPr>
      <w:r>
        <w:t>g.不同投标人的投标文件存在“文件创建标识码”、“文件制作机器码”一致等情形。</w:t>
      </w:r>
    </w:p>
    <w:p w14:paraId="3BBADD20">
      <w:pPr>
        <w:spacing w:line="400" w:lineRule="exact"/>
        <w:ind w:firstLine="630" w:firstLineChars="300"/>
      </w:pPr>
      <w:r>
        <w:t>3）有下列情形之一的，属于招标人与投标人串通投标：</w:t>
      </w:r>
    </w:p>
    <w:p w14:paraId="25B1D180">
      <w:pPr>
        <w:spacing w:line="400" w:lineRule="exact"/>
        <w:ind w:firstLine="840" w:firstLineChars="400"/>
      </w:pPr>
      <w:r>
        <w:t>a.招标人在开标前开启投标文件并将有关信息泄露给其他投标人；</w:t>
      </w:r>
    </w:p>
    <w:p w14:paraId="31E3B5D5">
      <w:pPr>
        <w:spacing w:line="400" w:lineRule="exact"/>
        <w:ind w:firstLine="840" w:firstLineChars="400"/>
      </w:pPr>
      <w:r>
        <w:t>b.招标人直接或间接向投标人泄露标底、评标委员会成员等信息；</w:t>
      </w:r>
    </w:p>
    <w:p w14:paraId="77B34325">
      <w:pPr>
        <w:spacing w:line="400" w:lineRule="exact"/>
        <w:ind w:firstLine="840" w:firstLineChars="400"/>
      </w:pPr>
      <w:r>
        <w:t>c.招标人明示或暗示投标人压低或抬高投标报价；</w:t>
      </w:r>
    </w:p>
    <w:p w14:paraId="2C438345">
      <w:pPr>
        <w:spacing w:line="400" w:lineRule="exact"/>
        <w:ind w:firstLine="840" w:firstLineChars="400"/>
      </w:pPr>
      <w:r>
        <w:t>d.招标人授意投标人撤换、修改投标文件；</w:t>
      </w:r>
    </w:p>
    <w:p w14:paraId="2DBEDCDB">
      <w:pPr>
        <w:spacing w:line="400" w:lineRule="exact"/>
        <w:ind w:firstLine="840" w:firstLineChars="400"/>
      </w:pPr>
      <w:r>
        <w:t>e.招标人明示或暗示投标人为特定投标人中标提供方便；</w:t>
      </w:r>
    </w:p>
    <w:p w14:paraId="3897CEF4">
      <w:pPr>
        <w:spacing w:line="400" w:lineRule="exact"/>
        <w:ind w:firstLine="840" w:firstLineChars="400"/>
      </w:pPr>
      <w:r>
        <w:t>f.招标人与投标人为谋求特定投标人中标而采取的其他串通行为。</w:t>
      </w:r>
    </w:p>
    <w:p w14:paraId="1105F7C4">
      <w:pPr>
        <w:spacing w:line="400" w:lineRule="exact"/>
        <w:ind w:firstLine="630" w:firstLineChars="300"/>
      </w:pPr>
      <w:r>
        <w:t>4）投标人有下列情形之一的，属于弄虚作假的行为：</w:t>
      </w:r>
    </w:p>
    <w:p w14:paraId="70002E1C">
      <w:pPr>
        <w:spacing w:line="400" w:lineRule="exact"/>
        <w:ind w:firstLine="840" w:firstLineChars="400"/>
      </w:pPr>
      <w:r>
        <w:t>a.使用通过受让或租借等方式获取的资格、资质证书投标；</w:t>
      </w:r>
    </w:p>
    <w:p w14:paraId="1BCF23DE">
      <w:pPr>
        <w:spacing w:line="400" w:lineRule="exact"/>
        <w:ind w:firstLine="840" w:firstLineChars="400"/>
      </w:pPr>
      <w:r>
        <w:t>b.使用伪造、变造的许可证件；</w:t>
      </w:r>
    </w:p>
    <w:p w14:paraId="3340D721">
      <w:pPr>
        <w:spacing w:line="400" w:lineRule="exact"/>
        <w:ind w:firstLine="840" w:firstLineChars="400"/>
      </w:pPr>
      <w:r>
        <w:t>c.提供虚假的业绩；</w:t>
      </w:r>
    </w:p>
    <w:p w14:paraId="4D93E27A">
      <w:pPr>
        <w:spacing w:line="400" w:lineRule="exact"/>
        <w:ind w:firstLine="840" w:firstLineChars="400"/>
      </w:pPr>
      <w:r>
        <w:t>d.提供虚假的项目负责人或主要技术人员简历、劳动关系证明；</w:t>
      </w:r>
    </w:p>
    <w:p w14:paraId="5B5F47AA">
      <w:pPr>
        <w:spacing w:line="400" w:lineRule="exact"/>
        <w:ind w:firstLine="840" w:firstLineChars="400"/>
      </w:pPr>
      <w:r>
        <w:t>e.提供虚假的信用状况；</w:t>
      </w:r>
    </w:p>
    <w:p w14:paraId="6F85F305">
      <w:pPr>
        <w:spacing w:line="400" w:lineRule="exact"/>
        <w:ind w:firstLine="840" w:firstLineChars="400"/>
      </w:pPr>
      <w:r>
        <w:t>f.其他弄虚作假的行为。</w:t>
      </w:r>
    </w:p>
    <w:p w14:paraId="3C5A3CD5">
      <w:pPr>
        <w:spacing w:line="400" w:lineRule="exact"/>
        <w:ind w:firstLine="420" w:firstLineChars="200"/>
      </w:pPr>
      <w:r>
        <w:rPr>
          <w:rFonts w:hint="eastAsia"/>
        </w:rPr>
        <w:t>3.1.3 投标报价有算术错误的，评标委员会按以下原则对投标报价进行修正，修正的价格经投标人书面确认后具有约束力。投标人不接受修正价格的，评标委员会应当否决其投标。</w:t>
      </w:r>
    </w:p>
    <w:p w14:paraId="0AF1290A">
      <w:pPr>
        <w:spacing w:line="400" w:lineRule="exact"/>
        <w:ind w:firstLine="420" w:firstLineChars="200"/>
      </w:pPr>
      <w:bookmarkStart w:id="1050" w:name="_Toc152042383"/>
      <w:r>
        <w:rPr>
          <w:rFonts w:hint="eastAsia"/>
        </w:rPr>
        <w:t>（1）投标文件中的大写金额与小写金额不一致的，以大写金额为准；</w:t>
      </w:r>
      <w:bookmarkEnd w:id="1050"/>
    </w:p>
    <w:p w14:paraId="62C28058">
      <w:pPr>
        <w:spacing w:line="400" w:lineRule="exact"/>
        <w:ind w:firstLine="420" w:firstLineChars="200"/>
        <w:rPr>
          <w:rFonts w:hint="eastAsia"/>
        </w:rPr>
      </w:pPr>
      <w:r>
        <w:rPr>
          <w:rFonts w:hint="eastAsia"/>
        </w:rPr>
        <w:t>（2）总价金额与依据单价计算出的结果不一致的，以单价金额为准修正总价，但单价金额小数点有明显错误的除外。</w:t>
      </w:r>
    </w:p>
    <w:p w14:paraId="69688E2E">
      <w:pPr>
        <w:spacing w:line="400" w:lineRule="exact"/>
        <w:ind w:firstLine="420" w:firstLineChars="200"/>
        <w:rPr>
          <w:rFonts w:hint="eastAsia"/>
        </w:rPr>
      </w:pPr>
      <w:r>
        <w:rPr>
          <w:rFonts w:hint="eastAsia"/>
        </w:rPr>
        <w:t>3.1.4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08D6B5DA">
      <w:pPr>
        <w:spacing w:line="400" w:lineRule="exact"/>
        <w:ind w:firstLine="420" w:firstLineChars="200"/>
      </w:pPr>
      <w:r>
        <w:t>3.1.5 评标委员会否决不合格投标后，因有效投标不足三个使得投标明显缺乏竞争的，评标委员会可以否决全部投标。</w:t>
      </w:r>
    </w:p>
    <w:p w14:paraId="66E02CAE">
      <w:pPr>
        <w:pStyle w:val="114"/>
        <w:outlineLvl w:val="0"/>
        <w:rPr>
          <w:color w:val="auto"/>
        </w:rPr>
      </w:pPr>
      <w:bookmarkStart w:id="1051" w:name="_Toc154063467"/>
      <w:bookmarkStart w:id="1052" w:name="_Toc144974573"/>
      <w:bookmarkStart w:id="1053" w:name="_Toc247527631"/>
      <w:bookmarkStart w:id="1054" w:name="_Toc152045606"/>
      <w:bookmarkStart w:id="1055" w:name="_Toc14949"/>
      <w:bookmarkStart w:id="1056" w:name="_Toc32303"/>
      <w:bookmarkStart w:id="1057" w:name="_Toc519085354"/>
      <w:bookmarkStart w:id="1058" w:name="_Toc152042384"/>
      <w:bookmarkStart w:id="1059" w:name="_Toc247514030"/>
      <w:r>
        <w:rPr>
          <w:rFonts w:hint="eastAsia"/>
          <w:color w:val="auto"/>
        </w:rPr>
        <w:t>3.2 详细评审</w:t>
      </w:r>
      <w:bookmarkEnd w:id="1051"/>
      <w:bookmarkEnd w:id="1052"/>
      <w:bookmarkEnd w:id="1053"/>
      <w:bookmarkEnd w:id="1054"/>
      <w:bookmarkEnd w:id="1055"/>
      <w:bookmarkEnd w:id="1056"/>
      <w:bookmarkEnd w:id="1057"/>
      <w:bookmarkEnd w:id="1058"/>
      <w:bookmarkEnd w:id="1059"/>
    </w:p>
    <w:p w14:paraId="5A3D512F">
      <w:pPr>
        <w:spacing w:line="400" w:lineRule="exact"/>
        <w:ind w:firstLine="420" w:firstLineChars="200"/>
      </w:pPr>
      <w:r>
        <w:rPr>
          <w:rFonts w:hint="eastAsia"/>
        </w:rPr>
        <w:t>3.2.1 评标委员会按本章第2.2款规定的量化因素和分值进行打分，并计算出综合评估得分。评标办法前附表对承包人建议书中的设计文件评审有特殊规定的，从其规定。</w:t>
      </w:r>
    </w:p>
    <w:p w14:paraId="0BDC1764">
      <w:pPr>
        <w:spacing w:line="400" w:lineRule="exact"/>
        <w:ind w:firstLine="420" w:firstLineChars="200"/>
      </w:pPr>
      <w:r>
        <w:rPr>
          <w:rFonts w:hint="eastAsia"/>
        </w:rPr>
        <w:t>（1）按本章第2.2.4（1）目规定的评审因素和分值对承包人建议书计算出得分A；</w:t>
      </w:r>
      <w:r>
        <w:t xml:space="preserve"> </w:t>
      </w:r>
    </w:p>
    <w:p w14:paraId="4BEDC8F3">
      <w:pPr>
        <w:spacing w:line="400" w:lineRule="exact"/>
        <w:ind w:firstLine="420" w:firstLineChars="200"/>
      </w:pPr>
      <w:r>
        <w:rPr>
          <w:rFonts w:hint="eastAsia"/>
        </w:rPr>
        <w:t>（2）按本章第2.2.4（2）目规定的评审因素和分值对资信业绩部分计算出得分B；</w:t>
      </w:r>
    </w:p>
    <w:p w14:paraId="39911B14">
      <w:pPr>
        <w:spacing w:line="400" w:lineRule="exact"/>
        <w:ind w:firstLine="420" w:firstLineChars="200"/>
      </w:pPr>
      <w:r>
        <w:rPr>
          <w:rFonts w:hint="eastAsia"/>
        </w:rPr>
        <w:t>（3）按本章第2.2.4（3）目规定的评审因素和分值对承包人实施方案计算出得分C；</w:t>
      </w:r>
    </w:p>
    <w:p w14:paraId="31B8422A">
      <w:pPr>
        <w:spacing w:line="400" w:lineRule="exact"/>
        <w:ind w:firstLine="420" w:firstLineChars="200"/>
        <w:rPr>
          <w:rFonts w:hint="eastAsia"/>
        </w:rPr>
      </w:pPr>
      <w:r>
        <w:rPr>
          <w:rFonts w:hint="eastAsia"/>
        </w:rPr>
        <w:t>（4）按本章第2.2.4（4）目规定的评审因素和分值对投标报价计算出得分D；</w:t>
      </w:r>
    </w:p>
    <w:p w14:paraId="177377CA">
      <w:pPr>
        <w:spacing w:line="400" w:lineRule="exact"/>
        <w:ind w:firstLine="420" w:firstLineChars="200"/>
        <w:rPr>
          <w:rFonts w:hint="eastAsia"/>
        </w:rPr>
      </w:pPr>
      <w:r>
        <w:rPr>
          <w:rFonts w:hint="eastAsia"/>
        </w:rPr>
        <w:t>（5）按本章第2.2.4（5）目规定的评审因素和分值对其他部分计算出得分E。</w:t>
      </w:r>
    </w:p>
    <w:p w14:paraId="69F17376">
      <w:pPr>
        <w:spacing w:line="400" w:lineRule="exact"/>
        <w:ind w:firstLine="420" w:firstLineChars="200"/>
      </w:pPr>
      <w:r>
        <w:rPr>
          <w:rFonts w:hint="eastAsia"/>
        </w:rPr>
        <w:t>3.2.2 评分分值计算保留小数点后两位，小数点后第三位“四舍五入”。</w:t>
      </w:r>
    </w:p>
    <w:p w14:paraId="4B6969A3">
      <w:pPr>
        <w:spacing w:line="400" w:lineRule="exact"/>
        <w:ind w:firstLine="420" w:firstLineChars="200"/>
      </w:pPr>
      <w:r>
        <w:rPr>
          <w:rFonts w:hint="eastAsia"/>
        </w:rPr>
        <w:t>3.2.3 投标人得分=A+B+C+D+E。</w:t>
      </w:r>
    </w:p>
    <w:p w14:paraId="5E6C7DC8">
      <w:pPr>
        <w:spacing w:line="400" w:lineRule="exact"/>
        <w:ind w:firstLine="420" w:firstLineChars="200"/>
      </w:pPr>
      <w:r>
        <w:rPr>
          <w:rFonts w:hint="eastAsia"/>
        </w:rPr>
        <w:t>3.2.4</w:t>
      </w:r>
      <w:r>
        <w:rPr>
          <w:rFonts w:hint="eastAsia" w:ascii="宋体" w:hAnsi="宋体"/>
        </w:rPr>
        <w:t>各投标人</w:t>
      </w:r>
      <w:r>
        <w:rPr>
          <w:szCs w:val="21"/>
        </w:rPr>
        <w:t>最终综合评估得分的确定办法为：所有评标委员会成员的综合评分去掉一个最高分和一个最低分之后的算术平均值。</w:t>
      </w:r>
    </w:p>
    <w:p w14:paraId="52E6012C">
      <w:pPr>
        <w:pStyle w:val="114"/>
        <w:outlineLvl w:val="0"/>
        <w:rPr>
          <w:color w:val="auto"/>
        </w:rPr>
      </w:pPr>
      <w:bookmarkStart w:id="1060" w:name="_Toc144974575"/>
      <w:bookmarkStart w:id="1061" w:name="_Toc247514031"/>
      <w:bookmarkStart w:id="1062" w:name="_Toc152045607"/>
      <w:bookmarkStart w:id="1063" w:name="_Toc247527632"/>
      <w:bookmarkStart w:id="1064" w:name="_Toc519085355"/>
      <w:bookmarkStart w:id="1065" w:name="_Toc15556"/>
      <w:bookmarkStart w:id="1066" w:name="_Toc14947"/>
      <w:bookmarkStart w:id="1067" w:name="_Toc154063468"/>
      <w:bookmarkStart w:id="1068" w:name="_Toc152042385"/>
      <w:r>
        <w:rPr>
          <w:rFonts w:hint="eastAsia"/>
          <w:color w:val="auto"/>
        </w:rPr>
        <w:t>3.3 投标文件的澄清</w:t>
      </w:r>
      <w:bookmarkEnd w:id="1060"/>
      <w:r>
        <w:rPr>
          <w:rFonts w:hint="eastAsia"/>
          <w:color w:val="auto"/>
        </w:rPr>
        <w:t>和补正</w:t>
      </w:r>
      <w:bookmarkEnd w:id="1061"/>
      <w:bookmarkEnd w:id="1062"/>
      <w:bookmarkEnd w:id="1063"/>
      <w:bookmarkEnd w:id="1064"/>
      <w:bookmarkEnd w:id="1065"/>
      <w:bookmarkEnd w:id="1066"/>
      <w:bookmarkEnd w:id="1067"/>
      <w:bookmarkEnd w:id="1068"/>
    </w:p>
    <w:p w14:paraId="4D4A515A">
      <w:pPr>
        <w:spacing w:line="400" w:lineRule="exact"/>
        <w:ind w:firstLine="420" w:firstLineChars="200"/>
        <w:rPr>
          <w:rFonts w:hint="eastAsia"/>
        </w:rPr>
      </w:pPr>
      <w:bookmarkStart w:id="1069" w:name="_Toc152045608"/>
      <w:bookmarkStart w:id="1070" w:name="_Toc152042386"/>
      <w:bookmarkStart w:id="1071" w:name="_Toc144974576"/>
      <w:bookmarkStart w:id="1072" w:name="_Toc247514032"/>
      <w:bookmarkStart w:id="1073" w:name="_Toc247527633"/>
      <w:r>
        <w:rPr>
          <w:rFonts w:hint="eastAsia"/>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0A4DDCD1">
      <w:pPr>
        <w:spacing w:line="400" w:lineRule="exact"/>
        <w:ind w:firstLine="420" w:firstLineChars="200"/>
        <w:rPr>
          <w:rFonts w:hint="eastAsia"/>
        </w:rPr>
      </w:pPr>
      <w:r>
        <w:rPr>
          <w:rFonts w:hint="eastAsia"/>
        </w:rPr>
        <w:t>3.3.2 澄清、说明和补正不得超出投标文件的范围且不得改变投标文件的实质性内容（算术错误修正的除外）。投标人的书面澄清、说明和补正属于投标文件的组成部分。</w:t>
      </w:r>
    </w:p>
    <w:p w14:paraId="0CA81DD8">
      <w:pPr>
        <w:spacing w:line="400" w:lineRule="exact"/>
        <w:ind w:firstLine="420" w:firstLineChars="200"/>
        <w:rPr>
          <w:rFonts w:hint="eastAsia"/>
        </w:rPr>
      </w:pPr>
      <w:r>
        <w:rPr>
          <w:rFonts w:hint="eastAsia"/>
        </w:rPr>
        <w:t>3.3.3 评标委员会对投标人提交的澄清、说明或补正有疑问的，可以要求投标人进一步澄清、说明或补正，直至满足评标委员会的要求。</w:t>
      </w:r>
    </w:p>
    <w:p w14:paraId="42CA8A7A">
      <w:pPr>
        <w:spacing w:line="400" w:lineRule="exact"/>
        <w:ind w:firstLine="420" w:firstLineChars="200"/>
        <w:rPr>
          <w:rFonts w:hint="eastAsia"/>
        </w:rPr>
      </w:pPr>
      <w:r>
        <w:rPr>
          <w:rFonts w:hint="eastAsia"/>
        </w:rPr>
        <w:t>3.3.4评标委员会要求投标人对投标文件问题澄清的通知，以及投标人对投标文件的澄清通过“电子交易平台”“投标文件澄清”菜单以书面形式进行。</w:t>
      </w:r>
    </w:p>
    <w:p w14:paraId="0C32E918">
      <w:pPr>
        <w:pStyle w:val="114"/>
        <w:outlineLvl w:val="0"/>
        <w:rPr>
          <w:color w:val="auto"/>
        </w:rPr>
      </w:pPr>
      <w:bookmarkStart w:id="1074" w:name="_Toc20303"/>
      <w:bookmarkStart w:id="1075" w:name="_Toc23792"/>
      <w:bookmarkStart w:id="1076" w:name="_Toc154063469"/>
      <w:bookmarkStart w:id="1077" w:name="_Toc519085356"/>
      <w:r>
        <w:rPr>
          <w:rFonts w:hint="eastAsia"/>
          <w:color w:val="auto"/>
        </w:rPr>
        <w:t>3.4 评标结果</w:t>
      </w:r>
      <w:bookmarkEnd w:id="1069"/>
      <w:bookmarkEnd w:id="1070"/>
      <w:bookmarkEnd w:id="1071"/>
      <w:bookmarkEnd w:id="1072"/>
      <w:bookmarkEnd w:id="1073"/>
      <w:bookmarkEnd w:id="1074"/>
      <w:bookmarkEnd w:id="1075"/>
      <w:bookmarkEnd w:id="1076"/>
      <w:bookmarkEnd w:id="1077"/>
    </w:p>
    <w:p w14:paraId="6ECA5596">
      <w:pPr>
        <w:spacing w:line="400" w:lineRule="exact"/>
        <w:ind w:firstLine="420" w:firstLineChars="200"/>
      </w:pPr>
      <w:r>
        <w:rPr>
          <w:rFonts w:hint="eastAsia"/>
        </w:rPr>
        <w:t>3.4.1 除第二章“投标人须知”前附表授权直接确定中标人外，评标委员会按照得分由高到低的顺序推荐中标候选人。</w:t>
      </w:r>
    </w:p>
    <w:p w14:paraId="7277EB0D">
      <w:pPr>
        <w:spacing w:line="400" w:lineRule="exact"/>
        <w:ind w:firstLine="420" w:firstLineChars="200"/>
        <w:rPr>
          <w:rFonts w:hint="eastAsia"/>
        </w:rPr>
      </w:pPr>
      <w:r>
        <w:rPr>
          <w:rFonts w:hint="eastAsia"/>
        </w:rPr>
        <w:t>3.4.2 评标委员会完成评标后，应当向招标人提交书面评标报告。</w:t>
      </w:r>
    </w:p>
    <w:p w14:paraId="6A6E338A">
      <w:pPr>
        <w:spacing w:line="400" w:lineRule="exact"/>
        <w:ind w:firstLine="420" w:firstLineChars="200"/>
        <w:rPr>
          <w:rFonts w:hint="eastAsia"/>
        </w:rPr>
      </w:pPr>
    </w:p>
    <w:p w14:paraId="1A83F053">
      <w:pPr>
        <w:spacing w:line="400" w:lineRule="exact"/>
        <w:ind w:firstLine="420" w:firstLineChars="200"/>
        <w:rPr>
          <w:rFonts w:hint="eastAsia"/>
        </w:rPr>
      </w:pPr>
    </w:p>
    <w:p w14:paraId="726EF5BE">
      <w:pPr>
        <w:spacing w:line="400" w:lineRule="exact"/>
        <w:ind w:firstLine="420" w:firstLineChars="200"/>
        <w:rPr>
          <w:rFonts w:hint="eastAsia"/>
        </w:rPr>
      </w:pPr>
    </w:p>
    <w:p w14:paraId="29DB15B9">
      <w:pPr>
        <w:spacing w:line="400" w:lineRule="exact"/>
        <w:rPr>
          <w:rFonts w:hint="eastAsia"/>
        </w:rPr>
      </w:pPr>
    </w:p>
    <w:p w14:paraId="1759AEE4">
      <w:pPr>
        <w:pStyle w:val="101"/>
      </w:pPr>
      <w:bookmarkStart w:id="1078" w:name="_Toc519085357"/>
      <w:bookmarkStart w:id="1079" w:name="_Toc9500"/>
      <w:bookmarkStart w:id="1080" w:name="_Toc13447"/>
      <w:bookmarkStart w:id="1081" w:name="_Toc20608"/>
      <w:bookmarkStart w:id="1082" w:name="_Toc20915"/>
      <w:bookmarkStart w:id="1083" w:name="_Toc154063470"/>
      <w:r>
        <w:rPr>
          <w:rFonts w:hint="eastAsia"/>
        </w:rPr>
        <w:t>第三章 评标办法（经评审的最低投标价法）</w:t>
      </w:r>
      <w:bookmarkEnd w:id="1078"/>
      <w:bookmarkEnd w:id="1079"/>
      <w:bookmarkEnd w:id="1080"/>
      <w:bookmarkEnd w:id="1081"/>
      <w:bookmarkEnd w:id="1082"/>
      <w:bookmarkEnd w:id="1083"/>
    </w:p>
    <w:p w14:paraId="333DB639">
      <w:pPr>
        <w:spacing w:line="400" w:lineRule="exact"/>
      </w:pPr>
    </w:p>
    <w:p w14:paraId="0C0AF2E1">
      <w:pPr>
        <w:pStyle w:val="108"/>
      </w:pPr>
      <w:bookmarkStart w:id="1084" w:name="_Toc519085358"/>
      <w:bookmarkStart w:id="1085" w:name="_Toc154063471"/>
      <w:bookmarkStart w:id="1086" w:name="_Toc23494"/>
      <w:bookmarkStart w:id="1087" w:name="_Toc21108"/>
      <w:bookmarkStart w:id="1088" w:name="_Toc7442"/>
      <w:bookmarkStart w:id="1089" w:name="_Toc15023"/>
      <w:r>
        <w:rPr>
          <w:rFonts w:hint="eastAsia"/>
        </w:rPr>
        <w:t>评标办法前附表</w:t>
      </w:r>
      <w:bookmarkEnd w:id="1084"/>
      <w:bookmarkEnd w:id="1085"/>
      <w:bookmarkEnd w:id="1086"/>
      <w:bookmarkEnd w:id="1087"/>
      <w:bookmarkEnd w:id="1088"/>
      <w:bookmarkEnd w:id="1089"/>
    </w:p>
    <w:tbl>
      <w:tblPr>
        <w:tblStyle w:val="43"/>
        <w:tblW w:w="2173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4"/>
        <w:gridCol w:w="1056"/>
        <w:gridCol w:w="2708"/>
        <w:gridCol w:w="109"/>
        <w:gridCol w:w="4682"/>
        <w:gridCol w:w="4529"/>
        <w:gridCol w:w="3960"/>
        <w:gridCol w:w="3956"/>
      </w:tblGrid>
      <w:tr w14:paraId="198A41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1790" w:type="dxa"/>
            <w:gridSpan w:val="2"/>
            <w:tcBorders>
              <w:top w:val="single" w:color="auto" w:sz="4" w:space="0"/>
              <w:bottom w:val="single" w:color="auto" w:sz="4" w:space="0"/>
              <w:right w:val="single" w:color="auto" w:sz="4" w:space="0"/>
            </w:tcBorders>
            <w:noWrap w:val="0"/>
            <w:vAlign w:val="center"/>
          </w:tcPr>
          <w:p w14:paraId="34049666">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rPr>
              <w:t xml:space="preserve">  </w:t>
            </w:r>
            <w:r>
              <w:rPr>
                <w:rFonts w:ascii="Calibri" w:hAnsi="Calibri" w:eastAsia="宋体" w:cs="Times New Roman"/>
                <w:b/>
                <w:szCs w:val="21"/>
              </w:rPr>
              <w:t>条款号</w:t>
            </w: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67E8F37E">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评审因素</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6F4DC26F">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评审标准</w:t>
            </w:r>
          </w:p>
        </w:tc>
      </w:tr>
      <w:tr w14:paraId="63B551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restart"/>
            <w:tcBorders>
              <w:top w:val="single" w:color="auto" w:sz="4" w:space="0"/>
              <w:bottom w:val="single" w:color="auto" w:sz="4" w:space="0"/>
              <w:right w:val="single" w:color="auto" w:sz="4" w:space="0"/>
            </w:tcBorders>
            <w:noWrap w:val="0"/>
            <w:vAlign w:val="center"/>
          </w:tcPr>
          <w:p w14:paraId="2483B2B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2.1.1</w:t>
            </w:r>
          </w:p>
        </w:tc>
        <w:tc>
          <w:tcPr>
            <w:tcW w:w="1056" w:type="dxa"/>
            <w:vMerge w:val="restart"/>
            <w:tcBorders>
              <w:top w:val="single" w:color="auto" w:sz="4" w:space="0"/>
              <w:bottom w:val="single" w:color="auto" w:sz="4" w:space="0"/>
              <w:right w:val="single" w:color="auto" w:sz="4" w:space="0"/>
            </w:tcBorders>
            <w:noWrap w:val="0"/>
            <w:vAlign w:val="center"/>
          </w:tcPr>
          <w:p w14:paraId="5AED6F4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形式</w:t>
            </w:r>
          </w:p>
          <w:p w14:paraId="4E7DF7B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评审</w:t>
            </w:r>
          </w:p>
          <w:p w14:paraId="43BD6D7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标准</w:t>
            </w: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2D2D038D">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19291716">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投标文件能正常</w:t>
            </w:r>
            <w:r>
              <w:rPr>
                <w:rFonts w:ascii="Calibri" w:hAnsi="Calibri" w:eastAsia="宋体" w:cs="Times New Roman"/>
              </w:rPr>
              <w:t>打开</w:t>
            </w:r>
          </w:p>
        </w:tc>
      </w:tr>
      <w:tr w14:paraId="61CB3C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nil"/>
              <w:bottom w:val="single" w:color="auto" w:sz="4" w:space="0"/>
              <w:right w:val="single" w:color="auto" w:sz="4" w:space="0"/>
            </w:tcBorders>
            <w:noWrap w:val="0"/>
            <w:vAlign w:val="center"/>
          </w:tcPr>
          <w:p w14:paraId="4FA11CA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nil"/>
              <w:bottom w:val="single" w:color="auto" w:sz="4" w:space="0"/>
              <w:right w:val="single" w:color="auto" w:sz="4" w:space="0"/>
            </w:tcBorders>
            <w:noWrap w:val="0"/>
            <w:vAlign w:val="center"/>
          </w:tcPr>
          <w:p w14:paraId="1B3B760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420F695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投标人名称</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64FE85B">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与营业执照、资质证书、安全生产许可证（如有）一致</w:t>
            </w:r>
          </w:p>
        </w:tc>
      </w:tr>
      <w:tr w14:paraId="59F21D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nil"/>
              <w:bottom w:val="single" w:color="auto" w:sz="4" w:space="0"/>
              <w:right w:val="single" w:color="auto" w:sz="4" w:space="0"/>
            </w:tcBorders>
            <w:noWrap w:val="0"/>
            <w:vAlign w:val="center"/>
          </w:tcPr>
          <w:p w14:paraId="1CDC891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nil"/>
              <w:bottom w:val="single" w:color="auto" w:sz="4" w:space="0"/>
              <w:right w:val="single" w:color="auto" w:sz="4" w:space="0"/>
            </w:tcBorders>
            <w:noWrap w:val="0"/>
            <w:vAlign w:val="center"/>
          </w:tcPr>
          <w:p w14:paraId="066CD3C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45A336EF">
            <w:pPr>
              <w:keepNext w:val="0"/>
              <w:keepLines w:val="0"/>
              <w:suppressLineNumbers w:val="0"/>
              <w:adjustRightInd w:val="0"/>
              <w:spacing w:before="72" w:beforeLines="3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w:t>
            </w:r>
            <w:r>
              <w:rPr>
                <w:rFonts w:hint="eastAsia" w:ascii="Calibri" w:hAnsi="Calibri" w:eastAsia="宋体" w:cs="Times New Roman"/>
                <w:szCs w:val="21"/>
              </w:rPr>
              <w:t>签字盖章</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6D89A217">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w:t>
            </w:r>
            <w:r>
              <w:rPr>
                <w:rFonts w:hint="eastAsia" w:ascii="Calibri" w:hAnsi="Calibri" w:eastAsia="宋体" w:cs="Times New Roman"/>
                <w:szCs w:val="21"/>
              </w:rPr>
              <w:t>二</w:t>
            </w:r>
            <w:r>
              <w:rPr>
                <w:rFonts w:ascii="Calibri" w:hAnsi="Calibri" w:eastAsia="宋体" w:cs="Times New Roman"/>
                <w:szCs w:val="21"/>
              </w:rPr>
              <w:t>章“投标人须知”第3.7.3（4）目规定</w:t>
            </w:r>
          </w:p>
        </w:tc>
      </w:tr>
      <w:tr w14:paraId="482FB9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nil"/>
              <w:bottom w:val="single" w:color="auto" w:sz="4" w:space="0"/>
              <w:right w:val="single" w:color="auto" w:sz="4" w:space="0"/>
            </w:tcBorders>
            <w:noWrap w:val="0"/>
            <w:vAlign w:val="center"/>
          </w:tcPr>
          <w:p w14:paraId="58E3AA1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nil"/>
              <w:bottom w:val="single" w:color="auto" w:sz="4" w:space="0"/>
              <w:right w:val="single" w:color="auto" w:sz="4" w:space="0"/>
            </w:tcBorders>
            <w:noWrap w:val="0"/>
            <w:vAlign w:val="center"/>
          </w:tcPr>
          <w:p w14:paraId="2E27BA7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7F422F6D">
            <w:pPr>
              <w:keepNext w:val="0"/>
              <w:keepLines w:val="0"/>
              <w:suppressLineNumbers w:val="0"/>
              <w:snapToGrid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投标文件格式、内容</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8B4751F">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w:t>
            </w:r>
            <w:r>
              <w:rPr>
                <w:rFonts w:hint="eastAsia" w:ascii="Calibri" w:hAnsi="Calibri" w:eastAsia="宋体" w:cs="Times New Roman"/>
                <w:szCs w:val="21"/>
              </w:rPr>
              <w:t>七</w:t>
            </w:r>
            <w:r>
              <w:rPr>
                <w:rFonts w:ascii="Calibri" w:hAnsi="Calibri" w:eastAsia="宋体" w:cs="Times New Roman"/>
                <w:szCs w:val="21"/>
              </w:rPr>
              <w:t>章“投标文件格式”的要求，实质性内容齐全、关键字迹清晰可辨</w:t>
            </w:r>
          </w:p>
        </w:tc>
      </w:tr>
      <w:tr w14:paraId="568A9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nil"/>
              <w:bottom w:val="single" w:color="auto" w:sz="4" w:space="0"/>
              <w:right w:val="single" w:color="auto" w:sz="4" w:space="0"/>
            </w:tcBorders>
            <w:noWrap w:val="0"/>
            <w:vAlign w:val="center"/>
          </w:tcPr>
          <w:p w14:paraId="0316029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nil"/>
              <w:bottom w:val="single" w:color="auto" w:sz="4" w:space="0"/>
              <w:right w:val="single" w:color="auto" w:sz="4" w:space="0"/>
            </w:tcBorders>
            <w:noWrap w:val="0"/>
            <w:vAlign w:val="center"/>
          </w:tcPr>
          <w:p w14:paraId="7FD8524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4596303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联合体投标人（如有）</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903EDCB">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提交联合体协议书，并明确联合体牵头人</w:t>
            </w:r>
          </w:p>
        </w:tc>
      </w:tr>
      <w:tr w14:paraId="559B8C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nil"/>
              <w:bottom w:val="single" w:color="auto" w:sz="4" w:space="0"/>
              <w:right w:val="single" w:color="auto" w:sz="4" w:space="0"/>
            </w:tcBorders>
            <w:noWrap w:val="0"/>
            <w:vAlign w:val="center"/>
          </w:tcPr>
          <w:p w14:paraId="73F9F01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nil"/>
              <w:bottom w:val="single" w:color="auto" w:sz="4" w:space="0"/>
              <w:right w:val="single" w:color="auto" w:sz="4" w:space="0"/>
            </w:tcBorders>
            <w:noWrap w:val="0"/>
            <w:vAlign w:val="center"/>
          </w:tcPr>
          <w:p w14:paraId="425BC06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2E15A7B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报价唯一</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144CDDE">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只能有一个有效报价</w:t>
            </w:r>
          </w:p>
        </w:tc>
      </w:tr>
      <w:tr w14:paraId="257A57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gridAfter w:val="3"/>
          <w:wAfter w:w="12445" w:type="dxa"/>
        </w:trPr>
        <w:tc>
          <w:tcPr>
            <w:tcW w:w="734" w:type="dxa"/>
            <w:vMerge w:val="continue"/>
            <w:tcBorders>
              <w:top w:val="nil"/>
              <w:bottom w:val="single" w:color="auto" w:sz="4" w:space="0"/>
              <w:right w:val="single" w:color="auto" w:sz="4" w:space="0"/>
            </w:tcBorders>
            <w:noWrap w:val="0"/>
            <w:vAlign w:val="center"/>
          </w:tcPr>
          <w:p w14:paraId="4B11608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nil"/>
              <w:bottom w:val="single" w:color="auto" w:sz="4" w:space="0"/>
              <w:right w:val="single" w:color="auto" w:sz="4" w:space="0"/>
            </w:tcBorders>
            <w:noWrap w:val="0"/>
            <w:vAlign w:val="center"/>
          </w:tcPr>
          <w:p w14:paraId="1C9B2AA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508440B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多标段投标</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2445B77B">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hint="eastAsia" w:ascii="Calibri" w:hAnsi="Calibri" w:eastAsia="宋体" w:cs="Times New Roman"/>
                <w:szCs w:val="21"/>
              </w:rPr>
              <w:t>符合第二章“投标人须知”第</w:t>
            </w:r>
            <w:r>
              <w:rPr>
                <w:rFonts w:ascii="Calibri" w:hAnsi="Calibri" w:eastAsia="宋体" w:cs="Times New Roman"/>
                <w:szCs w:val="21"/>
              </w:rPr>
              <w:t>10.1</w:t>
            </w:r>
            <w:r>
              <w:rPr>
                <w:rFonts w:hint="eastAsia" w:ascii="Calibri" w:hAnsi="Calibri" w:eastAsia="宋体" w:cs="Times New Roman"/>
                <w:szCs w:val="21"/>
              </w:rPr>
              <w:t>款规定</w:t>
            </w:r>
          </w:p>
        </w:tc>
      </w:tr>
      <w:tr w14:paraId="11F173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restart"/>
            <w:tcBorders>
              <w:top w:val="single" w:color="auto" w:sz="4" w:space="0"/>
              <w:right w:val="single" w:color="auto" w:sz="4" w:space="0"/>
            </w:tcBorders>
            <w:noWrap w:val="0"/>
            <w:vAlign w:val="center"/>
          </w:tcPr>
          <w:p w14:paraId="67BFF35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2.1.2</w:t>
            </w:r>
          </w:p>
        </w:tc>
        <w:tc>
          <w:tcPr>
            <w:tcW w:w="1056" w:type="dxa"/>
            <w:vMerge w:val="restart"/>
            <w:tcBorders>
              <w:top w:val="single" w:color="auto" w:sz="4" w:space="0"/>
              <w:right w:val="single" w:color="auto" w:sz="4" w:space="0"/>
            </w:tcBorders>
            <w:noWrap w:val="0"/>
            <w:vAlign w:val="center"/>
          </w:tcPr>
          <w:p w14:paraId="337D2686">
            <w:pPr>
              <w:keepNext w:val="0"/>
              <w:keepLines w:val="0"/>
              <w:suppressLineNumbers w:val="0"/>
              <w:autoSpaceDE w:val="0"/>
              <w:autoSpaceDN w:val="0"/>
              <w:adjustRightInd w:val="0"/>
              <w:spacing w:before="0" w:beforeAutospacing="0" w:after="0" w:afterAutospacing="0"/>
              <w:ind w:left="0" w:right="0" w:firstLine="207" w:firstLineChars="99"/>
              <w:rPr>
                <w:rFonts w:hint="eastAsia" w:ascii="宋体" w:hAnsi="宋体" w:eastAsia="宋体" w:cs="Times New Roman"/>
                <w:szCs w:val="21"/>
              </w:rPr>
            </w:pPr>
            <w:r>
              <w:rPr>
                <w:rFonts w:hint="eastAsia" w:ascii="宋体" w:hAnsi="宋体" w:eastAsia="宋体" w:cs="Times New Roman"/>
                <w:szCs w:val="21"/>
              </w:rPr>
              <w:t>资格</w:t>
            </w:r>
          </w:p>
          <w:p w14:paraId="4C52499B">
            <w:pPr>
              <w:keepNext w:val="0"/>
              <w:keepLines w:val="0"/>
              <w:suppressLineNumbers w:val="0"/>
              <w:autoSpaceDE w:val="0"/>
              <w:autoSpaceDN w:val="0"/>
              <w:adjustRightInd w:val="0"/>
              <w:spacing w:before="0" w:beforeAutospacing="0" w:after="0" w:afterAutospacing="0"/>
              <w:ind w:left="0" w:right="0" w:firstLine="207" w:firstLineChars="99"/>
              <w:rPr>
                <w:rFonts w:hint="eastAsia" w:ascii="宋体" w:hAnsi="宋体" w:eastAsia="宋体" w:cs="Times New Roman"/>
                <w:szCs w:val="21"/>
              </w:rPr>
            </w:pPr>
            <w:r>
              <w:rPr>
                <w:rFonts w:hint="eastAsia" w:ascii="宋体" w:hAnsi="宋体" w:eastAsia="宋体" w:cs="Times New Roman"/>
                <w:szCs w:val="21"/>
              </w:rPr>
              <w:t>评审</w:t>
            </w:r>
          </w:p>
          <w:p w14:paraId="169F8F79">
            <w:pPr>
              <w:keepNext w:val="0"/>
              <w:keepLines w:val="0"/>
              <w:suppressLineNumbers w:val="0"/>
              <w:autoSpaceDE w:val="0"/>
              <w:autoSpaceDN w:val="0"/>
              <w:adjustRightInd w:val="0"/>
              <w:spacing w:before="0" w:beforeAutospacing="0" w:after="0" w:afterAutospacing="0"/>
              <w:ind w:left="0" w:right="0" w:firstLine="207" w:firstLineChars="99"/>
              <w:rPr>
                <w:rFonts w:hint="eastAsia" w:ascii="宋体" w:hAnsi="宋体" w:eastAsia="宋体" w:cs="Times New Roman"/>
                <w:szCs w:val="21"/>
              </w:rPr>
            </w:pPr>
            <w:r>
              <w:rPr>
                <w:rFonts w:hint="eastAsia" w:ascii="宋体" w:hAnsi="宋体" w:eastAsia="宋体" w:cs="Times New Roman"/>
                <w:szCs w:val="21"/>
              </w:rPr>
              <w:t>标准</w:t>
            </w:r>
          </w:p>
          <w:p w14:paraId="3A4CD9E2">
            <w:pPr>
              <w:keepNext w:val="0"/>
              <w:keepLines w:val="0"/>
              <w:suppressLineNumbers w:val="0"/>
              <w:spacing w:before="0" w:beforeAutospacing="0" w:after="0" w:afterAutospacing="0"/>
              <w:ind w:left="0" w:right="0"/>
              <w:rPr>
                <w:rFonts w:ascii="Calibri" w:hAnsi="Calibri" w:eastAsia="宋体" w:cs="Times New Roman"/>
                <w:szCs w:val="21"/>
              </w:rPr>
            </w:pPr>
            <w:r>
              <w:rPr>
                <w:rFonts w:hint="eastAsia" w:ascii="宋体" w:hAnsi="宋体" w:eastAsia="宋体" w:cs="Times New Roman"/>
                <w:szCs w:val="21"/>
              </w:rPr>
              <w:t>﹙后审﹚</w:t>
            </w: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4F1EAD1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营业执照</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15FDBA5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具备有效的营业执照</w:t>
            </w:r>
          </w:p>
        </w:tc>
      </w:tr>
      <w:tr w14:paraId="740018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578EFDD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11AA2A2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0E92D77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资质等级</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9CA4BA4">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CE8EC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gridAfter w:val="3"/>
          <w:wAfter w:w="12445" w:type="dxa"/>
        </w:trPr>
        <w:tc>
          <w:tcPr>
            <w:tcW w:w="734" w:type="dxa"/>
            <w:vMerge w:val="continue"/>
            <w:tcBorders>
              <w:right w:val="single" w:color="auto" w:sz="4" w:space="0"/>
            </w:tcBorders>
            <w:noWrap w:val="0"/>
            <w:vAlign w:val="center"/>
          </w:tcPr>
          <w:p w14:paraId="0E6ACD2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686C49A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5B5916E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财务状况</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246896CA">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B5320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0430723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57EA3FF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134DCE9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类似业绩</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374CE19">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65EAC8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08A4D2E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6EADDDA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4D3BA45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信誉</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3368A42E">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774184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42FF2ED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1B5C4D3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5F414CC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项目经理</w:t>
            </w:r>
            <w:r>
              <w:rPr>
                <w:rFonts w:hint="eastAsia" w:ascii="Calibri" w:hAnsi="Calibri" w:eastAsia="宋体" w:cs="Times New Roman"/>
                <w:kern w:val="0"/>
              </w:rPr>
              <w:t>资格</w:t>
            </w:r>
            <w:r>
              <w:rPr>
                <w:rFonts w:hint="eastAsia" w:ascii="Calibri" w:hAnsi="Calibri" w:eastAsia="宋体" w:cs="Times New Roman"/>
                <w:szCs w:val="21"/>
              </w:rPr>
              <w:t xml:space="preserve"> </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37B040E3">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w:t>
            </w:r>
            <w:r>
              <w:rPr>
                <w:rFonts w:hint="eastAsia" w:ascii="Calibri" w:hAnsi="Calibri" w:eastAsia="宋体" w:cs="Times New Roman"/>
                <w:szCs w:val="21"/>
              </w:rPr>
              <w:t>项</w:t>
            </w:r>
            <w:r>
              <w:rPr>
                <w:rFonts w:ascii="Calibri" w:hAnsi="Calibri" w:eastAsia="宋体" w:cs="Times New Roman"/>
                <w:szCs w:val="21"/>
              </w:rPr>
              <w:t>规定</w:t>
            </w:r>
          </w:p>
        </w:tc>
      </w:tr>
      <w:tr w14:paraId="3BE1D7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63FF2F3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14A80C8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06DD089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设计负责人</w:t>
            </w:r>
            <w:r>
              <w:rPr>
                <w:rFonts w:hint="eastAsia" w:ascii="Calibri" w:hAnsi="Calibri" w:eastAsia="宋体" w:cs="Times New Roman"/>
                <w:kern w:val="0"/>
              </w:rPr>
              <w:t>资格</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4E42AF5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w:t>
            </w:r>
            <w:r>
              <w:rPr>
                <w:rFonts w:hint="eastAsia" w:ascii="Calibri" w:hAnsi="Calibri" w:eastAsia="宋体" w:cs="Times New Roman"/>
                <w:szCs w:val="21"/>
              </w:rPr>
              <w:t>项</w:t>
            </w:r>
            <w:r>
              <w:rPr>
                <w:rFonts w:ascii="Calibri" w:hAnsi="Calibri" w:eastAsia="宋体" w:cs="Times New Roman"/>
                <w:szCs w:val="21"/>
              </w:rPr>
              <w:t>规定</w:t>
            </w:r>
          </w:p>
        </w:tc>
      </w:tr>
      <w:tr w14:paraId="5164C9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3AE9D6A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56B85C1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15C625AB">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施工负责人</w:t>
            </w:r>
            <w:r>
              <w:rPr>
                <w:rFonts w:hint="eastAsia" w:ascii="Calibri" w:hAnsi="Calibri" w:eastAsia="宋体" w:cs="Times New Roman"/>
                <w:kern w:val="0"/>
              </w:rPr>
              <w:t>资格</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79D8F71F">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w:t>
            </w:r>
            <w:r>
              <w:rPr>
                <w:rFonts w:hint="eastAsia" w:ascii="Calibri" w:hAnsi="Calibri" w:eastAsia="宋体" w:cs="Times New Roman"/>
                <w:szCs w:val="21"/>
              </w:rPr>
              <w:t>项</w:t>
            </w:r>
            <w:r>
              <w:rPr>
                <w:rFonts w:ascii="Calibri" w:hAnsi="Calibri" w:eastAsia="宋体" w:cs="Times New Roman"/>
                <w:szCs w:val="21"/>
              </w:rPr>
              <w:t>规定</w:t>
            </w:r>
          </w:p>
        </w:tc>
      </w:tr>
      <w:tr w14:paraId="12B7F4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239ACAB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0E1439C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51D6AEFE">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施工机械设备</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7CB9336A">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w:t>
            </w:r>
            <w:r>
              <w:rPr>
                <w:rFonts w:hint="eastAsia" w:ascii="Calibri" w:hAnsi="Calibri" w:eastAsia="宋体" w:cs="Times New Roman"/>
                <w:szCs w:val="21"/>
              </w:rPr>
              <w:t>项</w:t>
            </w:r>
            <w:r>
              <w:rPr>
                <w:rFonts w:ascii="Calibri" w:hAnsi="Calibri" w:eastAsia="宋体" w:cs="Times New Roman"/>
                <w:szCs w:val="21"/>
              </w:rPr>
              <w:t>规定</w:t>
            </w:r>
          </w:p>
        </w:tc>
      </w:tr>
      <w:tr w14:paraId="10A03B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15F307F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7DF2728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5F66DDB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项目管理机构及人员</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699CA0EC">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w:t>
            </w:r>
            <w:r>
              <w:rPr>
                <w:rFonts w:hint="eastAsia" w:ascii="Calibri" w:hAnsi="Calibri" w:eastAsia="宋体" w:cs="Times New Roman"/>
                <w:szCs w:val="21"/>
              </w:rPr>
              <w:t>项</w:t>
            </w:r>
            <w:r>
              <w:rPr>
                <w:rFonts w:ascii="Calibri" w:hAnsi="Calibri" w:eastAsia="宋体" w:cs="Times New Roman"/>
                <w:szCs w:val="21"/>
              </w:rPr>
              <w:t>规定</w:t>
            </w:r>
          </w:p>
        </w:tc>
      </w:tr>
      <w:tr w14:paraId="0340BE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35CFD64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6057397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73E07F2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其他要求</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726545B8">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DF768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527C07F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124E894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064AC08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联合体投标人</w:t>
            </w:r>
            <w:r>
              <w:rPr>
                <w:rFonts w:hint="eastAsia" w:ascii="Calibri" w:hAnsi="Calibri" w:eastAsia="宋体" w:cs="Times New Roman"/>
                <w:szCs w:val="21"/>
              </w:rPr>
              <w:t>（如有）</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3267F49B">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符合第二章“投标人须知”第1.4.2项规定</w:t>
            </w:r>
          </w:p>
        </w:tc>
      </w:tr>
      <w:tr w14:paraId="5A9A71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732" w:hRule="atLeast"/>
        </w:trPr>
        <w:tc>
          <w:tcPr>
            <w:tcW w:w="734" w:type="dxa"/>
            <w:vMerge w:val="continue"/>
            <w:tcBorders>
              <w:bottom w:val="single" w:color="auto" w:sz="4" w:space="0"/>
              <w:right w:val="single" w:color="auto" w:sz="4" w:space="0"/>
            </w:tcBorders>
            <w:noWrap w:val="0"/>
            <w:vAlign w:val="center"/>
          </w:tcPr>
          <w:p w14:paraId="619B42A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bottom w:val="single" w:color="auto" w:sz="4" w:space="0"/>
              <w:right w:val="single" w:color="auto" w:sz="4" w:space="0"/>
            </w:tcBorders>
            <w:noWrap w:val="0"/>
            <w:vAlign w:val="center"/>
          </w:tcPr>
          <w:p w14:paraId="0CAB79F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right w:val="single" w:color="auto" w:sz="4" w:space="0"/>
            </w:tcBorders>
            <w:noWrap w:val="0"/>
            <w:vAlign w:val="center"/>
          </w:tcPr>
          <w:p w14:paraId="5894E603">
            <w:pPr>
              <w:keepNext w:val="0"/>
              <w:keepLines w:val="0"/>
              <w:suppressLineNumbers w:val="0"/>
              <w:autoSpaceDE w:val="0"/>
              <w:autoSpaceDN w:val="0"/>
              <w:adjustRightInd w:val="0"/>
              <w:spacing w:before="0" w:beforeAutospacing="0" w:after="0" w:afterAutospacing="0" w:line="360" w:lineRule="auto"/>
              <w:ind w:left="0" w:right="0"/>
              <w:rPr>
                <w:rFonts w:ascii="宋体" w:hAnsi="宋体" w:eastAsia="宋体" w:cs="Times New Roman"/>
                <w:szCs w:val="21"/>
              </w:rPr>
            </w:pPr>
            <w:r>
              <w:rPr>
                <w:rFonts w:hint="eastAsia" w:ascii="Calibri" w:hAnsi="Calibri" w:eastAsia="宋体" w:cs="Times New Roman"/>
              </w:rPr>
              <w:t>不存在禁止投标的情形</w:t>
            </w:r>
          </w:p>
        </w:tc>
        <w:tc>
          <w:tcPr>
            <w:tcW w:w="4682" w:type="dxa"/>
            <w:tcBorders>
              <w:top w:val="single" w:color="auto" w:sz="4" w:space="0"/>
              <w:left w:val="single" w:color="auto" w:sz="4" w:space="0"/>
              <w:right w:val="single" w:color="auto" w:sz="4" w:space="0"/>
            </w:tcBorders>
            <w:noWrap w:val="0"/>
            <w:vAlign w:val="center"/>
          </w:tcPr>
          <w:p w14:paraId="5CFAA715">
            <w:pPr>
              <w:keepNext w:val="0"/>
              <w:keepLines w:val="0"/>
              <w:suppressLineNumbers w:val="0"/>
              <w:snapToGrid w:val="0"/>
              <w:spacing w:before="0" w:beforeAutospacing="0" w:after="0" w:afterAutospacing="0"/>
              <w:ind w:left="0" w:right="0"/>
              <w:rPr>
                <w:rFonts w:ascii="宋体" w:hAnsi="宋体" w:eastAsia="宋体" w:cs="Times New Roman"/>
                <w:szCs w:val="21"/>
              </w:rPr>
            </w:pPr>
            <w:r>
              <w:rPr>
                <w:rFonts w:hint="eastAsia" w:ascii="Calibri" w:hAnsi="Calibri" w:eastAsia="宋体" w:cs="Times New Roman"/>
                <w:szCs w:val="21"/>
              </w:rPr>
              <w:t>不存在第二章“投标人须知”第</w:t>
            </w:r>
            <w:r>
              <w:rPr>
                <w:rFonts w:ascii="Calibri" w:hAnsi="Calibri" w:eastAsia="宋体" w:cs="Times New Roman"/>
                <w:szCs w:val="21"/>
              </w:rPr>
              <w:t>1.4.3</w:t>
            </w:r>
            <w:r>
              <w:rPr>
                <w:rFonts w:hint="eastAsia" w:ascii="Calibri" w:hAnsi="Calibri" w:eastAsia="宋体" w:cs="Times New Roman"/>
                <w:szCs w:val="21"/>
              </w:rPr>
              <w:t>项规定的任何一种情形</w:t>
            </w:r>
          </w:p>
        </w:tc>
      </w:tr>
      <w:tr w14:paraId="66B460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tcBorders>
              <w:top w:val="single" w:color="auto" w:sz="4" w:space="0"/>
              <w:bottom w:val="single" w:color="auto" w:sz="4" w:space="0"/>
              <w:right w:val="single" w:color="auto" w:sz="4" w:space="0"/>
            </w:tcBorders>
            <w:noWrap w:val="0"/>
            <w:vAlign w:val="center"/>
          </w:tcPr>
          <w:p w14:paraId="7873B76D">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szCs w:val="21"/>
              </w:rPr>
            </w:pPr>
            <w:r>
              <w:rPr>
                <w:rFonts w:ascii="Calibri" w:hAnsi="Calibri" w:eastAsia="宋体" w:cs="Times New Roman"/>
                <w:szCs w:val="21"/>
              </w:rPr>
              <w:t>2.1.2</w:t>
            </w:r>
          </w:p>
        </w:tc>
        <w:tc>
          <w:tcPr>
            <w:tcW w:w="1056" w:type="dxa"/>
            <w:tcBorders>
              <w:top w:val="single" w:color="auto" w:sz="4" w:space="0"/>
              <w:bottom w:val="single" w:color="auto" w:sz="4" w:space="0"/>
              <w:right w:val="single" w:color="auto" w:sz="4" w:space="0"/>
            </w:tcBorders>
            <w:noWrap w:val="0"/>
            <w:vAlign w:val="center"/>
          </w:tcPr>
          <w:p w14:paraId="17EB5FF0">
            <w:pPr>
              <w:keepNext w:val="0"/>
              <w:keepLines w:val="0"/>
              <w:suppressLineNumbers w:val="0"/>
              <w:autoSpaceDE w:val="0"/>
              <w:autoSpaceDN w:val="0"/>
              <w:adjustRightInd w:val="0"/>
              <w:spacing w:before="0" w:beforeAutospacing="0" w:after="0" w:afterAutospacing="0" w:line="360" w:lineRule="auto"/>
              <w:ind w:left="0" w:right="0" w:firstLine="102" w:firstLineChars="49"/>
              <w:rPr>
                <w:rFonts w:hint="eastAsia" w:ascii="宋体" w:hAnsi="宋体" w:eastAsia="宋体" w:cs="Times New Roman"/>
                <w:szCs w:val="21"/>
              </w:rPr>
            </w:pPr>
            <w:r>
              <w:rPr>
                <w:rFonts w:hint="eastAsia" w:ascii="宋体" w:hAnsi="宋体" w:eastAsia="宋体" w:cs="Times New Roman"/>
                <w:szCs w:val="21"/>
              </w:rPr>
              <w:t>资格评</w:t>
            </w:r>
          </w:p>
          <w:p w14:paraId="40F46473">
            <w:pPr>
              <w:keepNext w:val="0"/>
              <w:keepLines w:val="0"/>
              <w:suppressLineNumbers w:val="0"/>
              <w:autoSpaceDE w:val="0"/>
              <w:autoSpaceDN w:val="0"/>
              <w:adjustRightInd w:val="0"/>
              <w:spacing w:before="0" w:beforeAutospacing="0" w:after="0" w:afterAutospacing="0" w:line="360" w:lineRule="auto"/>
              <w:ind w:left="0" w:right="0" w:firstLine="102" w:firstLineChars="49"/>
              <w:rPr>
                <w:rFonts w:hint="eastAsia" w:ascii="宋体" w:hAnsi="宋体" w:eastAsia="宋体" w:cs="Times New Roman"/>
                <w:szCs w:val="21"/>
              </w:rPr>
            </w:pPr>
            <w:r>
              <w:rPr>
                <w:rFonts w:hint="eastAsia" w:ascii="宋体" w:hAnsi="宋体" w:eastAsia="宋体" w:cs="Times New Roman"/>
                <w:szCs w:val="21"/>
              </w:rPr>
              <w:t>审标准</w:t>
            </w:r>
          </w:p>
          <w:p w14:paraId="10575652">
            <w:pPr>
              <w:keepNext w:val="0"/>
              <w:keepLines w:val="0"/>
              <w:suppressLineNumbers w:val="0"/>
              <w:autoSpaceDE w:val="0"/>
              <w:autoSpaceDN w:val="0"/>
              <w:adjustRightInd w:val="0"/>
              <w:spacing w:before="0" w:beforeAutospacing="0" w:after="0" w:afterAutospacing="0" w:line="360" w:lineRule="auto"/>
              <w:ind w:left="0" w:right="0"/>
              <w:rPr>
                <w:rFonts w:hint="eastAsia" w:ascii="Calibri" w:hAnsi="Calibri" w:eastAsia="宋体" w:cs="Times New Roman"/>
              </w:rPr>
            </w:pPr>
            <w:r>
              <w:rPr>
                <w:rFonts w:hint="eastAsia" w:ascii="宋体" w:hAnsi="宋体" w:eastAsia="宋体" w:cs="Times New Roman"/>
                <w:szCs w:val="21"/>
              </w:rPr>
              <w:t>（预审）</w:t>
            </w: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2838E3B3">
            <w:pPr>
              <w:keepNext w:val="0"/>
              <w:keepLines w:val="0"/>
              <w:suppressLineNumbers w:val="0"/>
              <w:autoSpaceDE w:val="0"/>
              <w:autoSpaceDN w:val="0"/>
              <w:adjustRightInd w:val="0"/>
              <w:spacing w:before="0" w:beforeAutospacing="0" w:after="0" w:afterAutospacing="0" w:line="360" w:lineRule="auto"/>
              <w:ind w:left="0" w:right="0"/>
              <w:rPr>
                <w:rFonts w:hint="eastAsia" w:ascii="宋体" w:hAnsi="宋体" w:eastAsia="宋体" w:cs="Times New Roman"/>
                <w:szCs w:val="21"/>
              </w:rPr>
            </w:pPr>
            <w:r>
              <w:rPr>
                <w:rFonts w:hint="eastAsia" w:ascii="Calibri" w:hAnsi="Calibri" w:eastAsia="宋体" w:cs="Times New Roman"/>
              </w:rPr>
              <w:t>见本项目资格预审文件第三章“资格审查办法”</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4A703F86">
            <w:pPr>
              <w:keepNext w:val="0"/>
              <w:keepLines w:val="0"/>
              <w:suppressLineNumbers w:val="0"/>
              <w:autoSpaceDE w:val="0"/>
              <w:autoSpaceDN w:val="0"/>
              <w:adjustRightInd w:val="0"/>
              <w:spacing w:before="0" w:beforeAutospacing="0" w:after="0" w:afterAutospacing="0" w:line="360" w:lineRule="auto"/>
              <w:ind w:left="0" w:right="0"/>
              <w:rPr>
                <w:rFonts w:hint="eastAsia" w:ascii="宋体" w:hAnsi="宋体" w:eastAsia="宋体" w:cs="Times New Roman"/>
                <w:szCs w:val="21"/>
              </w:rPr>
            </w:pPr>
            <w:r>
              <w:rPr>
                <w:rFonts w:hint="eastAsia" w:ascii="Calibri" w:hAnsi="Calibri" w:eastAsia="宋体" w:cs="Times New Roman"/>
              </w:rPr>
              <w:t>满足本项目资格预审文件第三章“资格审查办法”的审查标准并且不影响本次招标的公正性。</w:t>
            </w:r>
          </w:p>
        </w:tc>
      </w:tr>
      <w:tr w14:paraId="142779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restart"/>
            <w:tcBorders>
              <w:top w:val="single" w:color="auto" w:sz="4" w:space="0"/>
              <w:right w:val="single" w:color="auto" w:sz="4" w:space="0"/>
            </w:tcBorders>
            <w:noWrap w:val="0"/>
            <w:vAlign w:val="center"/>
          </w:tcPr>
          <w:p w14:paraId="72453E3B">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szCs w:val="21"/>
              </w:rPr>
              <w:t>2.1.3</w:t>
            </w:r>
          </w:p>
        </w:tc>
        <w:tc>
          <w:tcPr>
            <w:tcW w:w="1056" w:type="dxa"/>
            <w:vMerge w:val="restart"/>
            <w:tcBorders>
              <w:top w:val="single" w:color="auto" w:sz="4" w:space="0"/>
              <w:right w:val="single" w:color="auto" w:sz="4" w:space="0"/>
            </w:tcBorders>
            <w:noWrap w:val="0"/>
            <w:vAlign w:val="center"/>
          </w:tcPr>
          <w:p w14:paraId="7B3C540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响应性</w:t>
            </w:r>
          </w:p>
          <w:p w14:paraId="7C9E1D6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评审</w:t>
            </w:r>
          </w:p>
          <w:p w14:paraId="73E66E1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标准</w:t>
            </w: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34DDC57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投标报价</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753CB4AD">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w:t>
            </w:r>
            <w:r>
              <w:rPr>
                <w:rFonts w:hint="eastAsia" w:ascii="Calibri" w:hAnsi="Calibri" w:eastAsia="宋体" w:cs="Times New Roman"/>
                <w:szCs w:val="21"/>
              </w:rPr>
              <w:t>3</w:t>
            </w:r>
            <w:r>
              <w:rPr>
                <w:rFonts w:ascii="Calibri" w:hAnsi="Calibri" w:eastAsia="宋体" w:cs="Times New Roman"/>
                <w:szCs w:val="21"/>
              </w:rPr>
              <w:t>.</w:t>
            </w:r>
            <w:r>
              <w:rPr>
                <w:rFonts w:hint="eastAsia" w:ascii="Calibri" w:hAnsi="Calibri" w:eastAsia="宋体" w:cs="Times New Roman"/>
                <w:szCs w:val="21"/>
              </w:rPr>
              <w:t>2</w:t>
            </w:r>
            <w:r>
              <w:rPr>
                <w:rFonts w:ascii="Calibri" w:hAnsi="Calibri" w:eastAsia="宋体" w:cs="Times New Roman"/>
                <w:szCs w:val="21"/>
              </w:rPr>
              <w:t>.</w:t>
            </w:r>
            <w:r>
              <w:rPr>
                <w:rFonts w:hint="eastAsia" w:ascii="Calibri" w:hAnsi="Calibri" w:eastAsia="宋体" w:cs="Times New Roman"/>
                <w:szCs w:val="21"/>
              </w:rPr>
              <w:t>4</w:t>
            </w:r>
            <w:r>
              <w:rPr>
                <w:rFonts w:ascii="Calibri" w:hAnsi="Calibri" w:eastAsia="宋体" w:cs="Times New Roman"/>
                <w:szCs w:val="21"/>
              </w:rPr>
              <w:t>项规定</w:t>
            </w:r>
          </w:p>
        </w:tc>
      </w:tr>
      <w:tr w14:paraId="7A0B91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top w:val="single" w:color="auto" w:sz="4" w:space="0"/>
              <w:right w:val="single" w:color="auto" w:sz="4" w:space="0"/>
            </w:tcBorders>
            <w:noWrap w:val="0"/>
            <w:vAlign w:val="center"/>
          </w:tcPr>
          <w:p w14:paraId="469A946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top w:val="single" w:color="auto" w:sz="4" w:space="0"/>
              <w:right w:val="single" w:color="auto" w:sz="4" w:space="0"/>
            </w:tcBorders>
            <w:noWrap w:val="0"/>
            <w:vAlign w:val="center"/>
          </w:tcPr>
          <w:p w14:paraId="7EEAEC0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6F605B2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投标内容</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1E2E14F9">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符合第二章“投标人须知”第1.3.1项规定</w:t>
            </w:r>
          </w:p>
        </w:tc>
      </w:tr>
      <w:tr w14:paraId="505BF9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1E7BFDB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424F8D6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145AF5B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工期</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33E54092">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符合第二章“投标人须知”第1.3.2项规定</w:t>
            </w:r>
          </w:p>
        </w:tc>
      </w:tr>
      <w:tr w14:paraId="1E3B13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63CCD13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2B708B8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3738D42E">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质量标准</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6AC02952">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符合第二章“投标人须知”第1.3.</w:t>
            </w:r>
            <w:r>
              <w:rPr>
                <w:rFonts w:hint="eastAsia" w:ascii="Calibri" w:hAnsi="Calibri" w:eastAsia="宋体" w:cs="Times New Roman"/>
                <w:szCs w:val="21"/>
              </w:rPr>
              <w:t>3</w:t>
            </w:r>
            <w:r>
              <w:rPr>
                <w:rFonts w:ascii="Calibri" w:hAnsi="Calibri" w:eastAsia="宋体" w:cs="Times New Roman"/>
                <w:szCs w:val="21"/>
              </w:rPr>
              <w:t>项规定</w:t>
            </w:r>
          </w:p>
        </w:tc>
      </w:tr>
      <w:tr w14:paraId="006334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08BC17B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024A27A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689FC64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投标有效期</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34A20B65">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w:t>
            </w:r>
            <w:r>
              <w:rPr>
                <w:rFonts w:hint="eastAsia" w:ascii="Calibri" w:hAnsi="Calibri" w:eastAsia="宋体" w:cs="Times New Roman"/>
                <w:szCs w:val="21"/>
              </w:rPr>
              <w:t>3</w:t>
            </w:r>
            <w:r>
              <w:rPr>
                <w:rFonts w:ascii="Calibri" w:hAnsi="Calibri" w:eastAsia="宋体" w:cs="Times New Roman"/>
                <w:szCs w:val="21"/>
              </w:rPr>
              <w:t>.3.</w:t>
            </w:r>
            <w:r>
              <w:rPr>
                <w:rFonts w:hint="eastAsia" w:ascii="Calibri" w:hAnsi="Calibri" w:eastAsia="宋体" w:cs="Times New Roman"/>
                <w:szCs w:val="21"/>
              </w:rPr>
              <w:t>1</w:t>
            </w:r>
            <w:r>
              <w:rPr>
                <w:rFonts w:ascii="Calibri" w:hAnsi="Calibri" w:eastAsia="宋体" w:cs="Times New Roman"/>
                <w:szCs w:val="21"/>
              </w:rPr>
              <w:t>项规定</w:t>
            </w:r>
          </w:p>
        </w:tc>
      </w:tr>
      <w:tr w14:paraId="469FF4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1E9A474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7C252E1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639DABA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投标保证金</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6BED1DD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符合第二章“投标人须知”第3.4款规定</w:t>
            </w:r>
          </w:p>
        </w:tc>
      </w:tr>
      <w:tr w14:paraId="11368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1DC95F0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5A39936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0A4CE49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权利义务</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39ACD14D">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符合第四章“合同条款及格式”规定的权利义务</w:t>
            </w:r>
          </w:p>
        </w:tc>
      </w:tr>
      <w:tr w14:paraId="4C5EE2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bottom w:val="single" w:color="auto" w:sz="4" w:space="0"/>
              <w:right w:val="single" w:color="auto" w:sz="4" w:space="0"/>
            </w:tcBorders>
            <w:noWrap w:val="0"/>
            <w:vAlign w:val="center"/>
          </w:tcPr>
          <w:p w14:paraId="7500B4F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bottom w:val="single" w:color="auto" w:sz="4" w:space="0"/>
              <w:right w:val="single" w:color="auto" w:sz="4" w:space="0"/>
            </w:tcBorders>
            <w:noWrap w:val="0"/>
            <w:vAlign w:val="top"/>
          </w:tcPr>
          <w:p w14:paraId="2C1AEF3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top"/>
          </w:tcPr>
          <w:p w14:paraId="0B79F84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BB8C63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r w14:paraId="6F06E0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restart"/>
            <w:tcBorders>
              <w:top w:val="single" w:color="auto" w:sz="4" w:space="0"/>
              <w:right w:val="single" w:color="auto" w:sz="4" w:space="0"/>
            </w:tcBorders>
            <w:noWrap w:val="0"/>
            <w:vAlign w:val="center"/>
          </w:tcPr>
          <w:p w14:paraId="3965DF5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2.1.</w:t>
            </w:r>
            <w:r>
              <w:rPr>
                <w:rFonts w:hint="eastAsia" w:ascii="Calibri" w:hAnsi="Calibri" w:eastAsia="宋体" w:cs="Times New Roman"/>
                <w:szCs w:val="21"/>
              </w:rPr>
              <w:t>4</w:t>
            </w:r>
          </w:p>
        </w:tc>
        <w:tc>
          <w:tcPr>
            <w:tcW w:w="1056" w:type="dxa"/>
            <w:vMerge w:val="restart"/>
            <w:tcBorders>
              <w:top w:val="single" w:color="auto" w:sz="4" w:space="0"/>
              <w:right w:val="single" w:color="auto" w:sz="4" w:space="0"/>
            </w:tcBorders>
            <w:noWrap w:val="0"/>
            <w:vAlign w:val="center"/>
          </w:tcPr>
          <w:p w14:paraId="4F1170A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承包人建议书</w:t>
            </w:r>
            <w:r>
              <w:rPr>
                <w:rFonts w:ascii="Calibri" w:hAnsi="Calibri" w:eastAsia="宋体" w:cs="Times New Roman"/>
                <w:szCs w:val="21"/>
              </w:rPr>
              <w:t>评审标准</w:t>
            </w:r>
          </w:p>
        </w:tc>
        <w:tc>
          <w:tcPr>
            <w:tcW w:w="2817" w:type="dxa"/>
            <w:gridSpan w:val="2"/>
            <w:tcBorders>
              <w:top w:val="single" w:color="auto" w:sz="4" w:space="0"/>
              <w:left w:val="single" w:color="auto" w:sz="4" w:space="0"/>
              <w:bottom w:val="single" w:color="auto" w:sz="4" w:space="0"/>
              <w:right w:val="single" w:color="auto" w:sz="4" w:space="0"/>
            </w:tcBorders>
            <w:noWrap w:val="0"/>
            <w:vAlign w:val="top"/>
          </w:tcPr>
          <w:p w14:paraId="08CF789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图纸</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79D42AA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03DD84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continue"/>
            <w:tcBorders>
              <w:right w:val="single" w:color="auto" w:sz="4" w:space="0"/>
            </w:tcBorders>
            <w:noWrap w:val="0"/>
            <w:vAlign w:val="center"/>
          </w:tcPr>
          <w:p w14:paraId="57FC735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top"/>
          </w:tcPr>
          <w:p w14:paraId="1B38CCC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top"/>
          </w:tcPr>
          <w:p w14:paraId="6732915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工程详细说明</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DDF0820">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0A9297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continue"/>
            <w:tcBorders>
              <w:right w:val="single" w:color="auto" w:sz="4" w:space="0"/>
            </w:tcBorders>
            <w:noWrap w:val="0"/>
            <w:vAlign w:val="center"/>
          </w:tcPr>
          <w:p w14:paraId="5EADDC4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top"/>
          </w:tcPr>
          <w:p w14:paraId="6DE2818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top"/>
          </w:tcPr>
          <w:p w14:paraId="551599C1">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设备方案</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0DBCAE6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61610F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continue"/>
            <w:tcBorders>
              <w:right w:val="single" w:color="auto" w:sz="4" w:space="0"/>
            </w:tcBorders>
            <w:noWrap w:val="0"/>
            <w:vAlign w:val="center"/>
          </w:tcPr>
          <w:p w14:paraId="7D4FD6E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top"/>
          </w:tcPr>
          <w:p w14:paraId="6B4B326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top"/>
          </w:tcPr>
          <w:p w14:paraId="7A2DA58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46FC0E3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6474B9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restart"/>
            <w:tcBorders>
              <w:top w:val="single" w:color="auto" w:sz="4" w:space="0"/>
              <w:right w:val="single" w:color="auto" w:sz="4" w:space="0"/>
            </w:tcBorders>
            <w:noWrap w:val="0"/>
            <w:vAlign w:val="center"/>
          </w:tcPr>
          <w:p w14:paraId="7551C477">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2.</w:t>
            </w:r>
            <w:r>
              <w:rPr>
                <w:rFonts w:hint="eastAsia" w:ascii="Calibri" w:hAnsi="Calibri" w:eastAsia="宋体" w:cs="Times New Roman"/>
                <w:szCs w:val="21"/>
              </w:rPr>
              <w:t>1</w:t>
            </w:r>
            <w:r>
              <w:rPr>
                <w:rFonts w:ascii="Calibri" w:hAnsi="Calibri" w:eastAsia="宋体" w:cs="Times New Roman"/>
                <w:szCs w:val="21"/>
              </w:rPr>
              <w:t>.</w:t>
            </w:r>
            <w:r>
              <w:rPr>
                <w:rFonts w:hint="eastAsia" w:ascii="Calibri" w:hAnsi="Calibri" w:eastAsia="宋体" w:cs="Times New Roman"/>
                <w:szCs w:val="21"/>
              </w:rPr>
              <w:t>5</w:t>
            </w:r>
          </w:p>
        </w:tc>
        <w:tc>
          <w:tcPr>
            <w:tcW w:w="1056" w:type="dxa"/>
            <w:vMerge w:val="restart"/>
            <w:tcBorders>
              <w:top w:val="single" w:color="auto" w:sz="4" w:space="0"/>
              <w:right w:val="single" w:color="auto" w:sz="4" w:space="0"/>
            </w:tcBorders>
            <w:noWrap w:val="0"/>
            <w:vAlign w:val="center"/>
          </w:tcPr>
          <w:p w14:paraId="46220AC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承包人实施方案</w:t>
            </w:r>
            <w:r>
              <w:rPr>
                <w:rFonts w:ascii="Calibri" w:hAnsi="Calibri" w:eastAsia="宋体" w:cs="Times New Roman"/>
                <w:szCs w:val="21"/>
              </w:rPr>
              <w:t>评审标准</w:t>
            </w: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11B83301">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总体实施方案</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55D91D5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6BA244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continue"/>
            <w:tcBorders>
              <w:right w:val="single" w:color="auto" w:sz="4" w:space="0"/>
            </w:tcBorders>
            <w:noWrap w:val="0"/>
            <w:vAlign w:val="center"/>
          </w:tcPr>
          <w:p w14:paraId="7D6A3C4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1A2384E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3A565AD1">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项目实施要点</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2378B0B6">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0751F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390" w:hRule="atLeast"/>
        </w:trPr>
        <w:tc>
          <w:tcPr>
            <w:tcW w:w="734" w:type="dxa"/>
            <w:vMerge w:val="continue"/>
            <w:tcBorders>
              <w:right w:val="single" w:color="auto" w:sz="4" w:space="0"/>
            </w:tcBorders>
            <w:noWrap w:val="0"/>
            <w:vAlign w:val="center"/>
          </w:tcPr>
          <w:p w14:paraId="39B252F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center"/>
          </w:tcPr>
          <w:p w14:paraId="1055361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7696650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项目管理要点</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226CBBDE">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3B6F1D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gridAfter w:val="3"/>
          <w:wAfter w:w="12445" w:type="dxa"/>
          <w:trHeight w:val="915" w:hRule="atLeast"/>
        </w:trPr>
        <w:tc>
          <w:tcPr>
            <w:tcW w:w="734" w:type="dxa"/>
            <w:vMerge w:val="continue"/>
            <w:tcBorders>
              <w:bottom w:val="single" w:color="auto" w:sz="4" w:space="0"/>
              <w:right w:val="single" w:color="auto" w:sz="4" w:space="0"/>
            </w:tcBorders>
            <w:noWrap w:val="0"/>
            <w:vAlign w:val="center"/>
          </w:tcPr>
          <w:p w14:paraId="60F33D4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bottom w:val="single" w:color="auto" w:sz="4" w:space="0"/>
              <w:right w:val="single" w:color="auto" w:sz="4" w:space="0"/>
            </w:tcBorders>
            <w:noWrap w:val="0"/>
            <w:vAlign w:val="center"/>
          </w:tcPr>
          <w:p w14:paraId="795B43C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817" w:type="dxa"/>
            <w:gridSpan w:val="2"/>
            <w:tcBorders>
              <w:top w:val="single" w:color="auto" w:sz="4" w:space="0"/>
              <w:left w:val="single" w:color="auto" w:sz="4" w:space="0"/>
              <w:bottom w:val="single" w:color="auto" w:sz="4" w:space="0"/>
              <w:right w:val="single" w:color="auto" w:sz="4" w:space="0"/>
            </w:tcBorders>
            <w:noWrap w:val="0"/>
            <w:vAlign w:val="center"/>
          </w:tcPr>
          <w:p w14:paraId="00424AE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c>
          <w:tcPr>
            <w:tcW w:w="4682" w:type="dxa"/>
            <w:tcBorders>
              <w:top w:val="single" w:color="auto" w:sz="4" w:space="0"/>
              <w:left w:val="single" w:color="auto" w:sz="4" w:space="0"/>
              <w:bottom w:val="single" w:color="auto" w:sz="4" w:space="0"/>
              <w:right w:val="single" w:color="auto" w:sz="4" w:space="0"/>
            </w:tcBorders>
            <w:noWrap w:val="0"/>
            <w:vAlign w:val="center"/>
          </w:tcPr>
          <w:p w14:paraId="6431E0E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w:t>
            </w:r>
          </w:p>
        </w:tc>
      </w:tr>
      <w:tr w14:paraId="2EBF17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915" w:hRule="atLeast"/>
        </w:trPr>
        <w:tc>
          <w:tcPr>
            <w:tcW w:w="1790" w:type="dxa"/>
            <w:gridSpan w:val="2"/>
            <w:tcBorders>
              <w:bottom w:val="single" w:color="auto" w:sz="4" w:space="0"/>
              <w:right w:val="single" w:color="auto" w:sz="4" w:space="0"/>
            </w:tcBorders>
            <w:noWrap w:val="0"/>
            <w:vAlign w:val="center"/>
          </w:tcPr>
          <w:p w14:paraId="56C9DB5D">
            <w:pPr>
              <w:keepNext w:val="0"/>
              <w:keepLines w:val="0"/>
              <w:suppressLineNumbers w:val="0"/>
              <w:spacing w:before="0" w:beforeAutospacing="0" w:after="0" w:afterAutospacing="0" w:line="440" w:lineRule="exact"/>
              <w:ind w:left="0" w:right="0"/>
              <w:jc w:val="center"/>
              <w:rPr>
                <w:rFonts w:hint="eastAsia" w:ascii="宋体" w:hAnsi="宋体" w:eastAsia="宋体" w:cs="Times New Roman"/>
                <w:szCs w:val="21"/>
              </w:rPr>
            </w:pPr>
            <w:r>
              <w:rPr>
                <w:rFonts w:hint="eastAsia" w:ascii="Calibri" w:hAnsi="Calibri" w:eastAsia="宋体" w:cs="Times New Roman"/>
                <w:szCs w:val="21"/>
              </w:rPr>
              <w:t>3.1.2</w:t>
            </w:r>
          </w:p>
        </w:tc>
        <w:tc>
          <w:tcPr>
            <w:tcW w:w="7499" w:type="dxa"/>
            <w:gridSpan w:val="3"/>
            <w:tcBorders>
              <w:top w:val="single" w:color="auto" w:sz="4" w:space="0"/>
              <w:left w:val="single" w:color="auto" w:sz="4" w:space="0"/>
              <w:bottom w:val="single" w:color="auto" w:sz="4" w:space="0"/>
              <w:right w:val="single" w:color="auto" w:sz="4" w:space="0"/>
            </w:tcBorders>
            <w:noWrap w:val="0"/>
            <w:vAlign w:val="center"/>
          </w:tcPr>
          <w:p w14:paraId="1DF02B7F">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rPr>
            </w:pPr>
            <w:r>
              <w:rPr>
                <w:rFonts w:ascii="Calibri" w:hAnsi="Calibri" w:eastAsia="宋体" w:cs="Times New Roman"/>
              </w:rPr>
              <w:t>投标人不得存在的其他情形：</w:t>
            </w:r>
          </w:p>
          <w:p w14:paraId="0918E5E9">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rPr>
            </w:pPr>
            <w:r>
              <w:rPr>
                <w:rFonts w:ascii="Calibri" w:hAnsi="Calibri" w:eastAsia="宋体" w:cs="Times New Roman"/>
              </w:rPr>
              <w:t>（1）不按评标委员会要求澄清或说明；</w:t>
            </w:r>
          </w:p>
          <w:p w14:paraId="78C5100C">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szCs w:val="21"/>
              </w:rPr>
            </w:pPr>
            <w:r>
              <w:rPr>
                <w:rFonts w:ascii="Calibri" w:hAnsi="Calibri" w:eastAsia="宋体" w:cs="Times New Roman"/>
              </w:rPr>
              <w:t>（2）串通投标、</w:t>
            </w:r>
            <w:r>
              <w:rPr>
                <w:rFonts w:ascii="Calibri" w:hAnsi="Calibri" w:eastAsia="宋体" w:cs="Times New Roman"/>
                <w:szCs w:val="21"/>
              </w:rPr>
              <w:t>弄虚作假、行贿或有其他违法违规行为</w:t>
            </w:r>
            <w:r>
              <w:rPr>
                <w:rFonts w:ascii="Calibri" w:hAnsi="Calibri" w:eastAsia="宋体" w:cs="Times New Roman"/>
              </w:rPr>
              <w:t>。</w:t>
            </w:r>
          </w:p>
        </w:tc>
      </w:tr>
      <w:tr w14:paraId="1B2B90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289" w:type="dxa"/>
            <w:gridSpan w:val="5"/>
            <w:tcBorders>
              <w:bottom w:val="single" w:color="auto" w:sz="4" w:space="0"/>
              <w:right w:val="single" w:color="auto" w:sz="4" w:space="0"/>
            </w:tcBorders>
            <w:noWrap w:val="0"/>
            <w:vAlign w:val="center"/>
          </w:tcPr>
          <w:p w14:paraId="567636D7">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c>
          <w:tcPr>
            <w:tcW w:w="4529" w:type="dxa"/>
            <w:noWrap w:val="0"/>
            <w:vAlign w:val="top"/>
          </w:tcPr>
          <w:p w14:paraId="16E85292">
            <w:pPr>
              <w:keepNext w:val="0"/>
              <w:keepLines w:val="0"/>
              <w:widowControl/>
              <w:suppressLineNumbers w:val="0"/>
              <w:spacing w:before="0" w:beforeAutospacing="0" w:after="0" w:afterAutospacing="0"/>
              <w:ind w:left="0" w:right="0"/>
              <w:jc w:val="left"/>
              <w:rPr>
                <w:rFonts w:ascii="Calibri" w:hAnsi="Calibri" w:eastAsia="宋体" w:cs="Times New Roman"/>
              </w:rPr>
            </w:pPr>
          </w:p>
        </w:tc>
        <w:tc>
          <w:tcPr>
            <w:tcW w:w="3960" w:type="dxa"/>
            <w:noWrap w:val="0"/>
            <w:vAlign w:val="top"/>
          </w:tcPr>
          <w:p w14:paraId="22C03030">
            <w:pPr>
              <w:keepNext w:val="0"/>
              <w:keepLines w:val="0"/>
              <w:widowControl/>
              <w:suppressLineNumbers w:val="0"/>
              <w:spacing w:before="0" w:beforeAutospacing="0" w:after="0" w:afterAutospacing="0"/>
              <w:ind w:left="0" w:right="0"/>
              <w:jc w:val="left"/>
              <w:rPr>
                <w:rFonts w:ascii="Calibri" w:hAnsi="Calibri" w:eastAsia="宋体" w:cs="Times New Roman"/>
              </w:rPr>
            </w:pPr>
            <w:r>
              <w:rPr>
                <w:rFonts w:hint="eastAsia" w:ascii="Calibri" w:hAnsi="Calibri" w:eastAsia="宋体" w:cs="Times New Roman"/>
                <w:szCs w:val="21"/>
              </w:rPr>
              <w:t>类似项目业绩</w:t>
            </w:r>
          </w:p>
        </w:tc>
        <w:tc>
          <w:tcPr>
            <w:tcW w:w="3956" w:type="dxa"/>
            <w:noWrap w:val="0"/>
            <w:vAlign w:val="center"/>
          </w:tcPr>
          <w:p w14:paraId="6DACB745">
            <w:pPr>
              <w:keepNext w:val="0"/>
              <w:keepLines w:val="0"/>
              <w:widowControl/>
              <w:suppressLineNumbers w:val="0"/>
              <w:spacing w:before="0" w:beforeAutospacing="0" w:after="0" w:afterAutospacing="0"/>
              <w:ind w:left="0" w:right="0"/>
              <w:jc w:val="left"/>
              <w:rPr>
                <w:rFonts w:ascii="Calibri" w:hAnsi="Calibri" w:eastAsia="宋体" w:cs="Times New Roman"/>
              </w:rPr>
            </w:pPr>
          </w:p>
        </w:tc>
      </w:tr>
      <w:tr w14:paraId="460476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gridAfter w:val="2"/>
          <w:wAfter w:w="7916" w:type="dxa"/>
        </w:trPr>
        <w:tc>
          <w:tcPr>
            <w:tcW w:w="1790" w:type="dxa"/>
            <w:gridSpan w:val="2"/>
            <w:tcBorders>
              <w:top w:val="single" w:color="auto" w:sz="4" w:space="0"/>
              <w:bottom w:val="single" w:color="auto" w:sz="4" w:space="0"/>
              <w:right w:val="single" w:color="auto" w:sz="4" w:space="0"/>
            </w:tcBorders>
            <w:noWrap w:val="0"/>
            <w:vAlign w:val="center"/>
          </w:tcPr>
          <w:p w14:paraId="728840F4">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条款号</w:t>
            </w:r>
          </w:p>
        </w:tc>
        <w:tc>
          <w:tcPr>
            <w:tcW w:w="2708" w:type="dxa"/>
            <w:tcBorders>
              <w:top w:val="single" w:color="auto" w:sz="4" w:space="0"/>
              <w:left w:val="single" w:color="auto" w:sz="4" w:space="0"/>
              <w:bottom w:val="single" w:color="auto" w:sz="4" w:space="0"/>
              <w:right w:val="single" w:color="auto" w:sz="4" w:space="0"/>
            </w:tcBorders>
            <w:noWrap w:val="0"/>
            <w:vAlign w:val="top"/>
          </w:tcPr>
          <w:p w14:paraId="37E01A93">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量化因素</w:t>
            </w:r>
          </w:p>
        </w:tc>
        <w:tc>
          <w:tcPr>
            <w:tcW w:w="4791" w:type="dxa"/>
            <w:gridSpan w:val="2"/>
            <w:tcBorders>
              <w:top w:val="single" w:color="auto" w:sz="4" w:space="0"/>
              <w:left w:val="single" w:color="auto" w:sz="4" w:space="0"/>
              <w:bottom w:val="single" w:color="auto" w:sz="4" w:space="0"/>
              <w:right w:val="single" w:color="auto" w:sz="4" w:space="0"/>
            </w:tcBorders>
            <w:noWrap w:val="0"/>
            <w:vAlign w:val="top"/>
          </w:tcPr>
          <w:p w14:paraId="30C30B8F">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hint="eastAsia" w:ascii="Calibri" w:hAnsi="Calibri" w:eastAsia="宋体" w:cs="Times New Roman"/>
                <w:b/>
                <w:szCs w:val="21"/>
              </w:rPr>
              <w:t>量化标准</w:t>
            </w:r>
          </w:p>
        </w:tc>
        <w:tc>
          <w:tcPr>
            <w:tcW w:w="4529" w:type="dxa"/>
            <w:noWrap w:val="0"/>
            <w:vAlign w:val="center"/>
          </w:tcPr>
          <w:p w14:paraId="31AC7006">
            <w:pPr>
              <w:keepNext w:val="0"/>
              <w:keepLines w:val="0"/>
              <w:widowControl/>
              <w:suppressLineNumbers w:val="0"/>
              <w:spacing w:before="0" w:beforeAutospacing="0" w:after="0" w:afterAutospacing="0"/>
              <w:ind w:left="0" w:right="0"/>
              <w:jc w:val="left"/>
              <w:rPr>
                <w:rFonts w:ascii="Calibri" w:hAnsi="Calibri" w:eastAsia="宋体" w:cs="Times New Roman"/>
              </w:rPr>
            </w:pPr>
          </w:p>
        </w:tc>
      </w:tr>
      <w:tr w14:paraId="1375A6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restart"/>
            <w:tcBorders>
              <w:top w:val="single" w:color="auto" w:sz="4" w:space="0"/>
              <w:right w:val="single" w:color="auto" w:sz="4" w:space="0"/>
            </w:tcBorders>
            <w:noWrap w:val="0"/>
            <w:vAlign w:val="center"/>
          </w:tcPr>
          <w:p w14:paraId="517BD95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w:t>
            </w:r>
          </w:p>
        </w:tc>
        <w:tc>
          <w:tcPr>
            <w:tcW w:w="1056" w:type="dxa"/>
            <w:vMerge w:val="restart"/>
            <w:tcBorders>
              <w:top w:val="single" w:color="auto" w:sz="4" w:space="0"/>
              <w:right w:val="single" w:color="auto" w:sz="4" w:space="0"/>
            </w:tcBorders>
            <w:noWrap w:val="0"/>
            <w:vAlign w:val="center"/>
          </w:tcPr>
          <w:p w14:paraId="70AF413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详细评审标准</w:t>
            </w:r>
          </w:p>
        </w:tc>
        <w:tc>
          <w:tcPr>
            <w:tcW w:w="2708" w:type="dxa"/>
            <w:tcBorders>
              <w:top w:val="single" w:color="auto" w:sz="4" w:space="0"/>
              <w:left w:val="single" w:color="auto" w:sz="4" w:space="0"/>
              <w:bottom w:val="single" w:color="auto" w:sz="4" w:space="0"/>
              <w:right w:val="single" w:color="auto" w:sz="4" w:space="0"/>
            </w:tcBorders>
            <w:noWrap w:val="0"/>
            <w:vAlign w:val="center"/>
          </w:tcPr>
          <w:p w14:paraId="6B18991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付款条件</w:t>
            </w:r>
          </w:p>
        </w:tc>
        <w:tc>
          <w:tcPr>
            <w:tcW w:w="4791" w:type="dxa"/>
            <w:gridSpan w:val="2"/>
            <w:tcBorders>
              <w:top w:val="single" w:color="auto" w:sz="4" w:space="0"/>
              <w:left w:val="single" w:color="auto" w:sz="4" w:space="0"/>
              <w:bottom w:val="single" w:color="auto" w:sz="4" w:space="0"/>
              <w:right w:val="single" w:color="auto" w:sz="4" w:space="0"/>
            </w:tcBorders>
            <w:noWrap w:val="0"/>
            <w:vAlign w:val="center"/>
          </w:tcPr>
          <w:p w14:paraId="55550A8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r w14:paraId="137453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670FC48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top"/>
          </w:tcPr>
          <w:p w14:paraId="5521C7F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708" w:type="dxa"/>
            <w:tcBorders>
              <w:top w:val="single" w:color="auto" w:sz="4" w:space="0"/>
              <w:left w:val="single" w:color="auto" w:sz="4" w:space="0"/>
              <w:bottom w:val="single" w:color="auto" w:sz="4" w:space="0"/>
              <w:right w:val="single" w:color="auto" w:sz="4" w:space="0"/>
            </w:tcBorders>
            <w:noWrap w:val="0"/>
            <w:vAlign w:val="top"/>
          </w:tcPr>
          <w:p w14:paraId="340B787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c>
          <w:tcPr>
            <w:tcW w:w="4791" w:type="dxa"/>
            <w:gridSpan w:val="2"/>
            <w:tcBorders>
              <w:top w:val="single" w:color="auto" w:sz="4" w:space="0"/>
              <w:left w:val="single" w:color="auto" w:sz="4" w:space="0"/>
              <w:bottom w:val="single" w:color="auto" w:sz="4" w:space="0"/>
              <w:right w:val="single" w:color="auto" w:sz="4" w:space="0"/>
            </w:tcBorders>
            <w:noWrap w:val="0"/>
            <w:vAlign w:val="center"/>
          </w:tcPr>
          <w:p w14:paraId="7F904C3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r w14:paraId="020DC3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Pr>
        <w:tc>
          <w:tcPr>
            <w:tcW w:w="734" w:type="dxa"/>
            <w:vMerge w:val="continue"/>
            <w:tcBorders>
              <w:right w:val="single" w:color="auto" w:sz="4" w:space="0"/>
            </w:tcBorders>
            <w:noWrap w:val="0"/>
            <w:vAlign w:val="center"/>
          </w:tcPr>
          <w:p w14:paraId="66A3C45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top"/>
          </w:tcPr>
          <w:p w14:paraId="78E884E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708" w:type="dxa"/>
            <w:tcBorders>
              <w:top w:val="single" w:color="auto" w:sz="4" w:space="0"/>
              <w:left w:val="single" w:color="auto" w:sz="4" w:space="0"/>
              <w:bottom w:val="single" w:color="auto" w:sz="4" w:space="0"/>
              <w:right w:val="single" w:color="auto" w:sz="4" w:space="0"/>
            </w:tcBorders>
            <w:noWrap w:val="0"/>
            <w:vAlign w:val="center"/>
          </w:tcPr>
          <w:p w14:paraId="7BD0CAB4">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宋体" w:hAnsi="宋体" w:eastAsia="宋体" w:cs="Times New Roman"/>
                <w:szCs w:val="21"/>
              </w:rPr>
              <w:t>政府采购工程价格评审优惠</w:t>
            </w:r>
          </w:p>
        </w:tc>
        <w:tc>
          <w:tcPr>
            <w:tcW w:w="4791" w:type="dxa"/>
            <w:gridSpan w:val="2"/>
            <w:tcBorders>
              <w:top w:val="single" w:color="auto" w:sz="4" w:space="0"/>
              <w:left w:val="single" w:color="auto" w:sz="4" w:space="0"/>
              <w:bottom w:val="single" w:color="auto" w:sz="4" w:space="0"/>
              <w:right w:val="single" w:color="auto" w:sz="4" w:space="0"/>
            </w:tcBorders>
            <w:noWrap w:val="0"/>
            <w:vAlign w:val="center"/>
          </w:tcPr>
          <w:p w14:paraId="46CAAB37">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szCs w:val="21"/>
              </w:rPr>
              <w:t>对</w:t>
            </w:r>
            <w:r>
              <w:rPr>
                <w:rFonts w:hint="eastAsia" w:ascii="Calibri" w:hAnsi="Calibri" w:eastAsia="宋体" w:cs="Times New Roman"/>
              </w:rPr>
              <w:t>项目未预留份额专门面向中小企业采购的</w:t>
            </w:r>
          </w:p>
          <w:p w14:paraId="198226FF">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rPr>
              <w:t>1.如</w:t>
            </w:r>
            <w:r>
              <w:rPr>
                <w:rFonts w:hint="eastAsia" w:ascii="宋体" w:hAnsi="宋体" w:eastAsia="宋体" w:cs="Times New Roman"/>
                <w:szCs w:val="21"/>
              </w:rPr>
              <w:t>投标人属于小微企业的，评标时在其报价的基础上</w:t>
            </w:r>
            <w:r>
              <w:rPr>
                <w:rFonts w:hint="eastAsia" w:ascii="Calibri" w:hAnsi="Calibri" w:eastAsia="宋体" w:cs="宋体"/>
                <w:kern w:val="0"/>
                <w:szCs w:val="21"/>
              </w:rPr>
              <w:t>给予一定比例（</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P%</w:t>
            </w:r>
            <w:r>
              <w:rPr>
                <w:rFonts w:ascii="宋体" w:hAnsi="宋体" w:eastAsia="宋体" w:cs="Times New Roman"/>
                <w:szCs w:val="21"/>
                <w:u w:val="single"/>
              </w:rPr>
              <w:t xml:space="preserve">  </w:t>
            </w:r>
            <w:r>
              <w:rPr>
                <w:rFonts w:hint="eastAsia" w:ascii="Calibri" w:hAnsi="Calibri" w:eastAsia="宋体" w:cs="宋体"/>
                <w:kern w:val="0"/>
                <w:szCs w:val="21"/>
              </w:rPr>
              <w:t>）的扣除，用扣除后的价格参与评审</w:t>
            </w:r>
            <w:r>
              <w:rPr>
                <w:rFonts w:hint="eastAsia" w:ascii="宋体" w:hAnsi="宋体" w:eastAsia="宋体" w:cs="Times New Roman"/>
                <w:szCs w:val="21"/>
              </w:rPr>
              <w:t>。</w:t>
            </w:r>
          </w:p>
          <w:p w14:paraId="1D33AB0D">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即S= M×(1-P%)</w:t>
            </w:r>
            <w:r>
              <w:rPr>
                <w:rFonts w:ascii="宋体" w:hAnsi="宋体" w:eastAsia="宋体" w:cs="Times New Roman"/>
                <w:szCs w:val="21"/>
              </w:rPr>
              <w:t xml:space="preserve"> </w:t>
            </w:r>
          </w:p>
          <w:p w14:paraId="413D181A">
            <w:pPr>
              <w:keepNext w:val="0"/>
              <w:keepLines w:val="0"/>
              <w:suppressLineNumbers w:val="0"/>
              <w:spacing w:before="0" w:beforeAutospacing="0" w:after="0" w:afterAutospacing="0"/>
              <w:ind w:left="0" w:right="0" w:firstLine="420" w:firstLineChars="200"/>
              <w:rPr>
                <w:rFonts w:hint="eastAsia" w:ascii="Calibri" w:hAnsi="Calibri" w:eastAsia="宋体" w:cs="宋体"/>
                <w:kern w:val="0"/>
                <w:szCs w:val="21"/>
              </w:rPr>
            </w:pPr>
            <w:r>
              <w:rPr>
                <w:rFonts w:hint="eastAsia" w:ascii="宋体" w:hAnsi="宋体" w:eastAsia="宋体" w:cs="Times New Roman"/>
                <w:szCs w:val="21"/>
              </w:rPr>
              <w:t>S：</w:t>
            </w:r>
            <w:r>
              <w:rPr>
                <w:rFonts w:hint="eastAsia" w:ascii="Calibri" w:hAnsi="Calibri" w:eastAsia="宋体" w:cs="宋体"/>
                <w:kern w:val="0"/>
                <w:szCs w:val="21"/>
              </w:rPr>
              <w:t>扣除后参与评审的价格；</w:t>
            </w:r>
          </w:p>
          <w:p w14:paraId="1C937C57">
            <w:pPr>
              <w:keepNext w:val="0"/>
              <w:keepLines w:val="0"/>
              <w:suppressLineNumbers w:val="0"/>
              <w:spacing w:before="0" w:beforeAutospacing="0" w:after="0" w:afterAutospacing="0"/>
              <w:ind w:left="0" w:right="0" w:firstLine="420" w:firstLineChars="200"/>
              <w:rPr>
                <w:rFonts w:hint="eastAsia" w:ascii="Calibri" w:hAnsi="Calibri" w:eastAsia="宋体" w:cs="宋体"/>
                <w:kern w:val="0"/>
                <w:szCs w:val="21"/>
              </w:rPr>
            </w:pPr>
            <w:r>
              <w:rPr>
                <w:rFonts w:hint="eastAsia" w:ascii="宋体" w:hAnsi="宋体" w:eastAsia="宋体" w:cs="Times New Roman"/>
                <w:szCs w:val="21"/>
              </w:rPr>
              <w:t>M</w:t>
            </w:r>
            <w:r>
              <w:rPr>
                <w:rFonts w:hint="eastAsia" w:ascii="Calibri" w:hAnsi="Calibri" w:eastAsia="宋体" w:cs="宋体"/>
                <w:kern w:val="0"/>
                <w:szCs w:val="21"/>
              </w:rPr>
              <w:t>：投标人报价；</w:t>
            </w:r>
          </w:p>
          <w:p w14:paraId="003ED9E3">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P：为小微企业报价优惠系数，范围为3-5的整数，由招标人确定。P的取值见第二章投标人须知前附表第10.2.1项。</w:t>
            </w:r>
          </w:p>
          <w:p w14:paraId="7198360A">
            <w:pPr>
              <w:keepNext w:val="0"/>
              <w:keepLines w:val="0"/>
              <w:suppressLineNumbers w:val="0"/>
              <w:spacing w:before="0" w:beforeAutospacing="0" w:after="0" w:afterAutospacing="0"/>
              <w:ind w:left="0" w:right="0" w:firstLine="420" w:firstLineChars="200"/>
              <w:rPr>
                <w:rFonts w:hint="eastAsia" w:ascii="宋体" w:hAnsi="宋体" w:eastAsia="宋体" w:cs="宋体"/>
                <w:kern w:val="0"/>
                <w:szCs w:val="21"/>
              </w:rPr>
            </w:pPr>
            <w:r>
              <w:rPr>
                <w:rFonts w:hint="eastAsia" w:ascii="宋体" w:hAnsi="宋体" w:eastAsia="宋体" w:cs="Times New Roman"/>
                <w:szCs w:val="21"/>
              </w:rPr>
              <w:t>如招标人接受联合体，</w:t>
            </w:r>
            <w:r>
              <w:rPr>
                <w:rFonts w:hint="eastAsia" w:ascii="宋体" w:hAnsi="宋体" w:eastAsia="宋体" w:cs="宋体"/>
                <w:kern w:val="0"/>
                <w:szCs w:val="21"/>
              </w:rPr>
              <w:t>联合体各方均为小微企业的，联合体视同小微企业。</w:t>
            </w:r>
          </w:p>
          <w:p w14:paraId="4F70BD77">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p>
          <w:p w14:paraId="64CD5CC8">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30%以上的，评标时在其报价的基础上</w:t>
            </w:r>
            <w:r>
              <w:rPr>
                <w:rFonts w:hint="eastAsia" w:ascii="Calibri" w:hAnsi="Calibri" w:eastAsia="宋体" w:cs="宋体"/>
                <w:kern w:val="0"/>
                <w:szCs w:val="21"/>
              </w:rPr>
              <w:t>给予一定比例（</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Q</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Calibri" w:hAnsi="Calibri" w:eastAsia="宋体" w:cs="宋体"/>
                <w:kern w:val="0"/>
                <w:szCs w:val="21"/>
              </w:rPr>
              <w:t>）的扣除，用扣除后的价格参与评审</w:t>
            </w:r>
            <w:r>
              <w:rPr>
                <w:rFonts w:hint="eastAsia" w:ascii="宋体" w:hAnsi="宋体" w:eastAsia="宋体" w:cs="Times New Roman"/>
                <w:szCs w:val="21"/>
              </w:rPr>
              <w:t>。</w:t>
            </w:r>
          </w:p>
          <w:p w14:paraId="34E4B1DD">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即S</w:t>
            </w:r>
            <w:r>
              <w:rPr>
                <w:rFonts w:hint="eastAsia" w:ascii="Calibri" w:hAnsi="Calibri" w:eastAsia="宋体" w:cs="Times New Roman"/>
                <w:szCs w:val="21"/>
              </w:rPr>
              <w:t>= M</w:t>
            </w:r>
            <w:r>
              <w:rPr>
                <w:rFonts w:hint="eastAsia" w:ascii="宋体" w:hAnsi="宋体" w:eastAsia="宋体" w:cs="Times New Roman"/>
                <w:szCs w:val="21"/>
              </w:rPr>
              <w:t>×(1+Q%)</w:t>
            </w:r>
            <w:r>
              <w:rPr>
                <w:rFonts w:ascii="宋体" w:hAnsi="宋体" w:eastAsia="宋体" w:cs="Times New Roman"/>
                <w:szCs w:val="21"/>
              </w:rPr>
              <w:t xml:space="preserve"> </w:t>
            </w:r>
          </w:p>
          <w:p w14:paraId="2367B517">
            <w:pPr>
              <w:keepNext w:val="0"/>
              <w:keepLines w:val="0"/>
              <w:suppressLineNumbers w:val="0"/>
              <w:spacing w:before="0" w:beforeAutospacing="0" w:after="0" w:afterAutospacing="0"/>
              <w:ind w:left="0" w:right="0" w:firstLine="420" w:firstLineChars="200"/>
              <w:rPr>
                <w:rFonts w:hint="eastAsia" w:ascii="Calibri" w:hAnsi="Calibri" w:eastAsia="宋体" w:cs="宋体"/>
                <w:kern w:val="0"/>
                <w:szCs w:val="21"/>
              </w:rPr>
            </w:pPr>
            <w:r>
              <w:rPr>
                <w:rFonts w:hint="eastAsia" w:ascii="宋体" w:hAnsi="宋体" w:eastAsia="宋体" w:cs="Times New Roman"/>
                <w:szCs w:val="21"/>
              </w:rPr>
              <w:t>S：</w:t>
            </w:r>
            <w:r>
              <w:rPr>
                <w:rFonts w:hint="eastAsia" w:ascii="Calibri" w:hAnsi="Calibri" w:eastAsia="宋体" w:cs="宋体"/>
                <w:kern w:val="0"/>
                <w:szCs w:val="21"/>
              </w:rPr>
              <w:t>扣除后参与评审的价格；</w:t>
            </w:r>
          </w:p>
          <w:p w14:paraId="416B4FA7">
            <w:pPr>
              <w:keepNext w:val="0"/>
              <w:keepLines w:val="0"/>
              <w:suppressLineNumbers w:val="0"/>
              <w:spacing w:before="0" w:beforeAutospacing="0" w:after="0" w:afterAutospacing="0"/>
              <w:ind w:left="0" w:right="0" w:firstLine="420" w:firstLineChars="200"/>
              <w:rPr>
                <w:rFonts w:hint="eastAsia" w:ascii="Calibri" w:hAnsi="Calibri" w:eastAsia="宋体" w:cs="宋体"/>
                <w:kern w:val="0"/>
                <w:szCs w:val="21"/>
              </w:rPr>
            </w:pPr>
            <w:r>
              <w:rPr>
                <w:rFonts w:hint="eastAsia" w:ascii="宋体" w:hAnsi="宋体" w:eastAsia="宋体" w:cs="Times New Roman"/>
                <w:szCs w:val="21"/>
              </w:rPr>
              <w:t>M</w:t>
            </w:r>
            <w:r>
              <w:rPr>
                <w:rFonts w:hint="eastAsia" w:ascii="Calibri" w:hAnsi="Calibri" w:eastAsia="宋体" w:cs="宋体"/>
                <w:kern w:val="0"/>
                <w:szCs w:val="21"/>
              </w:rPr>
              <w:t>：投标人报价；</w:t>
            </w:r>
          </w:p>
          <w:p w14:paraId="479D58BA">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Q：为满足条件的联合体或者分包企业报价优惠系数，范围为1-2的整数，由招标人确定。Q的取值见第二章投标人须知前附表第10.2.2项。</w:t>
            </w:r>
          </w:p>
          <w:p w14:paraId="7727558F">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p>
          <w:p w14:paraId="27B915E2">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3.组成联合体或者接受分包的小微企业与联合体内其他企业、分包企业之间存在直接控股、管理关系的，不享受价格评审优惠政策。</w:t>
            </w:r>
          </w:p>
        </w:tc>
      </w:tr>
      <w:tr w14:paraId="44F3C1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3"/>
          <w:wAfter w:w="12445" w:type="dxa"/>
          <w:trHeight w:val="582" w:hRule="atLeast"/>
        </w:trPr>
        <w:tc>
          <w:tcPr>
            <w:tcW w:w="734" w:type="dxa"/>
            <w:vMerge w:val="continue"/>
            <w:tcBorders>
              <w:right w:val="single" w:color="auto" w:sz="4" w:space="0"/>
            </w:tcBorders>
            <w:noWrap w:val="0"/>
            <w:vAlign w:val="center"/>
          </w:tcPr>
          <w:p w14:paraId="796F7A2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056" w:type="dxa"/>
            <w:vMerge w:val="continue"/>
            <w:tcBorders>
              <w:right w:val="single" w:color="auto" w:sz="4" w:space="0"/>
            </w:tcBorders>
            <w:noWrap w:val="0"/>
            <w:vAlign w:val="top"/>
          </w:tcPr>
          <w:p w14:paraId="1276B57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708" w:type="dxa"/>
            <w:tcBorders>
              <w:top w:val="single" w:color="auto" w:sz="4" w:space="0"/>
              <w:left w:val="single" w:color="auto" w:sz="4" w:space="0"/>
              <w:bottom w:val="single" w:color="auto" w:sz="4" w:space="0"/>
              <w:right w:val="single" w:color="auto" w:sz="4" w:space="0"/>
            </w:tcBorders>
            <w:noWrap w:val="0"/>
            <w:vAlign w:val="center"/>
          </w:tcPr>
          <w:p w14:paraId="78CDFF2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Calibri" w:hAnsi="Calibri" w:eastAsia="宋体" w:cs="Times New Roman"/>
              </w:rPr>
              <w:t>评标价</w:t>
            </w:r>
          </w:p>
        </w:tc>
        <w:tc>
          <w:tcPr>
            <w:tcW w:w="4791" w:type="dxa"/>
            <w:gridSpan w:val="2"/>
            <w:tcBorders>
              <w:top w:val="single" w:color="auto" w:sz="4" w:space="0"/>
              <w:left w:val="single" w:color="auto" w:sz="4" w:space="0"/>
              <w:bottom w:val="single" w:color="auto" w:sz="4" w:space="0"/>
              <w:right w:val="single" w:color="auto" w:sz="4" w:space="0"/>
            </w:tcBorders>
            <w:noWrap w:val="0"/>
            <w:vAlign w:val="center"/>
          </w:tcPr>
          <w:p w14:paraId="2EABE8C1">
            <w:pPr>
              <w:keepNext w:val="0"/>
              <w:keepLines w:val="0"/>
              <w:suppressLineNumbers w:val="0"/>
              <w:spacing w:before="0" w:beforeAutospacing="0" w:after="0" w:afterAutospacing="0"/>
              <w:ind w:left="0" w:right="0"/>
              <w:rPr>
                <w:rFonts w:hint="eastAsia" w:ascii="Calibri" w:hAnsi="Calibri" w:eastAsia="宋体" w:cs="Times New Roman"/>
                <w:szCs w:val="21"/>
              </w:rPr>
            </w:pPr>
          </w:p>
        </w:tc>
      </w:tr>
    </w:tbl>
    <w:p w14:paraId="4A08839B">
      <w:pPr>
        <w:spacing w:line="400" w:lineRule="exact"/>
        <w:rPr>
          <w:rFonts w:hint="eastAsia"/>
        </w:rPr>
      </w:pPr>
    </w:p>
    <w:p w14:paraId="6FE5FE48">
      <w:pPr>
        <w:spacing w:line="400" w:lineRule="exact"/>
        <w:rPr>
          <w:rFonts w:hint="eastAsia"/>
        </w:rPr>
      </w:pPr>
    </w:p>
    <w:p w14:paraId="51006616">
      <w:pPr>
        <w:spacing w:line="400" w:lineRule="exact"/>
        <w:rPr>
          <w:rFonts w:hint="eastAsia"/>
        </w:rPr>
      </w:pPr>
    </w:p>
    <w:p w14:paraId="43582606">
      <w:pPr>
        <w:spacing w:line="400" w:lineRule="exact"/>
        <w:rPr>
          <w:rFonts w:hint="eastAsia"/>
        </w:rPr>
      </w:pPr>
    </w:p>
    <w:p w14:paraId="67FB6585">
      <w:pPr>
        <w:spacing w:line="400" w:lineRule="exact"/>
        <w:rPr>
          <w:rFonts w:hint="eastAsia"/>
        </w:rPr>
      </w:pPr>
    </w:p>
    <w:p w14:paraId="0E18F1DC">
      <w:pPr>
        <w:spacing w:line="400" w:lineRule="exact"/>
        <w:rPr>
          <w:rFonts w:hint="eastAsia"/>
        </w:rPr>
      </w:pPr>
    </w:p>
    <w:p w14:paraId="4F5423A0">
      <w:pPr>
        <w:spacing w:line="400" w:lineRule="exact"/>
        <w:rPr>
          <w:rFonts w:hint="eastAsia"/>
        </w:rPr>
      </w:pPr>
    </w:p>
    <w:p w14:paraId="74C74FFC">
      <w:pPr>
        <w:spacing w:line="400" w:lineRule="exact"/>
        <w:rPr>
          <w:rFonts w:hint="eastAsia"/>
        </w:rPr>
      </w:pPr>
    </w:p>
    <w:p w14:paraId="3B968209">
      <w:pPr>
        <w:spacing w:line="400" w:lineRule="exact"/>
        <w:rPr>
          <w:rFonts w:hint="eastAsia"/>
        </w:rPr>
      </w:pPr>
    </w:p>
    <w:p w14:paraId="7256CD2A">
      <w:pPr>
        <w:spacing w:line="400" w:lineRule="exact"/>
      </w:pPr>
    </w:p>
    <w:p w14:paraId="42845C00">
      <w:pPr>
        <w:spacing w:line="400" w:lineRule="exact"/>
      </w:pPr>
    </w:p>
    <w:p w14:paraId="64755058">
      <w:pPr>
        <w:spacing w:line="400" w:lineRule="exact"/>
      </w:pPr>
    </w:p>
    <w:p w14:paraId="4D91EDEC">
      <w:pPr>
        <w:spacing w:line="400" w:lineRule="exact"/>
      </w:pPr>
    </w:p>
    <w:p w14:paraId="2AB88346">
      <w:pPr>
        <w:spacing w:line="400" w:lineRule="exact"/>
      </w:pPr>
    </w:p>
    <w:p w14:paraId="6BD3B4FD">
      <w:pPr>
        <w:spacing w:line="400" w:lineRule="exact"/>
      </w:pPr>
    </w:p>
    <w:p w14:paraId="185DE6DC">
      <w:pPr>
        <w:spacing w:line="400" w:lineRule="exact"/>
      </w:pPr>
    </w:p>
    <w:p w14:paraId="7DCE352F">
      <w:pPr>
        <w:spacing w:line="400" w:lineRule="exact"/>
        <w:rPr>
          <w:rFonts w:hint="eastAsia"/>
        </w:rPr>
      </w:pPr>
    </w:p>
    <w:p w14:paraId="0CAD07D1">
      <w:pPr>
        <w:pStyle w:val="108"/>
      </w:pPr>
      <w:bookmarkStart w:id="1090" w:name="_Toc7890"/>
      <w:bookmarkStart w:id="1091" w:name="_Toc6736"/>
      <w:bookmarkStart w:id="1092" w:name="_Toc14559"/>
      <w:bookmarkStart w:id="1093" w:name="_Toc154063472"/>
      <w:bookmarkStart w:id="1094" w:name="_Toc519085359"/>
      <w:bookmarkStart w:id="1095" w:name="_Toc8573"/>
      <w:r>
        <w:rPr>
          <w:rFonts w:hint="eastAsia"/>
        </w:rPr>
        <w:t>评标办法正文部分</w:t>
      </w:r>
      <w:bookmarkEnd w:id="1090"/>
      <w:bookmarkEnd w:id="1091"/>
      <w:bookmarkEnd w:id="1092"/>
      <w:bookmarkEnd w:id="1093"/>
      <w:bookmarkEnd w:id="1094"/>
      <w:bookmarkEnd w:id="1095"/>
    </w:p>
    <w:p w14:paraId="47634058">
      <w:pPr>
        <w:pStyle w:val="3"/>
        <w:spacing w:before="48"/>
        <w:rPr>
          <w:rFonts w:ascii="Times New Roman" w:hAnsi="Times New Roman"/>
        </w:rPr>
      </w:pPr>
      <w:bookmarkStart w:id="1096" w:name="_Toc8742"/>
      <w:bookmarkStart w:id="1097" w:name="_Toc154063473"/>
      <w:bookmarkStart w:id="1098" w:name="_Toc3437"/>
      <w:bookmarkStart w:id="1099" w:name="_Toc519085360"/>
      <w:bookmarkStart w:id="1100" w:name="_Toc2613"/>
      <w:r>
        <w:rPr>
          <w:rFonts w:hint="eastAsia" w:ascii="Times New Roman" w:hAnsi="Times New Roman"/>
        </w:rPr>
        <w:t>1. 评标方法</w:t>
      </w:r>
      <w:bookmarkEnd w:id="1096"/>
      <w:bookmarkEnd w:id="1097"/>
      <w:bookmarkEnd w:id="1098"/>
      <w:bookmarkEnd w:id="1099"/>
      <w:bookmarkEnd w:id="1100"/>
    </w:p>
    <w:p w14:paraId="406D294D">
      <w:pPr>
        <w:spacing w:line="400" w:lineRule="exact"/>
        <w:ind w:firstLine="420" w:firstLineChars="200"/>
      </w:pPr>
      <w:r>
        <w:rPr>
          <w:rFonts w:hint="eastAsia"/>
        </w:rPr>
        <w:t>本次评标采用经评审的最低投标价法。评标委员会对满足招标文件实质要求的投标文件，根据本章第2.2款规定的量化因素及标准进行价格折算，按照经评审的投标价由低到高的顺序推荐中标候选人，或根据招标人授权直接确定中标人，但投标报价低于其成本的除外。经评审的投标价相等时，投标报价低的优先；投标报价也相等的，由招标人或者招标人授权的评标委员会自行确定。</w:t>
      </w:r>
    </w:p>
    <w:p w14:paraId="3CE094F8">
      <w:pPr>
        <w:pStyle w:val="3"/>
        <w:spacing w:before="48"/>
        <w:rPr>
          <w:rFonts w:ascii="Times New Roman" w:hAnsi="Times New Roman"/>
        </w:rPr>
      </w:pPr>
      <w:bookmarkStart w:id="1101" w:name="_Toc22688"/>
      <w:bookmarkStart w:id="1102" w:name="_Toc8676"/>
      <w:bookmarkStart w:id="1103" w:name="_Toc519085361"/>
      <w:bookmarkStart w:id="1104" w:name="_Toc154063474"/>
      <w:bookmarkStart w:id="1105" w:name="_Toc30544"/>
      <w:r>
        <w:rPr>
          <w:rFonts w:hint="eastAsia" w:ascii="Times New Roman" w:hAnsi="Times New Roman"/>
        </w:rPr>
        <w:t>2. 评审标准</w:t>
      </w:r>
      <w:bookmarkEnd w:id="1101"/>
      <w:bookmarkEnd w:id="1102"/>
      <w:bookmarkEnd w:id="1103"/>
      <w:bookmarkEnd w:id="1104"/>
      <w:bookmarkEnd w:id="1105"/>
    </w:p>
    <w:p w14:paraId="489BB3DD">
      <w:pPr>
        <w:pStyle w:val="114"/>
        <w:outlineLvl w:val="0"/>
        <w:rPr>
          <w:color w:val="auto"/>
          <w:sz w:val="21"/>
          <w:szCs w:val="21"/>
        </w:rPr>
      </w:pPr>
      <w:bookmarkStart w:id="1106" w:name="_Toc519085362"/>
      <w:bookmarkStart w:id="1107" w:name="_Toc3980488"/>
      <w:bookmarkStart w:id="1108" w:name="_Toc3980936"/>
      <w:bookmarkStart w:id="1109" w:name="_Toc30088"/>
      <w:bookmarkStart w:id="1110" w:name="_Toc16831"/>
      <w:bookmarkStart w:id="1111" w:name="_Toc154063475"/>
      <w:r>
        <w:rPr>
          <w:rFonts w:hint="eastAsia"/>
          <w:color w:val="auto"/>
          <w:sz w:val="21"/>
          <w:szCs w:val="21"/>
        </w:rPr>
        <w:t>2.1 初步评审标准</w:t>
      </w:r>
      <w:bookmarkEnd w:id="1106"/>
      <w:bookmarkEnd w:id="1107"/>
      <w:bookmarkEnd w:id="1108"/>
      <w:bookmarkEnd w:id="1109"/>
      <w:bookmarkEnd w:id="1110"/>
      <w:bookmarkEnd w:id="1111"/>
    </w:p>
    <w:p w14:paraId="26A0B443">
      <w:pPr>
        <w:spacing w:line="400" w:lineRule="exact"/>
        <w:ind w:firstLine="420" w:firstLineChars="200"/>
      </w:pPr>
      <w:r>
        <w:rPr>
          <w:rFonts w:hint="eastAsia"/>
        </w:rPr>
        <w:t>2.1.1 形式评审标准：见评标办法前附表。</w:t>
      </w:r>
    </w:p>
    <w:p w14:paraId="65803040">
      <w:pPr>
        <w:spacing w:line="400" w:lineRule="exact"/>
        <w:ind w:firstLine="420" w:firstLineChars="200"/>
        <w:rPr>
          <w:rFonts w:hint="eastAsia"/>
        </w:rPr>
      </w:pPr>
      <w:r>
        <w:rPr>
          <w:rFonts w:hint="eastAsia"/>
        </w:rPr>
        <w:t>2.1.2 资格评审标准：见评标办法前附表（适用于未进行资格预审的）。</w:t>
      </w:r>
    </w:p>
    <w:p w14:paraId="0E1201F2">
      <w:pPr>
        <w:spacing w:line="400" w:lineRule="exact"/>
        <w:ind w:firstLine="420" w:firstLineChars="200"/>
        <w:rPr>
          <w:rFonts w:hint="eastAsia"/>
        </w:rPr>
      </w:pPr>
      <w:r>
        <w:rPr>
          <w:rFonts w:hint="eastAsia"/>
        </w:rPr>
        <w:t>2.1.2资格评审标准：见本标段资格预审文件第三章“资格审查办法”的审查标准（适用于已进行资格预审的）。</w:t>
      </w:r>
    </w:p>
    <w:p w14:paraId="246F3888">
      <w:pPr>
        <w:spacing w:line="400" w:lineRule="exact"/>
        <w:ind w:firstLine="420" w:firstLineChars="200"/>
      </w:pPr>
      <w:r>
        <w:rPr>
          <w:rFonts w:hint="eastAsia"/>
        </w:rPr>
        <w:t>2.1.3 响应性评审标准：见评标办法前附表。</w:t>
      </w:r>
    </w:p>
    <w:p w14:paraId="18644E32">
      <w:pPr>
        <w:spacing w:line="400" w:lineRule="exact"/>
        <w:ind w:firstLine="420" w:firstLineChars="200"/>
        <w:rPr>
          <w:rFonts w:hint="eastAsia"/>
        </w:rPr>
      </w:pPr>
      <w:r>
        <w:rPr>
          <w:rFonts w:hint="eastAsia"/>
        </w:rPr>
        <w:t>2.1.4 承包人建议书评审标准：见评标办法前附表。</w:t>
      </w:r>
    </w:p>
    <w:p w14:paraId="3476E4BA">
      <w:pPr>
        <w:spacing w:line="400" w:lineRule="exact"/>
        <w:ind w:firstLine="420" w:firstLineChars="200"/>
      </w:pPr>
      <w:r>
        <w:rPr>
          <w:rFonts w:hint="eastAsia"/>
        </w:rPr>
        <w:t>2.1.5 承包人实施方案评审标准：见评标办法前附表。</w:t>
      </w:r>
    </w:p>
    <w:p w14:paraId="3CCD9008">
      <w:pPr>
        <w:pStyle w:val="114"/>
        <w:outlineLvl w:val="0"/>
        <w:rPr>
          <w:color w:val="auto"/>
          <w:sz w:val="21"/>
          <w:szCs w:val="21"/>
        </w:rPr>
      </w:pPr>
      <w:bookmarkStart w:id="1112" w:name="_Toc22169"/>
      <w:bookmarkStart w:id="1113" w:name="_Toc154063476"/>
      <w:bookmarkStart w:id="1114" w:name="_Toc3980937"/>
      <w:bookmarkStart w:id="1115" w:name="_Toc519085363"/>
      <w:bookmarkStart w:id="1116" w:name="_Toc3980489"/>
      <w:bookmarkStart w:id="1117" w:name="_Toc22533"/>
      <w:r>
        <w:rPr>
          <w:rFonts w:hint="eastAsia"/>
          <w:color w:val="auto"/>
          <w:sz w:val="21"/>
          <w:szCs w:val="21"/>
        </w:rPr>
        <w:t>2.2 详细评审标准</w:t>
      </w:r>
      <w:bookmarkEnd w:id="1112"/>
      <w:bookmarkEnd w:id="1113"/>
      <w:bookmarkEnd w:id="1114"/>
      <w:bookmarkEnd w:id="1115"/>
      <w:bookmarkEnd w:id="1116"/>
      <w:bookmarkEnd w:id="1117"/>
    </w:p>
    <w:p w14:paraId="235023E5">
      <w:pPr>
        <w:spacing w:line="400" w:lineRule="exact"/>
        <w:ind w:firstLine="315" w:firstLineChars="150"/>
      </w:pPr>
      <w:r>
        <w:rPr>
          <w:rFonts w:hint="eastAsia"/>
        </w:rPr>
        <w:t>详细评审标准：见评标办法前附表。</w:t>
      </w:r>
    </w:p>
    <w:p w14:paraId="7D78F4CF">
      <w:pPr>
        <w:pStyle w:val="3"/>
        <w:spacing w:before="48"/>
        <w:rPr>
          <w:rFonts w:ascii="Times New Roman" w:hAnsi="Times New Roman"/>
        </w:rPr>
      </w:pPr>
      <w:bookmarkStart w:id="1118" w:name="_Toc22088"/>
      <w:bookmarkStart w:id="1119" w:name="_Toc154063477"/>
      <w:bookmarkStart w:id="1120" w:name="_Toc20445"/>
      <w:bookmarkStart w:id="1121" w:name="_Toc23341"/>
      <w:bookmarkStart w:id="1122" w:name="_Toc519085364"/>
      <w:r>
        <w:rPr>
          <w:rFonts w:hint="eastAsia" w:ascii="Times New Roman" w:hAnsi="Times New Roman"/>
        </w:rPr>
        <w:t>3. 评标程序</w:t>
      </w:r>
      <w:bookmarkEnd w:id="1118"/>
      <w:bookmarkEnd w:id="1119"/>
      <w:bookmarkEnd w:id="1120"/>
      <w:bookmarkEnd w:id="1121"/>
      <w:bookmarkEnd w:id="1122"/>
    </w:p>
    <w:p w14:paraId="79B2AC12">
      <w:pPr>
        <w:pStyle w:val="114"/>
        <w:outlineLvl w:val="0"/>
        <w:rPr>
          <w:color w:val="auto"/>
        </w:rPr>
      </w:pPr>
      <w:bookmarkStart w:id="1123" w:name="_Toc27034"/>
      <w:bookmarkStart w:id="1124" w:name="_Toc519085365"/>
      <w:bookmarkStart w:id="1125" w:name="_Toc154063478"/>
      <w:bookmarkStart w:id="1126" w:name="_Toc3194"/>
      <w:r>
        <w:rPr>
          <w:rFonts w:hint="eastAsia"/>
          <w:color w:val="auto"/>
        </w:rPr>
        <w:t>3.1 初步评审</w:t>
      </w:r>
      <w:bookmarkEnd w:id="1123"/>
      <w:bookmarkEnd w:id="1124"/>
      <w:bookmarkEnd w:id="1125"/>
      <w:bookmarkEnd w:id="1126"/>
    </w:p>
    <w:p w14:paraId="68578C38">
      <w:pPr>
        <w:tabs>
          <w:tab w:val="left" w:pos="1980"/>
        </w:tabs>
        <w:spacing w:line="400" w:lineRule="exact"/>
        <w:ind w:firstLine="420" w:firstLineChars="200"/>
      </w:pPr>
      <w:r>
        <w:rPr>
          <w:rFonts w:hint="eastAsia"/>
        </w:rPr>
        <w:t>3.1.1 评标委员会可以要求投标人提交第二章“投标人须知”第3.5.1项至第3.5.5项规定的有关证明和证件的原件，以便核验。评标委员会依据本章第2.1款规定的标准对投标文件进行初步评审。有一项不符合标准的，评标委员会应当否决其投标。（适用于未进行资格预审的）</w:t>
      </w:r>
    </w:p>
    <w:p w14:paraId="1AAAB2D4">
      <w:pPr>
        <w:tabs>
          <w:tab w:val="left" w:pos="1980"/>
        </w:tabs>
        <w:spacing w:line="400" w:lineRule="exact"/>
        <w:ind w:firstLine="420" w:firstLineChars="200"/>
      </w:pPr>
      <w:r>
        <w:rPr>
          <w:rFonts w:hint="eastAsia"/>
        </w:rPr>
        <w:t>3.1.1 评标委员会依据本章第2.1.1项、第2.1.3项、第2.1.4项、第2.1.5项规定的标准对投标文件进行初步评审。有一项不符合标准的，评标委员会应当否决其投标。当投标人资格预审申请文件的内容发生重大变化时，评标委员会依据本章第2.1.2项规定的标准对其更新资料进行评审。（适用于已进行资格预审的）</w:t>
      </w:r>
    </w:p>
    <w:p w14:paraId="093B87C9">
      <w:pPr>
        <w:tabs>
          <w:tab w:val="left" w:pos="1980"/>
        </w:tabs>
        <w:spacing w:line="400" w:lineRule="exact"/>
        <w:ind w:firstLine="420" w:firstLineChars="200"/>
      </w:pPr>
      <w:r>
        <w:rPr>
          <w:rFonts w:hint="eastAsia"/>
        </w:rPr>
        <w:t>3.1.2 投标人有以下情形之一的，评标委员会应当否决其投标：</w:t>
      </w:r>
    </w:p>
    <w:p w14:paraId="2761E72D">
      <w:pPr>
        <w:tabs>
          <w:tab w:val="left" w:pos="1980"/>
        </w:tabs>
        <w:spacing w:line="400" w:lineRule="exact"/>
        <w:ind w:firstLine="420" w:firstLineChars="200"/>
        <w:rPr>
          <w:rFonts w:ascii="宋体" w:hAnsi="宋体"/>
        </w:rPr>
      </w:pPr>
      <w:r>
        <w:rPr>
          <w:rFonts w:hint="eastAsia" w:ascii="宋体" w:hAnsi="宋体"/>
        </w:rPr>
        <w:t>（1）不按评标委员会要求澄清、说明或补正的；</w:t>
      </w:r>
    </w:p>
    <w:p w14:paraId="51F1661E">
      <w:pPr>
        <w:tabs>
          <w:tab w:val="left" w:pos="1980"/>
        </w:tabs>
        <w:spacing w:line="400" w:lineRule="exact"/>
        <w:ind w:firstLine="420" w:firstLineChars="200"/>
        <w:rPr>
          <w:rFonts w:hint="eastAsia" w:ascii="宋体" w:hAnsi="宋体"/>
        </w:rPr>
      </w:pPr>
      <w:r>
        <w:rPr>
          <w:rFonts w:hint="eastAsia" w:ascii="宋体" w:hAnsi="宋体"/>
        </w:rPr>
        <w:t>（2）串通投标或弄虚作假或有其他违法行为的。</w:t>
      </w:r>
    </w:p>
    <w:p w14:paraId="103C98C6">
      <w:pPr>
        <w:spacing w:line="400" w:lineRule="exact"/>
        <w:ind w:firstLine="630" w:firstLineChars="300"/>
      </w:pPr>
      <w:r>
        <w:t>1）有下列情形之一的，属于投标人相互串通投标：</w:t>
      </w:r>
    </w:p>
    <w:p w14:paraId="5D84BEA4">
      <w:pPr>
        <w:spacing w:line="400" w:lineRule="exact"/>
        <w:ind w:firstLine="840" w:firstLineChars="400"/>
      </w:pPr>
      <w:r>
        <w:t>a.投标人之间协商投标报价等投标文件的实质性内容；</w:t>
      </w:r>
    </w:p>
    <w:p w14:paraId="083D2B96">
      <w:pPr>
        <w:spacing w:line="400" w:lineRule="exact"/>
        <w:ind w:firstLine="840" w:firstLineChars="400"/>
      </w:pPr>
      <w:r>
        <w:t>b.投标人之间约定中标人；</w:t>
      </w:r>
    </w:p>
    <w:p w14:paraId="1AF6ED8E">
      <w:pPr>
        <w:spacing w:line="400" w:lineRule="exact"/>
        <w:ind w:firstLine="840" w:firstLineChars="400"/>
      </w:pPr>
      <w:r>
        <w:t>c.投标人之间约定部分投标人放弃投标或中标；</w:t>
      </w:r>
    </w:p>
    <w:p w14:paraId="708A75AD">
      <w:pPr>
        <w:spacing w:line="400" w:lineRule="exact"/>
        <w:ind w:firstLine="840" w:firstLineChars="400"/>
      </w:pPr>
      <w:r>
        <w:t>d.属于同一集团、协会、商会等组织成员的投标人按照该组织要求协同投标；</w:t>
      </w:r>
    </w:p>
    <w:p w14:paraId="04903D11">
      <w:pPr>
        <w:spacing w:line="400" w:lineRule="exact"/>
        <w:ind w:firstLine="840" w:firstLineChars="400"/>
      </w:pPr>
      <w:r>
        <w:t>e.投标人之间为谋取中标或排斥特定投标人而采取的其他联合行动。</w:t>
      </w:r>
    </w:p>
    <w:p w14:paraId="71EB8482">
      <w:pPr>
        <w:spacing w:line="400" w:lineRule="exact"/>
        <w:ind w:firstLine="630" w:firstLineChars="300"/>
      </w:pPr>
      <w:r>
        <w:t>2）有下列情形之一的，视为投标人相互串通投标：</w:t>
      </w:r>
    </w:p>
    <w:p w14:paraId="71E78F67">
      <w:pPr>
        <w:spacing w:line="400" w:lineRule="exact"/>
        <w:ind w:firstLine="840" w:firstLineChars="400"/>
      </w:pPr>
      <w:r>
        <w:t>a.不同投标人的投标文件由同一单位或个人编制；</w:t>
      </w:r>
    </w:p>
    <w:p w14:paraId="4C9970B8">
      <w:pPr>
        <w:spacing w:line="400" w:lineRule="exact"/>
        <w:ind w:firstLine="840" w:firstLineChars="400"/>
      </w:pPr>
      <w:r>
        <w:t>b.不同投标人委托同一单位或个人办理投标事宜；</w:t>
      </w:r>
    </w:p>
    <w:p w14:paraId="7DD295E4">
      <w:pPr>
        <w:spacing w:line="400" w:lineRule="exact"/>
        <w:ind w:firstLine="840" w:firstLineChars="400"/>
      </w:pPr>
      <w:r>
        <w:t>c.不同投标人的投标文件载明的项目管理成员为同一人；</w:t>
      </w:r>
    </w:p>
    <w:p w14:paraId="5C79C53C">
      <w:pPr>
        <w:spacing w:line="400" w:lineRule="exact"/>
        <w:ind w:firstLine="840" w:firstLineChars="400"/>
      </w:pPr>
      <w:r>
        <w:t>d.不同投标人的投标文件异常一致或投标报价呈规律性差异；</w:t>
      </w:r>
    </w:p>
    <w:p w14:paraId="7E591AC0">
      <w:pPr>
        <w:spacing w:line="400" w:lineRule="exact"/>
        <w:ind w:firstLine="840" w:firstLineChars="400"/>
      </w:pPr>
      <w:r>
        <w:t>e.不同投标人的投标文件相互混装；</w:t>
      </w:r>
    </w:p>
    <w:p w14:paraId="4D2B6500">
      <w:pPr>
        <w:spacing w:line="400" w:lineRule="exact"/>
        <w:ind w:firstLine="840" w:firstLineChars="400"/>
      </w:pPr>
      <w:r>
        <w:t>f.不同投标人的投标保证金从同一单位或个人的账户转出；</w:t>
      </w:r>
    </w:p>
    <w:p w14:paraId="499353E1">
      <w:pPr>
        <w:spacing w:line="400" w:lineRule="exact"/>
        <w:ind w:firstLine="840" w:firstLineChars="400"/>
      </w:pPr>
      <w:r>
        <w:t>g.不同投标人的投标文件存在“文件创建标识码”、“文件制作机器码”一致等情形。</w:t>
      </w:r>
    </w:p>
    <w:p w14:paraId="76A7447E">
      <w:pPr>
        <w:spacing w:line="400" w:lineRule="exact"/>
        <w:ind w:firstLine="630" w:firstLineChars="300"/>
      </w:pPr>
      <w:r>
        <w:t>3）有下列情形之一的，属于招标人与投标人串通投标：</w:t>
      </w:r>
    </w:p>
    <w:p w14:paraId="3DFAD91C">
      <w:pPr>
        <w:spacing w:line="400" w:lineRule="exact"/>
        <w:ind w:firstLine="840" w:firstLineChars="400"/>
      </w:pPr>
      <w:r>
        <w:t>a.招标人在开标前开启投标文件并将有关信息泄露给其他投标人；</w:t>
      </w:r>
    </w:p>
    <w:p w14:paraId="27207FDD">
      <w:pPr>
        <w:spacing w:line="400" w:lineRule="exact"/>
        <w:ind w:firstLine="840" w:firstLineChars="400"/>
      </w:pPr>
      <w:r>
        <w:t>b.招标人直接或间接向投标人泄露标底、评标委员会成员等信息；</w:t>
      </w:r>
    </w:p>
    <w:p w14:paraId="0706FE29">
      <w:pPr>
        <w:spacing w:line="400" w:lineRule="exact"/>
        <w:ind w:firstLine="840" w:firstLineChars="400"/>
      </w:pPr>
      <w:r>
        <w:t>c.招标人明示或暗示投标人压低或抬高投标报价；</w:t>
      </w:r>
    </w:p>
    <w:p w14:paraId="7239139B">
      <w:pPr>
        <w:spacing w:line="400" w:lineRule="exact"/>
        <w:ind w:firstLine="840" w:firstLineChars="400"/>
      </w:pPr>
      <w:r>
        <w:t>d.招标人授意投标人撤换、修改投标文件；</w:t>
      </w:r>
    </w:p>
    <w:p w14:paraId="184DB2B6">
      <w:pPr>
        <w:spacing w:line="400" w:lineRule="exact"/>
        <w:ind w:firstLine="840" w:firstLineChars="400"/>
      </w:pPr>
      <w:r>
        <w:t>e.招标人明示或暗示投标人为特定投标人中标提供方便；</w:t>
      </w:r>
    </w:p>
    <w:p w14:paraId="10B3E866">
      <w:pPr>
        <w:spacing w:line="400" w:lineRule="exact"/>
        <w:ind w:firstLine="840" w:firstLineChars="400"/>
      </w:pPr>
      <w:r>
        <w:t>f.招标人与投标人为谋求特定投标人中标而采取的其他串通行为。</w:t>
      </w:r>
    </w:p>
    <w:p w14:paraId="0B8E57C3">
      <w:pPr>
        <w:spacing w:line="400" w:lineRule="exact"/>
        <w:ind w:firstLine="630" w:firstLineChars="300"/>
      </w:pPr>
      <w:r>
        <w:t>4）投标人有下列情形之一的，属于弄虚作假的行为：</w:t>
      </w:r>
    </w:p>
    <w:p w14:paraId="43A4120B">
      <w:pPr>
        <w:spacing w:line="400" w:lineRule="exact"/>
        <w:ind w:firstLine="840" w:firstLineChars="400"/>
      </w:pPr>
      <w:r>
        <w:t>a.使用通过受让或租借等方式获取的资格、资质证书投标；</w:t>
      </w:r>
    </w:p>
    <w:p w14:paraId="26F3B1E3">
      <w:pPr>
        <w:spacing w:line="400" w:lineRule="exact"/>
        <w:ind w:firstLine="840" w:firstLineChars="400"/>
      </w:pPr>
      <w:r>
        <w:t>b.使用伪造、变造的许可证件；</w:t>
      </w:r>
    </w:p>
    <w:p w14:paraId="5A9B8E70">
      <w:pPr>
        <w:spacing w:line="400" w:lineRule="exact"/>
        <w:ind w:firstLine="840" w:firstLineChars="400"/>
      </w:pPr>
      <w:r>
        <w:t>c.提供虚假的业绩；</w:t>
      </w:r>
    </w:p>
    <w:p w14:paraId="5678E76A">
      <w:pPr>
        <w:spacing w:line="400" w:lineRule="exact"/>
        <w:ind w:firstLine="840" w:firstLineChars="400"/>
      </w:pPr>
      <w:r>
        <w:t>d.提供虚假的项目负责人或主要技术人员简历、劳动关系证明；</w:t>
      </w:r>
    </w:p>
    <w:p w14:paraId="737F81C3">
      <w:pPr>
        <w:spacing w:line="400" w:lineRule="exact"/>
        <w:ind w:firstLine="840" w:firstLineChars="400"/>
      </w:pPr>
      <w:r>
        <w:t>e.提供虚假的信用状况；</w:t>
      </w:r>
    </w:p>
    <w:p w14:paraId="3004681B">
      <w:pPr>
        <w:spacing w:line="400" w:lineRule="exact"/>
        <w:ind w:firstLine="840" w:firstLineChars="400"/>
      </w:pPr>
      <w:r>
        <w:t>f.其他弄虚作假的行为。</w:t>
      </w:r>
    </w:p>
    <w:p w14:paraId="0170D95D">
      <w:pPr>
        <w:tabs>
          <w:tab w:val="left" w:pos="1980"/>
        </w:tabs>
        <w:spacing w:line="400" w:lineRule="exact"/>
        <w:ind w:firstLine="420" w:firstLineChars="200"/>
      </w:pPr>
      <w:r>
        <w:rPr>
          <w:rFonts w:hint="eastAsia"/>
        </w:rPr>
        <w:t>3.1.3 投标报价有算术错误的，评标委员会按以下原则对投标报价进行修正，修正的价格经投标人书面确认后具有约束力。投标人不接受修正价格的，评标委员会应当否决其投标。</w:t>
      </w:r>
    </w:p>
    <w:p w14:paraId="2F160B1B">
      <w:pPr>
        <w:tabs>
          <w:tab w:val="left" w:pos="1980"/>
        </w:tabs>
        <w:spacing w:line="400" w:lineRule="exact"/>
        <w:ind w:firstLine="420" w:firstLineChars="200"/>
      </w:pPr>
      <w:r>
        <w:rPr>
          <w:rFonts w:hint="eastAsia"/>
        </w:rPr>
        <w:t>（1）投标文件中的大写金额与小写金额不一致的，以大写金额为准；</w:t>
      </w:r>
    </w:p>
    <w:p w14:paraId="2349D84B">
      <w:pPr>
        <w:tabs>
          <w:tab w:val="left" w:pos="1980"/>
        </w:tabs>
        <w:spacing w:line="400" w:lineRule="exact"/>
        <w:ind w:firstLine="420" w:firstLineChars="200"/>
        <w:rPr>
          <w:rFonts w:hint="eastAsia"/>
        </w:rPr>
      </w:pPr>
      <w:r>
        <w:rPr>
          <w:rFonts w:hint="eastAsia"/>
        </w:rPr>
        <w:t>（2）总价金额与依据单价计算出的结果不一致的，以单价金额为准修正总价，但单价金额小数点有明显错误的除外。</w:t>
      </w:r>
    </w:p>
    <w:p w14:paraId="633E23EF">
      <w:pPr>
        <w:spacing w:line="400" w:lineRule="exact"/>
        <w:ind w:firstLine="420" w:firstLineChars="200"/>
        <w:rPr>
          <w:rFonts w:hint="eastAsia"/>
        </w:rPr>
      </w:pPr>
      <w:r>
        <w:rPr>
          <w:rFonts w:hint="eastAsia"/>
        </w:rPr>
        <w:t>3.1.4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6BE271EF">
      <w:pPr>
        <w:tabs>
          <w:tab w:val="left" w:pos="1980"/>
        </w:tabs>
        <w:spacing w:line="400" w:lineRule="exact"/>
        <w:ind w:firstLine="420" w:firstLineChars="200"/>
      </w:pPr>
      <w:r>
        <w:t>3.1.5 评标委员会否决不合格投标后，因有效投标不足三个使得投标明显缺乏竞争的，评标委员会可以否决全部投标。</w:t>
      </w:r>
    </w:p>
    <w:p w14:paraId="4D8F39D2">
      <w:pPr>
        <w:pStyle w:val="114"/>
        <w:outlineLvl w:val="0"/>
        <w:rPr>
          <w:color w:val="auto"/>
        </w:rPr>
      </w:pPr>
      <w:bookmarkStart w:id="1127" w:name="_Toc14937"/>
      <w:bookmarkStart w:id="1128" w:name="_Toc15107"/>
      <w:bookmarkStart w:id="1129" w:name="_Toc519085366"/>
      <w:bookmarkStart w:id="1130" w:name="_Toc154063479"/>
      <w:r>
        <w:rPr>
          <w:rFonts w:hint="eastAsia"/>
          <w:color w:val="auto"/>
        </w:rPr>
        <w:t>3.2 详细评审</w:t>
      </w:r>
      <w:bookmarkEnd w:id="1127"/>
      <w:bookmarkEnd w:id="1128"/>
      <w:bookmarkEnd w:id="1129"/>
      <w:bookmarkEnd w:id="1130"/>
    </w:p>
    <w:p w14:paraId="50FCAE75">
      <w:pPr>
        <w:tabs>
          <w:tab w:val="left" w:pos="1980"/>
        </w:tabs>
        <w:spacing w:line="400" w:lineRule="exact"/>
        <w:ind w:firstLine="420" w:firstLineChars="200"/>
      </w:pPr>
      <w:r>
        <w:rPr>
          <w:rFonts w:hint="eastAsia"/>
        </w:rPr>
        <w:t>3.2.1 评标委员会按本章第2.2款规定的量化因素和标准进行价格折算，计算出评标价，并编制价格比较一览表。</w:t>
      </w:r>
    </w:p>
    <w:p w14:paraId="1CFBE8E3">
      <w:pPr>
        <w:pStyle w:val="114"/>
        <w:outlineLvl w:val="0"/>
        <w:rPr>
          <w:color w:val="auto"/>
        </w:rPr>
      </w:pPr>
      <w:bookmarkStart w:id="1131" w:name="_Toc18672"/>
      <w:bookmarkStart w:id="1132" w:name="_Toc154063480"/>
      <w:bookmarkStart w:id="1133" w:name="_Toc519085367"/>
      <w:bookmarkStart w:id="1134" w:name="_Toc17308"/>
      <w:r>
        <w:rPr>
          <w:rFonts w:hint="eastAsia"/>
          <w:color w:val="auto"/>
        </w:rPr>
        <w:t>3.3 投标文件的澄清和补正</w:t>
      </w:r>
      <w:bookmarkEnd w:id="1131"/>
      <w:bookmarkEnd w:id="1132"/>
      <w:bookmarkEnd w:id="1133"/>
      <w:bookmarkEnd w:id="1134"/>
    </w:p>
    <w:p w14:paraId="2CC0DA5B">
      <w:pPr>
        <w:tabs>
          <w:tab w:val="left" w:pos="1980"/>
        </w:tabs>
        <w:spacing w:line="400" w:lineRule="exact"/>
        <w:ind w:firstLine="420" w:firstLineChars="200"/>
        <w:rPr>
          <w:rFonts w:hint="eastAsia"/>
        </w:rPr>
      </w:pPr>
      <w:r>
        <w:rPr>
          <w:rFonts w:hint="eastAsia"/>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104A35BA">
      <w:pPr>
        <w:tabs>
          <w:tab w:val="left" w:pos="1980"/>
        </w:tabs>
        <w:spacing w:line="400" w:lineRule="exact"/>
        <w:ind w:firstLine="420" w:firstLineChars="200"/>
        <w:rPr>
          <w:rFonts w:hint="eastAsia"/>
        </w:rPr>
      </w:pPr>
      <w:r>
        <w:rPr>
          <w:rFonts w:hint="eastAsia"/>
        </w:rPr>
        <w:t>3.3.2 澄清、说明和补正不得超出投标文件的范围且不得改变投标文件的实质性内容（算术错误修正的除外）。投标人的书面澄清、说明和补正属于投标文件的组成部分。</w:t>
      </w:r>
    </w:p>
    <w:p w14:paraId="7B295F3B">
      <w:pPr>
        <w:tabs>
          <w:tab w:val="left" w:pos="1980"/>
        </w:tabs>
        <w:spacing w:line="400" w:lineRule="exact"/>
        <w:ind w:firstLine="420" w:firstLineChars="200"/>
        <w:rPr>
          <w:rFonts w:hint="eastAsia"/>
        </w:rPr>
      </w:pPr>
      <w:r>
        <w:rPr>
          <w:rFonts w:hint="eastAsia"/>
        </w:rPr>
        <w:t>3.3.3 评标委员会对投标人提交的澄清、说明或补正有疑问的，可以要求投标人进一步澄清、说明或补正，直至满足评标委员会的要求。</w:t>
      </w:r>
    </w:p>
    <w:p w14:paraId="4ADA7212">
      <w:pPr>
        <w:tabs>
          <w:tab w:val="left" w:pos="1980"/>
        </w:tabs>
        <w:spacing w:line="400" w:lineRule="exact"/>
        <w:ind w:firstLine="420" w:firstLineChars="200"/>
        <w:rPr>
          <w:rFonts w:hint="eastAsia"/>
        </w:rPr>
      </w:pPr>
      <w:r>
        <w:rPr>
          <w:rFonts w:hint="eastAsia"/>
        </w:rPr>
        <w:t>3.3.4评标委员会要求投标人对投标文件问题澄清的通知，以及投标人对投标文件的澄清通过“电子交易平台”“投标文件澄清”菜单以书面形式进行。</w:t>
      </w:r>
    </w:p>
    <w:p w14:paraId="10C23C7C">
      <w:pPr>
        <w:pStyle w:val="114"/>
        <w:outlineLvl w:val="0"/>
        <w:rPr>
          <w:color w:val="auto"/>
        </w:rPr>
      </w:pPr>
      <w:bookmarkStart w:id="1135" w:name="_Toc26948"/>
      <w:bookmarkStart w:id="1136" w:name="_Toc519085368"/>
      <w:bookmarkStart w:id="1137" w:name="_Toc32507"/>
      <w:bookmarkStart w:id="1138" w:name="_Toc154063481"/>
      <w:r>
        <w:rPr>
          <w:rFonts w:hint="eastAsia"/>
          <w:color w:val="auto"/>
        </w:rPr>
        <w:t>3.4 评标结果</w:t>
      </w:r>
      <w:bookmarkEnd w:id="1135"/>
      <w:bookmarkEnd w:id="1136"/>
      <w:bookmarkEnd w:id="1137"/>
      <w:bookmarkEnd w:id="1138"/>
    </w:p>
    <w:p w14:paraId="34B1DA02">
      <w:pPr>
        <w:tabs>
          <w:tab w:val="left" w:pos="1980"/>
        </w:tabs>
        <w:spacing w:line="400" w:lineRule="exact"/>
        <w:ind w:firstLine="420" w:firstLineChars="200"/>
      </w:pPr>
      <w:r>
        <w:rPr>
          <w:rFonts w:hint="eastAsia"/>
        </w:rPr>
        <w:t>3.4.1 除第二章“投标人须知”前附表授权直接确定中标人外，评标委员会按照经评审的价格由低到高的顺序推荐中标候选人。</w:t>
      </w:r>
    </w:p>
    <w:p w14:paraId="501FCD51">
      <w:pPr>
        <w:tabs>
          <w:tab w:val="left" w:pos="1980"/>
        </w:tabs>
        <w:spacing w:line="400" w:lineRule="exact"/>
        <w:ind w:firstLine="420" w:firstLineChars="200"/>
      </w:pPr>
      <w:r>
        <w:rPr>
          <w:rFonts w:hint="eastAsia"/>
        </w:rPr>
        <w:t>3.4.2 评标委员会完成评标后，应当向招标人提交书面评标报告。</w:t>
      </w:r>
    </w:p>
    <w:p w14:paraId="38A9CE2F">
      <w:pPr>
        <w:rPr>
          <w:rFonts w:hint="eastAsia"/>
        </w:rPr>
      </w:pPr>
      <w:r>
        <w:br w:type="page"/>
      </w:r>
    </w:p>
    <w:p w14:paraId="102F3CA4">
      <w:pPr>
        <w:rPr>
          <w:rFonts w:hint="eastAsia"/>
        </w:rPr>
      </w:pPr>
    </w:p>
    <w:p w14:paraId="47BADC6A">
      <w:pPr>
        <w:rPr>
          <w:rFonts w:hint="eastAsia"/>
        </w:rPr>
      </w:pPr>
    </w:p>
    <w:p w14:paraId="2E1F89B4">
      <w:pPr>
        <w:rPr>
          <w:rFonts w:hint="eastAsia"/>
        </w:rPr>
      </w:pPr>
    </w:p>
    <w:p w14:paraId="56848B61">
      <w:pPr>
        <w:rPr>
          <w:rFonts w:hint="eastAsia"/>
        </w:rPr>
      </w:pPr>
    </w:p>
    <w:p w14:paraId="6D179BA9">
      <w:pPr>
        <w:rPr>
          <w:rFonts w:hint="eastAsia"/>
        </w:rPr>
      </w:pPr>
    </w:p>
    <w:p w14:paraId="427D9C7B">
      <w:pPr>
        <w:rPr>
          <w:rFonts w:hint="eastAsia"/>
        </w:rPr>
      </w:pPr>
    </w:p>
    <w:p w14:paraId="515C867E">
      <w:pPr>
        <w:rPr>
          <w:rFonts w:hint="eastAsia"/>
        </w:rPr>
      </w:pPr>
    </w:p>
    <w:p w14:paraId="2E1AEC95">
      <w:pPr>
        <w:pStyle w:val="84"/>
        <w:spacing w:before="48"/>
        <w:rPr>
          <w:rFonts w:hint="eastAsia" w:ascii="Times New Roman" w:hAnsi="Times New Roman"/>
          <w:bCs/>
          <w:kern w:val="44"/>
          <w:sz w:val="32"/>
        </w:rPr>
      </w:pPr>
      <w:bookmarkStart w:id="1139" w:name="_Toc247514033"/>
      <w:bookmarkStart w:id="1140" w:name="_Toc144974577"/>
      <w:bookmarkStart w:id="1141" w:name="_Toc519085369"/>
      <w:bookmarkStart w:id="1142" w:name="_Toc154063482"/>
      <w:bookmarkStart w:id="1143" w:name="_Toc247527634"/>
      <w:bookmarkStart w:id="1144" w:name="_Toc152045609"/>
      <w:bookmarkStart w:id="1145" w:name="_Toc152042387"/>
      <w:bookmarkStart w:id="1146" w:name="_Toc22567"/>
      <w:bookmarkStart w:id="1147" w:name="_Toc16077"/>
      <w:bookmarkStart w:id="1148" w:name="_Toc17592"/>
      <w:bookmarkStart w:id="1149" w:name="_Toc20136"/>
      <w:r>
        <w:rPr>
          <w:rFonts w:hint="eastAsia" w:ascii="Times New Roman" w:hAnsi="Times New Roman"/>
          <w:bCs/>
          <w:kern w:val="44"/>
          <w:sz w:val="32"/>
        </w:rPr>
        <w:t>第四章 合同条款及格式</w:t>
      </w:r>
      <w:bookmarkEnd w:id="1139"/>
      <w:bookmarkEnd w:id="1140"/>
      <w:bookmarkEnd w:id="1141"/>
      <w:bookmarkEnd w:id="1142"/>
      <w:bookmarkEnd w:id="1143"/>
      <w:bookmarkEnd w:id="1144"/>
      <w:bookmarkEnd w:id="1145"/>
      <w:bookmarkStart w:id="1150" w:name="_Toc184635097"/>
      <w:bookmarkStart w:id="1151" w:name="_Toc247514034"/>
      <w:bookmarkStart w:id="1152" w:name="_Toc247527635"/>
      <w:bookmarkStart w:id="1153" w:name="_Toc152045610"/>
      <w:bookmarkStart w:id="1154" w:name="_Toc144974578"/>
      <w:bookmarkStart w:id="1155" w:name="_Toc152042388"/>
    </w:p>
    <w:p w14:paraId="381C923C">
      <w:pPr>
        <w:ind w:firstLine="600"/>
        <w:rPr>
          <w:rFonts w:hint="eastAsia" w:ascii="宋体" w:hAnsi="宋体"/>
          <w:szCs w:val="21"/>
        </w:rPr>
      </w:pPr>
    </w:p>
    <w:p w14:paraId="10E65ECA">
      <w:pPr>
        <w:ind w:firstLine="600"/>
        <w:rPr>
          <w:rFonts w:hint="eastAsia" w:ascii="宋体" w:hAnsi="宋体"/>
          <w:szCs w:val="21"/>
        </w:rPr>
      </w:pPr>
    </w:p>
    <w:p w14:paraId="7A2FEAAD">
      <w:pPr>
        <w:ind w:firstLine="600"/>
        <w:rPr>
          <w:rFonts w:hint="eastAsia" w:ascii="宋体" w:hAnsi="宋体"/>
          <w:szCs w:val="21"/>
        </w:rPr>
      </w:pPr>
    </w:p>
    <w:p w14:paraId="74076004">
      <w:pPr>
        <w:ind w:firstLine="600"/>
        <w:rPr>
          <w:rFonts w:hint="eastAsia" w:ascii="宋体" w:hAnsi="宋体"/>
          <w:szCs w:val="21"/>
        </w:rPr>
      </w:pPr>
    </w:p>
    <w:p w14:paraId="4E1B6A21">
      <w:pPr>
        <w:ind w:firstLine="600"/>
        <w:rPr>
          <w:rFonts w:hint="eastAsia" w:ascii="宋体" w:hAnsi="宋体"/>
          <w:szCs w:val="21"/>
        </w:rPr>
      </w:pPr>
    </w:p>
    <w:p w14:paraId="6ECB9189">
      <w:pPr>
        <w:ind w:firstLine="600"/>
        <w:rPr>
          <w:rFonts w:hint="eastAsia" w:ascii="宋体" w:hAnsi="宋体"/>
          <w:szCs w:val="21"/>
        </w:rPr>
      </w:pPr>
    </w:p>
    <w:p w14:paraId="53709B37">
      <w:pPr>
        <w:ind w:firstLine="600"/>
        <w:rPr>
          <w:rFonts w:hint="eastAsia" w:ascii="宋体" w:hAnsi="宋体"/>
          <w:szCs w:val="21"/>
        </w:rPr>
      </w:pPr>
    </w:p>
    <w:p w14:paraId="3F7D9040">
      <w:pPr>
        <w:ind w:firstLine="600"/>
        <w:rPr>
          <w:rFonts w:hint="eastAsia" w:ascii="宋体" w:hAnsi="宋体"/>
          <w:szCs w:val="21"/>
        </w:rPr>
      </w:pPr>
    </w:p>
    <w:p w14:paraId="4CBB5578">
      <w:pPr>
        <w:ind w:firstLine="600"/>
        <w:rPr>
          <w:rFonts w:hint="eastAsia" w:ascii="宋体" w:hAnsi="宋体"/>
          <w:szCs w:val="21"/>
        </w:rPr>
      </w:pPr>
    </w:p>
    <w:p w14:paraId="35BD7129">
      <w:pPr>
        <w:ind w:firstLine="600"/>
        <w:rPr>
          <w:rFonts w:hint="eastAsia" w:ascii="宋体" w:hAnsi="宋体"/>
          <w:szCs w:val="21"/>
        </w:rPr>
      </w:pPr>
    </w:p>
    <w:p w14:paraId="51D9ABF6">
      <w:pPr>
        <w:ind w:firstLine="600"/>
        <w:rPr>
          <w:rFonts w:hint="eastAsia" w:ascii="宋体" w:hAnsi="宋体"/>
          <w:szCs w:val="21"/>
        </w:rPr>
      </w:pPr>
    </w:p>
    <w:p w14:paraId="38F2AFC1">
      <w:pPr>
        <w:ind w:firstLine="600"/>
        <w:rPr>
          <w:rFonts w:hint="eastAsia" w:ascii="宋体" w:hAnsi="宋体"/>
          <w:szCs w:val="21"/>
        </w:rPr>
      </w:pPr>
    </w:p>
    <w:p w14:paraId="5D3981DF">
      <w:pPr>
        <w:ind w:firstLine="600"/>
        <w:rPr>
          <w:rFonts w:hint="eastAsia" w:ascii="宋体" w:hAnsi="宋体"/>
          <w:szCs w:val="21"/>
        </w:rPr>
      </w:pPr>
    </w:p>
    <w:p w14:paraId="1B1A9189">
      <w:pPr>
        <w:ind w:firstLine="600"/>
        <w:rPr>
          <w:rFonts w:hint="eastAsia" w:ascii="宋体" w:hAnsi="宋体"/>
          <w:szCs w:val="21"/>
        </w:rPr>
      </w:pPr>
    </w:p>
    <w:p w14:paraId="2CFB7010">
      <w:pPr>
        <w:ind w:firstLine="600"/>
        <w:rPr>
          <w:rFonts w:hint="eastAsia" w:ascii="宋体" w:hAnsi="宋体"/>
          <w:szCs w:val="21"/>
        </w:rPr>
      </w:pPr>
    </w:p>
    <w:p w14:paraId="40C4411B">
      <w:pPr>
        <w:ind w:firstLine="600"/>
        <w:rPr>
          <w:rFonts w:hint="eastAsia" w:ascii="宋体" w:hAnsi="宋体"/>
          <w:szCs w:val="21"/>
        </w:rPr>
      </w:pPr>
    </w:p>
    <w:p w14:paraId="268C7BEA">
      <w:pPr>
        <w:ind w:firstLine="600"/>
        <w:rPr>
          <w:rFonts w:hint="eastAsia" w:ascii="宋体" w:hAnsi="宋体"/>
          <w:szCs w:val="21"/>
        </w:rPr>
      </w:pPr>
    </w:p>
    <w:p w14:paraId="43D64E52">
      <w:pPr>
        <w:ind w:firstLine="600"/>
        <w:rPr>
          <w:rFonts w:hint="eastAsia" w:ascii="宋体" w:hAnsi="宋体"/>
          <w:szCs w:val="21"/>
        </w:rPr>
      </w:pPr>
    </w:p>
    <w:p w14:paraId="4DF7B452">
      <w:pPr>
        <w:ind w:firstLine="600"/>
        <w:rPr>
          <w:rFonts w:hint="eastAsia" w:ascii="宋体" w:hAnsi="宋体"/>
          <w:szCs w:val="21"/>
        </w:rPr>
      </w:pPr>
    </w:p>
    <w:p w14:paraId="61F0BD97">
      <w:pPr>
        <w:ind w:firstLine="600"/>
        <w:rPr>
          <w:rFonts w:hint="eastAsia" w:ascii="宋体" w:hAnsi="宋体"/>
          <w:szCs w:val="21"/>
        </w:rPr>
      </w:pPr>
    </w:p>
    <w:p w14:paraId="4166FB9D">
      <w:pPr>
        <w:ind w:firstLine="600"/>
        <w:rPr>
          <w:rFonts w:hint="eastAsia" w:ascii="宋体" w:hAnsi="宋体"/>
          <w:szCs w:val="21"/>
        </w:rPr>
      </w:pPr>
    </w:p>
    <w:p w14:paraId="5FA08CC1">
      <w:pPr>
        <w:ind w:firstLine="600"/>
        <w:rPr>
          <w:rFonts w:hint="eastAsia" w:ascii="宋体" w:hAnsi="宋体"/>
          <w:szCs w:val="21"/>
        </w:rPr>
      </w:pPr>
    </w:p>
    <w:p w14:paraId="45DCA076">
      <w:pPr>
        <w:ind w:firstLine="600"/>
        <w:rPr>
          <w:rFonts w:hint="eastAsia" w:ascii="宋体" w:hAnsi="宋体"/>
          <w:szCs w:val="21"/>
        </w:rPr>
      </w:pPr>
    </w:p>
    <w:p w14:paraId="051232A0">
      <w:pPr>
        <w:ind w:firstLine="600"/>
        <w:rPr>
          <w:rFonts w:hint="eastAsia" w:ascii="宋体" w:hAnsi="宋体"/>
          <w:szCs w:val="21"/>
        </w:rPr>
      </w:pPr>
    </w:p>
    <w:p w14:paraId="3C66CEFB">
      <w:pPr>
        <w:ind w:left="630" w:hanging="630" w:hangingChars="300"/>
        <w:rPr>
          <w:rFonts w:hint="eastAsia" w:hAnsi="宋体"/>
          <w:szCs w:val="21"/>
        </w:rPr>
      </w:pPr>
      <w:r>
        <w:rPr>
          <w:rFonts w:hint="eastAsia" w:hAnsi="宋体"/>
          <w:szCs w:val="21"/>
        </w:rPr>
        <w:t>备注：本章合同条款及格式采用住房和城乡建设部和市场监管总局以建市〔2020〕96号发布的《建设项目工程总承包合同（示范文本）》（GF-2020-0216）。</w:t>
      </w:r>
    </w:p>
    <w:p w14:paraId="772D67C5">
      <w:pPr>
        <w:ind w:firstLine="600"/>
        <w:rPr>
          <w:rFonts w:hint="eastAsia" w:ascii="宋体" w:hAnsi="宋体"/>
          <w:szCs w:val="21"/>
        </w:rPr>
      </w:pPr>
    </w:p>
    <w:p w14:paraId="1DE74CB9">
      <w:pPr>
        <w:ind w:firstLine="600"/>
        <w:rPr>
          <w:rFonts w:hint="eastAsia" w:ascii="宋体" w:hAnsi="宋体"/>
          <w:szCs w:val="21"/>
        </w:rPr>
      </w:pPr>
    </w:p>
    <w:p w14:paraId="6C5D9FB5">
      <w:pPr>
        <w:ind w:firstLine="600"/>
        <w:rPr>
          <w:rFonts w:hint="eastAsia" w:ascii="宋体" w:hAnsi="宋体"/>
          <w:szCs w:val="21"/>
        </w:rPr>
      </w:pPr>
    </w:p>
    <w:p w14:paraId="016DD645">
      <w:pPr>
        <w:ind w:firstLine="600"/>
        <w:rPr>
          <w:rFonts w:hint="eastAsia" w:ascii="宋体" w:hAnsi="宋体"/>
          <w:szCs w:val="21"/>
        </w:rPr>
      </w:pPr>
    </w:p>
    <w:p w14:paraId="6996C92D">
      <w:pPr>
        <w:ind w:firstLine="600"/>
        <w:rPr>
          <w:rFonts w:hint="eastAsia" w:ascii="宋体" w:hAnsi="宋体"/>
          <w:szCs w:val="21"/>
        </w:rPr>
      </w:pPr>
    </w:p>
    <w:p w14:paraId="78975C71">
      <w:pPr>
        <w:ind w:firstLine="600"/>
        <w:rPr>
          <w:rFonts w:hint="eastAsia" w:ascii="宋体" w:hAnsi="宋体"/>
          <w:szCs w:val="21"/>
        </w:rPr>
      </w:pPr>
    </w:p>
    <w:bookmarkEnd w:id="1146"/>
    <w:bookmarkEnd w:id="1147"/>
    <w:bookmarkEnd w:id="1148"/>
    <w:bookmarkEnd w:id="1149"/>
    <w:p w14:paraId="2E7CFDC7">
      <w:pPr>
        <w:pStyle w:val="84"/>
        <w:spacing w:before="48"/>
        <w:rPr>
          <w:rFonts w:hint="eastAsia"/>
          <w:sz w:val="28"/>
          <w:szCs w:val="28"/>
        </w:rPr>
      </w:pPr>
      <w:bookmarkStart w:id="1156" w:name="_Toc154063483"/>
      <w:r>
        <w:rPr>
          <w:rFonts w:hint="eastAsia"/>
          <w:sz w:val="28"/>
          <w:szCs w:val="28"/>
        </w:rPr>
        <w:t>第一节  合同协议书</w:t>
      </w:r>
      <w:bookmarkEnd w:id="1156"/>
    </w:p>
    <w:p w14:paraId="5CC59B02">
      <w:pPr>
        <w:ind w:firstLine="600"/>
        <w:rPr>
          <w:rFonts w:hint="eastAsia"/>
        </w:rPr>
      </w:pPr>
    </w:p>
    <w:p w14:paraId="6A347051">
      <w:pPr>
        <w:spacing w:line="400" w:lineRule="exact"/>
        <w:jc w:val="center"/>
        <w:rPr>
          <w:rFonts w:hint="eastAsia" w:ascii="黑体" w:eastAsia="黑体"/>
          <w:sz w:val="28"/>
          <w:szCs w:val="28"/>
        </w:rPr>
      </w:pPr>
      <w:r>
        <w:rPr>
          <w:rFonts w:hint="eastAsia" w:ascii="黑体" w:eastAsia="黑体"/>
          <w:sz w:val="28"/>
          <w:szCs w:val="28"/>
        </w:rPr>
        <w:t>合同协议书</w:t>
      </w:r>
    </w:p>
    <w:p w14:paraId="030DAFA6">
      <w:pPr>
        <w:spacing w:line="400" w:lineRule="exact"/>
        <w:jc w:val="center"/>
        <w:rPr>
          <w:rFonts w:ascii="黑体" w:eastAsia="黑体"/>
          <w:sz w:val="28"/>
          <w:szCs w:val="28"/>
        </w:rPr>
      </w:pPr>
    </w:p>
    <w:p w14:paraId="7BCC5BC5">
      <w:pPr>
        <w:spacing w:line="360" w:lineRule="auto"/>
        <w:rPr>
          <w:rFonts w:ascii="宋体" w:hAnsi="宋体"/>
          <w:szCs w:val="21"/>
          <w:u w:val="single"/>
        </w:rPr>
      </w:pPr>
      <w:r>
        <w:rPr>
          <w:rFonts w:hint="eastAsia" w:ascii="宋体" w:hAnsi="宋体"/>
          <w:szCs w:val="21"/>
        </w:rPr>
        <w:t>发包人（全称）：</w:t>
      </w:r>
      <w:r>
        <w:rPr>
          <w:rFonts w:ascii="宋体" w:hAnsi="宋体"/>
          <w:szCs w:val="21"/>
          <w:u w:val="single"/>
        </w:rPr>
        <w:t xml:space="preserve">                                    </w:t>
      </w:r>
    </w:p>
    <w:p w14:paraId="6364820B">
      <w:pPr>
        <w:spacing w:line="360" w:lineRule="auto"/>
        <w:rPr>
          <w:rFonts w:ascii="宋体" w:hAnsi="宋体"/>
          <w:szCs w:val="21"/>
        </w:rPr>
      </w:pPr>
      <w:r>
        <w:rPr>
          <w:rFonts w:hint="eastAsia" w:ascii="宋体" w:hAnsi="宋体"/>
          <w:szCs w:val="21"/>
        </w:rPr>
        <w:t>承包人（全称）：</w:t>
      </w:r>
      <w:r>
        <w:rPr>
          <w:rFonts w:ascii="宋体" w:hAnsi="宋体"/>
          <w:szCs w:val="21"/>
          <w:u w:val="single"/>
        </w:rPr>
        <w:t xml:space="preserve">                                    </w:t>
      </w:r>
    </w:p>
    <w:p w14:paraId="32A65A76">
      <w:pPr>
        <w:spacing w:line="360" w:lineRule="auto"/>
        <w:ind w:firstLine="600"/>
        <w:rPr>
          <w:rFonts w:ascii="宋体" w:hAnsi="宋体"/>
          <w:szCs w:val="21"/>
        </w:rPr>
      </w:pPr>
      <w:r>
        <w:rPr>
          <w:rFonts w:hint="eastAsia" w:ascii="宋体" w:hAnsi="宋体"/>
          <w:szCs w:val="21"/>
        </w:rPr>
        <w:t>根据《中华人民共和国民法典》、《中华人民共和国建筑法》及有关法律规定，遵循平等、自愿、公平和诚实信用的原则，双方就</w:t>
      </w:r>
      <w:r>
        <w:rPr>
          <w:rFonts w:ascii="宋体" w:hAnsi="宋体"/>
          <w:szCs w:val="21"/>
          <w:u w:val="single"/>
        </w:rPr>
        <w:t xml:space="preserve">             </w:t>
      </w:r>
      <w:r>
        <w:rPr>
          <w:rFonts w:hint="eastAsia" w:ascii="宋体" w:hAnsi="宋体"/>
          <w:szCs w:val="21"/>
        </w:rPr>
        <w:t>项目的工程总承包及有关事项协商一致，共同达成如下协议：</w:t>
      </w:r>
    </w:p>
    <w:p w14:paraId="60DFDE4A">
      <w:pPr>
        <w:pStyle w:val="149"/>
        <w:numPr>
          <w:ilvl w:val="0"/>
          <w:numId w:val="0"/>
        </w:numPr>
        <w:wordWrap/>
        <w:topLinePunct w:val="0"/>
        <w:spacing w:before="120"/>
        <w:rPr>
          <w:bCs/>
          <w:sz w:val="21"/>
          <w:szCs w:val="21"/>
        </w:rPr>
      </w:pPr>
      <w:bookmarkStart w:id="1157" w:name="_Toc54862165"/>
      <w:bookmarkStart w:id="1158" w:name="_Toc154063484"/>
      <w:bookmarkStart w:id="1159" w:name="_Toc78046560"/>
      <w:r>
        <w:rPr>
          <w:rFonts w:hint="eastAsia"/>
          <w:bCs/>
          <w:sz w:val="21"/>
          <w:szCs w:val="21"/>
        </w:rPr>
        <w:t>一、工程概况</w:t>
      </w:r>
      <w:bookmarkEnd w:id="1157"/>
      <w:bookmarkEnd w:id="1158"/>
      <w:bookmarkEnd w:id="1159"/>
    </w:p>
    <w:p w14:paraId="46CDCDC0">
      <w:pPr>
        <w:spacing w:line="360" w:lineRule="auto"/>
        <w:ind w:firstLine="600"/>
        <w:rPr>
          <w:rFonts w:ascii="宋体" w:hAnsi="宋体"/>
          <w:szCs w:val="21"/>
        </w:rPr>
      </w:pPr>
      <w:r>
        <w:rPr>
          <w:rFonts w:hint="eastAsia" w:ascii="宋体" w:hAnsi="宋体"/>
          <w:szCs w:val="21"/>
        </w:rPr>
        <w:t>1. 工程名称：</w:t>
      </w:r>
      <w:r>
        <w:rPr>
          <w:rFonts w:ascii="宋体" w:hAnsi="宋体"/>
          <w:szCs w:val="21"/>
          <w:u w:val="single"/>
        </w:rPr>
        <w:t xml:space="preserve">                                    </w:t>
      </w:r>
      <w:r>
        <w:rPr>
          <w:rFonts w:hint="eastAsia" w:ascii="宋体" w:hAnsi="宋体"/>
          <w:szCs w:val="21"/>
        </w:rPr>
        <w:t>。</w:t>
      </w:r>
    </w:p>
    <w:p w14:paraId="67CB4841">
      <w:pPr>
        <w:spacing w:line="360" w:lineRule="auto"/>
        <w:ind w:firstLine="600"/>
        <w:rPr>
          <w:rFonts w:ascii="宋体" w:hAnsi="宋体"/>
          <w:szCs w:val="21"/>
        </w:rPr>
      </w:pPr>
      <w:r>
        <w:rPr>
          <w:rFonts w:hint="eastAsia" w:ascii="宋体" w:hAnsi="宋体"/>
          <w:szCs w:val="21"/>
        </w:rPr>
        <w:t>2. 工程地点：</w:t>
      </w:r>
      <w:r>
        <w:rPr>
          <w:rFonts w:ascii="宋体" w:hAnsi="宋体"/>
          <w:szCs w:val="21"/>
          <w:u w:val="single"/>
        </w:rPr>
        <w:t xml:space="preserve">                                    </w:t>
      </w:r>
      <w:r>
        <w:rPr>
          <w:rFonts w:hint="eastAsia" w:ascii="宋体" w:hAnsi="宋体"/>
          <w:szCs w:val="21"/>
        </w:rPr>
        <w:t>。</w:t>
      </w:r>
    </w:p>
    <w:p w14:paraId="2D48555F">
      <w:pPr>
        <w:spacing w:line="360" w:lineRule="auto"/>
        <w:ind w:firstLine="600"/>
        <w:rPr>
          <w:rFonts w:ascii="宋体" w:hAnsi="宋体"/>
          <w:szCs w:val="21"/>
        </w:rPr>
      </w:pPr>
      <w:r>
        <w:rPr>
          <w:rFonts w:hint="eastAsia" w:ascii="宋体" w:hAnsi="宋体"/>
          <w:szCs w:val="21"/>
        </w:rPr>
        <w:t>3. 工程审批、核准或备案文号：</w:t>
      </w:r>
      <w:r>
        <w:rPr>
          <w:rFonts w:ascii="宋体" w:hAnsi="宋体"/>
          <w:szCs w:val="21"/>
          <w:u w:val="single"/>
        </w:rPr>
        <w:t xml:space="preserve">                    </w:t>
      </w:r>
      <w:r>
        <w:rPr>
          <w:rFonts w:hint="eastAsia" w:ascii="宋体" w:hAnsi="宋体"/>
          <w:szCs w:val="21"/>
        </w:rPr>
        <w:t>。</w:t>
      </w:r>
    </w:p>
    <w:p w14:paraId="0CA39699">
      <w:pPr>
        <w:spacing w:line="360" w:lineRule="auto"/>
        <w:ind w:firstLine="600"/>
        <w:rPr>
          <w:rFonts w:ascii="宋体" w:hAnsi="宋体"/>
          <w:szCs w:val="21"/>
        </w:rPr>
      </w:pPr>
      <w:r>
        <w:rPr>
          <w:rFonts w:hint="eastAsia" w:ascii="宋体" w:hAnsi="宋体"/>
          <w:szCs w:val="21"/>
        </w:rPr>
        <w:t>4. 资金来源：</w:t>
      </w:r>
      <w:r>
        <w:rPr>
          <w:rFonts w:ascii="宋体" w:hAnsi="宋体"/>
          <w:szCs w:val="21"/>
          <w:u w:val="single"/>
        </w:rPr>
        <w:t xml:space="preserve">                                    </w:t>
      </w:r>
      <w:r>
        <w:rPr>
          <w:rFonts w:hint="eastAsia" w:ascii="宋体" w:hAnsi="宋体"/>
          <w:szCs w:val="21"/>
        </w:rPr>
        <w:t>。</w:t>
      </w:r>
    </w:p>
    <w:p w14:paraId="5573F0D4">
      <w:pPr>
        <w:spacing w:line="360" w:lineRule="auto"/>
        <w:ind w:firstLine="600"/>
        <w:rPr>
          <w:rFonts w:ascii="宋体" w:hAnsi="宋体"/>
          <w:szCs w:val="21"/>
        </w:rPr>
      </w:pPr>
      <w:r>
        <w:rPr>
          <w:rFonts w:hint="eastAsia" w:ascii="宋体" w:hAnsi="宋体"/>
          <w:szCs w:val="21"/>
        </w:rPr>
        <w:t>5. 工程内容及规模：</w:t>
      </w:r>
      <w:r>
        <w:rPr>
          <w:rFonts w:ascii="宋体" w:hAnsi="宋体"/>
          <w:szCs w:val="21"/>
          <w:u w:val="single"/>
        </w:rPr>
        <w:t xml:space="preserve">                              </w:t>
      </w:r>
      <w:r>
        <w:rPr>
          <w:rFonts w:hint="eastAsia" w:ascii="宋体" w:hAnsi="宋体"/>
          <w:szCs w:val="21"/>
        </w:rPr>
        <w:t>。</w:t>
      </w:r>
    </w:p>
    <w:p w14:paraId="7E7058A5">
      <w:pPr>
        <w:spacing w:line="360" w:lineRule="auto"/>
        <w:ind w:firstLine="600"/>
        <w:rPr>
          <w:rFonts w:ascii="宋体" w:hAnsi="宋体"/>
          <w:szCs w:val="21"/>
        </w:rPr>
      </w:pPr>
      <w:r>
        <w:rPr>
          <w:rFonts w:hint="eastAsia" w:ascii="宋体" w:hAnsi="宋体"/>
          <w:szCs w:val="21"/>
        </w:rPr>
        <w:t>6. 工程承包范围：</w:t>
      </w:r>
      <w:r>
        <w:rPr>
          <w:rFonts w:ascii="宋体" w:hAnsi="宋体"/>
          <w:szCs w:val="21"/>
          <w:u w:val="single"/>
        </w:rPr>
        <w:t xml:space="preserve">                                </w:t>
      </w:r>
      <w:r>
        <w:rPr>
          <w:rFonts w:hint="eastAsia" w:ascii="宋体" w:hAnsi="宋体"/>
          <w:szCs w:val="21"/>
        </w:rPr>
        <w:t>。</w:t>
      </w:r>
    </w:p>
    <w:p w14:paraId="1E1645D8">
      <w:pPr>
        <w:pStyle w:val="149"/>
        <w:numPr>
          <w:ilvl w:val="0"/>
          <w:numId w:val="0"/>
        </w:numPr>
        <w:wordWrap/>
        <w:topLinePunct w:val="0"/>
        <w:spacing w:before="120"/>
        <w:rPr>
          <w:bCs/>
          <w:sz w:val="21"/>
          <w:szCs w:val="21"/>
        </w:rPr>
      </w:pPr>
      <w:bookmarkStart w:id="1160" w:name="_Toc78046561"/>
      <w:bookmarkStart w:id="1161" w:name="_Toc154063485"/>
      <w:bookmarkStart w:id="1162" w:name="_Toc54862166"/>
      <w:r>
        <w:rPr>
          <w:rFonts w:hint="eastAsia"/>
          <w:bCs/>
          <w:sz w:val="21"/>
          <w:szCs w:val="21"/>
        </w:rPr>
        <w:t>二、合同工期</w:t>
      </w:r>
      <w:bookmarkEnd w:id="1160"/>
      <w:bookmarkEnd w:id="1161"/>
      <w:bookmarkEnd w:id="1162"/>
    </w:p>
    <w:p w14:paraId="20986975">
      <w:pPr>
        <w:spacing w:line="360" w:lineRule="auto"/>
        <w:ind w:firstLine="600"/>
        <w:rPr>
          <w:rFonts w:ascii="宋体" w:hAnsi="宋体"/>
          <w:szCs w:val="21"/>
        </w:rPr>
      </w:pPr>
      <w:r>
        <w:rPr>
          <w:rFonts w:hint="eastAsia" w:ascii="宋体" w:hAnsi="宋体"/>
          <w:szCs w:val="21"/>
        </w:rPr>
        <w:t>计划开始工作日期：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19F9797E">
      <w:pPr>
        <w:spacing w:line="360" w:lineRule="auto"/>
        <w:ind w:firstLine="600"/>
        <w:rPr>
          <w:rFonts w:ascii="宋体" w:hAnsi="宋体"/>
          <w:szCs w:val="21"/>
        </w:rPr>
      </w:pPr>
      <w:r>
        <w:rPr>
          <w:rFonts w:hint="eastAsia" w:ascii="宋体" w:hAnsi="宋体"/>
          <w:szCs w:val="21"/>
        </w:rPr>
        <w:t>计划开始现场施工日期：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52C14E72">
      <w:pPr>
        <w:spacing w:line="360" w:lineRule="auto"/>
        <w:ind w:firstLine="600"/>
        <w:rPr>
          <w:rFonts w:ascii="宋体" w:hAnsi="宋体"/>
          <w:szCs w:val="21"/>
        </w:rPr>
      </w:pPr>
      <w:r>
        <w:rPr>
          <w:rFonts w:hint="eastAsia" w:ascii="宋体" w:hAnsi="宋体"/>
          <w:szCs w:val="21"/>
        </w:rPr>
        <w:t>计划竣工日期：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424D88D2">
      <w:pPr>
        <w:spacing w:line="360" w:lineRule="auto"/>
        <w:ind w:firstLine="600"/>
        <w:rPr>
          <w:rFonts w:ascii="宋体" w:hAnsi="宋体"/>
          <w:szCs w:val="21"/>
        </w:rPr>
      </w:pPr>
      <w:r>
        <w:rPr>
          <w:rFonts w:hint="eastAsia" w:ascii="宋体" w:hAnsi="宋体"/>
          <w:szCs w:val="21"/>
        </w:rPr>
        <w:t>工期总日历天数：</w:t>
      </w:r>
      <w:r>
        <w:rPr>
          <w:rFonts w:ascii="宋体" w:hAnsi="宋体"/>
          <w:szCs w:val="21"/>
          <w:u w:val="single"/>
        </w:rPr>
        <w:t xml:space="preserve">        </w:t>
      </w:r>
      <w:r>
        <w:rPr>
          <w:rFonts w:hint="eastAsia" w:ascii="宋体" w:hAnsi="宋体"/>
          <w:szCs w:val="21"/>
        </w:rPr>
        <w:t>天，工期总日历天数与根据前述计划日期计算的工期天数不一致的，以工期总日历天数为准。</w:t>
      </w:r>
    </w:p>
    <w:p w14:paraId="79C1A956">
      <w:pPr>
        <w:pStyle w:val="149"/>
        <w:numPr>
          <w:ilvl w:val="0"/>
          <w:numId w:val="0"/>
        </w:numPr>
        <w:wordWrap/>
        <w:topLinePunct w:val="0"/>
        <w:spacing w:before="120"/>
        <w:rPr>
          <w:bCs/>
          <w:sz w:val="21"/>
          <w:szCs w:val="21"/>
        </w:rPr>
      </w:pPr>
      <w:bookmarkStart w:id="1163" w:name="_Toc78046562"/>
      <w:bookmarkStart w:id="1164" w:name="_Toc54862167"/>
      <w:bookmarkStart w:id="1165" w:name="_Toc154063486"/>
      <w:r>
        <w:rPr>
          <w:rFonts w:hint="eastAsia"/>
          <w:bCs/>
          <w:sz w:val="21"/>
          <w:szCs w:val="21"/>
        </w:rPr>
        <w:t>三、质量标准</w:t>
      </w:r>
      <w:bookmarkEnd w:id="1163"/>
      <w:bookmarkEnd w:id="1164"/>
      <w:bookmarkEnd w:id="1165"/>
    </w:p>
    <w:p w14:paraId="7D155FC6">
      <w:pPr>
        <w:spacing w:line="360" w:lineRule="auto"/>
        <w:ind w:firstLine="600"/>
        <w:rPr>
          <w:rFonts w:ascii="宋体" w:hAnsi="宋体"/>
          <w:szCs w:val="21"/>
        </w:rPr>
      </w:pPr>
      <w:r>
        <w:rPr>
          <w:rFonts w:hint="eastAsia" w:ascii="宋体" w:hAnsi="宋体"/>
          <w:szCs w:val="21"/>
        </w:rPr>
        <w:t>工程质量标准：</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p>
    <w:p w14:paraId="56868D50">
      <w:pPr>
        <w:pStyle w:val="149"/>
        <w:numPr>
          <w:ilvl w:val="0"/>
          <w:numId w:val="0"/>
        </w:numPr>
        <w:wordWrap/>
        <w:topLinePunct w:val="0"/>
        <w:spacing w:before="120"/>
        <w:rPr>
          <w:bCs/>
          <w:sz w:val="21"/>
          <w:szCs w:val="21"/>
        </w:rPr>
      </w:pPr>
      <w:bookmarkStart w:id="1166" w:name="_Toc54862168"/>
      <w:bookmarkStart w:id="1167" w:name="_Toc154063487"/>
      <w:bookmarkStart w:id="1168" w:name="_Toc78046563"/>
      <w:r>
        <w:rPr>
          <w:rFonts w:hint="eastAsia"/>
          <w:bCs/>
          <w:sz w:val="21"/>
          <w:szCs w:val="21"/>
        </w:rPr>
        <w:t>四、签约合同价与合同价格形式</w:t>
      </w:r>
      <w:bookmarkEnd w:id="1166"/>
      <w:bookmarkEnd w:id="1167"/>
      <w:bookmarkEnd w:id="1168"/>
    </w:p>
    <w:p w14:paraId="01475103">
      <w:pPr>
        <w:spacing w:line="360" w:lineRule="auto"/>
        <w:ind w:firstLine="600"/>
        <w:rPr>
          <w:rFonts w:ascii="宋体" w:hAnsi="宋体"/>
          <w:szCs w:val="21"/>
        </w:rPr>
      </w:pPr>
      <w:r>
        <w:rPr>
          <w:rFonts w:hint="eastAsia" w:ascii="宋体" w:hAnsi="宋体"/>
          <w:szCs w:val="21"/>
        </w:rPr>
        <w:t>1. 签约合同价（含税）为：</w:t>
      </w:r>
    </w:p>
    <w:p w14:paraId="27F85843">
      <w:pPr>
        <w:spacing w:line="360" w:lineRule="auto"/>
        <w:ind w:firstLine="600"/>
        <w:rPr>
          <w:rFonts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w:t>
      </w:r>
    </w:p>
    <w:p w14:paraId="2813405E">
      <w:pPr>
        <w:spacing w:line="360" w:lineRule="auto"/>
        <w:ind w:firstLine="600"/>
        <w:rPr>
          <w:rFonts w:ascii="宋体" w:hAnsi="宋体"/>
          <w:szCs w:val="21"/>
        </w:rPr>
      </w:pPr>
      <w:r>
        <w:rPr>
          <w:rFonts w:hint="eastAsia" w:ascii="宋体" w:hAnsi="宋体"/>
          <w:szCs w:val="21"/>
        </w:rPr>
        <w:t xml:space="preserve">具体构成详见价格清单。其中： </w:t>
      </w:r>
    </w:p>
    <w:p w14:paraId="718033A3">
      <w:pPr>
        <w:spacing w:line="360" w:lineRule="auto"/>
        <w:ind w:firstLine="600"/>
        <w:rPr>
          <w:rFonts w:ascii="宋体" w:hAnsi="宋体"/>
          <w:szCs w:val="21"/>
        </w:rPr>
      </w:pPr>
      <w:r>
        <w:rPr>
          <w:rFonts w:hint="eastAsia" w:ascii="宋体" w:hAnsi="宋体"/>
          <w:szCs w:val="21"/>
        </w:rPr>
        <w:t>（1） 设计费（含税）：</w:t>
      </w:r>
    </w:p>
    <w:p w14:paraId="1453BAA7">
      <w:pPr>
        <w:spacing w:line="360" w:lineRule="auto"/>
        <w:ind w:firstLine="600"/>
        <w:rPr>
          <w:rFonts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元）；适用税率：</w:t>
      </w:r>
      <w:r>
        <w:rPr>
          <w:rFonts w:ascii="宋体" w:hAnsi="宋体"/>
          <w:szCs w:val="21"/>
          <w:u w:val="single"/>
        </w:rPr>
        <w:t xml:space="preserve">    </w:t>
      </w:r>
      <w:r>
        <w:rPr>
          <w:rFonts w:hint="eastAsia" w:ascii="宋体" w:hAnsi="宋体"/>
          <w:szCs w:val="21"/>
        </w:rPr>
        <w:t>%，税金为人民币（大写)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 xml:space="preserve">元）； </w:t>
      </w:r>
    </w:p>
    <w:p w14:paraId="62FCC86C">
      <w:pPr>
        <w:spacing w:line="360" w:lineRule="auto"/>
        <w:ind w:firstLine="600"/>
        <w:rPr>
          <w:rFonts w:ascii="宋体" w:hAnsi="宋体"/>
          <w:szCs w:val="21"/>
        </w:rPr>
      </w:pPr>
      <w:r>
        <w:rPr>
          <w:rFonts w:hint="eastAsia" w:ascii="宋体" w:hAnsi="宋体"/>
          <w:szCs w:val="21"/>
        </w:rPr>
        <w:t>（2） 设备购置费（含税）：</w:t>
      </w:r>
    </w:p>
    <w:p w14:paraId="05C26CA0">
      <w:pPr>
        <w:spacing w:line="360" w:lineRule="auto"/>
        <w:ind w:firstLine="600"/>
        <w:rPr>
          <w:rFonts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元）；适用税率：</w:t>
      </w:r>
      <w:r>
        <w:rPr>
          <w:rFonts w:ascii="宋体" w:hAnsi="宋体"/>
          <w:szCs w:val="21"/>
          <w:u w:val="single"/>
        </w:rPr>
        <w:t xml:space="preserve">   </w:t>
      </w:r>
      <w:r>
        <w:rPr>
          <w:rFonts w:hint="eastAsia" w:ascii="宋体" w:hAnsi="宋体"/>
          <w:szCs w:val="21"/>
        </w:rPr>
        <w:t>%，税金为人民币（大写)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 xml:space="preserve">元）； </w:t>
      </w:r>
    </w:p>
    <w:p w14:paraId="368501EB">
      <w:pPr>
        <w:spacing w:line="360" w:lineRule="auto"/>
        <w:ind w:firstLine="600"/>
        <w:rPr>
          <w:rFonts w:ascii="宋体" w:hAnsi="宋体"/>
          <w:szCs w:val="21"/>
        </w:rPr>
      </w:pPr>
      <w:r>
        <w:rPr>
          <w:rFonts w:hint="eastAsia" w:ascii="宋体" w:hAnsi="宋体"/>
          <w:szCs w:val="21"/>
        </w:rPr>
        <w:t>（3） 建筑安装工程费（含税）：</w:t>
      </w:r>
    </w:p>
    <w:p w14:paraId="3CDE2D65">
      <w:pPr>
        <w:spacing w:line="360" w:lineRule="auto"/>
        <w:ind w:firstLine="600"/>
        <w:rPr>
          <w:rFonts w:ascii="宋体" w:hAnsi="宋体"/>
          <w:szCs w:val="21"/>
        </w:rPr>
      </w:pPr>
      <w:r>
        <w:rPr>
          <w:rFonts w:hint="eastAsia" w:ascii="宋体" w:hAnsi="宋体"/>
          <w:szCs w:val="21"/>
        </w:rPr>
        <w:t>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元）；适用税率：</w:t>
      </w:r>
      <w:r>
        <w:rPr>
          <w:rFonts w:ascii="宋体" w:hAnsi="宋体"/>
          <w:szCs w:val="21"/>
          <w:u w:val="single"/>
        </w:rPr>
        <w:t xml:space="preserve">   </w:t>
      </w:r>
      <w:r>
        <w:rPr>
          <w:rFonts w:hint="eastAsia" w:ascii="宋体" w:hAnsi="宋体"/>
          <w:szCs w:val="21"/>
        </w:rPr>
        <w:t>%，税金为人民币（大写)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 xml:space="preserve">元）； </w:t>
      </w:r>
    </w:p>
    <w:p w14:paraId="30077676">
      <w:pPr>
        <w:spacing w:line="360" w:lineRule="auto"/>
        <w:ind w:firstLine="6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 暂估价（含税）：</w:t>
      </w:r>
    </w:p>
    <w:p w14:paraId="331B5ABA">
      <w:pPr>
        <w:spacing w:line="360" w:lineRule="auto"/>
        <w:ind w:firstLine="600"/>
        <w:rPr>
          <w:rFonts w:ascii="宋体" w:hAnsi="宋体"/>
          <w:szCs w:val="21"/>
        </w:rPr>
      </w:pPr>
      <w:r>
        <w:rPr>
          <w:rFonts w:hint="eastAsia" w:ascii="宋体" w:hAnsi="宋体"/>
          <w:szCs w:val="21"/>
        </w:rPr>
        <w:t>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w:t>
      </w:r>
    </w:p>
    <w:p w14:paraId="541A5D7B">
      <w:pPr>
        <w:spacing w:line="360" w:lineRule="auto"/>
        <w:ind w:firstLine="6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 暂列金额（含税）：</w:t>
      </w:r>
    </w:p>
    <w:p w14:paraId="6FC01EB4">
      <w:pPr>
        <w:spacing w:line="360" w:lineRule="auto"/>
        <w:ind w:firstLine="600"/>
        <w:rPr>
          <w:rFonts w:ascii="宋体" w:hAnsi="宋体"/>
          <w:szCs w:val="21"/>
        </w:rPr>
      </w:pPr>
      <w:r>
        <w:rPr>
          <w:rFonts w:hint="eastAsia" w:ascii="宋体" w:hAnsi="宋体"/>
          <w:szCs w:val="21"/>
        </w:rPr>
        <w:t>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w:t>
      </w:r>
    </w:p>
    <w:p w14:paraId="4F379F45">
      <w:pPr>
        <w:spacing w:line="360" w:lineRule="auto"/>
        <w:ind w:firstLine="6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 xml:space="preserve"> </w:t>
      </w:r>
      <w:r>
        <w:rPr>
          <w:rFonts w:ascii="宋体" w:hAnsi="宋体"/>
          <w:szCs w:val="21"/>
        </w:rPr>
        <w:t>双方约定的其他费用</w:t>
      </w:r>
      <w:r>
        <w:rPr>
          <w:rFonts w:hint="eastAsia" w:ascii="宋体" w:hAnsi="宋体"/>
          <w:szCs w:val="21"/>
        </w:rPr>
        <w:t>（含税）</w:t>
      </w:r>
      <w:r>
        <w:rPr>
          <w:rFonts w:ascii="宋体" w:hAnsi="宋体"/>
          <w:szCs w:val="21"/>
        </w:rPr>
        <w:t>：</w:t>
      </w:r>
    </w:p>
    <w:p w14:paraId="6F73086E">
      <w:pPr>
        <w:spacing w:line="360" w:lineRule="auto"/>
        <w:ind w:firstLine="600"/>
        <w:jc w:val="left"/>
        <w:rPr>
          <w:rFonts w:ascii="宋体" w:hAnsi="宋体"/>
          <w:szCs w:val="21"/>
        </w:rPr>
      </w:pPr>
      <w:r>
        <w:rPr>
          <w:rFonts w:hint="eastAsia" w:ascii="宋体" w:hAnsi="宋体"/>
          <w:szCs w:val="21"/>
        </w:rPr>
        <w:t>人民币（大写</w:t>
      </w:r>
      <w:r>
        <w:rPr>
          <w:rFonts w:ascii="宋体" w:hAnsi="宋体"/>
          <w:szCs w:val="21"/>
        </w:rPr>
        <w:t>)</w:t>
      </w:r>
      <w:r>
        <w:rPr>
          <w:rFonts w:hint="eastAsia" w:ascii="宋体" w:hAnsi="宋体"/>
          <w:szCs w:val="21"/>
          <w:u w:val="single"/>
        </w:rPr>
        <w:t xml:space="preserve">                </w:t>
      </w:r>
      <w:r>
        <w:rPr>
          <w:rFonts w:ascii="宋体" w:hAnsi="宋体"/>
          <w:szCs w:val="21"/>
        </w:rPr>
        <w:t>（¥</w:t>
      </w:r>
      <w:r>
        <w:rPr>
          <w:rFonts w:hint="eastAsia" w:ascii="宋体" w:hAnsi="宋体"/>
          <w:szCs w:val="21"/>
          <w:u w:val="single"/>
        </w:rPr>
        <w:t xml:space="preserve">          </w:t>
      </w:r>
      <w:r>
        <w:rPr>
          <w:rFonts w:ascii="宋体" w:hAnsi="宋体"/>
          <w:szCs w:val="21"/>
        </w:rPr>
        <w:t>元）；适用税率：</w:t>
      </w:r>
      <w:r>
        <w:rPr>
          <w:rFonts w:hint="eastAsia" w:ascii="宋体" w:hAnsi="宋体"/>
          <w:szCs w:val="21"/>
          <w:u w:val="single"/>
        </w:rPr>
        <w:t xml:space="preserve">         </w:t>
      </w:r>
      <w:r>
        <w:rPr>
          <w:rFonts w:ascii="宋体" w:hAnsi="宋体"/>
          <w:szCs w:val="21"/>
        </w:rPr>
        <w:t>%，税金为人民币（大写)</w:t>
      </w:r>
      <w:r>
        <w:rPr>
          <w:rFonts w:hint="eastAsia" w:ascii="宋体" w:hAnsi="宋体"/>
          <w:szCs w:val="21"/>
          <w:u w:val="single"/>
        </w:rPr>
        <w:t xml:space="preserve">                 </w:t>
      </w:r>
      <w:r>
        <w:rPr>
          <w:rFonts w:ascii="宋体" w:hAnsi="宋体"/>
          <w:szCs w:val="21"/>
        </w:rPr>
        <w:t>（¥</w:t>
      </w:r>
      <w:r>
        <w:rPr>
          <w:rFonts w:hint="eastAsia" w:ascii="宋体" w:hAnsi="宋体"/>
          <w:szCs w:val="21"/>
          <w:u w:val="single"/>
        </w:rPr>
        <w:t xml:space="preserve">            </w:t>
      </w:r>
      <w:r>
        <w:rPr>
          <w:rFonts w:ascii="宋体" w:hAnsi="宋体"/>
          <w:szCs w:val="21"/>
        </w:rPr>
        <w:t>元）。</w:t>
      </w:r>
    </w:p>
    <w:p w14:paraId="10964A22">
      <w:pPr>
        <w:spacing w:line="360" w:lineRule="auto"/>
        <w:ind w:firstLine="600"/>
        <w:rPr>
          <w:rFonts w:ascii="宋体" w:hAnsi="宋体"/>
          <w:szCs w:val="21"/>
        </w:rPr>
      </w:pPr>
      <w:r>
        <w:rPr>
          <w:rFonts w:hint="eastAsia" w:ascii="宋体" w:hAnsi="宋体"/>
          <w:szCs w:val="21"/>
        </w:rPr>
        <w:t>2. 合同价格形式：</w:t>
      </w:r>
    </w:p>
    <w:p w14:paraId="7CBB7DCE">
      <w:pPr>
        <w:spacing w:line="360" w:lineRule="auto"/>
        <w:ind w:firstLine="600"/>
        <w:rPr>
          <w:rFonts w:ascii="宋体" w:hAnsi="宋体"/>
          <w:szCs w:val="21"/>
        </w:rPr>
      </w:pPr>
      <w:r>
        <w:rPr>
          <w:rFonts w:hint="eastAsia" w:ascii="宋体" w:hAnsi="宋体"/>
          <w:szCs w:val="21"/>
        </w:rPr>
        <w:t>合同价格形式为总价合同，除根据合同约定的在工程实施过程中需进行增减的款项外，合同价格不予调整，但合同当事人另有约定的除外。</w:t>
      </w:r>
    </w:p>
    <w:p w14:paraId="108A4E6D">
      <w:pPr>
        <w:kinsoku w:val="0"/>
        <w:spacing w:line="360" w:lineRule="auto"/>
        <w:ind w:left="263" w:leftChars="125" w:firstLine="210" w:firstLineChars="100"/>
        <w:jc w:val="left"/>
        <w:rPr>
          <w:rFonts w:ascii="宋体" w:hAnsi="宋体"/>
          <w:szCs w:val="21"/>
        </w:rPr>
      </w:pPr>
      <w:r>
        <w:rPr>
          <w:rFonts w:hint="eastAsia" w:ascii="宋体" w:hAnsi="宋体"/>
          <w:szCs w:val="21"/>
        </w:rPr>
        <w:t>合同当事人对合同价格形式的其他约定：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w:t>
      </w:r>
    </w:p>
    <w:p w14:paraId="03671A48">
      <w:pPr>
        <w:pStyle w:val="149"/>
        <w:numPr>
          <w:ilvl w:val="0"/>
          <w:numId w:val="0"/>
        </w:numPr>
        <w:wordWrap/>
        <w:topLinePunct w:val="0"/>
        <w:rPr>
          <w:bCs/>
          <w:sz w:val="21"/>
          <w:szCs w:val="21"/>
        </w:rPr>
      </w:pPr>
      <w:bookmarkStart w:id="1169" w:name="_Toc154063488"/>
      <w:bookmarkStart w:id="1170" w:name="_Toc54862169"/>
      <w:bookmarkStart w:id="1171" w:name="_Toc78046564"/>
      <w:r>
        <w:rPr>
          <w:rFonts w:hint="eastAsia"/>
          <w:bCs/>
          <w:sz w:val="21"/>
          <w:szCs w:val="21"/>
        </w:rPr>
        <w:t>五、工程总承包项目经理</w:t>
      </w:r>
      <w:bookmarkEnd w:id="1169"/>
      <w:bookmarkEnd w:id="1170"/>
      <w:bookmarkEnd w:id="1171"/>
    </w:p>
    <w:p w14:paraId="3338AE1C">
      <w:pPr>
        <w:spacing w:line="360" w:lineRule="auto"/>
        <w:ind w:firstLine="600"/>
        <w:rPr>
          <w:rFonts w:ascii="宋体" w:hAnsi="宋体"/>
          <w:szCs w:val="21"/>
        </w:rPr>
      </w:pPr>
      <w:r>
        <w:rPr>
          <w:rFonts w:hint="eastAsia" w:ascii="宋体" w:hAnsi="宋体"/>
          <w:szCs w:val="21"/>
        </w:rPr>
        <w:t>工程总承包项目经理：</w:t>
      </w:r>
      <w:r>
        <w:rPr>
          <w:rFonts w:ascii="宋体" w:hAnsi="宋体"/>
          <w:szCs w:val="21"/>
          <w:u w:val="single"/>
        </w:rPr>
        <w:t xml:space="preserve">                              </w:t>
      </w:r>
      <w:r>
        <w:rPr>
          <w:rFonts w:hint="eastAsia" w:ascii="宋体" w:hAnsi="宋体"/>
          <w:szCs w:val="21"/>
        </w:rPr>
        <w:t>。</w:t>
      </w:r>
    </w:p>
    <w:p w14:paraId="2F7E4133">
      <w:pPr>
        <w:pStyle w:val="149"/>
        <w:numPr>
          <w:ilvl w:val="0"/>
          <w:numId w:val="0"/>
        </w:numPr>
        <w:wordWrap/>
        <w:topLinePunct w:val="0"/>
        <w:rPr>
          <w:bCs/>
          <w:sz w:val="21"/>
          <w:szCs w:val="21"/>
        </w:rPr>
      </w:pPr>
      <w:bookmarkStart w:id="1172" w:name="_Toc154063489"/>
      <w:bookmarkStart w:id="1173" w:name="_Toc78046565"/>
      <w:bookmarkStart w:id="1174" w:name="_Toc54862170"/>
      <w:r>
        <w:rPr>
          <w:rFonts w:hint="eastAsia"/>
          <w:bCs/>
          <w:sz w:val="21"/>
          <w:szCs w:val="21"/>
        </w:rPr>
        <w:t>六、合同文件构成</w:t>
      </w:r>
      <w:bookmarkEnd w:id="1172"/>
      <w:bookmarkEnd w:id="1173"/>
      <w:bookmarkEnd w:id="1174"/>
    </w:p>
    <w:p w14:paraId="1391A8E4">
      <w:pPr>
        <w:spacing w:line="360" w:lineRule="auto"/>
        <w:ind w:firstLine="600"/>
        <w:rPr>
          <w:rFonts w:ascii="宋体" w:hAnsi="宋体"/>
          <w:szCs w:val="21"/>
        </w:rPr>
      </w:pPr>
      <w:r>
        <w:rPr>
          <w:rFonts w:hint="eastAsia" w:ascii="宋体" w:hAnsi="宋体"/>
          <w:szCs w:val="21"/>
        </w:rPr>
        <w:t xml:space="preserve">本协议书与下列文件一起构成合同文件： </w:t>
      </w:r>
    </w:p>
    <w:p w14:paraId="638F45C3">
      <w:pPr>
        <w:spacing w:line="360" w:lineRule="auto"/>
        <w:ind w:firstLine="600"/>
        <w:rPr>
          <w:rFonts w:ascii="宋体" w:hAnsi="宋体"/>
          <w:szCs w:val="21"/>
        </w:rPr>
      </w:pPr>
      <w:r>
        <w:rPr>
          <w:rFonts w:hint="eastAsia" w:ascii="宋体" w:hAnsi="宋体"/>
          <w:szCs w:val="21"/>
        </w:rPr>
        <w:t>（1） 中标通知书（如果有）；</w:t>
      </w:r>
    </w:p>
    <w:p w14:paraId="747F413A">
      <w:pPr>
        <w:spacing w:line="360" w:lineRule="auto"/>
        <w:ind w:firstLine="600"/>
        <w:rPr>
          <w:rFonts w:ascii="宋体" w:hAnsi="宋体"/>
          <w:szCs w:val="21"/>
        </w:rPr>
      </w:pPr>
      <w:r>
        <w:rPr>
          <w:rFonts w:hint="eastAsia" w:ascii="宋体" w:hAnsi="宋体"/>
          <w:szCs w:val="21"/>
        </w:rPr>
        <w:t>（2） 投标函及投标函附录（如果有）；</w:t>
      </w:r>
    </w:p>
    <w:p w14:paraId="6E9DEEF6">
      <w:pPr>
        <w:spacing w:line="360" w:lineRule="auto"/>
        <w:ind w:firstLine="600"/>
        <w:rPr>
          <w:rFonts w:ascii="宋体" w:hAnsi="宋体"/>
          <w:szCs w:val="21"/>
        </w:rPr>
      </w:pPr>
      <w:r>
        <w:rPr>
          <w:rFonts w:hint="eastAsia" w:ascii="宋体" w:hAnsi="宋体"/>
          <w:szCs w:val="21"/>
        </w:rPr>
        <w:t>（3） 专用合同条件及《发包人要求》等附件；</w:t>
      </w:r>
    </w:p>
    <w:p w14:paraId="77891F3F">
      <w:pPr>
        <w:spacing w:line="360" w:lineRule="auto"/>
        <w:ind w:firstLine="600"/>
        <w:rPr>
          <w:rFonts w:ascii="宋体" w:hAnsi="宋体"/>
          <w:szCs w:val="21"/>
        </w:rPr>
      </w:pPr>
      <w:r>
        <w:rPr>
          <w:rFonts w:hint="eastAsia" w:ascii="宋体" w:hAnsi="宋体"/>
          <w:szCs w:val="21"/>
        </w:rPr>
        <w:t>（4） 通用合同条件；</w:t>
      </w:r>
    </w:p>
    <w:p w14:paraId="361B04BC">
      <w:pPr>
        <w:spacing w:line="360" w:lineRule="auto"/>
        <w:ind w:firstLine="6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 xml:space="preserve">） 承包人建议书； </w:t>
      </w:r>
    </w:p>
    <w:p w14:paraId="0F007FDB">
      <w:pPr>
        <w:spacing w:line="360" w:lineRule="auto"/>
        <w:ind w:firstLine="6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 价格清单；</w:t>
      </w:r>
    </w:p>
    <w:p w14:paraId="10F526B1">
      <w:pPr>
        <w:spacing w:line="360" w:lineRule="auto"/>
        <w:ind w:firstLine="6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 双方约定的其他合同文件。</w:t>
      </w:r>
    </w:p>
    <w:p w14:paraId="701DF66F">
      <w:pPr>
        <w:spacing w:line="360" w:lineRule="auto"/>
        <w:ind w:firstLine="600"/>
        <w:rPr>
          <w:rFonts w:ascii="宋体" w:hAnsi="宋体"/>
          <w:szCs w:val="21"/>
        </w:rPr>
      </w:pPr>
      <w:r>
        <w:rPr>
          <w:rFonts w:hint="eastAsia" w:ascii="宋体" w:hAnsi="宋体"/>
          <w:szCs w:val="21"/>
        </w:rPr>
        <w:t>上述各项合同文件包括双方就该项合同文件所作出的补充和修改，属于同一类内容的合同文件应以最新签署的为准。专用合同条件及其附件须经合同当事人签字或盖章。</w:t>
      </w:r>
    </w:p>
    <w:p w14:paraId="5118639F">
      <w:pPr>
        <w:pStyle w:val="149"/>
        <w:numPr>
          <w:ilvl w:val="0"/>
          <w:numId w:val="0"/>
        </w:numPr>
        <w:wordWrap/>
        <w:topLinePunct w:val="0"/>
        <w:rPr>
          <w:bCs/>
          <w:sz w:val="21"/>
          <w:szCs w:val="21"/>
        </w:rPr>
      </w:pPr>
      <w:bookmarkStart w:id="1175" w:name="_Toc54862171"/>
      <w:bookmarkStart w:id="1176" w:name="_Toc78046566"/>
      <w:bookmarkStart w:id="1177" w:name="_Toc154063490"/>
      <w:r>
        <w:rPr>
          <w:rFonts w:hint="eastAsia"/>
          <w:bCs/>
          <w:sz w:val="21"/>
          <w:szCs w:val="21"/>
        </w:rPr>
        <w:t>七、承诺</w:t>
      </w:r>
      <w:bookmarkEnd w:id="1175"/>
      <w:bookmarkEnd w:id="1176"/>
      <w:bookmarkEnd w:id="1177"/>
    </w:p>
    <w:p w14:paraId="432BD784">
      <w:pPr>
        <w:spacing w:line="360" w:lineRule="auto"/>
        <w:ind w:firstLine="600"/>
        <w:rPr>
          <w:rFonts w:ascii="宋体" w:hAnsi="宋体"/>
          <w:szCs w:val="21"/>
        </w:rPr>
      </w:pPr>
      <w:r>
        <w:rPr>
          <w:rFonts w:hint="eastAsia" w:ascii="宋体" w:hAnsi="宋体"/>
          <w:szCs w:val="21"/>
        </w:rPr>
        <w:t>1. 发包人承诺按照法律规定履行项目审批手续、筹集工程建设资金并按照合同约定的期限和方式支付合同价款。</w:t>
      </w:r>
    </w:p>
    <w:p w14:paraId="714D9E05">
      <w:pPr>
        <w:spacing w:line="360" w:lineRule="auto"/>
        <w:ind w:firstLine="600"/>
        <w:rPr>
          <w:rFonts w:ascii="宋体" w:hAnsi="宋体"/>
          <w:szCs w:val="21"/>
        </w:rPr>
      </w:pPr>
      <w:r>
        <w:rPr>
          <w:rFonts w:hint="eastAsia" w:ascii="宋体" w:hAnsi="宋体"/>
          <w:szCs w:val="21"/>
        </w:rPr>
        <w:t>2. 承包人承诺按照法律规定及合同约定组织完成工程的设计、采购和施工等工作，确保工程质量和安全，不进行转包及违法分包，并在缺陷责任期及保修期内承担相应的工程维修责任。</w:t>
      </w:r>
    </w:p>
    <w:p w14:paraId="4C58C54E">
      <w:pPr>
        <w:pStyle w:val="149"/>
        <w:numPr>
          <w:ilvl w:val="0"/>
          <w:numId w:val="0"/>
        </w:numPr>
        <w:wordWrap/>
        <w:topLinePunct w:val="0"/>
        <w:rPr>
          <w:bCs/>
          <w:sz w:val="21"/>
          <w:szCs w:val="21"/>
        </w:rPr>
      </w:pPr>
      <w:bookmarkStart w:id="1178" w:name="_Toc154063491"/>
      <w:bookmarkStart w:id="1179" w:name="_Toc54862172"/>
      <w:bookmarkStart w:id="1180" w:name="_Toc78046567"/>
      <w:r>
        <w:rPr>
          <w:rFonts w:hint="eastAsia"/>
          <w:bCs/>
          <w:sz w:val="21"/>
          <w:szCs w:val="21"/>
        </w:rPr>
        <w:t>八、订立时间</w:t>
      </w:r>
      <w:bookmarkEnd w:id="1178"/>
      <w:bookmarkEnd w:id="1179"/>
      <w:bookmarkEnd w:id="1180"/>
    </w:p>
    <w:p w14:paraId="236ECADB">
      <w:pPr>
        <w:spacing w:line="360" w:lineRule="auto"/>
        <w:ind w:firstLine="600"/>
        <w:rPr>
          <w:rFonts w:ascii="宋体" w:hAnsi="宋体"/>
          <w:szCs w:val="21"/>
        </w:rPr>
      </w:pPr>
      <w:r>
        <w:rPr>
          <w:rFonts w:hint="eastAsia" w:ascii="宋体" w:hAnsi="宋体"/>
          <w:szCs w:val="21"/>
        </w:rPr>
        <w:t>本合同于</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日订立。</w:t>
      </w:r>
    </w:p>
    <w:p w14:paraId="0104403B">
      <w:pPr>
        <w:pStyle w:val="149"/>
        <w:numPr>
          <w:ilvl w:val="0"/>
          <w:numId w:val="0"/>
        </w:numPr>
        <w:wordWrap/>
        <w:topLinePunct w:val="0"/>
        <w:rPr>
          <w:bCs/>
          <w:sz w:val="21"/>
          <w:szCs w:val="21"/>
        </w:rPr>
      </w:pPr>
      <w:bookmarkStart w:id="1181" w:name="_Toc54862173"/>
      <w:bookmarkStart w:id="1182" w:name="_Toc154063492"/>
      <w:bookmarkStart w:id="1183" w:name="_Toc78046568"/>
      <w:r>
        <w:rPr>
          <w:rFonts w:hint="eastAsia"/>
          <w:bCs/>
          <w:sz w:val="21"/>
          <w:szCs w:val="21"/>
        </w:rPr>
        <w:t>九、订立地点</w:t>
      </w:r>
      <w:bookmarkEnd w:id="1181"/>
      <w:bookmarkEnd w:id="1182"/>
      <w:bookmarkEnd w:id="1183"/>
    </w:p>
    <w:p w14:paraId="21B2492A">
      <w:pPr>
        <w:spacing w:line="360" w:lineRule="auto"/>
        <w:ind w:firstLine="600"/>
        <w:rPr>
          <w:rFonts w:ascii="宋体" w:hAnsi="宋体"/>
          <w:szCs w:val="21"/>
        </w:rPr>
      </w:pPr>
      <w:r>
        <w:rPr>
          <w:rFonts w:hint="eastAsia" w:ascii="宋体" w:hAnsi="宋体"/>
          <w:szCs w:val="21"/>
        </w:rPr>
        <w:t>本合同在</w:t>
      </w:r>
      <w:r>
        <w:rPr>
          <w:rFonts w:ascii="宋体" w:hAnsi="宋体"/>
          <w:szCs w:val="21"/>
          <w:u w:val="single"/>
        </w:rPr>
        <w:t xml:space="preserve">                        </w:t>
      </w:r>
      <w:r>
        <w:rPr>
          <w:rFonts w:hint="eastAsia" w:ascii="宋体" w:hAnsi="宋体"/>
          <w:szCs w:val="21"/>
        </w:rPr>
        <w:t>订立。</w:t>
      </w:r>
    </w:p>
    <w:p w14:paraId="6133B259">
      <w:pPr>
        <w:pStyle w:val="149"/>
        <w:numPr>
          <w:ilvl w:val="0"/>
          <w:numId w:val="0"/>
        </w:numPr>
        <w:wordWrap/>
        <w:topLinePunct w:val="0"/>
        <w:rPr>
          <w:bCs/>
          <w:sz w:val="21"/>
          <w:szCs w:val="21"/>
        </w:rPr>
      </w:pPr>
      <w:bookmarkStart w:id="1184" w:name="_Toc154063493"/>
      <w:bookmarkStart w:id="1185" w:name="_Toc54862174"/>
      <w:bookmarkStart w:id="1186" w:name="_Toc78046569"/>
      <w:r>
        <w:rPr>
          <w:rFonts w:hint="eastAsia"/>
          <w:bCs/>
          <w:sz w:val="21"/>
          <w:szCs w:val="21"/>
        </w:rPr>
        <w:t>十、合同生效</w:t>
      </w:r>
      <w:bookmarkEnd w:id="1184"/>
      <w:bookmarkEnd w:id="1185"/>
      <w:bookmarkEnd w:id="1186"/>
    </w:p>
    <w:p w14:paraId="643A73F0">
      <w:pPr>
        <w:spacing w:line="360" w:lineRule="auto"/>
        <w:ind w:firstLine="600"/>
        <w:rPr>
          <w:rFonts w:ascii="宋体" w:hAnsi="宋体"/>
          <w:szCs w:val="21"/>
        </w:rPr>
      </w:pPr>
      <w:r>
        <w:rPr>
          <w:rFonts w:hint="eastAsia" w:ascii="宋体" w:hAnsi="宋体"/>
          <w:szCs w:val="21"/>
        </w:rPr>
        <w:t>本合同经双方签字或盖章后成立，并自</w:t>
      </w:r>
      <w:r>
        <w:rPr>
          <w:rFonts w:ascii="宋体" w:hAnsi="宋体"/>
          <w:szCs w:val="21"/>
          <w:u w:val="single"/>
        </w:rPr>
        <w:t xml:space="preserve">            </w:t>
      </w:r>
      <w:r>
        <w:rPr>
          <w:rFonts w:hint="eastAsia" w:ascii="宋体" w:hAnsi="宋体"/>
          <w:szCs w:val="21"/>
        </w:rPr>
        <w:t>生效。</w:t>
      </w:r>
    </w:p>
    <w:p w14:paraId="6D86C11F">
      <w:pPr>
        <w:pStyle w:val="149"/>
        <w:numPr>
          <w:ilvl w:val="0"/>
          <w:numId w:val="0"/>
        </w:numPr>
        <w:wordWrap/>
        <w:topLinePunct w:val="0"/>
        <w:rPr>
          <w:bCs/>
          <w:sz w:val="21"/>
          <w:szCs w:val="21"/>
        </w:rPr>
      </w:pPr>
      <w:bookmarkStart w:id="1187" w:name="_Toc54862175"/>
      <w:bookmarkStart w:id="1188" w:name="_Toc78046570"/>
      <w:bookmarkStart w:id="1189" w:name="_Toc154063494"/>
      <w:r>
        <w:rPr>
          <w:rFonts w:hint="eastAsia"/>
          <w:bCs/>
          <w:sz w:val="21"/>
          <w:szCs w:val="21"/>
        </w:rPr>
        <w:t>十一、合同份数</w:t>
      </w:r>
      <w:bookmarkEnd w:id="1187"/>
      <w:bookmarkEnd w:id="1188"/>
      <w:bookmarkEnd w:id="1189"/>
    </w:p>
    <w:p w14:paraId="11BB4DF4">
      <w:pPr>
        <w:spacing w:line="360" w:lineRule="auto"/>
        <w:ind w:firstLine="600"/>
        <w:rPr>
          <w:rFonts w:ascii="宋体" w:hAnsi="宋体"/>
          <w:szCs w:val="21"/>
        </w:rPr>
      </w:pPr>
      <w:r>
        <w:rPr>
          <w:rFonts w:hint="eastAsia" w:ascii="宋体" w:hAnsi="宋体"/>
          <w:szCs w:val="21"/>
        </w:rPr>
        <w:t>本合同一式</w:t>
      </w:r>
      <w:r>
        <w:rPr>
          <w:rFonts w:ascii="宋体" w:hAnsi="宋体"/>
          <w:szCs w:val="21"/>
          <w:u w:val="single"/>
        </w:rPr>
        <w:t xml:space="preserve">    </w:t>
      </w:r>
      <w:r>
        <w:rPr>
          <w:rFonts w:hint="eastAsia" w:ascii="宋体" w:hAnsi="宋体"/>
          <w:szCs w:val="21"/>
        </w:rPr>
        <w:t>份，均具有同等法律效力，发包人执</w:t>
      </w:r>
      <w:r>
        <w:rPr>
          <w:rFonts w:ascii="宋体" w:hAnsi="宋体"/>
          <w:szCs w:val="21"/>
          <w:u w:val="single"/>
        </w:rPr>
        <w:t xml:space="preserve">    </w:t>
      </w:r>
      <w:r>
        <w:rPr>
          <w:rFonts w:hint="eastAsia" w:ascii="宋体" w:hAnsi="宋体"/>
          <w:szCs w:val="21"/>
        </w:rPr>
        <w:t>份，承包人执</w:t>
      </w:r>
      <w:r>
        <w:rPr>
          <w:rFonts w:ascii="宋体" w:hAnsi="宋体"/>
          <w:szCs w:val="21"/>
          <w:u w:val="single"/>
        </w:rPr>
        <w:t xml:space="preserve">    </w:t>
      </w:r>
      <w:r>
        <w:rPr>
          <w:rFonts w:hint="eastAsia" w:ascii="宋体" w:hAnsi="宋体"/>
          <w:szCs w:val="21"/>
        </w:rPr>
        <w:t>份。</w:t>
      </w:r>
    </w:p>
    <w:p w14:paraId="4C21EA7E">
      <w:pPr>
        <w:ind w:firstLine="600"/>
        <w:rPr>
          <w:rFonts w:ascii="宋体" w:hAnsi="宋体"/>
          <w:szCs w:val="21"/>
        </w:rPr>
      </w:pPr>
    </w:p>
    <w:p w14:paraId="2C325114">
      <w:pPr>
        <w:ind w:firstLine="600"/>
        <w:rPr>
          <w:rFonts w:ascii="宋体" w:hAnsi="宋体"/>
          <w:szCs w:val="21"/>
        </w:rPr>
      </w:pPr>
    </w:p>
    <w:tbl>
      <w:tblPr>
        <w:tblStyle w:val="43"/>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1A241C19">
        <w:tblPrEx>
          <w:tblCellMar>
            <w:top w:w="0" w:type="dxa"/>
            <w:left w:w="108" w:type="dxa"/>
            <w:bottom w:w="0" w:type="dxa"/>
            <w:right w:w="108" w:type="dxa"/>
          </w:tblCellMar>
        </w:tblPrEx>
        <w:tc>
          <w:tcPr>
            <w:tcW w:w="4507" w:type="dxa"/>
            <w:noWrap w:val="0"/>
            <w:vAlign w:val="top"/>
          </w:tcPr>
          <w:p w14:paraId="279575B7">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发包人：（公章）</w:t>
            </w:r>
          </w:p>
          <w:p w14:paraId="621EF519">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p w14:paraId="7BE1D36D">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tc>
        <w:tc>
          <w:tcPr>
            <w:tcW w:w="4565" w:type="dxa"/>
            <w:noWrap w:val="0"/>
            <w:vAlign w:val="top"/>
          </w:tcPr>
          <w:p w14:paraId="397A34A5">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承包人：（公章）</w:t>
            </w:r>
          </w:p>
          <w:p w14:paraId="1B560003">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p w14:paraId="71EFF385">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tc>
      </w:tr>
      <w:tr w14:paraId="2D7F86EF">
        <w:tblPrEx>
          <w:tblCellMar>
            <w:top w:w="0" w:type="dxa"/>
            <w:left w:w="108" w:type="dxa"/>
            <w:bottom w:w="0" w:type="dxa"/>
            <w:right w:w="108" w:type="dxa"/>
          </w:tblCellMar>
        </w:tblPrEx>
        <w:tc>
          <w:tcPr>
            <w:tcW w:w="4507" w:type="dxa"/>
            <w:noWrap w:val="0"/>
            <w:vAlign w:val="top"/>
          </w:tcPr>
          <w:p w14:paraId="5DE3C865">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法定代表人或其委托代理人：</w:t>
            </w:r>
          </w:p>
          <w:p w14:paraId="2A17E40B">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（签字）</w:t>
            </w:r>
          </w:p>
          <w:p w14:paraId="3E0FBDEA">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tc>
        <w:tc>
          <w:tcPr>
            <w:tcW w:w="4565" w:type="dxa"/>
            <w:noWrap w:val="0"/>
            <w:vAlign w:val="top"/>
          </w:tcPr>
          <w:p w14:paraId="5D5AFFA4">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法定代表人或其委托代理人：</w:t>
            </w:r>
          </w:p>
          <w:p w14:paraId="4E6DB7FB">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（签字）</w:t>
            </w:r>
          </w:p>
          <w:p w14:paraId="5A03B672">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tc>
      </w:tr>
      <w:tr w14:paraId="1A1894D4">
        <w:tblPrEx>
          <w:tblCellMar>
            <w:top w:w="0" w:type="dxa"/>
            <w:left w:w="108" w:type="dxa"/>
            <w:bottom w:w="0" w:type="dxa"/>
            <w:right w:w="108" w:type="dxa"/>
          </w:tblCellMar>
        </w:tblPrEx>
        <w:tc>
          <w:tcPr>
            <w:tcW w:w="4507" w:type="dxa"/>
            <w:noWrap w:val="0"/>
            <w:vAlign w:val="top"/>
          </w:tcPr>
          <w:p w14:paraId="21CC4B3B">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sz w:val="21"/>
                <w:szCs w:val="21"/>
              </w:rPr>
            </w:pPr>
            <w:r>
              <w:rPr>
                <w:rFonts w:hint="eastAsia" w:hAnsi="宋体" w:eastAsia="宋体" w:cs="Times New Roman"/>
                <w:sz w:val="21"/>
                <w:szCs w:val="21"/>
              </w:rPr>
              <w:t>统一社会信用代码：</w:t>
            </w:r>
            <w:r>
              <w:rPr>
                <w:rFonts w:hAnsi="宋体" w:eastAsia="宋体" w:cs="Times New Roman"/>
                <w:kern w:val="0"/>
                <w:sz w:val="21"/>
                <w:szCs w:val="21"/>
                <w:u w:val="single"/>
              </w:rPr>
              <w:t xml:space="preserve">           </w:t>
            </w:r>
          </w:p>
          <w:p w14:paraId="5D5E6C5B">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地址：</w:t>
            </w:r>
            <w:r>
              <w:rPr>
                <w:rFonts w:hAnsi="宋体" w:eastAsia="宋体" w:cs="Times New Roman"/>
                <w:kern w:val="0"/>
                <w:sz w:val="21"/>
                <w:szCs w:val="21"/>
                <w:u w:val="single"/>
              </w:rPr>
              <w:t xml:space="preserve">                       </w:t>
            </w:r>
          </w:p>
          <w:p w14:paraId="0EC460E5">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sz w:val="21"/>
                <w:szCs w:val="21"/>
              </w:rPr>
            </w:pPr>
            <w:r>
              <w:rPr>
                <w:rFonts w:hint="eastAsia" w:hAnsi="宋体" w:eastAsia="宋体" w:cs="Times New Roman"/>
                <w:sz w:val="21"/>
                <w:szCs w:val="21"/>
              </w:rPr>
              <w:t>邮政编码：</w:t>
            </w:r>
            <w:r>
              <w:rPr>
                <w:rFonts w:hAnsi="宋体" w:eastAsia="宋体" w:cs="Times New Roman"/>
                <w:kern w:val="0"/>
                <w:sz w:val="21"/>
                <w:szCs w:val="21"/>
                <w:u w:val="single"/>
              </w:rPr>
              <w:t xml:space="preserve">                   </w:t>
            </w:r>
          </w:p>
          <w:p w14:paraId="50D13B47">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法定代表人：</w:t>
            </w:r>
            <w:r>
              <w:rPr>
                <w:rFonts w:hAnsi="宋体" w:eastAsia="宋体" w:cs="Times New Roman"/>
                <w:kern w:val="0"/>
                <w:sz w:val="21"/>
                <w:szCs w:val="21"/>
                <w:u w:val="single"/>
              </w:rPr>
              <w:t xml:space="preserve">                 </w:t>
            </w:r>
          </w:p>
          <w:p w14:paraId="3A2FDBD6">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委托代理人：</w:t>
            </w:r>
            <w:r>
              <w:rPr>
                <w:rFonts w:hAnsi="宋体" w:eastAsia="宋体" w:cs="Times New Roman"/>
                <w:kern w:val="0"/>
                <w:sz w:val="21"/>
                <w:szCs w:val="21"/>
                <w:u w:val="single"/>
              </w:rPr>
              <w:t xml:space="preserve">                 </w:t>
            </w:r>
          </w:p>
          <w:p w14:paraId="488E5E4C">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电话：</w:t>
            </w:r>
            <w:r>
              <w:rPr>
                <w:rFonts w:hAnsi="宋体" w:eastAsia="宋体" w:cs="Times New Roman"/>
                <w:kern w:val="0"/>
                <w:sz w:val="21"/>
                <w:szCs w:val="21"/>
                <w:u w:val="single"/>
              </w:rPr>
              <w:t xml:space="preserve">                       </w:t>
            </w:r>
          </w:p>
          <w:p w14:paraId="6E2997C3">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 xml:space="preserve">传真： </w:t>
            </w:r>
            <w:r>
              <w:rPr>
                <w:rFonts w:hAnsi="宋体" w:eastAsia="宋体" w:cs="Times New Roman"/>
                <w:kern w:val="0"/>
                <w:sz w:val="21"/>
                <w:szCs w:val="21"/>
                <w:u w:val="single"/>
              </w:rPr>
              <w:t xml:space="preserve">                      </w:t>
            </w:r>
          </w:p>
          <w:p w14:paraId="7D229A74">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sz w:val="21"/>
                <w:szCs w:val="21"/>
              </w:rPr>
            </w:pPr>
            <w:r>
              <w:rPr>
                <w:rFonts w:hint="eastAsia" w:hAnsi="宋体" w:eastAsia="宋体" w:cs="Times New Roman"/>
                <w:sz w:val="21"/>
                <w:szCs w:val="21"/>
              </w:rPr>
              <w:t>电子信箱：</w:t>
            </w:r>
            <w:r>
              <w:rPr>
                <w:rFonts w:hAnsi="宋体" w:eastAsia="宋体" w:cs="Times New Roman"/>
                <w:kern w:val="0"/>
                <w:sz w:val="21"/>
                <w:szCs w:val="21"/>
                <w:u w:val="single"/>
              </w:rPr>
              <w:t xml:space="preserve">                   </w:t>
            </w:r>
          </w:p>
          <w:p w14:paraId="3424DE6E">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开户银行：</w:t>
            </w:r>
            <w:r>
              <w:rPr>
                <w:rFonts w:hAnsi="宋体" w:eastAsia="宋体" w:cs="Times New Roman"/>
                <w:kern w:val="0"/>
                <w:sz w:val="21"/>
                <w:szCs w:val="21"/>
                <w:u w:val="single"/>
              </w:rPr>
              <w:t xml:space="preserve">                   </w:t>
            </w:r>
          </w:p>
          <w:p w14:paraId="62ACA50F">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账号：</w:t>
            </w:r>
            <w:r>
              <w:rPr>
                <w:rFonts w:hAnsi="宋体" w:eastAsia="宋体" w:cs="Times New Roman"/>
                <w:kern w:val="0"/>
                <w:sz w:val="21"/>
                <w:szCs w:val="21"/>
                <w:u w:val="single"/>
              </w:rPr>
              <w:t xml:space="preserve">                       </w:t>
            </w:r>
          </w:p>
        </w:tc>
        <w:tc>
          <w:tcPr>
            <w:tcW w:w="4565" w:type="dxa"/>
            <w:noWrap w:val="0"/>
            <w:vAlign w:val="top"/>
          </w:tcPr>
          <w:p w14:paraId="291E61A7">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统一社会信用代码：</w:t>
            </w:r>
            <w:r>
              <w:rPr>
                <w:rFonts w:hAnsi="宋体" w:eastAsia="宋体" w:cs="Times New Roman"/>
                <w:kern w:val="0"/>
                <w:sz w:val="21"/>
                <w:szCs w:val="21"/>
                <w:u w:val="single"/>
              </w:rPr>
              <w:t xml:space="preserve">            </w:t>
            </w:r>
          </w:p>
          <w:p w14:paraId="23798026">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地址：</w:t>
            </w:r>
            <w:r>
              <w:rPr>
                <w:rFonts w:hAnsi="宋体" w:eastAsia="宋体" w:cs="Times New Roman"/>
                <w:kern w:val="0"/>
                <w:sz w:val="21"/>
                <w:szCs w:val="21"/>
                <w:u w:val="single"/>
              </w:rPr>
              <w:t xml:space="preserve">                        </w:t>
            </w:r>
          </w:p>
          <w:p w14:paraId="63F4F856">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sz w:val="21"/>
                <w:szCs w:val="21"/>
              </w:rPr>
            </w:pPr>
            <w:r>
              <w:rPr>
                <w:rFonts w:hint="eastAsia" w:hAnsi="宋体" w:eastAsia="宋体" w:cs="Times New Roman"/>
                <w:sz w:val="21"/>
                <w:szCs w:val="21"/>
              </w:rPr>
              <w:t>邮政编码：</w:t>
            </w:r>
            <w:r>
              <w:rPr>
                <w:rFonts w:hAnsi="宋体" w:eastAsia="宋体" w:cs="Times New Roman"/>
                <w:kern w:val="0"/>
                <w:sz w:val="21"/>
                <w:szCs w:val="21"/>
                <w:u w:val="single"/>
              </w:rPr>
              <w:t xml:space="preserve">                    </w:t>
            </w:r>
          </w:p>
          <w:p w14:paraId="1062E075">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法定代表人：</w:t>
            </w:r>
            <w:r>
              <w:rPr>
                <w:rFonts w:hAnsi="宋体" w:eastAsia="宋体" w:cs="Times New Roman"/>
                <w:kern w:val="0"/>
                <w:sz w:val="21"/>
                <w:szCs w:val="21"/>
                <w:u w:val="single"/>
              </w:rPr>
              <w:t xml:space="preserve">                  </w:t>
            </w:r>
          </w:p>
          <w:p w14:paraId="1378514B">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委托代理人：</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75CC49FD">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电话：</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01C0B4C1">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传真：</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10348EB8">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电子信箱：</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1F4B3BD1">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开户银行：</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744864BD">
            <w:pPr>
              <w:pStyle w:val="151"/>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账号：</w:t>
            </w:r>
            <w:r>
              <w:rPr>
                <w:rFonts w:hAnsi="宋体" w:eastAsia="宋体" w:cs="Times New Roman"/>
                <w:sz w:val="21"/>
                <w:szCs w:val="21"/>
                <w:u w:val="single"/>
              </w:rPr>
              <w:t xml:space="preserve">                     </w:t>
            </w:r>
            <w:r>
              <w:rPr>
                <w:rFonts w:hint="eastAsia" w:hAnsi="宋体" w:eastAsia="宋体" w:cs="Times New Roman"/>
                <w:sz w:val="21"/>
                <w:szCs w:val="21"/>
                <w:u w:val="single"/>
              </w:rPr>
              <w:t xml:space="preserve"> </w:t>
            </w:r>
            <w:r>
              <w:rPr>
                <w:rFonts w:hAnsi="宋体" w:eastAsia="宋体" w:cs="Times New Roman"/>
                <w:sz w:val="21"/>
                <w:szCs w:val="21"/>
                <w:u w:val="single"/>
              </w:rPr>
              <w:t xml:space="preserve">  </w:t>
            </w:r>
          </w:p>
        </w:tc>
      </w:tr>
    </w:tbl>
    <w:p w14:paraId="09217595">
      <w:pPr>
        <w:rPr>
          <w:rFonts w:ascii="宋体" w:hAnsi="宋体"/>
          <w:szCs w:val="21"/>
        </w:rPr>
        <w:sectPr>
          <w:footerReference r:id="rId9" w:type="default"/>
          <w:pgSz w:w="11906" w:h="16838"/>
          <w:pgMar w:top="1440" w:right="1800" w:bottom="1440" w:left="1800" w:header="720" w:footer="850" w:gutter="0"/>
          <w:cols w:space="720" w:num="1"/>
          <w:docGrid w:linePitch="326" w:charSpace="0"/>
        </w:sectPr>
      </w:pPr>
      <w:r>
        <w:rPr>
          <w:rFonts w:ascii="宋体" w:hAnsi="宋体"/>
          <w:szCs w:val="21"/>
        </w:rPr>
        <w:tab/>
      </w:r>
    </w:p>
    <w:p w14:paraId="6CEC7A0A">
      <w:pPr>
        <w:pStyle w:val="84"/>
        <w:spacing w:before="48"/>
        <w:rPr>
          <w:rFonts w:hint="eastAsia"/>
          <w:sz w:val="28"/>
          <w:szCs w:val="28"/>
        </w:rPr>
      </w:pPr>
      <w:bookmarkStart w:id="1190" w:name="_Toc54862176"/>
      <w:bookmarkStart w:id="1191" w:name="_Toc154063495"/>
      <w:r>
        <w:rPr>
          <w:rFonts w:hint="eastAsia"/>
          <w:sz w:val="28"/>
          <w:szCs w:val="28"/>
        </w:rPr>
        <w:t>第二节</w:t>
      </w:r>
      <w:r>
        <w:rPr>
          <w:sz w:val="28"/>
          <w:szCs w:val="28"/>
        </w:rPr>
        <w:t xml:space="preserve"> </w:t>
      </w:r>
      <w:r>
        <w:rPr>
          <w:rFonts w:hint="eastAsia"/>
          <w:sz w:val="28"/>
          <w:szCs w:val="28"/>
        </w:rPr>
        <w:t>通用合同条件</w:t>
      </w:r>
      <w:bookmarkEnd w:id="1190"/>
      <w:bookmarkEnd w:id="1191"/>
    </w:p>
    <w:p w14:paraId="05468722">
      <w:pPr>
        <w:pStyle w:val="143"/>
        <w:keepNext w:val="0"/>
        <w:keepLines w:val="0"/>
        <w:widowControl/>
        <w:adjustRightInd w:val="0"/>
        <w:snapToGrid w:val="0"/>
        <w:spacing w:before="0" w:after="50" w:line="360" w:lineRule="auto"/>
        <w:rPr>
          <w:rFonts w:hint="eastAsia"/>
          <w:sz w:val="21"/>
          <w:szCs w:val="21"/>
        </w:rPr>
      </w:pPr>
    </w:p>
    <w:p w14:paraId="4AED6E5B">
      <w:pPr>
        <w:spacing w:line="400" w:lineRule="exact"/>
        <w:jc w:val="center"/>
        <w:rPr>
          <w:rFonts w:ascii="黑体" w:eastAsia="黑体"/>
          <w:sz w:val="28"/>
          <w:szCs w:val="28"/>
        </w:rPr>
      </w:pPr>
      <w:r>
        <w:rPr>
          <w:rFonts w:hint="eastAsia" w:ascii="黑体" w:eastAsia="黑体"/>
          <w:sz w:val="28"/>
          <w:szCs w:val="28"/>
        </w:rPr>
        <w:t>通用合同条件</w:t>
      </w:r>
    </w:p>
    <w:p w14:paraId="11E459E7">
      <w:pPr>
        <w:rPr>
          <w:rFonts w:hint="eastAsia"/>
          <w:lang w:val="zh-CN"/>
        </w:rPr>
      </w:pPr>
    </w:p>
    <w:p w14:paraId="0904FE31">
      <w:pPr>
        <w:pStyle w:val="3"/>
        <w:spacing w:before="48" w:line="360" w:lineRule="auto"/>
        <w:rPr>
          <w:rFonts w:ascii="黑体" w:hAnsi="黑体"/>
          <w:bCs w:val="0"/>
          <w:sz w:val="28"/>
        </w:rPr>
      </w:pPr>
      <w:bookmarkStart w:id="1192" w:name="_Toc54862177"/>
      <w:bookmarkStart w:id="1193" w:name="_Ref508893699"/>
      <w:bookmarkStart w:id="1194" w:name="_Toc154063496"/>
      <w:bookmarkStart w:id="1195" w:name="_Ref509040826"/>
      <w:bookmarkStart w:id="1196" w:name="_Ref509040831"/>
      <w:r>
        <w:rPr>
          <w:rFonts w:hint="eastAsia" w:ascii="黑体" w:hAnsi="黑体"/>
          <w:bCs w:val="0"/>
          <w:sz w:val="28"/>
        </w:rPr>
        <w:t xml:space="preserve">第1条 </w:t>
      </w:r>
      <w:r>
        <w:rPr>
          <w:rFonts w:ascii="黑体" w:hAnsi="黑体"/>
          <w:bCs w:val="0"/>
          <w:sz w:val="28"/>
        </w:rPr>
        <w:t>一般</w:t>
      </w:r>
      <w:r>
        <w:rPr>
          <w:rFonts w:hint="eastAsia" w:ascii="黑体" w:hAnsi="黑体"/>
          <w:bCs w:val="0"/>
          <w:sz w:val="28"/>
        </w:rPr>
        <w:t>约</w:t>
      </w:r>
      <w:r>
        <w:rPr>
          <w:rFonts w:ascii="黑体" w:hAnsi="黑体"/>
          <w:bCs w:val="0"/>
          <w:sz w:val="28"/>
        </w:rPr>
        <w:t>定</w:t>
      </w:r>
      <w:bookmarkEnd w:id="1192"/>
      <w:bookmarkEnd w:id="1193"/>
      <w:bookmarkEnd w:id="1194"/>
    </w:p>
    <w:p w14:paraId="4056EE9B">
      <w:pPr>
        <w:pStyle w:val="4"/>
        <w:spacing w:before="120" w:line="360" w:lineRule="auto"/>
      </w:pPr>
      <w:bookmarkStart w:id="1197" w:name="_Ref523741471"/>
      <w:bookmarkStart w:id="1198" w:name="_Toc54862178"/>
      <w:bookmarkStart w:id="1199" w:name="_Ref523741474"/>
      <w:bookmarkStart w:id="1200" w:name="_Toc154063497"/>
      <w:r>
        <w:rPr>
          <w:rFonts w:hint="eastAsia"/>
        </w:rPr>
        <w:t>1</w:t>
      </w:r>
      <w:r>
        <w:t xml:space="preserve">.1 </w:t>
      </w:r>
      <w:r>
        <w:rPr>
          <w:rFonts w:hint="eastAsia"/>
        </w:rPr>
        <w:t>词语定义和解释</w:t>
      </w:r>
      <w:bookmarkEnd w:id="1195"/>
      <w:bookmarkEnd w:id="1196"/>
      <w:bookmarkEnd w:id="1197"/>
      <w:bookmarkEnd w:id="1198"/>
      <w:bookmarkEnd w:id="1199"/>
      <w:bookmarkEnd w:id="1200"/>
    </w:p>
    <w:p w14:paraId="5C662A2D">
      <w:pPr>
        <w:spacing w:line="360" w:lineRule="auto"/>
        <w:ind w:firstLine="420" w:firstLineChars="200"/>
        <w:rPr>
          <w:rFonts w:ascii="宋体" w:hAnsi="宋体"/>
          <w:szCs w:val="21"/>
        </w:rPr>
      </w:pPr>
      <w:r>
        <w:rPr>
          <w:rFonts w:hint="eastAsia" w:ascii="宋体" w:hAnsi="宋体"/>
          <w:szCs w:val="21"/>
        </w:rPr>
        <w:t>合同协议书、通用合同条件、专用合同条件中的下列词语应具有本款所赋予的含义：</w:t>
      </w:r>
    </w:p>
    <w:p w14:paraId="3FB9FFC4">
      <w:pPr>
        <w:pStyle w:val="131"/>
        <w:numPr>
          <w:ilvl w:val="0"/>
          <w:numId w:val="0"/>
        </w:numPr>
        <w:ind w:firstLine="420" w:firstLineChars="200"/>
        <w:rPr>
          <w:sz w:val="21"/>
        </w:rPr>
      </w:pPr>
      <w:bookmarkStart w:id="1201" w:name="_Ref4757289"/>
      <w:bookmarkStart w:id="1202" w:name="_Ref521288340"/>
      <w:r>
        <w:rPr>
          <w:rFonts w:hint="eastAsia"/>
          <w:sz w:val="21"/>
        </w:rPr>
        <w:t>1</w:t>
      </w:r>
      <w:r>
        <w:rPr>
          <w:sz w:val="21"/>
        </w:rPr>
        <w:t xml:space="preserve">.1.1 </w:t>
      </w:r>
      <w:r>
        <w:rPr>
          <w:rFonts w:hint="eastAsia"/>
          <w:sz w:val="21"/>
        </w:rPr>
        <w:t>合同</w:t>
      </w:r>
      <w:bookmarkEnd w:id="1201"/>
    </w:p>
    <w:p w14:paraId="66A99693">
      <w:pPr>
        <w:pStyle w:val="153"/>
        <w:numPr>
          <w:ilvl w:val="0"/>
          <w:numId w:val="0"/>
        </w:numPr>
        <w:tabs>
          <w:tab w:val="clear" w:pos="1680"/>
        </w:tabs>
        <w:ind w:firstLine="630" w:firstLineChars="300"/>
        <w:rPr>
          <w:sz w:val="21"/>
        </w:rPr>
      </w:pPr>
      <w:r>
        <w:rPr>
          <w:rFonts w:hint="eastAsia"/>
          <w:sz w:val="21"/>
        </w:rPr>
        <w:t>1</w:t>
      </w:r>
      <w:r>
        <w:rPr>
          <w:sz w:val="21"/>
        </w:rPr>
        <w:t xml:space="preserve">.1.1.1 </w:t>
      </w:r>
      <w:r>
        <w:rPr>
          <w:rFonts w:hint="eastAsia"/>
          <w:sz w:val="21"/>
        </w:rPr>
        <w:t>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47B21BAE">
      <w:pPr>
        <w:pStyle w:val="153"/>
        <w:numPr>
          <w:ilvl w:val="0"/>
          <w:numId w:val="0"/>
        </w:numPr>
        <w:tabs>
          <w:tab w:val="clear" w:pos="1680"/>
        </w:tabs>
        <w:ind w:firstLine="630" w:firstLineChars="300"/>
        <w:rPr>
          <w:sz w:val="21"/>
        </w:rPr>
      </w:pPr>
      <w:r>
        <w:rPr>
          <w:rFonts w:hint="eastAsia"/>
          <w:sz w:val="21"/>
        </w:rPr>
        <w:t>1</w:t>
      </w:r>
      <w:r>
        <w:rPr>
          <w:sz w:val="21"/>
        </w:rPr>
        <w:t xml:space="preserve">.1.1.2 </w:t>
      </w:r>
      <w:r>
        <w:rPr>
          <w:rFonts w:hint="eastAsia"/>
          <w:sz w:val="21"/>
        </w:rPr>
        <w:t>合同协议书：是指构成合同的由发包人和承包人共同签署的称为“合同协议书”的书面文件。</w:t>
      </w:r>
    </w:p>
    <w:p w14:paraId="71AFA013">
      <w:pPr>
        <w:pStyle w:val="153"/>
        <w:numPr>
          <w:ilvl w:val="0"/>
          <w:numId w:val="0"/>
        </w:numPr>
        <w:tabs>
          <w:tab w:val="clear" w:pos="1680"/>
        </w:tabs>
        <w:ind w:firstLine="630" w:firstLineChars="300"/>
        <w:rPr>
          <w:sz w:val="21"/>
        </w:rPr>
      </w:pPr>
      <w:r>
        <w:rPr>
          <w:rFonts w:hint="eastAsia"/>
          <w:sz w:val="21"/>
        </w:rPr>
        <w:t>1</w:t>
      </w:r>
      <w:r>
        <w:rPr>
          <w:sz w:val="21"/>
        </w:rPr>
        <w:t xml:space="preserve">.1.1.3 </w:t>
      </w:r>
      <w:r>
        <w:rPr>
          <w:rFonts w:hint="eastAsia"/>
          <w:sz w:val="21"/>
        </w:rPr>
        <w:t>中标通知书：是指构成合同的由发包人通知承包人中标的书面文件。中标通知书随附的澄清、说明、补正事项纪要等，是中标通知书的组成部分。</w:t>
      </w:r>
    </w:p>
    <w:p w14:paraId="46F3D0E5">
      <w:pPr>
        <w:pStyle w:val="153"/>
        <w:numPr>
          <w:ilvl w:val="0"/>
          <w:numId w:val="0"/>
        </w:numPr>
        <w:tabs>
          <w:tab w:val="clear" w:pos="1680"/>
        </w:tabs>
        <w:ind w:firstLine="630" w:firstLineChars="300"/>
        <w:rPr>
          <w:sz w:val="21"/>
        </w:rPr>
      </w:pPr>
      <w:r>
        <w:rPr>
          <w:rFonts w:hint="eastAsia"/>
          <w:sz w:val="21"/>
        </w:rPr>
        <w:t>1</w:t>
      </w:r>
      <w:r>
        <w:rPr>
          <w:sz w:val="21"/>
        </w:rPr>
        <w:t xml:space="preserve">.1.1.4 </w:t>
      </w:r>
      <w:r>
        <w:rPr>
          <w:rFonts w:hint="eastAsia"/>
          <w:sz w:val="21"/>
        </w:rPr>
        <w:t>投标函：是指构成合同的由承包人填写并签署的用于投标的称为“投标函”的文件。</w:t>
      </w:r>
    </w:p>
    <w:p w14:paraId="70E75010">
      <w:pPr>
        <w:pStyle w:val="153"/>
        <w:numPr>
          <w:ilvl w:val="0"/>
          <w:numId w:val="0"/>
        </w:numPr>
        <w:tabs>
          <w:tab w:val="clear" w:pos="1680"/>
        </w:tabs>
        <w:ind w:firstLine="630" w:firstLineChars="300"/>
        <w:rPr>
          <w:sz w:val="21"/>
        </w:rPr>
      </w:pPr>
      <w:r>
        <w:rPr>
          <w:rFonts w:hint="eastAsia"/>
          <w:sz w:val="21"/>
        </w:rPr>
        <w:t>1</w:t>
      </w:r>
      <w:r>
        <w:rPr>
          <w:sz w:val="21"/>
        </w:rPr>
        <w:t xml:space="preserve">.1.1.5 </w:t>
      </w:r>
      <w:r>
        <w:rPr>
          <w:rFonts w:hint="eastAsia"/>
          <w:sz w:val="21"/>
        </w:rPr>
        <w:t>投标函附录：是指构成合同的附在投标函后的称为“投标函附录”的文件。</w:t>
      </w:r>
    </w:p>
    <w:p w14:paraId="5CF802F1">
      <w:pPr>
        <w:pStyle w:val="153"/>
        <w:numPr>
          <w:ilvl w:val="0"/>
          <w:numId w:val="0"/>
        </w:numPr>
        <w:tabs>
          <w:tab w:val="clear" w:pos="1680"/>
        </w:tabs>
        <w:ind w:firstLine="630" w:firstLineChars="300"/>
        <w:rPr>
          <w:sz w:val="21"/>
        </w:rPr>
      </w:pPr>
      <w:r>
        <w:rPr>
          <w:rFonts w:hint="eastAsia"/>
          <w:sz w:val="21"/>
        </w:rPr>
        <w:t>1</w:t>
      </w:r>
      <w:r>
        <w:rPr>
          <w:sz w:val="21"/>
        </w:rPr>
        <w:t xml:space="preserve">.1.1.6 </w:t>
      </w:r>
      <w:r>
        <w:rPr>
          <w:rFonts w:hint="eastAsia"/>
          <w:sz w:val="21"/>
        </w:rPr>
        <w:t>《发包人要求》：指构成合同文件组成部分的名为《发包人要求》的文件，其中列明工程的目的、范围、设计与其他技术标准和要求，以及合同双方当事人约定对其所作的修改或补充。</w:t>
      </w:r>
    </w:p>
    <w:p w14:paraId="535174ED">
      <w:pPr>
        <w:pStyle w:val="153"/>
        <w:numPr>
          <w:ilvl w:val="0"/>
          <w:numId w:val="0"/>
        </w:numPr>
        <w:tabs>
          <w:tab w:val="clear" w:pos="1680"/>
        </w:tabs>
        <w:ind w:firstLine="630" w:firstLineChars="300"/>
        <w:rPr>
          <w:sz w:val="21"/>
        </w:rPr>
      </w:pPr>
      <w:r>
        <w:rPr>
          <w:rFonts w:hint="eastAsia"/>
          <w:sz w:val="21"/>
        </w:rPr>
        <w:t>1</w:t>
      </w:r>
      <w:r>
        <w:rPr>
          <w:sz w:val="21"/>
        </w:rPr>
        <w:t xml:space="preserve">.1.1.7 </w:t>
      </w:r>
      <w:r>
        <w:rPr>
          <w:rFonts w:hint="eastAsia"/>
          <w:sz w:val="21"/>
        </w:rPr>
        <w:t>项目清单：是指发包人提供的载明工程总承包项目勘察费（如果有）、设计费、建筑安装工程费、设备购置费、暂估价、暂列金额和双方约定的其他费用的名称和相应数量等内容的项目明细。</w:t>
      </w:r>
    </w:p>
    <w:p w14:paraId="5E670286">
      <w:pPr>
        <w:pStyle w:val="153"/>
        <w:numPr>
          <w:ilvl w:val="0"/>
          <w:numId w:val="0"/>
        </w:numPr>
        <w:tabs>
          <w:tab w:val="clear" w:pos="1680"/>
        </w:tabs>
        <w:ind w:firstLine="630" w:firstLineChars="300"/>
        <w:rPr>
          <w:sz w:val="21"/>
        </w:rPr>
      </w:pPr>
      <w:r>
        <w:rPr>
          <w:rFonts w:hint="eastAsia"/>
          <w:sz w:val="21"/>
        </w:rPr>
        <w:t>1</w:t>
      </w:r>
      <w:r>
        <w:rPr>
          <w:sz w:val="21"/>
        </w:rPr>
        <w:t xml:space="preserve">.1.1.8 </w:t>
      </w:r>
      <w:r>
        <w:rPr>
          <w:rFonts w:hint="eastAsia"/>
          <w:sz w:val="21"/>
        </w:rPr>
        <w:t>价格清单：指构成合同文件组成部分的由承包人按发包人提供的项目清单规定的格式和要求填写并标明价格的清单。</w:t>
      </w:r>
    </w:p>
    <w:p w14:paraId="41A2F8AC">
      <w:pPr>
        <w:pStyle w:val="153"/>
        <w:numPr>
          <w:ilvl w:val="0"/>
          <w:numId w:val="0"/>
        </w:numPr>
        <w:tabs>
          <w:tab w:val="clear" w:pos="1680"/>
        </w:tabs>
        <w:ind w:firstLine="630" w:firstLineChars="300"/>
        <w:rPr>
          <w:sz w:val="21"/>
        </w:rPr>
      </w:pPr>
      <w:r>
        <w:rPr>
          <w:rFonts w:hint="eastAsia"/>
          <w:sz w:val="21"/>
        </w:rPr>
        <w:t>1</w:t>
      </w:r>
      <w:r>
        <w:rPr>
          <w:sz w:val="21"/>
        </w:rPr>
        <w:t xml:space="preserve">.1.1.9 </w:t>
      </w:r>
      <w:r>
        <w:rPr>
          <w:rFonts w:hint="eastAsia"/>
          <w:sz w:val="21"/>
        </w:rPr>
        <w:t>承包人建议书：指构成合同文件组成部分的名为承包人建议书的文件。承包人建议书由承包人随投标函一起提交。</w:t>
      </w:r>
    </w:p>
    <w:p w14:paraId="46DE4CB0">
      <w:pPr>
        <w:pStyle w:val="153"/>
        <w:numPr>
          <w:ilvl w:val="0"/>
          <w:numId w:val="0"/>
        </w:numPr>
        <w:tabs>
          <w:tab w:val="clear" w:pos="1680"/>
        </w:tabs>
        <w:ind w:firstLine="630" w:firstLineChars="300"/>
        <w:rPr>
          <w:sz w:val="21"/>
        </w:rPr>
      </w:pPr>
      <w:bookmarkStart w:id="1203" w:name="_Ref4415300"/>
      <w:r>
        <w:rPr>
          <w:rFonts w:hint="eastAsia"/>
          <w:sz w:val="21"/>
        </w:rPr>
        <w:t>1</w:t>
      </w:r>
      <w:r>
        <w:rPr>
          <w:sz w:val="21"/>
        </w:rPr>
        <w:t>.1.1.1</w:t>
      </w:r>
      <w:r>
        <w:rPr>
          <w:rFonts w:hint="eastAsia"/>
          <w:sz w:val="21"/>
        </w:rPr>
        <w:t>0</w:t>
      </w:r>
      <w:r>
        <w:rPr>
          <w:sz w:val="21"/>
        </w:rPr>
        <w:t xml:space="preserve"> </w:t>
      </w:r>
      <w:r>
        <w:rPr>
          <w:rFonts w:hint="eastAsia"/>
          <w:sz w:val="21"/>
        </w:rPr>
        <w:t>其他合同文件：是指经合同当事人约定的与工程实施有关的具有合同约束力的文件或书面协议。合同当事人可以在专用合同条件中进行约定。</w:t>
      </w:r>
      <w:bookmarkEnd w:id="1203"/>
    </w:p>
    <w:p w14:paraId="05C0AD80">
      <w:pPr>
        <w:pStyle w:val="131"/>
        <w:numPr>
          <w:ilvl w:val="0"/>
          <w:numId w:val="0"/>
        </w:numPr>
        <w:ind w:firstLine="420" w:firstLineChars="200"/>
        <w:rPr>
          <w:sz w:val="21"/>
        </w:rPr>
      </w:pPr>
      <w:bookmarkStart w:id="1204" w:name="_Ref4757418"/>
      <w:r>
        <w:rPr>
          <w:rFonts w:hint="eastAsia"/>
          <w:sz w:val="21"/>
        </w:rPr>
        <w:t>1</w:t>
      </w:r>
      <w:r>
        <w:rPr>
          <w:sz w:val="21"/>
        </w:rPr>
        <w:t xml:space="preserve">.1.2 </w:t>
      </w:r>
      <w:r>
        <w:rPr>
          <w:rFonts w:hint="eastAsia"/>
          <w:sz w:val="21"/>
        </w:rPr>
        <w:t>合同当事人及其他相关方</w:t>
      </w:r>
      <w:bookmarkEnd w:id="1204"/>
    </w:p>
    <w:p w14:paraId="2BBC9296">
      <w:pPr>
        <w:pStyle w:val="153"/>
        <w:numPr>
          <w:ilvl w:val="0"/>
          <w:numId w:val="0"/>
        </w:numPr>
        <w:tabs>
          <w:tab w:val="clear" w:pos="1680"/>
        </w:tabs>
        <w:ind w:firstLine="630" w:firstLineChars="300"/>
        <w:rPr>
          <w:sz w:val="21"/>
        </w:rPr>
      </w:pPr>
      <w:r>
        <w:rPr>
          <w:rFonts w:hint="eastAsia"/>
          <w:sz w:val="21"/>
        </w:rPr>
        <w:t>1</w:t>
      </w:r>
      <w:r>
        <w:rPr>
          <w:sz w:val="21"/>
        </w:rPr>
        <w:t xml:space="preserve">.1.2.1 </w:t>
      </w:r>
      <w:r>
        <w:rPr>
          <w:rFonts w:hint="eastAsia"/>
          <w:sz w:val="21"/>
        </w:rPr>
        <w:t>合同当事人：是指发包人和（或）承包人。</w:t>
      </w:r>
    </w:p>
    <w:p w14:paraId="643F3E24">
      <w:pPr>
        <w:pStyle w:val="153"/>
        <w:numPr>
          <w:ilvl w:val="0"/>
          <w:numId w:val="0"/>
        </w:numPr>
        <w:tabs>
          <w:tab w:val="clear" w:pos="1680"/>
        </w:tabs>
        <w:ind w:firstLine="630" w:firstLineChars="300"/>
        <w:rPr>
          <w:sz w:val="21"/>
        </w:rPr>
      </w:pPr>
      <w:r>
        <w:rPr>
          <w:rFonts w:hint="eastAsia"/>
          <w:sz w:val="21"/>
        </w:rPr>
        <w:t>1</w:t>
      </w:r>
      <w:r>
        <w:rPr>
          <w:sz w:val="21"/>
        </w:rPr>
        <w:t xml:space="preserve">.1.2.2 </w:t>
      </w:r>
      <w:r>
        <w:rPr>
          <w:rFonts w:hint="eastAsia"/>
          <w:sz w:val="21"/>
        </w:rPr>
        <w:t>发包人：是指与承包人订立合同协议书的当事人及取得该当事人资格的合法继受人。本合同中“因发包人原因”里的“发包人”包括发包人及所有发包人人员。</w:t>
      </w:r>
    </w:p>
    <w:p w14:paraId="2D130F35">
      <w:pPr>
        <w:pStyle w:val="153"/>
        <w:numPr>
          <w:ilvl w:val="0"/>
          <w:numId w:val="0"/>
        </w:numPr>
        <w:tabs>
          <w:tab w:val="clear" w:pos="1680"/>
        </w:tabs>
        <w:ind w:firstLine="630" w:firstLineChars="300"/>
        <w:rPr>
          <w:sz w:val="21"/>
        </w:rPr>
      </w:pPr>
      <w:r>
        <w:rPr>
          <w:rFonts w:hint="eastAsia"/>
          <w:sz w:val="21"/>
        </w:rPr>
        <w:t>1</w:t>
      </w:r>
      <w:r>
        <w:rPr>
          <w:sz w:val="21"/>
        </w:rPr>
        <w:t xml:space="preserve">.1.2.3 </w:t>
      </w:r>
      <w:r>
        <w:rPr>
          <w:rFonts w:hint="eastAsia"/>
          <w:sz w:val="21"/>
        </w:rPr>
        <w:t>承包人：是指与发包人订立合同协议书的当事人及取得该当事人资格的合法继受人。</w:t>
      </w:r>
    </w:p>
    <w:p w14:paraId="0EBCA7F2">
      <w:pPr>
        <w:pStyle w:val="153"/>
        <w:numPr>
          <w:ilvl w:val="0"/>
          <w:numId w:val="0"/>
        </w:numPr>
        <w:tabs>
          <w:tab w:val="clear" w:pos="1680"/>
        </w:tabs>
        <w:ind w:firstLine="630" w:firstLineChars="300"/>
        <w:rPr>
          <w:sz w:val="21"/>
        </w:rPr>
      </w:pPr>
      <w:r>
        <w:rPr>
          <w:rFonts w:hint="eastAsia"/>
          <w:sz w:val="21"/>
        </w:rPr>
        <w:t>1</w:t>
      </w:r>
      <w:r>
        <w:rPr>
          <w:sz w:val="21"/>
        </w:rPr>
        <w:t xml:space="preserve">.1.2.4 </w:t>
      </w:r>
      <w:r>
        <w:rPr>
          <w:rFonts w:hint="eastAsia"/>
          <w:sz w:val="21"/>
        </w:rPr>
        <w:t>联合体：是指经发包人同意由两个或两个以上法人或者其他组织组成的，作为承包人的临时机构。</w:t>
      </w:r>
    </w:p>
    <w:p w14:paraId="45520A75">
      <w:pPr>
        <w:pStyle w:val="153"/>
        <w:numPr>
          <w:ilvl w:val="0"/>
          <w:numId w:val="0"/>
        </w:numPr>
        <w:tabs>
          <w:tab w:val="clear" w:pos="1680"/>
        </w:tabs>
        <w:ind w:firstLine="630" w:firstLineChars="300"/>
        <w:rPr>
          <w:sz w:val="21"/>
        </w:rPr>
      </w:pPr>
      <w:bookmarkStart w:id="1205" w:name="_Ref4420046"/>
      <w:r>
        <w:rPr>
          <w:rFonts w:hint="eastAsia"/>
          <w:sz w:val="21"/>
        </w:rPr>
        <w:t>1</w:t>
      </w:r>
      <w:r>
        <w:rPr>
          <w:sz w:val="21"/>
        </w:rPr>
        <w:t xml:space="preserve">.1.2.5 </w:t>
      </w:r>
      <w:r>
        <w:rPr>
          <w:rFonts w:hint="eastAsia"/>
          <w:sz w:val="21"/>
        </w:rPr>
        <w:t>发包人代表：是指由发包人任命并派驻工作现场，在发包人授权范围内行使发包人权利和履行发包人义务的人。</w:t>
      </w:r>
    </w:p>
    <w:p w14:paraId="4C81E5DE">
      <w:pPr>
        <w:pStyle w:val="153"/>
        <w:numPr>
          <w:ilvl w:val="0"/>
          <w:numId w:val="0"/>
        </w:numPr>
        <w:tabs>
          <w:tab w:val="clear" w:pos="1680"/>
        </w:tabs>
        <w:ind w:firstLine="630" w:firstLineChars="300"/>
        <w:rPr>
          <w:sz w:val="21"/>
        </w:rPr>
      </w:pPr>
      <w:bookmarkStart w:id="1206" w:name="_Ref4756982"/>
      <w:r>
        <w:rPr>
          <w:rFonts w:hint="eastAsia"/>
          <w:sz w:val="21"/>
        </w:rPr>
        <w:t>1</w:t>
      </w:r>
      <w:r>
        <w:rPr>
          <w:sz w:val="21"/>
        </w:rPr>
        <w:t xml:space="preserve">.1.2.6 </w:t>
      </w:r>
      <w:r>
        <w:rPr>
          <w:rFonts w:hint="eastAsia"/>
          <w:sz w:val="21"/>
        </w:rPr>
        <w:t>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1205"/>
      <w:bookmarkEnd w:id="1206"/>
    </w:p>
    <w:p w14:paraId="6845E4F7">
      <w:pPr>
        <w:pStyle w:val="153"/>
        <w:numPr>
          <w:ilvl w:val="0"/>
          <w:numId w:val="0"/>
        </w:numPr>
        <w:tabs>
          <w:tab w:val="clear" w:pos="1680"/>
        </w:tabs>
        <w:ind w:firstLine="630" w:firstLineChars="300"/>
        <w:rPr>
          <w:sz w:val="21"/>
        </w:rPr>
      </w:pPr>
      <w:r>
        <w:rPr>
          <w:rFonts w:hint="eastAsia"/>
          <w:sz w:val="21"/>
        </w:rPr>
        <w:t>1</w:t>
      </w:r>
      <w:r>
        <w:rPr>
          <w:sz w:val="21"/>
        </w:rPr>
        <w:t xml:space="preserve">.1.2.7 </w:t>
      </w:r>
      <w:r>
        <w:rPr>
          <w:rFonts w:hint="eastAsia"/>
          <w:sz w:val="21"/>
        </w:rPr>
        <w:t>工程总承包项目经理：是指由承包人任命的，在承包人授权范围内负责合同履行的管理，且按照法律规定具有相应资格的项目负责人。</w:t>
      </w:r>
    </w:p>
    <w:p w14:paraId="7CD6E04A">
      <w:pPr>
        <w:pStyle w:val="153"/>
        <w:numPr>
          <w:ilvl w:val="0"/>
          <w:numId w:val="0"/>
        </w:numPr>
        <w:tabs>
          <w:tab w:val="clear" w:pos="1680"/>
        </w:tabs>
        <w:ind w:firstLine="630" w:firstLineChars="300"/>
        <w:rPr>
          <w:sz w:val="21"/>
        </w:rPr>
      </w:pPr>
      <w:r>
        <w:rPr>
          <w:rFonts w:hint="eastAsia"/>
          <w:sz w:val="21"/>
        </w:rPr>
        <w:t>1</w:t>
      </w:r>
      <w:r>
        <w:rPr>
          <w:sz w:val="21"/>
        </w:rPr>
        <w:t xml:space="preserve">.1.2.8 </w:t>
      </w:r>
      <w:r>
        <w:rPr>
          <w:rFonts w:hint="eastAsia"/>
          <w:sz w:val="21"/>
        </w:rPr>
        <w:t>设计负责人：是指承包人指定负责组织、指导、协调设计工作并具有相应资格的人员。</w:t>
      </w:r>
    </w:p>
    <w:p w14:paraId="48659E25">
      <w:pPr>
        <w:pStyle w:val="153"/>
        <w:numPr>
          <w:ilvl w:val="0"/>
          <w:numId w:val="0"/>
        </w:numPr>
        <w:tabs>
          <w:tab w:val="clear" w:pos="1680"/>
        </w:tabs>
        <w:ind w:firstLine="630" w:firstLineChars="300"/>
        <w:rPr>
          <w:sz w:val="21"/>
        </w:rPr>
      </w:pPr>
      <w:r>
        <w:rPr>
          <w:rFonts w:hint="eastAsia"/>
          <w:sz w:val="21"/>
        </w:rPr>
        <w:t>1</w:t>
      </w:r>
      <w:r>
        <w:rPr>
          <w:sz w:val="21"/>
        </w:rPr>
        <w:t xml:space="preserve">.1.2.9 </w:t>
      </w:r>
      <w:r>
        <w:rPr>
          <w:rFonts w:hint="eastAsia"/>
          <w:sz w:val="21"/>
        </w:rPr>
        <w:t>采购负责人：是指承包人指定负责组织、指导、协调采购工作的人员。</w:t>
      </w:r>
    </w:p>
    <w:p w14:paraId="57F946BF">
      <w:pPr>
        <w:pStyle w:val="153"/>
        <w:numPr>
          <w:ilvl w:val="0"/>
          <w:numId w:val="0"/>
        </w:numPr>
        <w:tabs>
          <w:tab w:val="clear" w:pos="1680"/>
        </w:tabs>
        <w:ind w:firstLine="630" w:firstLineChars="300"/>
        <w:rPr>
          <w:sz w:val="21"/>
        </w:rPr>
      </w:pPr>
      <w:r>
        <w:rPr>
          <w:rFonts w:hint="eastAsia"/>
          <w:sz w:val="21"/>
        </w:rPr>
        <w:t>1</w:t>
      </w:r>
      <w:r>
        <w:rPr>
          <w:sz w:val="21"/>
        </w:rPr>
        <w:t xml:space="preserve">.1.2.10 </w:t>
      </w:r>
      <w:r>
        <w:rPr>
          <w:rFonts w:hint="eastAsia"/>
          <w:sz w:val="21"/>
        </w:rPr>
        <w:t>施工负责人：是指承包人指定负责组织、指导、协调施工工作并具有相应资格的人员。</w:t>
      </w:r>
    </w:p>
    <w:p w14:paraId="548BB371">
      <w:pPr>
        <w:pStyle w:val="153"/>
        <w:numPr>
          <w:ilvl w:val="0"/>
          <w:numId w:val="0"/>
        </w:numPr>
        <w:tabs>
          <w:tab w:val="clear" w:pos="1680"/>
        </w:tabs>
        <w:ind w:firstLine="630" w:firstLineChars="300"/>
        <w:rPr>
          <w:sz w:val="21"/>
        </w:rPr>
      </w:pPr>
      <w:r>
        <w:rPr>
          <w:rFonts w:hint="eastAsia"/>
          <w:sz w:val="21"/>
        </w:rPr>
        <w:t>1</w:t>
      </w:r>
      <w:r>
        <w:rPr>
          <w:sz w:val="21"/>
        </w:rPr>
        <w:t xml:space="preserve">.1.2.11 </w:t>
      </w:r>
      <w:r>
        <w:rPr>
          <w:rFonts w:hint="eastAsia"/>
          <w:sz w:val="21"/>
        </w:rPr>
        <w:t>分包人：是指按照法律规定和合同约定，分包部分工程或工作，并与承包人订立分包合同的具有相应资质或资格的法人或其他组织。</w:t>
      </w:r>
    </w:p>
    <w:p w14:paraId="10518DB5">
      <w:pPr>
        <w:pStyle w:val="131"/>
        <w:numPr>
          <w:ilvl w:val="0"/>
          <w:numId w:val="0"/>
        </w:numPr>
        <w:ind w:firstLine="420" w:firstLineChars="200"/>
        <w:rPr>
          <w:sz w:val="21"/>
        </w:rPr>
      </w:pPr>
      <w:bookmarkStart w:id="1207" w:name="_Ref4758319"/>
      <w:r>
        <w:rPr>
          <w:rFonts w:hint="eastAsia"/>
          <w:sz w:val="21"/>
        </w:rPr>
        <w:t>1</w:t>
      </w:r>
      <w:r>
        <w:rPr>
          <w:sz w:val="21"/>
        </w:rPr>
        <w:t xml:space="preserve">.1.3 </w:t>
      </w:r>
      <w:r>
        <w:rPr>
          <w:rFonts w:hint="eastAsia"/>
          <w:sz w:val="21"/>
        </w:rPr>
        <w:t>工程和设备</w:t>
      </w:r>
      <w:bookmarkEnd w:id="1207"/>
    </w:p>
    <w:p w14:paraId="2BDC7644">
      <w:pPr>
        <w:pStyle w:val="153"/>
        <w:numPr>
          <w:ilvl w:val="0"/>
          <w:numId w:val="0"/>
        </w:numPr>
        <w:tabs>
          <w:tab w:val="clear" w:pos="1680"/>
        </w:tabs>
        <w:ind w:firstLine="630" w:firstLineChars="300"/>
        <w:rPr>
          <w:sz w:val="21"/>
        </w:rPr>
      </w:pPr>
      <w:r>
        <w:rPr>
          <w:rFonts w:hint="eastAsia"/>
          <w:sz w:val="21"/>
        </w:rPr>
        <w:t>1</w:t>
      </w:r>
      <w:r>
        <w:rPr>
          <w:sz w:val="21"/>
        </w:rPr>
        <w:t xml:space="preserve">.1.3.1 </w:t>
      </w:r>
      <w:r>
        <w:rPr>
          <w:rFonts w:hint="eastAsia"/>
          <w:sz w:val="21"/>
        </w:rPr>
        <w:t>工程：是指与合同协议书中工程承包范围对应的永久工程和（或）临时工程。</w:t>
      </w:r>
    </w:p>
    <w:p w14:paraId="1214D532">
      <w:pPr>
        <w:pStyle w:val="153"/>
        <w:numPr>
          <w:ilvl w:val="0"/>
          <w:numId w:val="0"/>
        </w:numPr>
        <w:tabs>
          <w:tab w:val="clear" w:pos="1680"/>
        </w:tabs>
        <w:ind w:firstLine="630" w:firstLineChars="300"/>
        <w:rPr>
          <w:sz w:val="21"/>
        </w:rPr>
      </w:pPr>
      <w:r>
        <w:rPr>
          <w:rFonts w:hint="eastAsia"/>
          <w:sz w:val="21"/>
        </w:rPr>
        <w:t>1</w:t>
      </w:r>
      <w:r>
        <w:rPr>
          <w:sz w:val="21"/>
        </w:rPr>
        <w:t xml:space="preserve">.1.3.2 </w:t>
      </w:r>
      <w:r>
        <w:rPr>
          <w:rFonts w:hint="eastAsia"/>
          <w:sz w:val="21"/>
        </w:rPr>
        <w:t>工程实施：是指进行工程的设计、采购、施工和竣工以及对工程任何缺陷的修复。</w:t>
      </w:r>
    </w:p>
    <w:p w14:paraId="41DFE2A7">
      <w:pPr>
        <w:pStyle w:val="153"/>
        <w:numPr>
          <w:ilvl w:val="0"/>
          <w:numId w:val="0"/>
        </w:numPr>
        <w:tabs>
          <w:tab w:val="clear" w:pos="1680"/>
        </w:tabs>
        <w:ind w:firstLine="630" w:firstLineChars="300"/>
        <w:rPr>
          <w:sz w:val="21"/>
        </w:rPr>
      </w:pPr>
      <w:r>
        <w:rPr>
          <w:rFonts w:hint="eastAsia"/>
          <w:sz w:val="21"/>
        </w:rPr>
        <w:t>1</w:t>
      </w:r>
      <w:r>
        <w:rPr>
          <w:sz w:val="21"/>
        </w:rPr>
        <w:t xml:space="preserve">.1.3.3 </w:t>
      </w:r>
      <w:r>
        <w:rPr>
          <w:rFonts w:hint="eastAsia"/>
          <w:sz w:val="21"/>
        </w:rPr>
        <w:t>永久工程：是指按合同约定建造并移交给发包人的工程，包括工程设备。</w:t>
      </w:r>
    </w:p>
    <w:p w14:paraId="31123EA4">
      <w:pPr>
        <w:pStyle w:val="153"/>
        <w:numPr>
          <w:ilvl w:val="0"/>
          <w:numId w:val="0"/>
        </w:numPr>
        <w:tabs>
          <w:tab w:val="clear" w:pos="1680"/>
        </w:tabs>
        <w:ind w:firstLine="630" w:firstLineChars="300"/>
        <w:rPr>
          <w:sz w:val="21"/>
        </w:rPr>
      </w:pPr>
      <w:r>
        <w:rPr>
          <w:rFonts w:hint="eastAsia"/>
          <w:sz w:val="21"/>
        </w:rPr>
        <w:t>1</w:t>
      </w:r>
      <w:r>
        <w:rPr>
          <w:sz w:val="21"/>
        </w:rPr>
        <w:t xml:space="preserve">.1.3.4 </w:t>
      </w:r>
      <w:r>
        <w:rPr>
          <w:rFonts w:hint="eastAsia"/>
          <w:sz w:val="21"/>
        </w:rPr>
        <w:t>临时工程：是指为完成合同约定的永久工程所修建的各类临时性工程，不包括施工设备。</w:t>
      </w:r>
    </w:p>
    <w:p w14:paraId="058B802A">
      <w:pPr>
        <w:pStyle w:val="153"/>
        <w:numPr>
          <w:ilvl w:val="0"/>
          <w:numId w:val="0"/>
        </w:numPr>
        <w:tabs>
          <w:tab w:val="clear" w:pos="1680"/>
        </w:tabs>
        <w:ind w:firstLine="630" w:firstLineChars="300"/>
        <w:rPr>
          <w:sz w:val="21"/>
        </w:rPr>
      </w:pPr>
      <w:bookmarkStart w:id="1208" w:name="_Ref4419825"/>
      <w:r>
        <w:rPr>
          <w:rFonts w:hint="eastAsia"/>
          <w:sz w:val="21"/>
        </w:rPr>
        <w:t>1</w:t>
      </w:r>
      <w:r>
        <w:rPr>
          <w:sz w:val="21"/>
        </w:rPr>
        <w:t xml:space="preserve">.1.3.5 </w:t>
      </w:r>
      <w:r>
        <w:rPr>
          <w:rFonts w:hint="eastAsia"/>
          <w:sz w:val="21"/>
        </w:rPr>
        <w:t>单位/区段工程：是指在专用合同条件中指明特定范围的，能单独接收并使用的永久工程。</w:t>
      </w:r>
      <w:bookmarkEnd w:id="1208"/>
    </w:p>
    <w:p w14:paraId="16DC8310">
      <w:pPr>
        <w:pStyle w:val="153"/>
        <w:numPr>
          <w:ilvl w:val="0"/>
          <w:numId w:val="0"/>
        </w:numPr>
        <w:tabs>
          <w:tab w:val="clear" w:pos="1680"/>
        </w:tabs>
        <w:ind w:firstLine="630" w:firstLineChars="300"/>
        <w:rPr>
          <w:sz w:val="21"/>
        </w:rPr>
      </w:pPr>
      <w:r>
        <w:rPr>
          <w:rFonts w:hint="eastAsia"/>
          <w:sz w:val="21"/>
        </w:rPr>
        <w:t>1</w:t>
      </w:r>
      <w:r>
        <w:rPr>
          <w:sz w:val="21"/>
        </w:rPr>
        <w:t xml:space="preserve">.1.3.6 </w:t>
      </w:r>
      <w:r>
        <w:rPr>
          <w:rFonts w:hint="eastAsia"/>
          <w:sz w:val="21"/>
        </w:rPr>
        <w:t>工程设备：指构成永久工程的机电设备、仪器装置、运载工具及其他类似的设备和装置，包括其配件及备品、备件、易损易耗件等。</w:t>
      </w:r>
    </w:p>
    <w:p w14:paraId="64736370">
      <w:pPr>
        <w:pStyle w:val="153"/>
        <w:numPr>
          <w:ilvl w:val="0"/>
          <w:numId w:val="0"/>
        </w:numPr>
        <w:tabs>
          <w:tab w:val="clear" w:pos="1680"/>
        </w:tabs>
        <w:ind w:firstLine="630" w:firstLineChars="300"/>
        <w:rPr>
          <w:sz w:val="21"/>
        </w:rPr>
      </w:pPr>
      <w:r>
        <w:rPr>
          <w:rFonts w:hint="eastAsia"/>
          <w:sz w:val="21"/>
        </w:rPr>
        <w:t>1</w:t>
      </w:r>
      <w:r>
        <w:rPr>
          <w:sz w:val="21"/>
        </w:rPr>
        <w:t xml:space="preserve">.1.3.7 </w:t>
      </w:r>
      <w:r>
        <w:rPr>
          <w:rFonts w:hint="eastAsia"/>
          <w:sz w:val="21"/>
        </w:rPr>
        <w:t>施工设备：指为完成合同约定的各项工作所需的设备、器具和其他物品，不包括工程设备、临时工程和材料。</w:t>
      </w:r>
    </w:p>
    <w:p w14:paraId="03878261">
      <w:pPr>
        <w:pStyle w:val="153"/>
        <w:numPr>
          <w:ilvl w:val="0"/>
          <w:numId w:val="0"/>
        </w:numPr>
        <w:tabs>
          <w:tab w:val="clear" w:pos="1680"/>
        </w:tabs>
        <w:ind w:firstLine="630" w:firstLineChars="300"/>
        <w:rPr>
          <w:sz w:val="21"/>
        </w:rPr>
      </w:pPr>
      <w:r>
        <w:rPr>
          <w:rFonts w:hint="eastAsia"/>
          <w:sz w:val="21"/>
        </w:rPr>
        <w:t>1</w:t>
      </w:r>
      <w:r>
        <w:rPr>
          <w:sz w:val="21"/>
        </w:rPr>
        <w:t xml:space="preserve">.1.3.8 </w:t>
      </w:r>
      <w:r>
        <w:rPr>
          <w:rFonts w:hint="eastAsia"/>
          <w:sz w:val="21"/>
        </w:rPr>
        <w:t>临时设施：指为完成合同约定的各项工作所服务的临时性生产和生活设施。</w:t>
      </w:r>
    </w:p>
    <w:p w14:paraId="202B4972">
      <w:pPr>
        <w:pStyle w:val="153"/>
        <w:numPr>
          <w:ilvl w:val="0"/>
          <w:numId w:val="0"/>
        </w:numPr>
        <w:tabs>
          <w:tab w:val="clear" w:pos="1680"/>
        </w:tabs>
        <w:ind w:firstLine="630" w:firstLineChars="300"/>
        <w:rPr>
          <w:sz w:val="21"/>
        </w:rPr>
      </w:pPr>
      <w:bookmarkStart w:id="1209" w:name="_Ref4420577"/>
      <w:r>
        <w:rPr>
          <w:rFonts w:hint="eastAsia"/>
          <w:sz w:val="21"/>
        </w:rPr>
        <w:t>1</w:t>
      </w:r>
      <w:r>
        <w:rPr>
          <w:sz w:val="21"/>
        </w:rPr>
        <w:t xml:space="preserve">.1.3.9 </w:t>
      </w:r>
      <w:r>
        <w:rPr>
          <w:rFonts w:hint="eastAsia"/>
          <w:sz w:val="21"/>
        </w:rPr>
        <w:t>施工现场：是指用于工程施工的场所，以及在专用合同条件中指明作为施工场所组成部分的其他场所，包括永久占地和临时占地。</w:t>
      </w:r>
      <w:bookmarkEnd w:id="1209"/>
    </w:p>
    <w:p w14:paraId="5DF3AD60">
      <w:pPr>
        <w:pStyle w:val="153"/>
        <w:numPr>
          <w:ilvl w:val="0"/>
          <w:numId w:val="0"/>
        </w:numPr>
        <w:tabs>
          <w:tab w:val="clear" w:pos="1680"/>
        </w:tabs>
        <w:ind w:firstLine="630" w:firstLineChars="300"/>
        <w:rPr>
          <w:sz w:val="21"/>
        </w:rPr>
      </w:pPr>
      <w:bookmarkStart w:id="1210" w:name="_Ref4420746"/>
      <w:r>
        <w:rPr>
          <w:rFonts w:hint="eastAsia"/>
          <w:sz w:val="21"/>
        </w:rPr>
        <w:t>1</w:t>
      </w:r>
      <w:r>
        <w:rPr>
          <w:sz w:val="21"/>
        </w:rPr>
        <w:t xml:space="preserve">.1.3.10 </w:t>
      </w:r>
      <w:r>
        <w:rPr>
          <w:rFonts w:hint="eastAsia"/>
          <w:sz w:val="21"/>
        </w:rPr>
        <w:t>永久占地：是指专用合同条件中指明为实施工程需永久占用的土地。</w:t>
      </w:r>
      <w:bookmarkEnd w:id="1210"/>
    </w:p>
    <w:p w14:paraId="1A53373E">
      <w:pPr>
        <w:pStyle w:val="153"/>
        <w:numPr>
          <w:ilvl w:val="0"/>
          <w:numId w:val="0"/>
        </w:numPr>
        <w:tabs>
          <w:tab w:val="clear" w:pos="1680"/>
        </w:tabs>
        <w:ind w:firstLine="630" w:firstLineChars="300"/>
        <w:rPr>
          <w:sz w:val="21"/>
        </w:rPr>
      </w:pPr>
      <w:bookmarkStart w:id="1211" w:name="_Ref4420821"/>
      <w:r>
        <w:rPr>
          <w:rFonts w:hint="eastAsia"/>
          <w:sz w:val="21"/>
        </w:rPr>
        <w:t>1</w:t>
      </w:r>
      <w:r>
        <w:rPr>
          <w:sz w:val="21"/>
        </w:rPr>
        <w:t xml:space="preserve">.1.3.11 </w:t>
      </w:r>
      <w:r>
        <w:rPr>
          <w:rFonts w:hint="eastAsia"/>
          <w:sz w:val="21"/>
        </w:rPr>
        <w:t>临时占地：是指专用合同条件中指明为实施工程需临时占用的土地。</w:t>
      </w:r>
      <w:bookmarkEnd w:id="1211"/>
    </w:p>
    <w:p w14:paraId="1F9EA7E5">
      <w:pPr>
        <w:pStyle w:val="131"/>
        <w:numPr>
          <w:ilvl w:val="0"/>
          <w:numId w:val="0"/>
        </w:numPr>
        <w:ind w:firstLine="420" w:firstLineChars="200"/>
        <w:rPr>
          <w:sz w:val="21"/>
        </w:rPr>
      </w:pPr>
      <w:r>
        <w:rPr>
          <w:rFonts w:hint="eastAsia"/>
          <w:sz w:val="21"/>
        </w:rPr>
        <w:t>1</w:t>
      </w:r>
      <w:r>
        <w:rPr>
          <w:sz w:val="21"/>
        </w:rPr>
        <w:t xml:space="preserve">.1.4 </w:t>
      </w:r>
      <w:r>
        <w:rPr>
          <w:rFonts w:hint="eastAsia"/>
          <w:sz w:val="21"/>
        </w:rPr>
        <w:t>日期和期限</w:t>
      </w:r>
    </w:p>
    <w:p w14:paraId="7668B924">
      <w:pPr>
        <w:pStyle w:val="153"/>
        <w:numPr>
          <w:ilvl w:val="0"/>
          <w:numId w:val="0"/>
        </w:numPr>
        <w:tabs>
          <w:tab w:val="clear" w:pos="1680"/>
        </w:tabs>
        <w:ind w:firstLine="630" w:firstLineChars="300"/>
        <w:rPr>
          <w:sz w:val="21"/>
        </w:rPr>
      </w:pPr>
      <w:r>
        <w:rPr>
          <w:rFonts w:hint="eastAsia"/>
          <w:sz w:val="21"/>
        </w:rPr>
        <w:t>1</w:t>
      </w:r>
      <w:r>
        <w:rPr>
          <w:sz w:val="21"/>
        </w:rPr>
        <w:t xml:space="preserve">.1.4.1 </w:t>
      </w:r>
      <w:r>
        <w:rPr>
          <w:rFonts w:hint="eastAsia"/>
          <w:sz w:val="21"/>
        </w:rPr>
        <w:t>开始工作通知：指工程师按第</w:t>
      </w:r>
      <w:r>
        <w:rPr>
          <w:sz w:val="21"/>
        </w:rPr>
        <w:t>8.1.2</w:t>
      </w:r>
      <w:r>
        <w:rPr>
          <w:rFonts w:hint="eastAsia"/>
          <w:sz w:val="21"/>
        </w:rPr>
        <w:t>项[开始工作通知]的约定通知承包人开始工作的函件。</w:t>
      </w:r>
    </w:p>
    <w:p w14:paraId="193398E8">
      <w:pPr>
        <w:pStyle w:val="153"/>
        <w:numPr>
          <w:ilvl w:val="0"/>
          <w:numId w:val="0"/>
        </w:numPr>
        <w:tabs>
          <w:tab w:val="clear" w:pos="1680"/>
        </w:tabs>
        <w:ind w:firstLine="630" w:firstLineChars="300"/>
        <w:rPr>
          <w:sz w:val="21"/>
        </w:rPr>
      </w:pPr>
      <w:r>
        <w:rPr>
          <w:rFonts w:hint="eastAsia"/>
          <w:sz w:val="21"/>
        </w:rPr>
        <w:t>1</w:t>
      </w:r>
      <w:r>
        <w:rPr>
          <w:sz w:val="21"/>
        </w:rPr>
        <w:t xml:space="preserve">.1.4.2 </w:t>
      </w:r>
      <w:r>
        <w:rPr>
          <w:rFonts w:hint="eastAsia"/>
          <w:sz w:val="21"/>
        </w:rPr>
        <w:t>开始工作日期：包括计划开始工作日期和实际开始工作日期。计划开始工作日期是指合同协议书约定的开始工作日期；实际开始工作日期是指工程师按照第</w:t>
      </w:r>
      <w:r>
        <w:rPr>
          <w:sz w:val="21"/>
        </w:rPr>
        <w:t>8.1</w:t>
      </w:r>
      <w:r>
        <w:rPr>
          <w:rFonts w:hint="eastAsia"/>
          <w:sz w:val="21"/>
        </w:rPr>
        <w:t>款[开始工作]约定发出的符合法律规定的开始工作通知中载明的开始工作日期。</w:t>
      </w:r>
    </w:p>
    <w:p w14:paraId="2F765C10">
      <w:pPr>
        <w:pStyle w:val="153"/>
        <w:numPr>
          <w:ilvl w:val="0"/>
          <w:numId w:val="0"/>
        </w:numPr>
        <w:tabs>
          <w:tab w:val="clear" w:pos="1680"/>
        </w:tabs>
        <w:ind w:firstLine="630" w:firstLineChars="300"/>
        <w:rPr>
          <w:sz w:val="21"/>
        </w:rPr>
      </w:pPr>
      <w:r>
        <w:rPr>
          <w:rFonts w:hint="eastAsia"/>
          <w:sz w:val="21"/>
        </w:rPr>
        <w:t>1</w:t>
      </w:r>
      <w:r>
        <w:rPr>
          <w:sz w:val="21"/>
        </w:rPr>
        <w:t xml:space="preserve">.1.4.3 </w:t>
      </w:r>
      <w:r>
        <w:rPr>
          <w:rFonts w:hint="eastAsia"/>
          <w:sz w:val="21"/>
        </w:rPr>
        <w:t>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397107BB">
      <w:pPr>
        <w:pStyle w:val="153"/>
        <w:numPr>
          <w:ilvl w:val="0"/>
          <w:numId w:val="0"/>
        </w:numPr>
        <w:tabs>
          <w:tab w:val="clear" w:pos="1680"/>
        </w:tabs>
        <w:ind w:firstLine="630" w:firstLineChars="300"/>
        <w:rPr>
          <w:sz w:val="21"/>
        </w:rPr>
      </w:pPr>
      <w:r>
        <w:rPr>
          <w:rFonts w:hint="eastAsia"/>
          <w:sz w:val="21"/>
        </w:rPr>
        <w:t>1</w:t>
      </w:r>
      <w:r>
        <w:rPr>
          <w:sz w:val="21"/>
        </w:rPr>
        <w:t xml:space="preserve">.1.4.4 </w:t>
      </w:r>
      <w:r>
        <w:rPr>
          <w:rFonts w:hint="eastAsia"/>
          <w:sz w:val="21"/>
        </w:rPr>
        <w:t>竣工日期：包括计划竣工日期和实际竣工日期。计划竣工日期是指合同协议书约定的竣工日期；实际竣工日期按照第</w:t>
      </w:r>
      <w:r>
        <w:rPr>
          <w:sz w:val="21"/>
        </w:rPr>
        <w:t>8.2</w:t>
      </w:r>
      <w:r>
        <w:rPr>
          <w:rFonts w:hint="eastAsia"/>
          <w:sz w:val="21"/>
        </w:rPr>
        <w:t>款[竣工日期]的约定确定。</w:t>
      </w:r>
    </w:p>
    <w:p w14:paraId="70C2AD3F">
      <w:pPr>
        <w:pStyle w:val="153"/>
        <w:numPr>
          <w:ilvl w:val="0"/>
          <w:numId w:val="0"/>
        </w:numPr>
        <w:tabs>
          <w:tab w:val="clear" w:pos="1680"/>
        </w:tabs>
        <w:ind w:firstLine="630" w:firstLineChars="300"/>
        <w:rPr>
          <w:sz w:val="21"/>
        </w:rPr>
      </w:pPr>
      <w:r>
        <w:rPr>
          <w:rFonts w:hint="eastAsia"/>
          <w:sz w:val="21"/>
        </w:rPr>
        <w:t>1</w:t>
      </w:r>
      <w:r>
        <w:rPr>
          <w:sz w:val="21"/>
        </w:rPr>
        <w:t xml:space="preserve">.1.4.5 </w:t>
      </w:r>
      <w:r>
        <w:rPr>
          <w:rFonts w:hint="eastAsia"/>
          <w:sz w:val="21"/>
        </w:rPr>
        <w:t>工期：是指在合同协议书约定的承包人完成合同工作所需的期限，包括按照合同约定所作的期限变更及按合同约定承包人有权取得的工期延长。</w:t>
      </w:r>
    </w:p>
    <w:p w14:paraId="53F6D4CB">
      <w:pPr>
        <w:pStyle w:val="153"/>
        <w:numPr>
          <w:ilvl w:val="0"/>
          <w:numId w:val="0"/>
        </w:numPr>
        <w:tabs>
          <w:tab w:val="clear" w:pos="1680"/>
        </w:tabs>
        <w:ind w:firstLine="630" w:firstLineChars="300"/>
        <w:rPr>
          <w:sz w:val="21"/>
        </w:rPr>
      </w:pPr>
      <w:r>
        <w:rPr>
          <w:rFonts w:hint="eastAsia"/>
          <w:sz w:val="21"/>
        </w:rPr>
        <w:t>1</w:t>
      </w:r>
      <w:r>
        <w:rPr>
          <w:sz w:val="21"/>
        </w:rPr>
        <w:t xml:space="preserve">.1.4.6 </w:t>
      </w:r>
      <w:r>
        <w:rPr>
          <w:rFonts w:hint="eastAsia"/>
          <w:sz w:val="21"/>
        </w:rPr>
        <w:t>缺陷责任期：是指发包人预留工程质量保证金以保证承包人履行第</w:t>
      </w:r>
      <w:r>
        <w:rPr>
          <w:sz w:val="21"/>
        </w:rPr>
        <w:t>11.3</w:t>
      </w:r>
      <w:r>
        <w:rPr>
          <w:rFonts w:hint="eastAsia"/>
          <w:sz w:val="21"/>
        </w:rPr>
        <w:t>款[缺陷调查]</w:t>
      </w:r>
      <w:r>
        <w:rPr>
          <w:sz w:val="21"/>
        </w:rPr>
        <w:t>下质量缺陷责任的期限</w:t>
      </w:r>
      <w:r>
        <w:rPr>
          <w:rFonts w:hint="eastAsia"/>
          <w:sz w:val="21"/>
        </w:rPr>
        <w:t>。</w:t>
      </w:r>
    </w:p>
    <w:p w14:paraId="3D80962C">
      <w:pPr>
        <w:pStyle w:val="153"/>
        <w:numPr>
          <w:ilvl w:val="0"/>
          <w:numId w:val="0"/>
        </w:numPr>
        <w:tabs>
          <w:tab w:val="clear" w:pos="1680"/>
        </w:tabs>
        <w:ind w:firstLine="630" w:firstLineChars="300"/>
        <w:rPr>
          <w:sz w:val="21"/>
        </w:rPr>
      </w:pPr>
      <w:r>
        <w:rPr>
          <w:rFonts w:hint="eastAsia"/>
          <w:sz w:val="21"/>
        </w:rPr>
        <w:t>1</w:t>
      </w:r>
      <w:r>
        <w:rPr>
          <w:sz w:val="21"/>
        </w:rPr>
        <w:t xml:space="preserve">.1.4.7 </w:t>
      </w:r>
      <w:r>
        <w:rPr>
          <w:rFonts w:hint="eastAsia"/>
          <w:sz w:val="21"/>
        </w:rPr>
        <w:t>保修期：是指承包人按照合同约定和法律规定对工程质量承担保修责任的期限，该期限自缺陷责任期起算之日起计算。</w:t>
      </w:r>
    </w:p>
    <w:p w14:paraId="1CEB9927">
      <w:pPr>
        <w:pStyle w:val="153"/>
        <w:numPr>
          <w:ilvl w:val="0"/>
          <w:numId w:val="0"/>
        </w:numPr>
        <w:tabs>
          <w:tab w:val="clear" w:pos="1680"/>
        </w:tabs>
        <w:ind w:firstLine="630" w:firstLineChars="300"/>
        <w:rPr>
          <w:sz w:val="21"/>
        </w:rPr>
      </w:pPr>
      <w:r>
        <w:rPr>
          <w:rFonts w:hint="eastAsia"/>
          <w:sz w:val="21"/>
        </w:rPr>
        <w:t>1</w:t>
      </w:r>
      <w:r>
        <w:rPr>
          <w:sz w:val="21"/>
        </w:rPr>
        <w:t xml:space="preserve">.1.4.8 </w:t>
      </w:r>
      <w:r>
        <w:rPr>
          <w:rFonts w:hint="eastAsia"/>
          <w:sz w:val="21"/>
        </w:rPr>
        <w:t>基准日期：招标发包的工程以投标截止日前28天的日期为基准日期，直接发包的工程以合同订立日前28天的日期为基准日期。</w:t>
      </w:r>
    </w:p>
    <w:p w14:paraId="6E58CB39">
      <w:pPr>
        <w:pStyle w:val="153"/>
        <w:numPr>
          <w:ilvl w:val="0"/>
          <w:numId w:val="0"/>
        </w:numPr>
        <w:tabs>
          <w:tab w:val="clear" w:pos="1680"/>
        </w:tabs>
        <w:ind w:firstLine="630" w:firstLineChars="300"/>
        <w:rPr>
          <w:sz w:val="21"/>
        </w:rPr>
      </w:pPr>
      <w:r>
        <w:rPr>
          <w:rFonts w:hint="eastAsia"/>
          <w:sz w:val="21"/>
        </w:rPr>
        <w:t>1</w:t>
      </w:r>
      <w:r>
        <w:rPr>
          <w:sz w:val="21"/>
        </w:rPr>
        <w:t xml:space="preserve">.1.4.9 </w:t>
      </w:r>
      <w:r>
        <w:rPr>
          <w:rFonts w:hint="eastAsia"/>
          <w:sz w:val="21"/>
        </w:rPr>
        <w:t>天：除特别指明外，均指日历天。合同中按天计算时间的，开始当天不计入，从次日开始计算。期限最后一天的截止时间为当天24:00。</w:t>
      </w:r>
    </w:p>
    <w:p w14:paraId="6C1B0C88">
      <w:pPr>
        <w:pStyle w:val="153"/>
        <w:numPr>
          <w:ilvl w:val="0"/>
          <w:numId w:val="0"/>
        </w:numPr>
        <w:tabs>
          <w:tab w:val="clear" w:pos="1680"/>
        </w:tabs>
        <w:ind w:firstLine="630" w:firstLineChars="300"/>
        <w:rPr>
          <w:sz w:val="21"/>
        </w:rPr>
      </w:pPr>
      <w:r>
        <w:rPr>
          <w:rFonts w:hint="eastAsia"/>
          <w:sz w:val="21"/>
        </w:rPr>
        <w:t>1</w:t>
      </w:r>
      <w:r>
        <w:rPr>
          <w:sz w:val="21"/>
        </w:rPr>
        <w:t xml:space="preserve">.1.4.10 </w:t>
      </w:r>
      <w:r>
        <w:rPr>
          <w:rFonts w:hint="eastAsia"/>
          <w:sz w:val="21"/>
        </w:rPr>
        <w:t>竣工试验：是指在工程竣工验收前，根据第</w:t>
      </w:r>
      <w:r>
        <w:rPr>
          <w:sz w:val="21"/>
        </w:rPr>
        <w:t>9条</w:t>
      </w:r>
      <w:r>
        <w:rPr>
          <w:rFonts w:hint="eastAsia"/>
          <w:sz w:val="21"/>
        </w:rPr>
        <w:t>[竣工试验]要求进行的试验。</w:t>
      </w:r>
    </w:p>
    <w:p w14:paraId="6E3B0A7F">
      <w:pPr>
        <w:pStyle w:val="153"/>
        <w:numPr>
          <w:ilvl w:val="0"/>
          <w:numId w:val="0"/>
        </w:numPr>
        <w:tabs>
          <w:tab w:val="clear" w:pos="1680"/>
        </w:tabs>
        <w:ind w:firstLine="630" w:firstLineChars="300"/>
        <w:rPr>
          <w:sz w:val="21"/>
        </w:rPr>
      </w:pPr>
      <w:r>
        <w:rPr>
          <w:rFonts w:hint="eastAsia"/>
          <w:sz w:val="21"/>
        </w:rPr>
        <w:t>1</w:t>
      </w:r>
      <w:r>
        <w:rPr>
          <w:sz w:val="21"/>
        </w:rPr>
        <w:t xml:space="preserve">.1.4.11 </w:t>
      </w:r>
      <w:r>
        <w:rPr>
          <w:rFonts w:hint="eastAsia"/>
          <w:sz w:val="21"/>
        </w:rPr>
        <w:t>竣工验收：是指承包人完成了合同约定的各项内容后，发包人按合同要求进行的验收。</w:t>
      </w:r>
    </w:p>
    <w:p w14:paraId="6E532839">
      <w:pPr>
        <w:pStyle w:val="153"/>
        <w:numPr>
          <w:ilvl w:val="0"/>
          <w:numId w:val="0"/>
        </w:numPr>
        <w:tabs>
          <w:tab w:val="clear" w:pos="1680"/>
        </w:tabs>
        <w:ind w:firstLine="630" w:firstLineChars="300"/>
        <w:rPr>
          <w:sz w:val="21"/>
        </w:rPr>
      </w:pPr>
      <w:r>
        <w:rPr>
          <w:rFonts w:hint="eastAsia"/>
          <w:sz w:val="21"/>
        </w:rPr>
        <w:t>1</w:t>
      </w:r>
      <w:r>
        <w:rPr>
          <w:sz w:val="21"/>
        </w:rPr>
        <w:t xml:space="preserve">.1.4.12 </w:t>
      </w:r>
      <w:r>
        <w:rPr>
          <w:rFonts w:hint="eastAsia"/>
          <w:sz w:val="21"/>
        </w:rPr>
        <w:t>竣工后试验：是指在工程竣工验收后，根据第</w:t>
      </w:r>
      <w:r>
        <w:rPr>
          <w:sz w:val="21"/>
        </w:rPr>
        <w:t>12条</w:t>
      </w:r>
      <w:r>
        <w:rPr>
          <w:rFonts w:hint="eastAsia"/>
          <w:sz w:val="21"/>
        </w:rPr>
        <w:t>[竣工后试验]约定进行的试验。</w:t>
      </w:r>
    </w:p>
    <w:p w14:paraId="62B77716">
      <w:pPr>
        <w:pStyle w:val="131"/>
        <w:numPr>
          <w:ilvl w:val="0"/>
          <w:numId w:val="0"/>
        </w:numPr>
        <w:ind w:firstLine="420" w:firstLineChars="200"/>
        <w:rPr>
          <w:sz w:val="21"/>
        </w:rPr>
      </w:pPr>
      <w:r>
        <w:rPr>
          <w:rFonts w:hint="eastAsia"/>
          <w:sz w:val="21"/>
        </w:rPr>
        <w:t>1</w:t>
      </w:r>
      <w:r>
        <w:rPr>
          <w:sz w:val="21"/>
        </w:rPr>
        <w:t xml:space="preserve">.1.5 </w:t>
      </w:r>
      <w:r>
        <w:rPr>
          <w:rFonts w:hint="eastAsia"/>
          <w:sz w:val="21"/>
        </w:rPr>
        <w:t>合同价格和费用</w:t>
      </w:r>
    </w:p>
    <w:p w14:paraId="08A4C40C">
      <w:pPr>
        <w:pStyle w:val="153"/>
        <w:numPr>
          <w:ilvl w:val="0"/>
          <w:numId w:val="0"/>
        </w:numPr>
        <w:tabs>
          <w:tab w:val="clear" w:pos="1680"/>
        </w:tabs>
        <w:ind w:firstLine="630" w:firstLineChars="300"/>
        <w:rPr>
          <w:sz w:val="21"/>
        </w:rPr>
      </w:pPr>
      <w:r>
        <w:rPr>
          <w:rFonts w:hint="eastAsia"/>
          <w:sz w:val="21"/>
        </w:rPr>
        <w:t>1</w:t>
      </w:r>
      <w:r>
        <w:rPr>
          <w:sz w:val="21"/>
        </w:rPr>
        <w:t xml:space="preserve">.1.5.1 </w:t>
      </w:r>
      <w:r>
        <w:rPr>
          <w:rFonts w:hint="eastAsia"/>
          <w:sz w:val="21"/>
        </w:rPr>
        <w:t>签约合同价：是指发包人和承包人在合同协议书中确定的总金额，包括暂估价及暂列金额等。</w:t>
      </w:r>
    </w:p>
    <w:p w14:paraId="75FE4526">
      <w:pPr>
        <w:pStyle w:val="153"/>
        <w:numPr>
          <w:ilvl w:val="0"/>
          <w:numId w:val="0"/>
        </w:numPr>
        <w:tabs>
          <w:tab w:val="clear" w:pos="1680"/>
        </w:tabs>
        <w:ind w:firstLine="630" w:firstLineChars="300"/>
        <w:rPr>
          <w:sz w:val="21"/>
        </w:rPr>
      </w:pPr>
      <w:r>
        <w:rPr>
          <w:rFonts w:hint="eastAsia"/>
          <w:sz w:val="21"/>
        </w:rPr>
        <w:t>1</w:t>
      </w:r>
      <w:r>
        <w:rPr>
          <w:sz w:val="21"/>
        </w:rPr>
        <w:t xml:space="preserve">.1.5.2 </w:t>
      </w:r>
      <w:r>
        <w:rPr>
          <w:rFonts w:hint="eastAsia"/>
          <w:sz w:val="21"/>
        </w:rPr>
        <w:t>合同价格：是指发包人用于支付承包人按照合同约定完成承包范围内全部工作的金额，包括合同履行过程中按合同约定发生的价格变化。</w:t>
      </w:r>
    </w:p>
    <w:p w14:paraId="4D8B1B01">
      <w:pPr>
        <w:pStyle w:val="153"/>
        <w:numPr>
          <w:ilvl w:val="0"/>
          <w:numId w:val="0"/>
        </w:numPr>
        <w:tabs>
          <w:tab w:val="clear" w:pos="1680"/>
        </w:tabs>
        <w:ind w:firstLine="630" w:firstLineChars="300"/>
        <w:rPr>
          <w:sz w:val="21"/>
        </w:rPr>
      </w:pPr>
      <w:r>
        <w:rPr>
          <w:rFonts w:hint="eastAsia"/>
          <w:sz w:val="21"/>
        </w:rPr>
        <w:t>1</w:t>
      </w:r>
      <w:r>
        <w:rPr>
          <w:sz w:val="21"/>
        </w:rPr>
        <w:t xml:space="preserve">.1.5.3 </w:t>
      </w:r>
      <w:r>
        <w:rPr>
          <w:rFonts w:hint="eastAsia"/>
          <w:sz w:val="21"/>
        </w:rPr>
        <w:t>费用：是指为履行合同所发生的或将要发生的所有合理开支，包括管理费和应分摊的其他费用，但不包括利润。</w:t>
      </w:r>
    </w:p>
    <w:p w14:paraId="76386C27">
      <w:pPr>
        <w:pStyle w:val="153"/>
        <w:numPr>
          <w:ilvl w:val="0"/>
          <w:numId w:val="0"/>
        </w:numPr>
        <w:tabs>
          <w:tab w:val="clear" w:pos="1680"/>
        </w:tabs>
        <w:ind w:firstLine="630" w:firstLineChars="300"/>
        <w:rPr>
          <w:sz w:val="21"/>
        </w:rPr>
      </w:pPr>
      <w:r>
        <w:rPr>
          <w:rFonts w:hint="eastAsia"/>
          <w:sz w:val="21"/>
        </w:rPr>
        <w:t>1</w:t>
      </w:r>
      <w:r>
        <w:rPr>
          <w:sz w:val="21"/>
        </w:rPr>
        <w:t xml:space="preserve">.1.5.4 </w:t>
      </w:r>
      <w:r>
        <w:rPr>
          <w:rFonts w:hint="eastAsia"/>
          <w:sz w:val="21"/>
        </w:rPr>
        <w:t>人工费：是指支付给直接从事建筑安装工程施工作业的建筑工人的各项费用。</w:t>
      </w:r>
    </w:p>
    <w:p w14:paraId="245A29B9">
      <w:pPr>
        <w:pStyle w:val="153"/>
        <w:numPr>
          <w:ilvl w:val="0"/>
          <w:numId w:val="0"/>
        </w:numPr>
        <w:tabs>
          <w:tab w:val="clear" w:pos="1680"/>
        </w:tabs>
        <w:ind w:firstLine="630" w:firstLineChars="300"/>
        <w:rPr>
          <w:sz w:val="21"/>
        </w:rPr>
      </w:pPr>
      <w:r>
        <w:rPr>
          <w:rFonts w:hint="eastAsia"/>
          <w:sz w:val="21"/>
        </w:rPr>
        <w:t>1</w:t>
      </w:r>
      <w:r>
        <w:rPr>
          <w:sz w:val="21"/>
        </w:rPr>
        <w:t xml:space="preserve">.1.5.5 </w:t>
      </w:r>
      <w:r>
        <w:rPr>
          <w:rFonts w:hint="eastAsia"/>
          <w:sz w:val="21"/>
        </w:rPr>
        <w:t>暂估价：</w:t>
      </w:r>
      <w:bookmarkStart w:id="1212" w:name="_Hlk18973781"/>
      <w:r>
        <w:rPr>
          <w:rFonts w:hint="eastAsia"/>
          <w:sz w:val="21"/>
        </w:rPr>
        <w:t>是指发包人在项目清单中给定的，用于支付必然发生但暂时不能确定价格的专业服务、材料、设备、专业工程的金额。</w:t>
      </w:r>
      <w:bookmarkEnd w:id="1212"/>
    </w:p>
    <w:p w14:paraId="355B2CF3">
      <w:pPr>
        <w:pStyle w:val="153"/>
        <w:numPr>
          <w:ilvl w:val="0"/>
          <w:numId w:val="0"/>
        </w:numPr>
        <w:tabs>
          <w:tab w:val="clear" w:pos="1680"/>
        </w:tabs>
        <w:ind w:firstLine="630" w:firstLineChars="300"/>
        <w:rPr>
          <w:sz w:val="21"/>
        </w:rPr>
      </w:pPr>
      <w:r>
        <w:rPr>
          <w:rFonts w:hint="eastAsia"/>
          <w:sz w:val="21"/>
        </w:rPr>
        <w:t>1</w:t>
      </w:r>
      <w:r>
        <w:rPr>
          <w:sz w:val="21"/>
        </w:rPr>
        <w:t xml:space="preserve">.1.5.6 </w:t>
      </w:r>
      <w:r>
        <w:rPr>
          <w:rFonts w:hint="eastAsia"/>
          <w:sz w:val="21"/>
        </w:rPr>
        <w:t>暂列金额：是指发包人在项目清单中给定的，用于在订立协议书时尚未确定或不可预见变更的设计、施工及其所需材料、工程设备、服务等的金额，包括以计日工方式支付的金额。</w:t>
      </w:r>
    </w:p>
    <w:p w14:paraId="6FE3F78C">
      <w:pPr>
        <w:pStyle w:val="153"/>
        <w:numPr>
          <w:ilvl w:val="0"/>
          <w:numId w:val="0"/>
        </w:numPr>
        <w:tabs>
          <w:tab w:val="clear" w:pos="1680"/>
        </w:tabs>
        <w:ind w:firstLine="630" w:firstLineChars="300"/>
        <w:rPr>
          <w:sz w:val="21"/>
        </w:rPr>
      </w:pPr>
      <w:r>
        <w:rPr>
          <w:rFonts w:hint="eastAsia"/>
          <w:sz w:val="21"/>
        </w:rPr>
        <w:t>1</w:t>
      </w:r>
      <w:r>
        <w:rPr>
          <w:sz w:val="21"/>
        </w:rPr>
        <w:t xml:space="preserve">.1.5.7 </w:t>
      </w:r>
      <w:r>
        <w:rPr>
          <w:rFonts w:hint="eastAsia"/>
          <w:sz w:val="21"/>
        </w:rPr>
        <w:t>计日工：是指合同履行过程中，承包人完成发包人提出的零星工作或需要采用计日工计价的变更工作时，按合同中约定的单价计价的一种方式。</w:t>
      </w:r>
    </w:p>
    <w:p w14:paraId="626D3A21">
      <w:pPr>
        <w:pStyle w:val="153"/>
        <w:numPr>
          <w:ilvl w:val="0"/>
          <w:numId w:val="0"/>
        </w:numPr>
        <w:tabs>
          <w:tab w:val="clear" w:pos="1680"/>
        </w:tabs>
        <w:ind w:firstLine="630" w:firstLineChars="300"/>
        <w:rPr>
          <w:sz w:val="21"/>
        </w:rPr>
      </w:pPr>
      <w:r>
        <w:rPr>
          <w:rFonts w:hint="eastAsia"/>
          <w:sz w:val="21"/>
        </w:rPr>
        <w:t>1</w:t>
      </w:r>
      <w:r>
        <w:rPr>
          <w:sz w:val="21"/>
        </w:rPr>
        <w:t xml:space="preserve">.1.5.8 </w:t>
      </w:r>
      <w:r>
        <w:rPr>
          <w:rFonts w:hint="eastAsia"/>
          <w:sz w:val="21"/>
        </w:rPr>
        <w:t>质量保证金：是指按第</w:t>
      </w:r>
      <w:r>
        <w:rPr>
          <w:sz w:val="21"/>
        </w:rPr>
        <w:t>14.6</w:t>
      </w:r>
      <w:r>
        <w:rPr>
          <w:rFonts w:hint="eastAsia"/>
          <w:sz w:val="21"/>
        </w:rPr>
        <w:t>款[质量保证金]约定承包人用于保证其在缺陷责任期内履行缺陷修复义务的担保。</w:t>
      </w:r>
    </w:p>
    <w:p w14:paraId="173CE27B">
      <w:pPr>
        <w:pStyle w:val="131"/>
        <w:numPr>
          <w:ilvl w:val="0"/>
          <w:numId w:val="0"/>
        </w:numPr>
        <w:ind w:firstLine="420" w:firstLineChars="200"/>
        <w:rPr>
          <w:sz w:val="21"/>
        </w:rPr>
      </w:pPr>
      <w:r>
        <w:rPr>
          <w:rFonts w:hint="eastAsia"/>
          <w:sz w:val="21"/>
        </w:rPr>
        <w:t>1</w:t>
      </w:r>
      <w:r>
        <w:rPr>
          <w:sz w:val="21"/>
        </w:rPr>
        <w:t xml:space="preserve">.1.6 </w:t>
      </w:r>
      <w:r>
        <w:rPr>
          <w:rFonts w:hint="eastAsia"/>
          <w:sz w:val="21"/>
        </w:rPr>
        <w:t>其他</w:t>
      </w:r>
    </w:p>
    <w:p w14:paraId="3A96D126">
      <w:pPr>
        <w:pStyle w:val="153"/>
        <w:numPr>
          <w:ilvl w:val="0"/>
          <w:numId w:val="0"/>
        </w:numPr>
        <w:tabs>
          <w:tab w:val="clear" w:pos="1680"/>
        </w:tabs>
        <w:ind w:firstLine="630" w:firstLineChars="300"/>
        <w:rPr>
          <w:sz w:val="21"/>
        </w:rPr>
      </w:pPr>
      <w:r>
        <w:rPr>
          <w:rFonts w:hint="eastAsia"/>
          <w:sz w:val="21"/>
        </w:rPr>
        <w:t>1</w:t>
      </w:r>
      <w:r>
        <w:rPr>
          <w:sz w:val="21"/>
        </w:rPr>
        <w:t xml:space="preserve">.1.6.1 </w:t>
      </w:r>
      <w:r>
        <w:rPr>
          <w:rFonts w:hint="eastAsia"/>
          <w:sz w:val="21"/>
        </w:rPr>
        <w:t>书面形式：指合同文件、信函、电报、传真、数据电文、电子邮件、会议纪要等可以有形地表现所载内容的形式。</w:t>
      </w:r>
    </w:p>
    <w:p w14:paraId="0E95D03A">
      <w:pPr>
        <w:pStyle w:val="153"/>
        <w:numPr>
          <w:ilvl w:val="0"/>
          <w:numId w:val="0"/>
        </w:numPr>
        <w:tabs>
          <w:tab w:val="clear" w:pos="1680"/>
        </w:tabs>
        <w:ind w:firstLine="630" w:firstLineChars="300"/>
        <w:rPr>
          <w:sz w:val="21"/>
        </w:rPr>
      </w:pPr>
      <w:r>
        <w:rPr>
          <w:rFonts w:hint="eastAsia"/>
          <w:sz w:val="21"/>
        </w:rPr>
        <w:t>1</w:t>
      </w:r>
      <w:r>
        <w:rPr>
          <w:sz w:val="21"/>
        </w:rPr>
        <w:t xml:space="preserve">.1.6.2 </w:t>
      </w:r>
      <w:r>
        <w:rPr>
          <w:rFonts w:hint="eastAsia"/>
          <w:sz w:val="21"/>
        </w:rPr>
        <w:t>承包人文件：指由承包人根据合同约定应提交的所有图纸、手册、模型、计算书、软件、函件、洽商性文件和其他技术性文件。</w:t>
      </w:r>
    </w:p>
    <w:p w14:paraId="4D37D934">
      <w:pPr>
        <w:pStyle w:val="153"/>
        <w:numPr>
          <w:ilvl w:val="0"/>
          <w:numId w:val="0"/>
        </w:numPr>
        <w:tabs>
          <w:tab w:val="clear" w:pos="1680"/>
        </w:tabs>
        <w:ind w:firstLine="630" w:firstLineChars="300"/>
        <w:rPr>
          <w:sz w:val="21"/>
        </w:rPr>
      </w:pPr>
      <w:r>
        <w:rPr>
          <w:rFonts w:hint="eastAsia"/>
          <w:sz w:val="21"/>
        </w:rPr>
        <w:t>1</w:t>
      </w:r>
      <w:r>
        <w:rPr>
          <w:sz w:val="21"/>
        </w:rPr>
        <w:t xml:space="preserve">.1.6.3 </w:t>
      </w:r>
      <w:r>
        <w:rPr>
          <w:rFonts w:hint="eastAsia"/>
          <w:sz w:val="21"/>
        </w:rPr>
        <w:t>变更：指根据第</w:t>
      </w:r>
      <w:r>
        <w:rPr>
          <w:sz w:val="21"/>
        </w:rPr>
        <w:t>13条</w:t>
      </w:r>
      <w:r>
        <w:rPr>
          <w:rFonts w:hint="eastAsia"/>
          <w:sz w:val="21"/>
        </w:rPr>
        <w:t>[变更与调整]的约定，经指示或批准对《发包人要求》或工程所做的改变。</w:t>
      </w:r>
    </w:p>
    <w:bookmarkEnd w:id="1202"/>
    <w:p w14:paraId="374BC264">
      <w:pPr>
        <w:pStyle w:val="4"/>
        <w:spacing w:before="120" w:line="360" w:lineRule="auto"/>
      </w:pPr>
      <w:bookmarkStart w:id="1213" w:name="_Toc54862179"/>
      <w:bookmarkStart w:id="1214" w:name="_Ref509042104"/>
      <w:bookmarkStart w:id="1215" w:name="_Ref509042101"/>
      <w:bookmarkStart w:id="1216" w:name="_Toc154063498"/>
      <w:bookmarkStart w:id="1217" w:name="_Ref522730349"/>
      <w:bookmarkStart w:id="1218" w:name="_Ref522730353"/>
      <w:r>
        <w:rPr>
          <w:rFonts w:hint="eastAsia"/>
        </w:rPr>
        <w:t>1</w:t>
      </w:r>
      <w:r>
        <w:t>.2 语言文字</w:t>
      </w:r>
      <w:bookmarkEnd w:id="1213"/>
      <w:bookmarkEnd w:id="1214"/>
      <w:bookmarkEnd w:id="1215"/>
      <w:bookmarkEnd w:id="1216"/>
    </w:p>
    <w:p w14:paraId="5BB70D14">
      <w:pPr>
        <w:spacing w:line="360" w:lineRule="auto"/>
        <w:ind w:firstLine="420" w:firstLineChars="200"/>
        <w:rPr>
          <w:rFonts w:ascii="宋体" w:hAnsi="宋体"/>
          <w:szCs w:val="21"/>
        </w:rPr>
      </w:pPr>
      <w:r>
        <w:rPr>
          <w:rFonts w:hint="eastAsia" w:ascii="宋体" w:hAnsi="宋体"/>
          <w:szCs w:val="21"/>
        </w:rPr>
        <w:t>合同文件以中国的汉语简体语言文字编写、解释和说明。专用术语使用外文的，应附有中文注释。合同当事人在专用合同条件约定使用两种及以上语言时，汉语为优先解释和说明合同的语言。</w:t>
      </w:r>
    </w:p>
    <w:p w14:paraId="190EB8A3">
      <w:pPr>
        <w:spacing w:line="360" w:lineRule="auto"/>
        <w:ind w:firstLine="420" w:firstLineChars="200"/>
        <w:rPr>
          <w:rFonts w:ascii="宋体" w:hAnsi="宋体"/>
          <w:szCs w:val="21"/>
        </w:rPr>
      </w:pPr>
      <w:r>
        <w:rPr>
          <w:rFonts w:hint="eastAsia" w:ascii="宋体" w:hAnsi="宋体"/>
          <w:szCs w:val="21"/>
        </w:rPr>
        <w:t>与合同有关的联络应使用专用合同条件约定的语言。如没有约定，则应使用中国的汉语简体语言文字。</w:t>
      </w:r>
    </w:p>
    <w:p w14:paraId="4F2BEBA8">
      <w:pPr>
        <w:pStyle w:val="4"/>
        <w:spacing w:before="120" w:line="360" w:lineRule="auto"/>
      </w:pPr>
      <w:bookmarkStart w:id="1219" w:name="_Ref531949543"/>
      <w:bookmarkStart w:id="1220" w:name="_Ref531949539"/>
      <w:bookmarkStart w:id="1221" w:name="_Toc54862180"/>
      <w:bookmarkStart w:id="1222" w:name="_Toc154063499"/>
      <w:r>
        <w:rPr>
          <w:rFonts w:hint="eastAsia"/>
        </w:rPr>
        <w:t>1</w:t>
      </w:r>
      <w:r>
        <w:t xml:space="preserve">.3 </w:t>
      </w:r>
      <w:r>
        <w:rPr>
          <w:rFonts w:hint="eastAsia"/>
        </w:rPr>
        <w:t>法律</w:t>
      </w:r>
      <w:bookmarkEnd w:id="1219"/>
      <w:bookmarkEnd w:id="1220"/>
      <w:bookmarkEnd w:id="1221"/>
      <w:bookmarkEnd w:id="1222"/>
    </w:p>
    <w:p w14:paraId="226442A4">
      <w:pPr>
        <w:spacing w:line="360" w:lineRule="auto"/>
        <w:ind w:firstLine="420" w:firstLineChars="200"/>
        <w:rPr>
          <w:rFonts w:ascii="宋体" w:hAnsi="宋体"/>
          <w:szCs w:val="21"/>
        </w:rPr>
      </w:pPr>
      <w:r>
        <w:rPr>
          <w:rFonts w:hint="eastAsia" w:ascii="宋体" w:hAnsi="宋体"/>
          <w:szCs w:val="21"/>
        </w:rPr>
        <w:t>合同所称法律是指</w:t>
      </w:r>
      <w:r>
        <w:rPr>
          <w:rFonts w:ascii="宋体" w:hAnsi="宋体"/>
          <w:szCs w:val="21"/>
        </w:rPr>
        <w:t>中华人民共和国法律、行政法规、部门规章</w:t>
      </w:r>
      <w:r>
        <w:rPr>
          <w:rFonts w:hint="eastAsia" w:ascii="宋体" w:hAnsi="宋体"/>
          <w:szCs w:val="21"/>
        </w:rPr>
        <w:t>，</w:t>
      </w:r>
      <w:r>
        <w:rPr>
          <w:rFonts w:ascii="宋体" w:hAnsi="宋体"/>
          <w:szCs w:val="21"/>
        </w:rPr>
        <w:t>以及工程所在地的地方法规、自治条例、单行条例和地方政府规章</w:t>
      </w:r>
      <w:r>
        <w:rPr>
          <w:rFonts w:hint="eastAsia" w:ascii="宋体" w:hAnsi="宋体"/>
          <w:szCs w:val="21"/>
        </w:rPr>
        <w:t>等。</w:t>
      </w:r>
    </w:p>
    <w:p w14:paraId="6BF4D46D">
      <w:pPr>
        <w:spacing w:line="360" w:lineRule="auto"/>
        <w:ind w:firstLine="420" w:firstLineChars="200"/>
        <w:rPr>
          <w:rFonts w:ascii="宋体" w:hAnsi="宋体"/>
          <w:szCs w:val="21"/>
        </w:rPr>
      </w:pPr>
      <w:r>
        <w:rPr>
          <w:rFonts w:ascii="宋体" w:hAnsi="宋体"/>
          <w:szCs w:val="21"/>
        </w:rPr>
        <w:t>合同当事人可以在专用合同条件中约定合同适用的其他规范性文件</w:t>
      </w:r>
      <w:r>
        <w:rPr>
          <w:rFonts w:hint="eastAsia" w:ascii="宋体" w:hAnsi="宋体"/>
          <w:szCs w:val="21"/>
        </w:rPr>
        <w:t>。</w:t>
      </w:r>
    </w:p>
    <w:p w14:paraId="11961E7A">
      <w:pPr>
        <w:pStyle w:val="4"/>
        <w:spacing w:before="120" w:line="360" w:lineRule="auto"/>
      </w:pPr>
      <w:bookmarkStart w:id="1223" w:name="_Toc54862181"/>
      <w:bookmarkStart w:id="1224" w:name="_Toc154063500"/>
      <w:bookmarkStart w:id="1225" w:name="_Ref531949594"/>
      <w:bookmarkStart w:id="1226" w:name="_Ref531949589"/>
      <w:r>
        <w:rPr>
          <w:rFonts w:hint="eastAsia"/>
        </w:rPr>
        <w:t>1</w:t>
      </w:r>
      <w:r>
        <w:t xml:space="preserve">.4 </w:t>
      </w:r>
      <w:r>
        <w:rPr>
          <w:rFonts w:hint="eastAsia"/>
        </w:rPr>
        <w:t>标准和规范</w:t>
      </w:r>
      <w:bookmarkEnd w:id="1223"/>
      <w:bookmarkEnd w:id="1224"/>
      <w:bookmarkEnd w:id="1225"/>
      <w:bookmarkEnd w:id="1226"/>
    </w:p>
    <w:p w14:paraId="10A88618">
      <w:pPr>
        <w:pStyle w:val="131"/>
        <w:numPr>
          <w:ilvl w:val="0"/>
          <w:numId w:val="0"/>
        </w:numPr>
        <w:ind w:firstLine="420" w:firstLineChars="200"/>
        <w:rPr>
          <w:sz w:val="21"/>
        </w:rPr>
      </w:pPr>
      <w:bookmarkStart w:id="1227" w:name="_Ref4420991"/>
      <w:r>
        <w:rPr>
          <w:rFonts w:hint="eastAsia"/>
          <w:sz w:val="21"/>
        </w:rPr>
        <w:t>1</w:t>
      </w:r>
      <w:r>
        <w:rPr>
          <w:sz w:val="21"/>
        </w:rPr>
        <w:t xml:space="preserve">.4.1 </w:t>
      </w:r>
      <w:r>
        <w:rPr>
          <w:rFonts w:hint="eastAsia"/>
          <w:sz w:val="21"/>
        </w:rPr>
        <w:t>适用于工程的国家标准、行业标准、工程所在地的地方性标准，以及相应的规范、规程等，合同当事人有特别要求的，应在专用合同条件中约定。</w:t>
      </w:r>
      <w:bookmarkEnd w:id="1227"/>
    </w:p>
    <w:p w14:paraId="058B2FE7">
      <w:pPr>
        <w:pStyle w:val="131"/>
        <w:numPr>
          <w:ilvl w:val="0"/>
          <w:numId w:val="0"/>
        </w:numPr>
        <w:ind w:firstLine="420" w:firstLineChars="200"/>
        <w:rPr>
          <w:sz w:val="21"/>
        </w:rPr>
      </w:pPr>
      <w:bookmarkStart w:id="1228" w:name="_Ref531949642"/>
      <w:r>
        <w:rPr>
          <w:rFonts w:hint="eastAsia"/>
          <w:sz w:val="21"/>
        </w:rPr>
        <w:t>1</w:t>
      </w:r>
      <w:r>
        <w:rPr>
          <w:sz w:val="21"/>
        </w:rPr>
        <w:t xml:space="preserve">.4.2 </w:t>
      </w:r>
      <w:r>
        <w:rPr>
          <w:rFonts w:hint="eastAsia"/>
          <w:sz w:val="21"/>
        </w:rPr>
        <w:t>发包人要求使用国外标准、规范的，发包人负责提供原文版本和中文译本，并在专用合同条件中约定提供标准规范的名称、份数和时间。</w:t>
      </w:r>
      <w:bookmarkEnd w:id="1228"/>
    </w:p>
    <w:p w14:paraId="6342E823">
      <w:pPr>
        <w:pStyle w:val="131"/>
        <w:numPr>
          <w:ilvl w:val="0"/>
          <w:numId w:val="0"/>
        </w:numPr>
        <w:ind w:firstLine="420" w:firstLineChars="200"/>
        <w:rPr>
          <w:sz w:val="21"/>
        </w:rPr>
      </w:pPr>
      <w:bookmarkStart w:id="1229" w:name="_Ref531949657"/>
      <w:r>
        <w:rPr>
          <w:rFonts w:hint="eastAsia"/>
          <w:sz w:val="21"/>
        </w:rPr>
        <w:t>1</w:t>
      </w:r>
      <w:r>
        <w:rPr>
          <w:sz w:val="21"/>
        </w:rPr>
        <w:t xml:space="preserve">.4.3 </w:t>
      </w:r>
      <w:r>
        <w:rPr>
          <w:rFonts w:hint="eastAsia"/>
          <w:sz w:val="21"/>
        </w:rPr>
        <w:t>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1229"/>
    </w:p>
    <w:p w14:paraId="21691D5A">
      <w:pPr>
        <w:pStyle w:val="131"/>
        <w:numPr>
          <w:ilvl w:val="0"/>
          <w:numId w:val="0"/>
        </w:numPr>
        <w:ind w:firstLine="420" w:firstLineChars="200"/>
        <w:rPr>
          <w:sz w:val="21"/>
        </w:rPr>
      </w:pPr>
      <w:bookmarkStart w:id="1230" w:name="_Ref4421272"/>
      <w:r>
        <w:rPr>
          <w:rFonts w:hint="eastAsia"/>
          <w:sz w:val="21"/>
        </w:rPr>
        <w:t>1</w:t>
      </w:r>
      <w:r>
        <w:rPr>
          <w:sz w:val="21"/>
        </w:rPr>
        <w:t xml:space="preserve">.4.4 </w:t>
      </w:r>
      <w:r>
        <w:rPr>
          <w:rFonts w:hint="eastAsia"/>
          <w:sz w:val="21"/>
        </w:rPr>
        <w:t>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1230"/>
    </w:p>
    <w:p w14:paraId="06422C8B">
      <w:pPr>
        <w:pStyle w:val="4"/>
        <w:spacing w:before="120" w:line="360" w:lineRule="auto"/>
      </w:pPr>
      <w:bookmarkStart w:id="1231" w:name="_Toc54862182"/>
      <w:bookmarkStart w:id="1232" w:name="_Ref4421717"/>
      <w:bookmarkStart w:id="1233" w:name="_Toc154063501"/>
      <w:r>
        <w:rPr>
          <w:rFonts w:hint="eastAsia"/>
        </w:rPr>
        <w:t>1</w:t>
      </w:r>
      <w:r>
        <w:t xml:space="preserve">.5 </w:t>
      </w:r>
      <w:r>
        <w:rPr>
          <w:rFonts w:hint="eastAsia"/>
        </w:rPr>
        <w:t>合同文件的优先顺序</w:t>
      </w:r>
      <w:bookmarkEnd w:id="1217"/>
      <w:bookmarkEnd w:id="1218"/>
      <w:bookmarkEnd w:id="1231"/>
      <w:bookmarkEnd w:id="1232"/>
      <w:bookmarkEnd w:id="1233"/>
    </w:p>
    <w:p w14:paraId="14942AAF">
      <w:pPr>
        <w:spacing w:line="360" w:lineRule="auto"/>
        <w:ind w:firstLine="420" w:firstLineChars="200"/>
        <w:rPr>
          <w:rFonts w:ascii="宋体" w:hAnsi="宋体"/>
          <w:szCs w:val="21"/>
        </w:rPr>
      </w:pPr>
      <w:bookmarkStart w:id="1234" w:name="_Ref531948776"/>
      <w:r>
        <w:rPr>
          <w:rFonts w:hint="eastAsia" w:ascii="宋体" w:hAnsi="宋体"/>
          <w:szCs w:val="21"/>
        </w:rPr>
        <w:t>组成合同的各项文件应互相解释，互为说明。除专用合同条件另有约定外，</w:t>
      </w:r>
      <w:bookmarkEnd w:id="1234"/>
      <w:r>
        <w:rPr>
          <w:rFonts w:hint="eastAsia" w:ascii="宋体" w:hAnsi="宋体"/>
          <w:szCs w:val="21"/>
        </w:rPr>
        <w:t>解释合同文件的优先顺序如下：</w:t>
      </w:r>
    </w:p>
    <w:p w14:paraId="756E23E1">
      <w:pPr>
        <w:spacing w:line="360" w:lineRule="auto"/>
        <w:ind w:firstLine="420" w:firstLineChars="200"/>
        <w:rPr>
          <w:rFonts w:ascii="宋体" w:hAnsi="宋体"/>
          <w:szCs w:val="21"/>
        </w:rPr>
      </w:pPr>
      <w:r>
        <w:rPr>
          <w:rFonts w:hint="eastAsia" w:ascii="宋体" w:hAnsi="宋体"/>
          <w:szCs w:val="21"/>
        </w:rPr>
        <w:t>（1） 合同协议书；</w:t>
      </w:r>
    </w:p>
    <w:p w14:paraId="68586D95">
      <w:pPr>
        <w:spacing w:line="360" w:lineRule="auto"/>
        <w:ind w:firstLine="420" w:firstLineChars="200"/>
        <w:rPr>
          <w:rFonts w:ascii="宋体" w:hAnsi="宋体"/>
          <w:szCs w:val="21"/>
        </w:rPr>
      </w:pPr>
      <w:r>
        <w:rPr>
          <w:rFonts w:hint="eastAsia" w:ascii="宋体" w:hAnsi="宋体"/>
          <w:szCs w:val="21"/>
        </w:rPr>
        <w:t>（2） 中标通知书（如果有）；</w:t>
      </w:r>
    </w:p>
    <w:p w14:paraId="5318F507">
      <w:pPr>
        <w:spacing w:line="360" w:lineRule="auto"/>
        <w:ind w:firstLine="420" w:firstLineChars="200"/>
        <w:rPr>
          <w:rFonts w:ascii="宋体" w:hAnsi="宋体"/>
          <w:szCs w:val="21"/>
        </w:rPr>
      </w:pPr>
      <w:r>
        <w:rPr>
          <w:rFonts w:hint="eastAsia" w:ascii="宋体" w:hAnsi="宋体"/>
          <w:szCs w:val="21"/>
        </w:rPr>
        <w:t>（3） 投标函及投标函附录（如果有）；</w:t>
      </w:r>
    </w:p>
    <w:p w14:paraId="7A4B64B2">
      <w:pPr>
        <w:spacing w:line="360" w:lineRule="auto"/>
        <w:ind w:firstLine="420" w:firstLineChars="200"/>
        <w:rPr>
          <w:rFonts w:ascii="宋体" w:hAnsi="宋体"/>
          <w:szCs w:val="21"/>
        </w:rPr>
      </w:pPr>
      <w:r>
        <w:rPr>
          <w:rFonts w:hint="eastAsia" w:ascii="宋体" w:hAnsi="宋体"/>
          <w:szCs w:val="21"/>
        </w:rPr>
        <w:t>（4） 专用合同条件及《发包人要求》等附件；</w:t>
      </w:r>
    </w:p>
    <w:p w14:paraId="076E7754">
      <w:pPr>
        <w:spacing w:line="360" w:lineRule="auto"/>
        <w:ind w:firstLine="420" w:firstLineChars="200"/>
        <w:rPr>
          <w:rFonts w:hint="eastAsia" w:ascii="宋体" w:hAnsi="宋体"/>
          <w:szCs w:val="21"/>
        </w:rPr>
      </w:pPr>
      <w:r>
        <w:rPr>
          <w:rFonts w:hint="eastAsia" w:ascii="宋体" w:hAnsi="宋体"/>
          <w:szCs w:val="21"/>
        </w:rPr>
        <w:t>（5） 通用合同条件；</w:t>
      </w:r>
    </w:p>
    <w:p w14:paraId="69D87C88">
      <w:pPr>
        <w:spacing w:line="360" w:lineRule="auto"/>
        <w:ind w:firstLine="420" w:firstLineChars="200"/>
        <w:rPr>
          <w:rFonts w:hint="eastAsia" w:ascii="宋体" w:hAnsi="宋体"/>
          <w:szCs w:val="21"/>
        </w:rPr>
      </w:pPr>
      <w:r>
        <w:rPr>
          <w:rFonts w:hint="eastAsia" w:ascii="宋体" w:hAnsi="宋体"/>
          <w:szCs w:val="21"/>
        </w:rPr>
        <w:t xml:space="preserve">（6） 承包人建议书； </w:t>
      </w:r>
    </w:p>
    <w:p w14:paraId="37EC28A1">
      <w:pPr>
        <w:spacing w:line="360" w:lineRule="auto"/>
        <w:ind w:firstLine="420" w:firstLineChars="200"/>
        <w:rPr>
          <w:rFonts w:hint="eastAsia" w:ascii="宋体" w:hAnsi="宋体"/>
          <w:szCs w:val="21"/>
        </w:rPr>
      </w:pPr>
      <w:r>
        <w:rPr>
          <w:rFonts w:hint="eastAsia" w:ascii="宋体" w:hAnsi="宋体"/>
          <w:szCs w:val="21"/>
        </w:rPr>
        <w:t>（7） 价格清单；</w:t>
      </w:r>
    </w:p>
    <w:p w14:paraId="26499463">
      <w:pPr>
        <w:spacing w:line="360" w:lineRule="auto"/>
        <w:ind w:firstLine="420" w:firstLineChars="200"/>
        <w:rPr>
          <w:rFonts w:ascii="宋体" w:hAnsi="宋体"/>
          <w:szCs w:val="21"/>
        </w:rPr>
      </w:pPr>
      <w:r>
        <w:rPr>
          <w:rFonts w:hint="eastAsia" w:ascii="宋体" w:hAnsi="宋体"/>
          <w:szCs w:val="21"/>
        </w:rPr>
        <w:t>（8） 双方约定的其他合同文件。</w:t>
      </w:r>
    </w:p>
    <w:p w14:paraId="6E2F9276">
      <w:pPr>
        <w:spacing w:line="360" w:lineRule="auto"/>
        <w:ind w:firstLine="420" w:firstLineChars="200"/>
        <w:rPr>
          <w:rFonts w:ascii="宋体" w:hAnsi="宋体"/>
          <w:szCs w:val="21"/>
        </w:rPr>
      </w:pPr>
      <w:bookmarkStart w:id="1235" w:name="_Hlk18951547"/>
      <w:r>
        <w:rPr>
          <w:rFonts w:hint="eastAsia" w:ascii="宋体" w:hAnsi="宋体"/>
          <w:szCs w:val="21"/>
        </w:rPr>
        <w:t>上述各项合同文件包括合同当事人就该项合同文件所作出的补充和修改，属于同一类内容的文件，应以最新签署的为准</w:t>
      </w:r>
      <w:bookmarkEnd w:id="1235"/>
      <w:r>
        <w:rPr>
          <w:rFonts w:hint="eastAsia" w:ascii="宋体" w:hAnsi="宋体"/>
          <w:szCs w:val="21"/>
        </w:rPr>
        <w:t>。</w:t>
      </w:r>
    </w:p>
    <w:p w14:paraId="67506C88">
      <w:pPr>
        <w:spacing w:line="360" w:lineRule="auto"/>
        <w:ind w:firstLine="420" w:firstLineChars="200"/>
        <w:rPr>
          <w:rFonts w:ascii="宋体" w:hAnsi="宋体"/>
          <w:szCs w:val="21"/>
        </w:rPr>
      </w:pPr>
      <w:r>
        <w:rPr>
          <w:rFonts w:hint="eastAsia" w:ascii="宋体" w:hAnsi="宋体"/>
          <w:szCs w:val="21"/>
        </w:rPr>
        <w:t>在合同订立及履行过程中形成的与合同有关的文件均构成合同文件组成部分，并根据其性质确定优先解释顺序。</w:t>
      </w:r>
    </w:p>
    <w:p w14:paraId="43A9DDBA">
      <w:pPr>
        <w:pStyle w:val="4"/>
        <w:spacing w:before="120" w:line="360" w:lineRule="auto"/>
      </w:pPr>
      <w:bookmarkStart w:id="1236" w:name="_Ref4422060"/>
      <w:bookmarkStart w:id="1237" w:name="_Toc54862183"/>
      <w:bookmarkStart w:id="1238" w:name="_Ref11917818"/>
      <w:bookmarkStart w:id="1239" w:name="_Toc154063502"/>
      <w:bookmarkStart w:id="1240" w:name="_Ref531949807"/>
      <w:bookmarkStart w:id="1241" w:name="_Ref531949822"/>
      <w:bookmarkStart w:id="1242" w:name="_Ref531949803"/>
      <w:r>
        <w:rPr>
          <w:rFonts w:hint="eastAsia"/>
        </w:rPr>
        <w:t>1</w:t>
      </w:r>
      <w:r>
        <w:t xml:space="preserve">.6 </w:t>
      </w:r>
      <w:r>
        <w:rPr>
          <w:rFonts w:hint="eastAsia"/>
        </w:rPr>
        <w:t>文件的提供和</w:t>
      </w:r>
      <w:bookmarkEnd w:id="1236"/>
      <w:r>
        <w:rPr>
          <w:rFonts w:hint="eastAsia"/>
        </w:rPr>
        <w:t>照管</w:t>
      </w:r>
      <w:bookmarkEnd w:id="1237"/>
      <w:bookmarkEnd w:id="1238"/>
      <w:bookmarkEnd w:id="1239"/>
    </w:p>
    <w:p w14:paraId="39D48C00">
      <w:pPr>
        <w:pStyle w:val="131"/>
        <w:numPr>
          <w:ilvl w:val="0"/>
          <w:numId w:val="0"/>
        </w:numPr>
        <w:ind w:firstLine="420" w:firstLineChars="200"/>
        <w:rPr>
          <w:sz w:val="21"/>
        </w:rPr>
      </w:pPr>
      <w:bookmarkStart w:id="1243" w:name="_Ref4421991"/>
      <w:r>
        <w:rPr>
          <w:rFonts w:hint="eastAsia"/>
          <w:sz w:val="21"/>
        </w:rPr>
        <w:t>1</w:t>
      </w:r>
      <w:r>
        <w:rPr>
          <w:sz w:val="21"/>
        </w:rPr>
        <w:t xml:space="preserve">.6.1 </w:t>
      </w:r>
      <w:r>
        <w:rPr>
          <w:rFonts w:hint="eastAsia"/>
          <w:sz w:val="21"/>
        </w:rPr>
        <w:t>发包人文件的提供</w:t>
      </w:r>
      <w:bookmarkEnd w:id="1243"/>
    </w:p>
    <w:p w14:paraId="4E37111E">
      <w:pPr>
        <w:spacing w:line="360" w:lineRule="auto"/>
        <w:ind w:firstLine="420" w:firstLineChars="200"/>
        <w:rPr>
          <w:rFonts w:ascii="宋体" w:hAnsi="宋体"/>
          <w:szCs w:val="21"/>
        </w:rPr>
      </w:pPr>
      <w:r>
        <w:rPr>
          <w:rFonts w:hint="eastAsia" w:ascii="宋体" w:hAnsi="宋体"/>
          <w:szCs w:val="21"/>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w:t>
      </w:r>
      <w:r>
        <w:rPr>
          <w:rFonts w:ascii="宋体" w:hAnsi="宋体"/>
          <w:szCs w:val="21"/>
        </w:rPr>
        <w:t>8.7.1</w:t>
      </w:r>
      <w:r>
        <w:rPr>
          <w:rFonts w:hint="eastAsia" w:ascii="宋体" w:hAnsi="宋体"/>
          <w:szCs w:val="21"/>
        </w:rPr>
        <w:t>项[</w:t>
      </w:r>
      <w:r>
        <w:rPr>
          <w:rFonts w:ascii="宋体" w:hAnsi="宋体"/>
          <w:szCs w:val="21"/>
        </w:rPr>
        <w:t>因发包人原因导致工期延误</w:t>
      </w:r>
      <w:r>
        <w:rPr>
          <w:rFonts w:hint="eastAsia" w:ascii="宋体" w:hAnsi="宋体"/>
          <w:szCs w:val="21"/>
        </w:rPr>
        <w:t>]约定办理。</w:t>
      </w:r>
    </w:p>
    <w:p w14:paraId="54FF0CC4">
      <w:pPr>
        <w:pStyle w:val="131"/>
        <w:numPr>
          <w:ilvl w:val="0"/>
          <w:numId w:val="0"/>
        </w:numPr>
        <w:ind w:firstLine="420" w:firstLineChars="200"/>
        <w:rPr>
          <w:sz w:val="21"/>
        </w:rPr>
      </w:pPr>
      <w:bookmarkStart w:id="1244" w:name="_Ref4422317"/>
      <w:r>
        <w:rPr>
          <w:rFonts w:hint="eastAsia"/>
          <w:sz w:val="21"/>
        </w:rPr>
        <w:t>1</w:t>
      </w:r>
      <w:r>
        <w:rPr>
          <w:sz w:val="21"/>
        </w:rPr>
        <w:t xml:space="preserve">.6.2 </w:t>
      </w:r>
      <w:r>
        <w:rPr>
          <w:rFonts w:hint="eastAsia"/>
          <w:sz w:val="21"/>
        </w:rPr>
        <w:t>承包人文件的提供</w:t>
      </w:r>
      <w:bookmarkEnd w:id="1244"/>
    </w:p>
    <w:p w14:paraId="15D61A59">
      <w:pPr>
        <w:spacing w:line="360" w:lineRule="auto"/>
        <w:ind w:firstLine="420" w:firstLineChars="200"/>
        <w:rPr>
          <w:rFonts w:hint="eastAsia" w:ascii="宋体" w:hAnsi="宋体"/>
          <w:szCs w:val="21"/>
        </w:rPr>
      </w:pPr>
      <w:r>
        <w:rPr>
          <w:rFonts w:hint="eastAsia" w:ascii="宋体" w:hAnsi="宋体"/>
          <w:szCs w:val="21"/>
        </w:rPr>
        <w:t>除专用合同条件另有约定外，承包人文件应包含下列内容，并用第</w:t>
      </w:r>
      <w:r>
        <w:rPr>
          <w:rFonts w:ascii="宋体" w:hAnsi="宋体"/>
          <w:szCs w:val="21"/>
        </w:rPr>
        <w:t>1.2</w:t>
      </w:r>
      <w:r>
        <w:rPr>
          <w:rFonts w:hint="eastAsia" w:ascii="宋体" w:hAnsi="宋体"/>
          <w:szCs w:val="21"/>
        </w:rPr>
        <w:t>款[语言文字]约定的语言制作：</w:t>
      </w:r>
    </w:p>
    <w:p w14:paraId="6123D14D">
      <w:pPr>
        <w:spacing w:line="360" w:lineRule="auto"/>
        <w:ind w:firstLine="420" w:firstLineChars="200"/>
        <w:rPr>
          <w:rFonts w:hint="eastAsia" w:ascii="宋体" w:hAnsi="宋体"/>
          <w:szCs w:val="21"/>
        </w:rPr>
      </w:pPr>
      <w:r>
        <w:rPr>
          <w:rFonts w:hint="eastAsia" w:ascii="宋体" w:hAnsi="宋体"/>
          <w:szCs w:val="21"/>
        </w:rPr>
        <w:t>（1）《发包人要求》中规定的相关文件；</w:t>
      </w:r>
    </w:p>
    <w:p w14:paraId="3A599531">
      <w:pPr>
        <w:spacing w:line="360" w:lineRule="auto"/>
        <w:ind w:firstLine="420" w:firstLineChars="200"/>
        <w:rPr>
          <w:rFonts w:hint="eastAsia" w:ascii="宋体" w:hAnsi="宋体"/>
          <w:szCs w:val="21"/>
        </w:rPr>
      </w:pPr>
      <w:r>
        <w:rPr>
          <w:rFonts w:hint="eastAsia" w:ascii="宋体" w:hAnsi="宋体"/>
          <w:szCs w:val="21"/>
        </w:rPr>
        <w:t>（2）满足工程相关行政审批手续所必须的应由承包人负责的相关文件；</w:t>
      </w:r>
    </w:p>
    <w:p w14:paraId="4761D869">
      <w:pPr>
        <w:spacing w:line="360" w:lineRule="auto"/>
        <w:ind w:firstLine="420" w:firstLineChars="200"/>
        <w:rPr>
          <w:rFonts w:ascii="宋体" w:hAnsi="宋体"/>
          <w:szCs w:val="21"/>
        </w:rPr>
      </w:pPr>
      <w:r>
        <w:rPr>
          <w:rFonts w:hint="eastAsia" w:ascii="宋体" w:hAnsi="宋体"/>
          <w:szCs w:val="21"/>
        </w:rPr>
        <w:t>（3）第</w:t>
      </w:r>
      <w:r>
        <w:rPr>
          <w:rFonts w:ascii="宋体" w:hAnsi="宋体"/>
          <w:szCs w:val="21"/>
        </w:rPr>
        <w:t>5.4</w:t>
      </w:r>
      <w:r>
        <w:rPr>
          <w:rFonts w:hint="eastAsia" w:ascii="宋体" w:hAnsi="宋体"/>
          <w:szCs w:val="21"/>
        </w:rPr>
        <w:t>款[竣工文件]与第</w:t>
      </w:r>
      <w:r>
        <w:rPr>
          <w:rFonts w:ascii="宋体" w:hAnsi="宋体"/>
          <w:szCs w:val="21"/>
        </w:rPr>
        <w:t>5.5</w:t>
      </w:r>
      <w:r>
        <w:rPr>
          <w:rFonts w:hint="eastAsia" w:ascii="宋体" w:hAnsi="宋体"/>
          <w:szCs w:val="21"/>
        </w:rPr>
        <w:t>款[操作和维修手册]中要求的相关文件。</w:t>
      </w:r>
    </w:p>
    <w:p w14:paraId="0906F155">
      <w:pPr>
        <w:spacing w:line="360" w:lineRule="auto"/>
        <w:ind w:firstLine="420" w:firstLineChars="200"/>
        <w:rPr>
          <w:rFonts w:ascii="宋体" w:hAnsi="宋体"/>
          <w:szCs w:val="21"/>
        </w:rPr>
      </w:pPr>
      <w:r>
        <w:rPr>
          <w:rFonts w:hint="eastAsia" w:ascii="宋体" w:hAnsi="宋体"/>
          <w:szCs w:val="21"/>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w:t>
      </w:r>
      <w:r>
        <w:rPr>
          <w:rFonts w:ascii="宋体" w:hAnsi="宋体"/>
          <w:szCs w:val="21"/>
        </w:rPr>
        <w:t>5.2</w:t>
      </w:r>
      <w:r>
        <w:rPr>
          <w:rFonts w:hint="eastAsia" w:ascii="宋体" w:hAnsi="宋体"/>
          <w:szCs w:val="21"/>
        </w:rPr>
        <w:t>款[承包人文件审查]和第</w:t>
      </w:r>
      <w:r>
        <w:rPr>
          <w:rFonts w:ascii="宋体" w:hAnsi="宋体"/>
          <w:szCs w:val="21"/>
        </w:rPr>
        <w:t>5.4</w:t>
      </w:r>
      <w:r>
        <w:rPr>
          <w:rFonts w:hint="eastAsia" w:ascii="宋体" w:hAnsi="宋体"/>
          <w:szCs w:val="21"/>
        </w:rPr>
        <w:t>款[竣工文件]的约定。</w:t>
      </w:r>
    </w:p>
    <w:p w14:paraId="5630B7A0">
      <w:pPr>
        <w:pStyle w:val="131"/>
        <w:numPr>
          <w:ilvl w:val="0"/>
          <w:numId w:val="0"/>
        </w:numPr>
        <w:ind w:firstLine="420" w:firstLineChars="200"/>
        <w:rPr>
          <w:sz w:val="21"/>
        </w:rPr>
      </w:pPr>
      <w:r>
        <w:rPr>
          <w:rFonts w:hint="eastAsia"/>
          <w:sz w:val="21"/>
        </w:rPr>
        <w:t>1</w:t>
      </w:r>
      <w:r>
        <w:rPr>
          <w:sz w:val="21"/>
        </w:rPr>
        <w:t xml:space="preserve">.6.3 </w:t>
      </w:r>
      <w:r>
        <w:rPr>
          <w:rFonts w:hint="eastAsia"/>
          <w:sz w:val="21"/>
        </w:rPr>
        <w:t>文件错误的通知</w:t>
      </w:r>
    </w:p>
    <w:p w14:paraId="47AC46FA">
      <w:pPr>
        <w:spacing w:line="360" w:lineRule="auto"/>
        <w:ind w:firstLine="420" w:firstLineChars="200"/>
        <w:rPr>
          <w:rFonts w:ascii="宋体" w:hAnsi="宋体"/>
          <w:szCs w:val="21"/>
        </w:rPr>
      </w:pPr>
      <w:r>
        <w:rPr>
          <w:rFonts w:hint="eastAsia" w:ascii="宋体" w:hAnsi="宋体"/>
          <w:szCs w:val="21"/>
        </w:rPr>
        <w:t>任何一方发现文件中存在明显的错误或疏忽，应及时通知另一方。</w:t>
      </w:r>
    </w:p>
    <w:p w14:paraId="62E4E911">
      <w:pPr>
        <w:pStyle w:val="131"/>
        <w:numPr>
          <w:ilvl w:val="0"/>
          <w:numId w:val="0"/>
        </w:numPr>
        <w:ind w:firstLine="420" w:firstLineChars="200"/>
        <w:rPr>
          <w:sz w:val="21"/>
        </w:rPr>
      </w:pPr>
      <w:bookmarkStart w:id="1245" w:name="_Ref4678410"/>
      <w:bookmarkStart w:id="1246" w:name="_Ref11957673"/>
      <w:r>
        <w:rPr>
          <w:rFonts w:hint="eastAsia"/>
          <w:sz w:val="21"/>
        </w:rPr>
        <w:t>1</w:t>
      </w:r>
      <w:r>
        <w:rPr>
          <w:sz w:val="21"/>
        </w:rPr>
        <w:t xml:space="preserve">.6.4 </w:t>
      </w:r>
      <w:r>
        <w:rPr>
          <w:rFonts w:hint="eastAsia"/>
          <w:sz w:val="21"/>
        </w:rPr>
        <w:t>文件的</w:t>
      </w:r>
      <w:bookmarkEnd w:id="1245"/>
      <w:r>
        <w:rPr>
          <w:rFonts w:hint="eastAsia"/>
          <w:sz w:val="21"/>
        </w:rPr>
        <w:t>照管</w:t>
      </w:r>
      <w:bookmarkEnd w:id="1246"/>
    </w:p>
    <w:p w14:paraId="3FE59946">
      <w:pPr>
        <w:spacing w:line="360" w:lineRule="auto"/>
        <w:ind w:firstLine="420" w:firstLineChars="200"/>
        <w:rPr>
          <w:rFonts w:ascii="宋体" w:hAnsi="宋体"/>
          <w:szCs w:val="21"/>
        </w:rPr>
      </w:pPr>
      <w:r>
        <w:rPr>
          <w:rFonts w:hint="eastAsia" w:ascii="宋体" w:hAnsi="宋体"/>
          <w:szCs w:val="21"/>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19060344">
      <w:pPr>
        <w:pStyle w:val="4"/>
        <w:spacing w:before="120" w:line="360" w:lineRule="auto"/>
      </w:pPr>
      <w:bookmarkStart w:id="1247" w:name="_Toc154063503"/>
      <w:bookmarkStart w:id="1248" w:name="_Ref4415170"/>
      <w:bookmarkStart w:id="1249" w:name="_Toc54862184"/>
      <w:r>
        <w:rPr>
          <w:rFonts w:hint="eastAsia"/>
        </w:rPr>
        <w:t>1</w:t>
      </w:r>
      <w:r>
        <w:t xml:space="preserve">.7 </w:t>
      </w:r>
      <w:r>
        <w:rPr>
          <w:rFonts w:hint="eastAsia"/>
        </w:rPr>
        <w:t>联络</w:t>
      </w:r>
      <w:bookmarkEnd w:id="1247"/>
      <w:bookmarkEnd w:id="1248"/>
      <w:bookmarkEnd w:id="1249"/>
    </w:p>
    <w:p w14:paraId="689C1CDD">
      <w:pPr>
        <w:pStyle w:val="131"/>
        <w:numPr>
          <w:ilvl w:val="0"/>
          <w:numId w:val="0"/>
        </w:numPr>
        <w:ind w:firstLine="420" w:firstLineChars="200"/>
        <w:rPr>
          <w:sz w:val="21"/>
        </w:rPr>
      </w:pPr>
      <w:r>
        <w:rPr>
          <w:rFonts w:hint="eastAsia"/>
          <w:sz w:val="21"/>
        </w:rPr>
        <w:t>1</w:t>
      </w:r>
      <w:r>
        <w:rPr>
          <w:sz w:val="21"/>
        </w:rPr>
        <w:t xml:space="preserve">.7.1 </w:t>
      </w:r>
      <w:r>
        <w:rPr>
          <w:rFonts w:hint="eastAsia"/>
          <w:sz w:val="21"/>
        </w:rPr>
        <w:t>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280D7817">
      <w:pPr>
        <w:pStyle w:val="131"/>
        <w:numPr>
          <w:ilvl w:val="0"/>
          <w:numId w:val="0"/>
        </w:numPr>
        <w:ind w:firstLine="420" w:firstLineChars="200"/>
        <w:rPr>
          <w:sz w:val="21"/>
        </w:rPr>
      </w:pPr>
      <w:bookmarkStart w:id="1250" w:name="_Ref531949897"/>
      <w:r>
        <w:rPr>
          <w:rFonts w:hint="eastAsia"/>
          <w:sz w:val="21"/>
        </w:rPr>
        <w:t>1</w:t>
      </w:r>
      <w:r>
        <w:rPr>
          <w:sz w:val="21"/>
        </w:rPr>
        <w:t xml:space="preserve">.7.2 </w:t>
      </w:r>
      <w:r>
        <w:rPr>
          <w:rFonts w:hint="eastAsia"/>
          <w:sz w:val="21"/>
        </w:rPr>
        <w:t>发包人和承包人应在专用合同条件中约定各自的送达方式和收件地址。任何一方合同当事人指定的送达方式或收件地址发生变动的，应提前3天以书面形式通知对方。</w:t>
      </w:r>
      <w:bookmarkEnd w:id="1250"/>
    </w:p>
    <w:p w14:paraId="23175AD2">
      <w:pPr>
        <w:pStyle w:val="131"/>
        <w:numPr>
          <w:ilvl w:val="0"/>
          <w:numId w:val="0"/>
        </w:numPr>
        <w:ind w:firstLine="420" w:firstLineChars="200"/>
        <w:rPr>
          <w:sz w:val="21"/>
        </w:rPr>
      </w:pPr>
      <w:r>
        <w:rPr>
          <w:rFonts w:hint="eastAsia"/>
          <w:sz w:val="21"/>
        </w:rPr>
        <w:t>1</w:t>
      </w:r>
      <w:r>
        <w:rPr>
          <w:sz w:val="21"/>
        </w:rPr>
        <w:t xml:space="preserve">.7.3 </w:t>
      </w:r>
      <w:r>
        <w:rPr>
          <w:rFonts w:hint="eastAsia"/>
          <w:sz w:val="21"/>
        </w:rPr>
        <w:t>发包人和承包人应当及时签收另一方通过约定的送达方式送达至收件地址的来往文件。拒不签收的，由此增加的费用和（或）延误的工期由拒绝接收一方承担。</w:t>
      </w:r>
    </w:p>
    <w:p w14:paraId="2CFCB80E">
      <w:pPr>
        <w:pStyle w:val="131"/>
        <w:numPr>
          <w:ilvl w:val="0"/>
          <w:numId w:val="0"/>
        </w:numPr>
        <w:ind w:firstLine="420" w:firstLineChars="200"/>
        <w:rPr>
          <w:sz w:val="21"/>
        </w:rPr>
      </w:pPr>
      <w:r>
        <w:rPr>
          <w:rFonts w:hint="eastAsia"/>
          <w:sz w:val="21"/>
        </w:rPr>
        <w:t>1</w:t>
      </w:r>
      <w:r>
        <w:rPr>
          <w:sz w:val="21"/>
        </w:rPr>
        <w:t xml:space="preserve">.7.4 </w:t>
      </w:r>
      <w:r>
        <w:rPr>
          <w:rFonts w:hint="eastAsia"/>
          <w:sz w:val="21"/>
        </w:rPr>
        <w:t>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764881AC">
      <w:pPr>
        <w:pStyle w:val="4"/>
        <w:spacing w:before="120" w:line="360" w:lineRule="auto"/>
      </w:pPr>
      <w:bookmarkStart w:id="1251" w:name="_Toc154063504"/>
      <w:bookmarkStart w:id="1252" w:name="_Toc54862185"/>
      <w:r>
        <w:rPr>
          <w:rFonts w:hint="eastAsia"/>
        </w:rPr>
        <w:t>1</w:t>
      </w:r>
      <w:r>
        <w:t xml:space="preserve">.8 </w:t>
      </w:r>
      <w:r>
        <w:rPr>
          <w:rFonts w:hint="eastAsia"/>
        </w:rPr>
        <w:t>严禁贿赂</w:t>
      </w:r>
      <w:bookmarkEnd w:id="1240"/>
      <w:bookmarkEnd w:id="1241"/>
      <w:bookmarkEnd w:id="1242"/>
      <w:bookmarkEnd w:id="1251"/>
      <w:bookmarkEnd w:id="1252"/>
    </w:p>
    <w:p w14:paraId="3361EDE1">
      <w:pPr>
        <w:spacing w:line="360" w:lineRule="auto"/>
        <w:ind w:firstLine="420" w:firstLineChars="200"/>
        <w:rPr>
          <w:rFonts w:ascii="宋体" w:hAnsi="宋体"/>
          <w:szCs w:val="21"/>
        </w:rPr>
      </w:pPr>
      <w:r>
        <w:rPr>
          <w:rFonts w:hint="eastAsia" w:ascii="宋体" w:hAnsi="宋体"/>
          <w:szCs w:val="21"/>
        </w:rPr>
        <w:t>合同当事人不得以贿赂或变相贿赂的方式，谋取非法利益或损害对方权益。因一方合同当事人的贿赂造成对方损失的，应赔偿损失，并承担相应的法律责任。</w:t>
      </w:r>
    </w:p>
    <w:p w14:paraId="5F801877">
      <w:pPr>
        <w:spacing w:line="360" w:lineRule="auto"/>
        <w:ind w:firstLine="420" w:firstLineChars="200"/>
        <w:rPr>
          <w:rFonts w:ascii="宋体" w:hAnsi="宋体"/>
          <w:szCs w:val="21"/>
        </w:rPr>
      </w:pPr>
      <w:r>
        <w:rPr>
          <w:rFonts w:hint="eastAsia" w:ascii="宋体" w:hAnsi="宋体"/>
          <w:szCs w:val="21"/>
        </w:rPr>
        <w:t>承包人不得与工程师或发包人聘请的第三方串通损害发包人利益。未经发包人书面同意，承包人不得为工程师提供合同约定以外的通讯设备、交通工具及其他任何形式的利益，不得向工程师支付报酬。</w:t>
      </w:r>
    </w:p>
    <w:p w14:paraId="601F517C">
      <w:pPr>
        <w:pStyle w:val="4"/>
        <w:spacing w:before="120" w:line="360" w:lineRule="auto"/>
      </w:pPr>
      <w:bookmarkStart w:id="1253" w:name="_Toc54862186"/>
      <w:bookmarkStart w:id="1254" w:name="_Toc154063505"/>
      <w:r>
        <w:rPr>
          <w:rFonts w:hint="eastAsia"/>
        </w:rPr>
        <w:t>1</w:t>
      </w:r>
      <w:r>
        <w:t>.9 化石、文物</w:t>
      </w:r>
      <w:bookmarkEnd w:id="1253"/>
      <w:bookmarkEnd w:id="1254"/>
    </w:p>
    <w:p w14:paraId="67EABFF0">
      <w:pPr>
        <w:spacing w:line="360" w:lineRule="auto"/>
        <w:ind w:firstLine="420" w:firstLineChars="200"/>
        <w:rPr>
          <w:rFonts w:ascii="宋体" w:hAnsi="宋体"/>
          <w:szCs w:val="21"/>
        </w:rPr>
      </w:pPr>
      <w:r>
        <w:rPr>
          <w:rFonts w:hint="eastAsia" w:ascii="宋体" w:hAnsi="宋体"/>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5AA6D11C">
      <w:pPr>
        <w:spacing w:line="360" w:lineRule="auto"/>
        <w:ind w:firstLine="420" w:firstLineChars="200"/>
        <w:rPr>
          <w:rFonts w:ascii="宋体" w:hAnsi="宋体"/>
          <w:szCs w:val="21"/>
        </w:rPr>
      </w:pPr>
      <w:r>
        <w:rPr>
          <w:rFonts w:hint="eastAsia" w:ascii="宋体" w:hAnsi="宋体"/>
          <w:szCs w:val="21"/>
        </w:rPr>
        <w:t>发包人、工程师和承包人应按有关政府行政管理部门要求采取妥善的保护措施，由此增加的费用和（或）延误的工期由发包人承担。</w:t>
      </w:r>
    </w:p>
    <w:p w14:paraId="43B0C3CF">
      <w:pPr>
        <w:spacing w:line="360" w:lineRule="auto"/>
        <w:ind w:firstLine="420" w:firstLineChars="200"/>
        <w:rPr>
          <w:rFonts w:ascii="宋体" w:hAnsi="宋体"/>
          <w:szCs w:val="21"/>
        </w:rPr>
      </w:pPr>
      <w:r>
        <w:rPr>
          <w:rFonts w:hint="eastAsia" w:ascii="宋体" w:hAnsi="宋体"/>
          <w:szCs w:val="21"/>
        </w:rPr>
        <w:t>承包人发现文物后不及时报告或隐瞒不报，致使文物丢失或损坏的，应赔偿损失，并承担相应的法律责任。</w:t>
      </w:r>
    </w:p>
    <w:p w14:paraId="07A43859">
      <w:pPr>
        <w:pStyle w:val="4"/>
        <w:spacing w:before="120" w:line="360" w:lineRule="auto"/>
      </w:pPr>
      <w:bookmarkStart w:id="1255" w:name="_Ref531949766"/>
      <w:bookmarkStart w:id="1256" w:name="_Toc154063506"/>
      <w:bookmarkStart w:id="1257" w:name="_Toc54862187"/>
      <w:bookmarkStart w:id="1258" w:name="_Ref531949770"/>
      <w:bookmarkStart w:id="1259" w:name="_Ref4423426"/>
      <w:bookmarkStart w:id="1260" w:name="_Ref531949855"/>
      <w:bookmarkStart w:id="1261" w:name="_Ref531949826"/>
      <w:bookmarkStart w:id="1262" w:name="_Ref531949841"/>
      <w:r>
        <w:rPr>
          <w:rFonts w:hint="eastAsia"/>
        </w:rPr>
        <w:t>1</w:t>
      </w:r>
      <w:r>
        <w:t xml:space="preserve">.10 </w:t>
      </w:r>
      <w:r>
        <w:rPr>
          <w:rFonts w:hint="eastAsia"/>
        </w:rPr>
        <w:t>知识产权</w:t>
      </w:r>
      <w:bookmarkEnd w:id="1255"/>
      <w:bookmarkEnd w:id="1256"/>
      <w:bookmarkEnd w:id="1257"/>
      <w:bookmarkEnd w:id="1258"/>
      <w:bookmarkEnd w:id="1259"/>
      <w:r>
        <w:t xml:space="preserve"> </w:t>
      </w:r>
    </w:p>
    <w:p w14:paraId="7D1BA602">
      <w:pPr>
        <w:pStyle w:val="131"/>
        <w:numPr>
          <w:ilvl w:val="0"/>
          <w:numId w:val="0"/>
        </w:numPr>
        <w:ind w:firstLine="420" w:firstLineChars="200"/>
        <w:rPr>
          <w:sz w:val="21"/>
        </w:rPr>
      </w:pPr>
      <w:bookmarkStart w:id="1263" w:name="_Ref4423563"/>
      <w:r>
        <w:rPr>
          <w:rFonts w:hint="eastAsia"/>
          <w:sz w:val="21"/>
        </w:rPr>
        <w:t>1</w:t>
      </w:r>
      <w:r>
        <w:rPr>
          <w:sz w:val="21"/>
        </w:rPr>
        <w:t xml:space="preserve">.10.1 </w:t>
      </w:r>
      <w:r>
        <w:rPr>
          <w:rFonts w:hint="eastAsia"/>
          <w:sz w:val="21"/>
        </w:rPr>
        <w:t>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1263"/>
    </w:p>
    <w:p w14:paraId="720E03D5">
      <w:pPr>
        <w:pStyle w:val="131"/>
        <w:numPr>
          <w:ilvl w:val="0"/>
          <w:numId w:val="0"/>
        </w:numPr>
        <w:ind w:firstLine="420" w:firstLineChars="200"/>
        <w:rPr>
          <w:sz w:val="21"/>
        </w:rPr>
      </w:pPr>
      <w:bookmarkStart w:id="1264" w:name="_Ref4423604"/>
      <w:r>
        <w:rPr>
          <w:rFonts w:hint="eastAsia"/>
          <w:sz w:val="21"/>
        </w:rPr>
        <w:t>1</w:t>
      </w:r>
      <w:r>
        <w:rPr>
          <w:sz w:val="21"/>
        </w:rPr>
        <w:t xml:space="preserve">.10.2 </w:t>
      </w:r>
      <w:r>
        <w:rPr>
          <w:rFonts w:hint="eastAsia"/>
          <w:sz w:val="21"/>
        </w:rPr>
        <w:t>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1264"/>
    </w:p>
    <w:p w14:paraId="6929B8A8">
      <w:pPr>
        <w:pStyle w:val="131"/>
        <w:numPr>
          <w:ilvl w:val="0"/>
          <w:numId w:val="0"/>
        </w:numPr>
        <w:ind w:firstLine="420" w:firstLineChars="200"/>
        <w:rPr>
          <w:sz w:val="21"/>
        </w:rPr>
      </w:pPr>
      <w:r>
        <w:rPr>
          <w:rFonts w:hint="eastAsia"/>
          <w:sz w:val="21"/>
        </w:rPr>
        <w:t>1</w:t>
      </w:r>
      <w:r>
        <w:rPr>
          <w:sz w:val="21"/>
        </w:rPr>
        <w:t xml:space="preserve">.10.3 </w:t>
      </w:r>
      <w:r>
        <w:rPr>
          <w:rFonts w:hint="eastAsia"/>
          <w:sz w:val="21"/>
        </w:rPr>
        <w:t>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5351CCD9">
      <w:pPr>
        <w:pStyle w:val="131"/>
        <w:numPr>
          <w:ilvl w:val="0"/>
          <w:numId w:val="0"/>
        </w:numPr>
        <w:ind w:firstLine="420" w:firstLineChars="200"/>
        <w:rPr>
          <w:sz w:val="21"/>
        </w:rPr>
      </w:pPr>
      <w:bookmarkStart w:id="1265" w:name="_Ref4423695"/>
      <w:r>
        <w:rPr>
          <w:rFonts w:hint="eastAsia"/>
          <w:sz w:val="21"/>
        </w:rPr>
        <w:t>1</w:t>
      </w:r>
      <w:r>
        <w:rPr>
          <w:sz w:val="21"/>
        </w:rPr>
        <w:t xml:space="preserve">.10.4 </w:t>
      </w:r>
      <w:r>
        <w:rPr>
          <w:rFonts w:hint="eastAsia"/>
          <w:sz w:val="21"/>
        </w:rPr>
        <w:t>除专用合同条件另有约定外，承包人在投标文件中采用的专利、专有技术、商业软件、技术秘密的使用费已包含在签约合同价中。</w:t>
      </w:r>
      <w:bookmarkEnd w:id="1265"/>
    </w:p>
    <w:p w14:paraId="465E681C">
      <w:pPr>
        <w:pStyle w:val="131"/>
        <w:numPr>
          <w:ilvl w:val="0"/>
          <w:numId w:val="0"/>
        </w:numPr>
        <w:ind w:firstLine="420" w:firstLineChars="200"/>
        <w:rPr>
          <w:sz w:val="21"/>
        </w:rPr>
      </w:pPr>
      <w:r>
        <w:rPr>
          <w:rFonts w:hint="eastAsia"/>
          <w:sz w:val="21"/>
        </w:rPr>
        <w:t>1</w:t>
      </w:r>
      <w:r>
        <w:rPr>
          <w:sz w:val="21"/>
        </w:rPr>
        <w:t xml:space="preserve">.10.5 </w:t>
      </w:r>
      <w:r>
        <w:rPr>
          <w:rFonts w:hint="eastAsia"/>
          <w:sz w:val="21"/>
        </w:rPr>
        <w:t>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62782D44">
      <w:pPr>
        <w:pStyle w:val="4"/>
        <w:spacing w:before="120" w:line="360" w:lineRule="auto"/>
      </w:pPr>
      <w:bookmarkStart w:id="1266" w:name="_Ref4423873"/>
      <w:bookmarkStart w:id="1267" w:name="_Toc54862188"/>
      <w:bookmarkStart w:id="1268" w:name="_Toc154063507"/>
      <w:bookmarkStart w:id="1269" w:name="_Ref4423898"/>
      <w:r>
        <w:rPr>
          <w:rFonts w:hint="eastAsia"/>
        </w:rPr>
        <w:t>1</w:t>
      </w:r>
      <w:r>
        <w:t xml:space="preserve">.11 </w:t>
      </w:r>
      <w:r>
        <w:rPr>
          <w:rFonts w:hint="eastAsia"/>
        </w:rPr>
        <w:t>保密</w:t>
      </w:r>
      <w:bookmarkEnd w:id="1260"/>
      <w:bookmarkEnd w:id="1261"/>
      <w:bookmarkEnd w:id="1262"/>
      <w:bookmarkEnd w:id="1266"/>
      <w:bookmarkEnd w:id="1267"/>
      <w:bookmarkEnd w:id="1268"/>
      <w:bookmarkEnd w:id="1269"/>
    </w:p>
    <w:p w14:paraId="2879D3BF">
      <w:pPr>
        <w:spacing w:line="360" w:lineRule="auto"/>
        <w:ind w:firstLine="420" w:firstLineChars="200"/>
        <w:rPr>
          <w:rFonts w:ascii="宋体" w:hAnsi="宋体"/>
          <w:szCs w:val="21"/>
        </w:rPr>
      </w:pPr>
      <w:r>
        <w:rPr>
          <w:rFonts w:hint="eastAsia" w:ascii="宋体" w:hAnsi="宋体"/>
          <w:szCs w:val="21"/>
        </w:rPr>
        <w:t>合同当事人一方对在订立和履行合同过程中知悉的另一方的商业秘密、技术秘密，以及任何一方明确要求保密的其它信息，负有保密责任。</w:t>
      </w:r>
    </w:p>
    <w:p w14:paraId="0AF17A77">
      <w:pPr>
        <w:spacing w:line="360" w:lineRule="auto"/>
        <w:ind w:firstLine="420" w:firstLineChars="200"/>
        <w:rPr>
          <w:rFonts w:ascii="宋体" w:hAnsi="宋体"/>
          <w:szCs w:val="21"/>
        </w:rPr>
      </w:pPr>
      <w:r>
        <w:rPr>
          <w:rFonts w:hint="eastAsia" w:ascii="宋体" w:hAnsi="宋体"/>
          <w:szCs w:val="21"/>
        </w:rPr>
        <w:t>除法律规定或合同另有约定外，未经对方同意，任何一方当事人不得将对方提供的文件、技术秘密以及声明需要保密的资料信息等商业秘密泄露给第三方或者用于本合同以外的目的。</w:t>
      </w:r>
    </w:p>
    <w:p w14:paraId="2D6BDEB1">
      <w:pPr>
        <w:spacing w:line="360" w:lineRule="auto"/>
        <w:ind w:firstLine="420" w:firstLineChars="200"/>
        <w:rPr>
          <w:rFonts w:ascii="宋体" w:hAnsi="宋体"/>
          <w:szCs w:val="21"/>
        </w:rPr>
      </w:pPr>
      <w:r>
        <w:rPr>
          <w:rFonts w:hint="eastAsia" w:ascii="宋体" w:hAnsi="宋体"/>
          <w:szCs w:val="21"/>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31AE6701">
      <w:pPr>
        <w:pStyle w:val="4"/>
        <w:spacing w:before="120" w:line="360" w:lineRule="auto"/>
      </w:pPr>
      <w:bookmarkStart w:id="1270" w:name="_Toc154063508"/>
      <w:bookmarkStart w:id="1271" w:name="_Ref532336812"/>
      <w:bookmarkStart w:id="1272" w:name="_Toc54862189"/>
      <w:r>
        <w:rPr>
          <w:rFonts w:hint="eastAsia"/>
        </w:rPr>
        <w:t>1</w:t>
      </w:r>
      <w:r>
        <w:t xml:space="preserve">.12 </w:t>
      </w:r>
      <w:bookmarkStart w:id="1273" w:name="_Hlk55215423"/>
      <w:r>
        <w:rPr>
          <w:rFonts w:hint="eastAsia"/>
        </w:rPr>
        <w:t>《发包人要求》和基础资料中的错误</w:t>
      </w:r>
      <w:bookmarkEnd w:id="1270"/>
      <w:bookmarkEnd w:id="1271"/>
      <w:bookmarkEnd w:id="1272"/>
      <w:bookmarkEnd w:id="1273"/>
    </w:p>
    <w:p w14:paraId="6E9A4273">
      <w:pPr>
        <w:spacing w:line="360" w:lineRule="auto"/>
        <w:ind w:firstLine="420" w:firstLineChars="200"/>
        <w:rPr>
          <w:rFonts w:ascii="宋体" w:hAnsi="宋体"/>
          <w:szCs w:val="21"/>
        </w:rPr>
      </w:pPr>
      <w:r>
        <w:rPr>
          <w:rFonts w:hint="eastAsia" w:ascii="宋体" w:hAnsi="宋体"/>
          <w:szCs w:val="21"/>
        </w:rPr>
        <w:t>承包人应尽早认真阅读、复核《发包人要求》以及其提供的基础资料，发现错误的，应及时书面通知发包人补正。发包人作相应修改的，按照第</w:t>
      </w:r>
      <w:r>
        <w:rPr>
          <w:rFonts w:ascii="宋体" w:hAnsi="宋体"/>
          <w:szCs w:val="21"/>
        </w:rPr>
        <w:t>13条</w:t>
      </w:r>
      <w:r>
        <w:rPr>
          <w:rFonts w:hint="eastAsia" w:ascii="宋体" w:hAnsi="宋体"/>
          <w:szCs w:val="21"/>
        </w:rPr>
        <w:t>[变更与调整</w:t>
      </w:r>
      <w:bookmarkStart w:id="1274" w:name="_Ref523403409"/>
      <w:bookmarkStart w:id="1275" w:name="_Ref523403776"/>
      <w:r>
        <w:rPr>
          <w:rFonts w:hint="eastAsia" w:ascii="宋体" w:hAnsi="宋体"/>
          <w:szCs w:val="21"/>
        </w:rPr>
        <w:t>]的约定处理。</w:t>
      </w:r>
    </w:p>
    <w:p w14:paraId="3BF2B694">
      <w:pPr>
        <w:spacing w:line="360" w:lineRule="auto"/>
        <w:ind w:firstLine="420" w:firstLineChars="200"/>
        <w:rPr>
          <w:rFonts w:ascii="宋体" w:hAnsi="宋体"/>
          <w:szCs w:val="21"/>
        </w:rPr>
      </w:pPr>
      <w:r>
        <w:rPr>
          <w:rFonts w:hint="eastAsia" w:ascii="宋体" w:hAnsi="宋体"/>
          <w:szCs w:val="21"/>
        </w:rPr>
        <w:t>《发包人要求》或其提供的基础资料中的错误导致承包人增加费用和（或）工期延误的，发包人应承担由此增加的费用和（或）工期延误，并向承包人支付合理利润。</w:t>
      </w:r>
    </w:p>
    <w:bookmarkEnd w:id="1274"/>
    <w:bookmarkEnd w:id="1275"/>
    <w:p w14:paraId="7CE238A6">
      <w:pPr>
        <w:pStyle w:val="4"/>
        <w:spacing w:before="120" w:line="360" w:lineRule="auto"/>
      </w:pPr>
      <w:bookmarkStart w:id="1276" w:name="_Toc154063509"/>
      <w:bookmarkStart w:id="1277" w:name="_Ref531949937"/>
      <w:bookmarkStart w:id="1278" w:name="_Toc54862190"/>
      <w:bookmarkStart w:id="1279" w:name="_Ref531949933"/>
      <w:r>
        <w:rPr>
          <w:rFonts w:hint="eastAsia"/>
        </w:rPr>
        <w:t>1</w:t>
      </w:r>
      <w:r>
        <w:t xml:space="preserve">.13 </w:t>
      </w:r>
      <w:r>
        <w:rPr>
          <w:rFonts w:hint="eastAsia"/>
        </w:rPr>
        <w:t>责任限制</w:t>
      </w:r>
      <w:bookmarkEnd w:id="1276"/>
      <w:bookmarkEnd w:id="1277"/>
      <w:bookmarkEnd w:id="1278"/>
      <w:bookmarkEnd w:id="1279"/>
    </w:p>
    <w:p w14:paraId="056B08D3">
      <w:pPr>
        <w:spacing w:line="360" w:lineRule="auto"/>
        <w:ind w:firstLine="420" w:firstLineChars="200"/>
        <w:rPr>
          <w:rFonts w:ascii="宋体" w:hAnsi="宋体"/>
          <w:szCs w:val="21"/>
        </w:rPr>
      </w:pPr>
      <w:r>
        <w:rPr>
          <w:rFonts w:ascii="宋体" w:hAnsi="宋体"/>
          <w:szCs w:val="21"/>
        </w:rPr>
        <w:t>承包人对发包人的赔偿责任不应超过专用合同条件约定的赔偿最高限额。若专用合同条件未约定，则承包人对发包人的赔偿责任不应超过</w:t>
      </w:r>
      <w:r>
        <w:rPr>
          <w:rFonts w:hint="eastAsia" w:ascii="宋体" w:hAnsi="宋体"/>
          <w:szCs w:val="21"/>
        </w:rPr>
        <w:t>签约合同价。</w:t>
      </w:r>
      <w:r>
        <w:rPr>
          <w:rFonts w:ascii="宋体" w:hAnsi="宋体"/>
          <w:szCs w:val="21"/>
        </w:rPr>
        <w:t>但对于因欺诈、</w:t>
      </w:r>
      <w:r>
        <w:rPr>
          <w:rFonts w:hint="eastAsia" w:ascii="宋体" w:hAnsi="宋体"/>
          <w:szCs w:val="21"/>
        </w:rPr>
        <w:t>犯罪、</w:t>
      </w:r>
      <w:r>
        <w:rPr>
          <w:rFonts w:ascii="宋体" w:hAnsi="宋体"/>
          <w:szCs w:val="21"/>
        </w:rPr>
        <w:t>故意、</w:t>
      </w:r>
      <w:r>
        <w:rPr>
          <w:rFonts w:hint="eastAsia" w:ascii="宋体" w:hAnsi="宋体"/>
          <w:szCs w:val="21"/>
        </w:rPr>
        <w:t>重大过失、人身伤害</w:t>
      </w:r>
      <w:r>
        <w:rPr>
          <w:rFonts w:ascii="宋体" w:hAnsi="宋体"/>
          <w:szCs w:val="21"/>
        </w:rPr>
        <w:t>等不当行为造成的损失，赔偿的责任限度不受</w:t>
      </w:r>
      <w:r>
        <w:rPr>
          <w:rFonts w:hint="eastAsia" w:ascii="宋体" w:hAnsi="宋体"/>
          <w:szCs w:val="21"/>
        </w:rPr>
        <w:t>上述最高</w:t>
      </w:r>
      <w:r>
        <w:rPr>
          <w:rFonts w:ascii="宋体" w:hAnsi="宋体"/>
          <w:szCs w:val="21"/>
        </w:rPr>
        <w:t>限额的限制</w:t>
      </w:r>
      <w:r>
        <w:rPr>
          <w:rFonts w:hint="eastAsia" w:ascii="宋体" w:hAnsi="宋体"/>
          <w:szCs w:val="21"/>
        </w:rPr>
        <w:t>。</w:t>
      </w:r>
    </w:p>
    <w:p w14:paraId="1842C418">
      <w:pPr>
        <w:pStyle w:val="4"/>
        <w:spacing w:before="120" w:line="360" w:lineRule="auto"/>
      </w:pPr>
      <w:bookmarkStart w:id="1280" w:name="_Toc154063510"/>
      <w:bookmarkStart w:id="1281" w:name="_Toc54862191"/>
      <w:bookmarkStart w:id="1282" w:name="_Hlk51506160"/>
      <w:r>
        <w:rPr>
          <w:rFonts w:hint="eastAsia"/>
        </w:rPr>
        <w:t>1</w:t>
      </w:r>
      <w:r>
        <w:t>.14 建筑信息模型技术的应用</w:t>
      </w:r>
      <w:bookmarkEnd w:id="1280"/>
      <w:bookmarkEnd w:id="1281"/>
    </w:p>
    <w:bookmarkEnd w:id="1282"/>
    <w:p w14:paraId="0DC599A9">
      <w:pPr>
        <w:spacing w:line="360" w:lineRule="auto"/>
        <w:ind w:firstLine="420" w:firstLineChars="200"/>
        <w:rPr>
          <w:rFonts w:ascii="宋体" w:hAnsi="宋体"/>
          <w:szCs w:val="21"/>
        </w:rPr>
      </w:pPr>
      <w:r>
        <w:rPr>
          <w:rFonts w:hint="eastAsia" w:ascii="宋体" w:hAnsi="宋体"/>
          <w:szCs w:val="21"/>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40FA1AA7">
      <w:pPr>
        <w:pStyle w:val="3"/>
        <w:spacing w:before="48" w:line="360" w:lineRule="auto"/>
        <w:rPr>
          <w:rFonts w:ascii="黑体" w:hAnsi="黑体"/>
          <w:bCs w:val="0"/>
          <w:sz w:val="28"/>
        </w:rPr>
      </w:pPr>
      <w:bookmarkStart w:id="1283" w:name="_Ref4796511"/>
      <w:bookmarkStart w:id="1284" w:name="_Toc154063511"/>
      <w:bookmarkStart w:id="1285" w:name="_Toc54862192"/>
      <w:r>
        <w:rPr>
          <w:rFonts w:hint="eastAsia" w:ascii="黑体" w:hAnsi="黑体"/>
          <w:bCs w:val="0"/>
          <w:sz w:val="28"/>
        </w:rPr>
        <w:t>第2条 发包人</w:t>
      </w:r>
      <w:bookmarkEnd w:id="1283"/>
      <w:bookmarkEnd w:id="1284"/>
      <w:bookmarkEnd w:id="1285"/>
    </w:p>
    <w:p w14:paraId="458A5F35">
      <w:pPr>
        <w:pStyle w:val="4"/>
        <w:spacing w:before="120" w:line="360" w:lineRule="auto"/>
      </w:pPr>
      <w:bookmarkStart w:id="1286" w:name="_Toc54862193"/>
      <w:bookmarkStart w:id="1287" w:name="_Toc154063512"/>
      <w:r>
        <w:rPr>
          <w:rFonts w:hint="eastAsia"/>
        </w:rPr>
        <w:t>2</w:t>
      </w:r>
      <w:r>
        <w:t xml:space="preserve">.1 </w:t>
      </w:r>
      <w:r>
        <w:rPr>
          <w:rFonts w:hint="eastAsia"/>
        </w:rPr>
        <w:t>遵守法律</w:t>
      </w:r>
      <w:bookmarkEnd w:id="1286"/>
      <w:bookmarkEnd w:id="1287"/>
    </w:p>
    <w:p w14:paraId="0FDA8AAF">
      <w:pPr>
        <w:spacing w:line="360" w:lineRule="auto"/>
        <w:ind w:firstLine="420" w:firstLineChars="200"/>
        <w:rPr>
          <w:rFonts w:ascii="宋体" w:hAnsi="宋体"/>
          <w:szCs w:val="21"/>
        </w:rPr>
      </w:pPr>
      <w:r>
        <w:rPr>
          <w:rFonts w:hint="eastAsia" w:ascii="宋体" w:hAnsi="宋体"/>
          <w:szCs w:val="21"/>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7CADDCD0">
      <w:pPr>
        <w:pStyle w:val="4"/>
        <w:spacing w:before="120" w:line="360" w:lineRule="auto"/>
        <w:rPr>
          <w:rFonts w:hint="eastAsia"/>
        </w:rPr>
      </w:pPr>
      <w:bookmarkStart w:id="1288" w:name="_Toc154063513"/>
      <w:bookmarkStart w:id="1289" w:name="_Ref11917995"/>
      <w:bookmarkStart w:id="1290" w:name="_Ref11917977"/>
      <w:bookmarkStart w:id="1291" w:name="_Toc54862194"/>
      <w:r>
        <w:rPr>
          <w:rFonts w:hint="eastAsia"/>
        </w:rPr>
        <w:t>2</w:t>
      </w:r>
      <w:r>
        <w:t xml:space="preserve">.2 </w:t>
      </w:r>
      <w:r>
        <w:rPr>
          <w:rFonts w:hint="eastAsia"/>
        </w:rPr>
        <w:t>提供施工现场和工作条件</w:t>
      </w:r>
      <w:bookmarkEnd w:id="1288"/>
      <w:bookmarkEnd w:id="1289"/>
      <w:bookmarkEnd w:id="1290"/>
      <w:bookmarkEnd w:id="1291"/>
      <w:bookmarkStart w:id="1292" w:name="_Toc54862195"/>
      <w:bookmarkEnd w:id="1292"/>
      <w:bookmarkStart w:id="1293" w:name="_Toc51505125"/>
      <w:bookmarkEnd w:id="1293"/>
      <w:bookmarkStart w:id="1294" w:name="_Toc51505124"/>
      <w:bookmarkEnd w:id="1294"/>
      <w:bookmarkStart w:id="1295" w:name="_Toc51505123"/>
      <w:bookmarkEnd w:id="1295"/>
      <w:bookmarkStart w:id="1296" w:name="_Toc54862197"/>
      <w:bookmarkEnd w:id="1296"/>
      <w:bookmarkStart w:id="1297" w:name="_Toc54862196"/>
      <w:bookmarkEnd w:id="1297"/>
      <w:bookmarkStart w:id="1298" w:name="_Ref531950085"/>
    </w:p>
    <w:p w14:paraId="7E627710">
      <w:pPr>
        <w:pStyle w:val="131"/>
        <w:numPr>
          <w:ilvl w:val="0"/>
          <w:numId w:val="0"/>
        </w:numPr>
        <w:ind w:firstLine="420" w:firstLineChars="200"/>
        <w:rPr>
          <w:sz w:val="21"/>
        </w:rPr>
      </w:pPr>
      <w:r>
        <w:rPr>
          <w:rFonts w:hint="eastAsia"/>
          <w:sz w:val="21"/>
        </w:rPr>
        <w:t>2</w:t>
      </w:r>
      <w:r>
        <w:rPr>
          <w:sz w:val="21"/>
        </w:rPr>
        <w:t xml:space="preserve">.2.1 </w:t>
      </w:r>
      <w:r>
        <w:rPr>
          <w:rFonts w:hint="eastAsia"/>
          <w:sz w:val="21"/>
        </w:rPr>
        <w:t>提供施工</w:t>
      </w:r>
      <w:bookmarkEnd w:id="1298"/>
      <w:r>
        <w:rPr>
          <w:rFonts w:hint="eastAsia"/>
          <w:sz w:val="21"/>
        </w:rPr>
        <w:t>现场</w:t>
      </w:r>
    </w:p>
    <w:p w14:paraId="15ADED07">
      <w:pPr>
        <w:spacing w:line="360" w:lineRule="auto"/>
        <w:ind w:firstLine="420" w:firstLineChars="200"/>
        <w:rPr>
          <w:rFonts w:ascii="宋体" w:hAnsi="宋体"/>
          <w:szCs w:val="21"/>
        </w:rPr>
      </w:pPr>
      <w:r>
        <w:rPr>
          <w:rFonts w:hint="eastAsia" w:ascii="宋体" w:hAnsi="宋体"/>
          <w:szCs w:val="21"/>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54E999BE">
      <w:pPr>
        <w:pStyle w:val="131"/>
        <w:numPr>
          <w:ilvl w:val="0"/>
          <w:numId w:val="0"/>
        </w:numPr>
        <w:ind w:firstLine="420" w:firstLineChars="200"/>
        <w:rPr>
          <w:sz w:val="21"/>
        </w:rPr>
      </w:pPr>
      <w:bookmarkStart w:id="1299" w:name="_Ref531950101"/>
      <w:r>
        <w:rPr>
          <w:rFonts w:hint="eastAsia"/>
          <w:sz w:val="21"/>
        </w:rPr>
        <w:t>2</w:t>
      </w:r>
      <w:r>
        <w:rPr>
          <w:sz w:val="21"/>
        </w:rPr>
        <w:t xml:space="preserve">.2.2 </w:t>
      </w:r>
      <w:r>
        <w:rPr>
          <w:rFonts w:hint="eastAsia"/>
          <w:sz w:val="21"/>
        </w:rPr>
        <w:t>提供工作条件</w:t>
      </w:r>
      <w:bookmarkEnd w:id="1299"/>
    </w:p>
    <w:p w14:paraId="680EAAAE">
      <w:pPr>
        <w:spacing w:line="360" w:lineRule="auto"/>
        <w:ind w:firstLine="420" w:firstLineChars="200"/>
        <w:rPr>
          <w:rFonts w:ascii="宋体" w:hAnsi="宋体"/>
          <w:szCs w:val="21"/>
        </w:rPr>
      </w:pPr>
      <w:r>
        <w:rPr>
          <w:rFonts w:hint="eastAsia" w:ascii="宋体" w:hAnsi="宋体"/>
          <w:szCs w:val="21"/>
        </w:rPr>
        <w:t>发包人应按专用合同条件约定向承包人提供工作条件。专用合同条件对此没有约定的，发包人应负责提供开展本合同相关工作所需要的条件，包括：</w:t>
      </w:r>
    </w:p>
    <w:p w14:paraId="5A5354D9">
      <w:pPr>
        <w:spacing w:line="360" w:lineRule="auto"/>
        <w:ind w:firstLine="420" w:firstLineChars="200"/>
        <w:rPr>
          <w:rFonts w:hint="eastAsia" w:ascii="宋体" w:hAnsi="宋体"/>
          <w:szCs w:val="21"/>
        </w:rPr>
      </w:pPr>
      <w:r>
        <w:rPr>
          <w:rFonts w:hint="eastAsia" w:ascii="宋体" w:hAnsi="宋体"/>
          <w:szCs w:val="21"/>
        </w:rPr>
        <w:t>（1）将施工用水、电力、通讯线路等施工所必需的条件接至施工现场内；</w:t>
      </w:r>
    </w:p>
    <w:p w14:paraId="5700191C">
      <w:pPr>
        <w:spacing w:line="360" w:lineRule="auto"/>
        <w:ind w:firstLine="420" w:firstLineChars="200"/>
        <w:rPr>
          <w:rFonts w:hint="eastAsia" w:ascii="宋体" w:hAnsi="宋体"/>
          <w:szCs w:val="21"/>
        </w:rPr>
      </w:pPr>
      <w:r>
        <w:rPr>
          <w:rFonts w:hint="eastAsia" w:ascii="宋体" w:hAnsi="宋体"/>
          <w:szCs w:val="21"/>
        </w:rPr>
        <w:t>（2）保证向承包人提供正常施工所需要的进入施工现场的交通条件；</w:t>
      </w:r>
    </w:p>
    <w:p w14:paraId="3B167DEA">
      <w:pPr>
        <w:spacing w:line="360" w:lineRule="auto"/>
        <w:ind w:firstLine="420" w:firstLineChars="200"/>
        <w:rPr>
          <w:rFonts w:hint="eastAsia" w:ascii="宋体" w:hAnsi="宋体"/>
          <w:szCs w:val="21"/>
        </w:rPr>
      </w:pPr>
      <w:r>
        <w:rPr>
          <w:rFonts w:hint="eastAsia" w:ascii="宋体" w:hAnsi="宋体"/>
          <w:szCs w:val="21"/>
        </w:rPr>
        <w:t>（3）协调处理施工现场周围地下管线和邻近建筑物、构筑物、古树名木、文物、化石及坟墓等的保护工作，并承担相关费用；</w:t>
      </w:r>
    </w:p>
    <w:p w14:paraId="73AAFF72">
      <w:pPr>
        <w:spacing w:line="360" w:lineRule="auto"/>
        <w:ind w:firstLine="420" w:firstLineChars="200"/>
        <w:rPr>
          <w:rFonts w:hint="eastAsia" w:ascii="宋体" w:hAnsi="宋体"/>
          <w:szCs w:val="21"/>
        </w:rPr>
      </w:pPr>
      <w:r>
        <w:rPr>
          <w:rFonts w:hint="eastAsia" w:ascii="宋体" w:hAnsi="宋体"/>
          <w:szCs w:val="21"/>
        </w:rPr>
        <w:t>（4）对工程现场临近发包人正在使用、运行、或由发包人用于生产的建筑物、构筑物、生产装置、设施、设备等，设置隔离设施，竖立禁止入内、禁止动火的明显标志，</w:t>
      </w:r>
      <w:r>
        <w:rPr>
          <w:rFonts w:ascii="宋体" w:hAnsi="宋体"/>
          <w:szCs w:val="21"/>
        </w:rPr>
        <w:t xml:space="preserve"> 并以书面形式通知承包人须遵守的安全规定和位置范围；</w:t>
      </w:r>
    </w:p>
    <w:p w14:paraId="3BB8B3BE">
      <w:pPr>
        <w:spacing w:line="360" w:lineRule="auto"/>
        <w:ind w:firstLine="420" w:firstLineChars="200"/>
        <w:rPr>
          <w:rFonts w:ascii="宋体" w:hAnsi="宋体"/>
          <w:szCs w:val="21"/>
        </w:rPr>
      </w:pPr>
      <w:r>
        <w:rPr>
          <w:rFonts w:hint="eastAsia" w:ascii="宋体" w:hAnsi="宋体"/>
          <w:szCs w:val="21"/>
        </w:rPr>
        <w:t>（5）按照专用合同条件约定应提供的其他设施和条件。</w:t>
      </w:r>
    </w:p>
    <w:p w14:paraId="5EC8ED3E">
      <w:pPr>
        <w:pStyle w:val="131"/>
        <w:numPr>
          <w:ilvl w:val="0"/>
          <w:numId w:val="0"/>
        </w:numPr>
        <w:ind w:firstLine="420" w:firstLineChars="200"/>
        <w:rPr>
          <w:sz w:val="21"/>
        </w:rPr>
      </w:pPr>
      <w:r>
        <w:rPr>
          <w:rFonts w:hint="eastAsia"/>
          <w:sz w:val="21"/>
        </w:rPr>
        <w:t>2</w:t>
      </w:r>
      <w:r>
        <w:rPr>
          <w:sz w:val="21"/>
        </w:rPr>
        <w:t xml:space="preserve">.2.3 </w:t>
      </w:r>
      <w:r>
        <w:rPr>
          <w:rFonts w:hint="eastAsia"/>
          <w:sz w:val="21"/>
        </w:rPr>
        <w:t>逾期提供的责任</w:t>
      </w:r>
    </w:p>
    <w:p w14:paraId="7F60FC55">
      <w:pPr>
        <w:spacing w:line="360" w:lineRule="auto"/>
        <w:ind w:firstLine="420" w:firstLineChars="200"/>
        <w:rPr>
          <w:rFonts w:ascii="宋体" w:hAnsi="宋体"/>
          <w:szCs w:val="21"/>
        </w:rPr>
      </w:pPr>
      <w:r>
        <w:rPr>
          <w:rFonts w:hint="eastAsia" w:ascii="宋体" w:hAnsi="宋体"/>
          <w:szCs w:val="21"/>
        </w:rPr>
        <w:t>因发包人原因未能按合同约定及时向承包人提供施工现场和施工条件的，由发包人承担由此增加的费用和（或）延误的工期。</w:t>
      </w:r>
    </w:p>
    <w:p w14:paraId="1E705845">
      <w:pPr>
        <w:pStyle w:val="4"/>
        <w:spacing w:before="120" w:line="360" w:lineRule="auto"/>
      </w:pPr>
      <w:bookmarkStart w:id="1300" w:name="_Ref11918036"/>
      <w:bookmarkStart w:id="1301" w:name="_Toc54862198"/>
      <w:bookmarkStart w:id="1302" w:name="_Toc154063514"/>
      <w:bookmarkStart w:id="1303" w:name="_Ref11956647"/>
      <w:bookmarkStart w:id="1304" w:name="_Ref11956654"/>
      <w:bookmarkStart w:id="1305" w:name="_Ref11918025"/>
      <w:r>
        <w:rPr>
          <w:rFonts w:hint="eastAsia"/>
        </w:rPr>
        <w:t>2</w:t>
      </w:r>
      <w:r>
        <w:t xml:space="preserve">.3 </w:t>
      </w:r>
      <w:r>
        <w:rPr>
          <w:rFonts w:hint="eastAsia"/>
        </w:rPr>
        <w:t>提供基础资料</w:t>
      </w:r>
      <w:bookmarkEnd w:id="1300"/>
      <w:bookmarkEnd w:id="1301"/>
      <w:bookmarkEnd w:id="1302"/>
      <w:bookmarkEnd w:id="1303"/>
      <w:bookmarkEnd w:id="1304"/>
      <w:bookmarkEnd w:id="1305"/>
    </w:p>
    <w:p w14:paraId="456CEE59">
      <w:pPr>
        <w:spacing w:line="360" w:lineRule="auto"/>
        <w:ind w:firstLine="420" w:firstLineChars="200"/>
        <w:rPr>
          <w:rFonts w:ascii="宋体" w:hAnsi="宋体"/>
          <w:szCs w:val="21"/>
        </w:rPr>
      </w:pPr>
      <w:bookmarkStart w:id="1306" w:name="_Hlk51506429"/>
      <w:r>
        <w:rPr>
          <w:rFonts w:hint="eastAsia" w:ascii="宋体" w:hAnsi="宋体"/>
          <w:szCs w:val="21"/>
        </w:rPr>
        <w:t>发包人应按专用合同条件和《发包人要求》中的约定向承包人提供</w:t>
      </w:r>
      <w:bookmarkEnd w:id="1306"/>
      <w:r>
        <w:rPr>
          <w:rFonts w:hint="eastAsia" w:ascii="宋体" w:hAnsi="宋体"/>
          <w:szCs w:val="21"/>
        </w:rPr>
        <w:t>施工现场及工程实施所必需的毗邻区域内的供水、排水、供电、供气、供热、通信、广播电视等地上、地下管线和设施资料，气象和水文观测资料，地质勘察资料，相邻建筑物、构筑物和地下工程等有关基础资料，并根据第</w:t>
      </w:r>
      <w:r>
        <w:rPr>
          <w:rFonts w:ascii="宋体" w:hAnsi="宋体"/>
          <w:szCs w:val="21"/>
        </w:rPr>
        <w:t>1.12</w:t>
      </w:r>
      <w:r>
        <w:rPr>
          <w:rFonts w:hint="eastAsia" w:ascii="宋体" w:hAnsi="宋体"/>
          <w:szCs w:val="21"/>
        </w:rPr>
        <w:t>款[</w:t>
      </w:r>
      <w:r>
        <w:rPr>
          <w:rFonts w:ascii="宋体" w:hAnsi="宋体"/>
          <w:szCs w:val="21"/>
        </w:rPr>
        <w:t>《发包人要求》和基础资料中的错误</w:t>
      </w:r>
      <w:r>
        <w:rPr>
          <w:rFonts w:hint="eastAsia" w:ascii="宋体" w:hAnsi="宋体"/>
          <w:szCs w:val="21"/>
        </w:rPr>
        <w:t>]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1D709BEF">
      <w:pPr>
        <w:pStyle w:val="4"/>
        <w:spacing w:before="120" w:line="360" w:lineRule="auto"/>
      </w:pPr>
      <w:bookmarkStart w:id="1307" w:name="_Toc154063515"/>
      <w:bookmarkStart w:id="1308" w:name="_Ref531950045"/>
      <w:bookmarkStart w:id="1309" w:name="_Ref531950041"/>
      <w:bookmarkStart w:id="1310" w:name="_Toc54862199"/>
      <w:r>
        <w:rPr>
          <w:rFonts w:hint="eastAsia"/>
        </w:rPr>
        <w:t>2</w:t>
      </w:r>
      <w:r>
        <w:t xml:space="preserve">.4 </w:t>
      </w:r>
      <w:r>
        <w:rPr>
          <w:rFonts w:hint="eastAsia"/>
        </w:rPr>
        <w:t>办理许可和批准</w:t>
      </w:r>
      <w:bookmarkEnd w:id="1307"/>
      <w:bookmarkEnd w:id="1308"/>
      <w:bookmarkEnd w:id="1309"/>
      <w:bookmarkEnd w:id="1310"/>
    </w:p>
    <w:p w14:paraId="55522AFB">
      <w:pPr>
        <w:pStyle w:val="131"/>
        <w:numPr>
          <w:ilvl w:val="0"/>
          <w:numId w:val="0"/>
        </w:numPr>
        <w:ind w:firstLine="420" w:firstLineChars="200"/>
        <w:rPr>
          <w:sz w:val="21"/>
        </w:rPr>
      </w:pPr>
      <w:bookmarkStart w:id="1311" w:name="_Toc51505128"/>
      <w:r>
        <w:rPr>
          <w:rFonts w:hint="eastAsia"/>
          <w:sz w:val="21"/>
        </w:rPr>
        <w:t>2</w:t>
      </w:r>
      <w:r>
        <w:rPr>
          <w:sz w:val="21"/>
        </w:rPr>
        <w:t xml:space="preserve">.4.1 </w:t>
      </w:r>
      <w:r>
        <w:rPr>
          <w:rFonts w:hint="eastAsia"/>
          <w:sz w:val="21"/>
        </w:rPr>
        <w:t>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1311"/>
    </w:p>
    <w:p w14:paraId="41A2CA7F">
      <w:pPr>
        <w:pStyle w:val="131"/>
        <w:numPr>
          <w:ilvl w:val="0"/>
          <w:numId w:val="0"/>
        </w:numPr>
        <w:ind w:firstLine="420" w:firstLineChars="200"/>
        <w:rPr>
          <w:sz w:val="21"/>
        </w:rPr>
      </w:pPr>
      <w:bookmarkStart w:id="1312" w:name="_Toc51505129"/>
      <w:r>
        <w:rPr>
          <w:rFonts w:hint="eastAsia"/>
          <w:sz w:val="21"/>
        </w:rPr>
        <w:t>2</w:t>
      </w:r>
      <w:r>
        <w:rPr>
          <w:sz w:val="21"/>
        </w:rPr>
        <w:t xml:space="preserve">.4.2 </w:t>
      </w:r>
      <w:r>
        <w:rPr>
          <w:rFonts w:hint="eastAsia"/>
          <w:sz w:val="21"/>
        </w:rPr>
        <w:t>因发包人原因未能及时办理完毕前述许可、批准或备案，由发包人承担由此增加的费用和（或）延误的工期，并支付承包人合理的利润。</w:t>
      </w:r>
      <w:bookmarkEnd w:id="1312"/>
    </w:p>
    <w:p w14:paraId="4984AFF1">
      <w:pPr>
        <w:pStyle w:val="4"/>
        <w:spacing w:before="120" w:line="360" w:lineRule="auto"/>
      </w:pPr>
      <w:bookmarkStart w:id="1313" w:name="_Ref11918060"/>
      <w:bookmarkStart w:id="1314" w:name="_Toc154063516"/>
      <w:bookmarkStart w:id="1315" w:name="_Toc54862200"/>
      <w:bookmarkStart w:id="1316" w:name="_Ref11956533"/>
      <w:bookmarkStart w:id="1317" w:name="_Ref11956525"/>
      <w:bookmarkStart w:id="1318" w:name="_Ref11918070"/>
      <w:r>
        <w:rPr>
          <w:rFonts w:hint="eastAsia"/>
        </w:rPr>
        <w:t>2</w:t>
      </w:r>
      <w:r>
        <w:t>.5 支付合同价款</w:t>
      </w:r>
      <w:bookmarkEnd w:id="1313"/>
      <w:bookmarkEnd w:id="1314"/>
      <w:bookmarkEnd w:id="1315"/>
      <w:bookmarkEnd w:id="1316"/>
      <w:bookmarkEnd w:id="1317"/>
      <w:bookmarkEnd w:id="1318"/>
    </w:p>
    <w:p w14:paraId="3B40BBE6">
      <w:pPr>
        <w:pStyle w:val="131"/>
        <w:numPr>
          <w:ilvl w:val="0"/>
          <w:numId w:val="0"/>
        </w:numPr>
        <w:ind w:firstLine="420" w:firstLineChars="200"/>
        <w:rPr>
          <w:sz w:val="21"/>
        </w:rPr>
      </w:pPr>
      <w:bookmarkStart w:id="1319" w:name="_Toc51505131"/>
      <w:bookmarkStart w:id="1320" w:name="_Ref531950147"/>
      <w:r>
        <w:rPr>
          <w:rFonts w:hint="eastAsia"/>
          <w:sz w:val="21"/>
        </w:rPr>
        <w:t>2</w:t>
      </w:r>
      <w:r>
        <w:rPr>
          <w:sz w:val="21"/>
        </w:rPr>
        <w:t xml:space="preserve">.5.1 </w:t>
      </w:r>
      <w:r>
        <w:rPr>
          <w:rFonts w:hint="eastAsia"/>
          <w:sz w:val="21"/>
        </w:rPr>
        <w:t>发包人应按合同约定向承包人及时支付合同价款。</w:t>
      </w:r>
      <w:bookmarkEnd w:id="1319"/>
    </w:p>
    <w:bookmarkEnd w:id="1320"/>
    <w:p w14:paraId="47A42290">
      <w:pPr>
        <w:pStyle w:val="131"/>
        <w:numPr>
          <w:ilvl w:val="0"/>
          <w:numId w:val="0"/>
        </w:numPr>
        <w:ind w:firstLine="420" w:firstLineChars="200"/>
        <w:rPr>
          <w:sz w:val="21"/>
        </w:rPr>
      </w:pPr>
      <w:bookmarkStart w:id="1321" w:name="_Toc51505132"/>
      <w:r>
        <w:rPr>
          <w:rFonts w:hint="eastAsia"/>
          <w:sz w:val="21"/>
        </w:rPr>
        <w:t>2</w:t>
      </w:r>
      <w:r>
        <w:rPr>
          <w:sz w:val="21"/>
        </w:rPr>
        <w:t xml:space="preserve">.5.2 </w:t>
      </w:r>
      <w:r>
        <w:rPr>
          <w:rFonts w:hint="eastAsia"/>
          <w:sz w:val="21"/>
        </w:rPr>
        <w:t>发包人应当制定资金安排计划，除专用合同条件另有约定外，如发包人拟对资金安排做任何重要变更，应将变更的详细情况通知承包人。如发生承包人收到价格大于签约合同价</w:t>
      </w:r>
      <w:r>
        <w:rPr>
          <w:sz w:val="21"/>
        </w:rPr>
        <w:t>10%</w:t>
      </w:r>
      <w:r>
        <w:rPr>
          <w:rFonts w:hint="eastAsia"/>
          <w:sz w:val="21"/>
        </w:rPr>
        <w:t>的变更指示或累计变更的总价超过签约合同价</w:t>
      </w:r>
      <w:r>
        <w:rPr>
          <w:sz w:val="21"/>
        </w:rPr>
        <w:t>30%；或承包人未能根据</w:t>
      </w:r>
      <w:r>
        <w:rPr>
          <w:rFonts w:hint="eastAsia"/>
          <w:sz w:val="21"/>
        </w:rPr>
        <w:t>第</w:t>
      </w:r>
      <w:r>
        <w:rPr>
          <w:sz w:val="21"/>
        </w:rPr>
        <w:t>14条</w:t>
      </w:r>
      <w:r>
        <w:rPr>
          <w:rFonts w:hint="eastAsia"/>
          <w:sz w:val="21"/>
        </w:rPr>
        <w:t>[合同价格与支付]收到付款，或承包人得知发包人的资金安排发生重要变更但并未收到发包人上述重要变更通知的情况，则承包人可随时要求发包人在</w:t>
      </w:r>
      <w:r>
        <w:rPr>
          <w:sz w:val="21"/>
        </w:rPr>
        <w:t>28</w:t>
      </w:r>
      <w:r>
        <w:rPr>
          <w:rFonts w:hint="eastAsia"/>
          <w:sz w:val="21"/>
        </w:rPr>
        <w:t>天内补充提供能够按照合同约定支付合同价款的相应资金来源证明。</w:t>
      </w:r>
      <w:bookmarkEnd w:id="1321"/>
    </w:p>
    <w:p w14:paraId="55B031FB">
      <w:pPr>
        <w:pStyle w:val="131"/>
        <w:numPr>
          <w:ilvl w:val="0"/>
          <w:numId w:val="0"/>
        </w:numPr>
        <w:ind w:firstLine="420" w:firstLineChars="200"/>
        <w:rPr>
          <w:sz w:val="21"/>
        </w:rPr>
      </w:pPr>
      <w:bookmarkStart w:id="1322" w:name="_Toc51505133"/>
      <w:bookmarkStart w:id="1323" w:name="_Ref531950161"/>
      <w:r>
        <w:rPr>
          <w:rFonts w:hint="eastAsia"/>
          <w:sz w:val="21"/>
        </w:rPr>
        <w:t>2</w:t>
      </w:r>
      <w:r>
        <w:rPr>
          <w:sz w:val="21"/>
        </w:rPr>
        <w:t xml:space="preserve">.5.3 </w:t>
      </w:r>
      <w:r>
        <w:rPr>
          <w:rFonts w:hint="eastAsia"/>
          <w:sz w:val="21"/>
        </w:rPr>
        <w:t>发包人应当向承包人提供支付担保。支付担保可以采用银行保函或担保公司担保等形式，具体由合同当事人在专用合同条件中约定。</w:t>
      </w:r>
      <w:bookmarkEnd w:id="1322"/>
      <w:bookmarkEnd w:id="1323"/>
    </w:p>
    <w:p w14:paraId="5D378103">
      <w:pPr>
        <w:pStyle w:val="4"/>
        <w:spacing w:before="120" w:line="360" w:lineRule="auto"/>
      </w:pPr>
      <w:bookmarkStart w:id="1324" w:name="_Toc54862201"/>
      <w:bookmarkStart w:id="1325" w:name="_Toc154063517"/>
      <w:r>
        <w:rPr>
          <w:rFonts w:hint="eastAsia"/>
        </w:rPr>
        <w:t>2</w:t>
      </w:r>
      <w:r>
        <w:t xml:space="preserve">.6 </w:t>
      </w:r>
      <w:r>
        <w:rPr>
          <w:rFonts w:hint="eastAsia"/>
        </w:rPr>
        <w:t>现场管理配合</w:t>
      </w:r>
      <w:bookmarkEnd w:id="1324"/>
      <w:bookmarkEnd w:id="1325"/>
    </w:p>
    <w:p w14:paraId="0F2B0924">
      <w:pPr>
        <w:spacing w:line="360" w:lineRule="auto"/>
        <w:ind w:firstLine="420" w:firstLineChars="200"/>
        <w:rPr>
          <w:rFonts w:hint="eastAsia" w:ascii="宋体" w:hAnsi="宋体"/>
          <w:szCs w:val="21"/>
        </w:rPr>
      </w:pPr>
      <w:r>
        <w:rPr>
          <w:rFonts w:hint="eastAsia" w:ascii="宋体" w:hAnsi="宋体"/>
          <w:szCs w:val="21"/>
        </w:rPr>
        <w:t>发包人应负责保证在现场或现场附近的发包人人员和发包人的其他承包人（如有）：</w:t>
      </w:r>
    </w:p>
    <w:p w14:paraId="17F9B7CA">
      <w:pPr>
        <w:spacing w:line="360" w:lineRule="auto"/>
        <w:ind w:firstLine="420" w:firstLineChars="200"/>
        <w:rPr>
          <w:rFonts w:hint="eastAsia" w:ascii="宋体" w:hAnsi="宋体"/>
          <w:szCs w:val="21"/>
        </w:rPr>
      </w:pPr>
      <w:r>
        <w:rPr>
          <w:rFonts w:hint="eastAsia" w:ascii="宋体" w:hAnsi="宋体"/>
          <w:szCs w:val="21"/>
        </w:rPr>
        <w:t>（1）根据第</w:t>
      </w:r>
      <w:r>
        <w:rPr>
          <w:rFonts w:ascii="宋体" w:hAnsi="宋体"/>
          <w:szCs w:val="21"/>
        </w:rPr>
        <w:t>7.3</w:t>
      </w:r>
      <w:r>
        <w:rPr>
          <w:rFonts w:hint="eastAsia" w:ascii="宋体" w:hAnsi="宋体"/>
          <w:szCs w:val="21"/>
        </w:rPr>
        <w:t>款[现场合作]的约定，与承包人进行合作；</w:t>
      </w:r>
    </w:p>
    <w:p w14:paraId="2D68CAF1">
      <w:pPr>
        <w:spacing w:line="360" w:lineRule="auto"/>
        <w:ind w:firstLine="420" w:firstLineChars="200"/>
        <w:rPr>
          <w:rFonts w:ascii="宋体" w:hAnsi="宋体"/>
          <w:szCs w:val="21"/>
        </w:rPr>
      </w:pPr>
      <w:r>
        <w:rPr>
          <w:rFonts w:hint="eastAsia" w:ascii="宋体" w:hAnsi="宋体"/>
          <w:szCs w:val="21"/>
        </w:rPr>
        <w:t>（2）遵守第</w:t>
      </w:r>
      <w:r>
        <w:rPr>
          <w:rFonts w:ascii="宋体" w:hAnsi="宋体"/>
          <w:szCs w:val="21"/>
        </w:rPr>
        <w:t>7.5</w:t>
      </w:r>
      <w:r>
        <w:rPr>
          <w:rFonts w:hint="eastAsia" w:ascii="宋体" w:hAnsi="宋体"/>
          <w:szCs w:val="21"/>
        </w:rPr>
        <w:t>款[现场劳动用工</w:t>
      </w:r>
      <w:r>
        <w:rPr>
          <w:rFonts w:ascii="宋体" w:hAnsi="宋体"/>
          <w:szCs w:val="21"/>
        </w:rPr>
        <w:t>]</w:t>
      </w:r>
      <w:r>
        <w:rPr>
          <w:rFonts w:hint="eastAsia" w:ascii="宋体" w:hAnsi="宋体"/>
          <w:szCs w:val="21"/>
        </w:rPr>
        <w:t>、第7</w:t>
      </w:r>
      <w:r>
        <w:rPr>
          <w:rFonts w:ascii="宋体" w:hAnsi="宋体"/>
          <w:szCs w:val="21"/>
        </w:rPr>
        <w:t>.6</w:t>
      </w:r>
      <w:r>
        <w:rPr>
          <w:rFonts w:hint="eastAsia" w:ascii="宋体" w:hAnsi="宋体"/>
          <w:szCs w:val="21"/>
        </w:rPr>
        <w:t>款[安全文明施工]、第</w:t>
      </w:r>
      <w:r>
        <w:rPr>
          <w:rFonts w:ascii="宋体" w:hAnsi="宋体"/>
          <w:szCs w:val="21"/>
        </w:rPr>
        <w:t>7.7</w:t>
      </w:r>
      <w:r>
        <w:rPr>
          <w:rFonts w:hint="eastAsia" w:ascii="宋体" w:hAnsi="宋体"/>
          <w:szCs w:val="21"/>
        </w:rPr>
        <w:t>款[职业健康</w:t>
      </w:r>
      <w:bookmarkStart w:id="1326" w:name="_Ref531952756"/>
      <w:bookmarkStart w:id="1327" w:name="_Ref531952761"/>
      <w:r>
        <w:rPr>
          <w:rFonts w:hint="eastAsia" w:ascii="宋体" w:hAnsi="宋体"/>
          <w:szCs w:val="21"/>
        </w:rPr>
        <w:t>]和第</w:t>
      </w:r>
      <w:r>
        <w:rPr>
          <w:rFonts w:ascii="宋体" w:hAnsi="宋体"/>
          <w:szCs w:val="21"/>
        </w:rPr>
        <w:t>7.8</w:t>
      </w:r>
      <w:r>
        <w:rPr>
          <w:rFonts w:hint="eastAsia" w:ascii="宋体" w:hAnsi="宋体"/>
          <w:szCs w:val="21"/>
        </w:rPr>
        <w:t>款[</w:t>
      </w:r>
      <w:r>
        <w:rPr>
          <w:rFonts w:ascii="宋体" w:hAnsi="宋体"/>
          <w:szCs w:val="21"/>
        </w:rPr>
        <w:t>环境保护</w:t>
      </w:r>
      <w:r>
        <w:rPr>
          <w:rFonts w:hint="eastAsia" w:ascii="宋体" w:hAnsi="宋体"/>
          <w:szCs w:val="21"/>
        </w:rPr>
        <w:t>]的相关约定。</w:t>
      </w:r>
    </w:p>
    <w:p w14:paraId="485D12AA">
      <w:pPr>
        <w:spacing w:line="360" w:lineRule="auto"/>
        <w:ind w:firstLine="420" w:firstLineChars="200"/>
        <w:rPr>
          <w:rFonts w:ascii="宋体" w:hAnsi="宋体"/>
          <w:szCs w:val="21"/>
        </w:rPr>
      </w:pPr>
      <w:r>
        <w:rPr>
          <w:rFonts w:hint="eastAsia" w:ascii="宋体" w:hAnsi="宋体"/>
          <w:szCs w:val="21"/>
        </w:rPr>
        <w:t>发包人应与承包人、由发包人直接发包的其他承包人（如有）订立施工现场统一管理协议，明确各方的权利义务。</w:t>
      </w:r>
    </w:p>
    <w:p w14:paraId="590EE839">
      <w:pPr>
        <w:pStyle w:val="4"/>
        <w:spacing w:before="120" w:line="360" w:lineRule="auto"/>
      </w:pPr>
      <w:bookmarkStart w:id="1328" w:name="_Ref11959376"/>
      <w:bookmarkStart w:id="1329" w:name="_Ref11959372"/>
      <w:bookmarkStart w:id="1330" w:name="_Toc154063518"/>
      <w:bookmarkStart w:id="1331" w:name="_Toc54862202"/>
      <w:r>
        <w:rPr>
          <w:rFonts w:hint="eastAsia"/>
        </w:rPr>
        <w:t>2</w:t>
      </w:r>
      <w:r>
        <w:t xml:space="preserve">.7 </w:t>
      </w:r>
      <w:r>
        <w:rPr>
          <w:rFonts w:hint="eastAsia"/>
        </w:rPr>
        <w:t>其他义务</w:t>
      </w:r>
      <w:bookmarkEnd w:id="1328"/>
      <w:bookmarkEnd w:id="1329"/>
      <w:bookmarkEnd w:id="1330"/>
      <w:bookmarkEnd w:id="1331"/>
    </w:p>
    <w:p w14:paraId="4D5B1031">
      <w:pPr>
        <w:spacing w:line="360" w:lineRule="auto"/>
        <w:ind w:firstLine="420" w:firstLineChars="200"/>
        <w:rPr>
          <w:rFonts w:ascii="宋体" w:hAnsi="宋体"/>
          <w:szCs w:val="21"/>
        </w:rPr>
      </w:pPr>
      <w:r>
        <w:rPr>
          <w:rFonts w:hint="eastAsia" w:ascii="宋体" w:hAnsi="宋体"/>
          <w:szCs w:val="21"/>
        </w:rPr>
        <w:t>发包人应履行合同约定的其他义务，双方可在专用合同条件内对发包人应履行的其他义务进行补充约定。</w:t>
      </w:r>
    </w:p>
    <w:bookmarkEnd w:id="1326"/>
    <w:bookmarkEnd w:id="1327"/>
    <w:p w14:paraId="17A51E7A">
      <w:pPr>
        <w:pStyle w:val="3"/>
        <w:spacing w:before="48" w:line="360" w:lineRule="auto"/>
        <w:rPr>
          <w:rFonts w:ascii="黑体" w:hAnsi="黑体"/>
          <w:bCs w:val="0"/>
          <w:sz w:val="28"/>
        </w:rPr>
      </w:pPr>
      <w:bookmarkStart w:id="1332" w:name="_Ref531952791"/>
      <w:bookmarkStart w:id="1333" w:name="_Toc154063519"/>
      <w:bookmarkStart w:id="1334" w:name="_Toc54862203"/>
      <w:r>
        <w:rPr>
          <w:rFonts w:hint="eastAsia" w:ascii="黑体" w:hAnsi="黑体"/>
          <w:bCs w:val="0"/>
          <w:sz w:val="28"/>
        </w:rPr>
        <w:t>第3条 发包人的管理</w:t>
      </w:r>
      <w:bookmarkEnd w:id="1332"/>
      <w:bookmarkEnd w:id="1333"/>
      <w:bookmarkEnd w:id="1334"/>
    </w:p>
    <w:p w14:paraId="74170E96">
      <w:pPr>
        <w:pStyle w:val="4"/>
        <w:spacing w:before="120" w:line="360" w:lineRule="auto"/>
      </w:pPr>
      <w:bookmarkStart w:id="1335" w:name="_Ref522810097"/>
      <w:bookmarkStart w:id="1336" w:name="_Ref522810094"/>
      <w:bookmarkStart w:id="1337" w:name="_Ref531951533"/>
      <w:bookmarkStart w:id="1338" w:name="_Ref531951538"/>
      <w:bookmarkStart w:id="1339" w:name="_Toc154063520"/>
      <w:bookmarkStart w:id="1340" w:name="_Toc54862204"/>
      <w:r>
        <w:rPr>
          <w:rFonts w:hint="eastAsia"/>
        </w:rPr>
        <w:t>3</w:t>
      </w:r>
      <w:r>
        <w:t xml:space="preserve">.1 </w:t>
      </w:r>
      <w:r>
        <w:rPr>
          <w:rFonts w:hint="eastAsia"/>
        </w:rPr>
        <w:t>发包人</w:t>
      </w:r>
      <w:bookmarkEnd w:id="1335"/>
      <w:bookmarkEnd w:id="1336"/>
      <w:r>
        <w:rPr>
          <w:rFonts w:hint="eastAsia"/>
        </w:rPr>
        <w:t>代表</w:t>
      </w:r>
      <w:bookmarkEnd w:id="1337"/>
      <w:bookmarkEnd w:id="1338"/>
      <w:bookmarkEnd w:id="1339"/>
      <w:bookmarkEnd w:id="1340"/>
    </w:p>
    <w:p w14:paraId="306FC9C9">
      <w:pPr>
        <w:spacing w:line="360" w:lineRule="auto"/>
        <w:ind w:firstLine="420" w:firstLineChars="200"/>
        <w:rPr>
          <w:rFonts w:ascii="宋体" w:hAnsi="宋体"/>
          <w:szCs w:val="21"/>
        </w:rPr>
      </w:pPr>
      <w:r>
        <w:rPr>
          <w:rFonts w:hint="eastAsia" w:ascii="宋体" w:hAnsi="宋体"/>
          <w:szCs w:val="21"/>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5FA679F0">
      <w:pPr>
        <w:spacing w:line="360" w:lineRule="auto"/>
        <w:ind w:firstLine="420" w:firstLineChars="200"/>
        <w:rPr>
          <w:rFonts w:ascii="宋体" w:hAnsi="宋体"/>
          <w:szCs w:val="21"/>
        </w:rPr>
      </w:pPr>
      <w:r>
        <w:rPr>
          <w:rFonts w:hint="eastAsia" w:ascii="宋体" w:hAnsi="宋体"/>
          <w:szCs w:val="21"/>
        </w:rPr>
        <w:t>除非发包人另行通知承包人，发包人代表应被授予并且被认为具有发包人在授权范围内享有的相应权利，涉及第</w:t>
      </w:r>
      <w:r>
        <w:rPr>
          <w:rFonts w:ascii="宋体" w:hAnsi="宋体"/>
          <w:szCs w:val="21"/>
        </w:rPr>
        <w:t>16.1</w:t>
      </w:r>
      <w:r>
        <w:rPr>
          <w:rFonts w:hint="eastAsia" w:ascii="宋体" w:hAnsi="宋体"/>
          <w:szCs w:val="21"/>
        </w:rPr>
        <w:t>款[由发包人解除合同]的权利除外。</w:t>
      </w:r>
    </w:p>
    <w:p w14:paraId="2C06CEF4">
      <w:pPr>
        <w:spacing w:line="360" w:lineRule="auto"/>
        <w:ind w:firstLine="420" w:firstLineChars="200"/>
        <w:rPr>
          <w:rFonts w:hint="eastAsia" w:ascii="宋体" w:hAnsi="宋体"/>
          <w:szCs w:val="21"/>
        </w:rPr>
      </w:pPr>
      <w:r>
        <w:rPr>
          <w:rFonts w:hint="eastAsia" w:ascii="宋体" w:hAnsi="宋体"/>
          <w:szCs w:val="21"/>
        </w:rPr>
        <w:t>发包人代表（或者在其为法人的情况下，被任命代表其行事的自然人）应：</w:t>
      </w:r>
    </w:p>
    <w:p w14:paraId="399E4511">
      <w:pPr>
        <w:spacing w:line="360" w:lineRule="auto"/>
        <w:ind w:firstLine="420" w:firstLineChars="200"/>
        <w:rPr>
          <w:rFonts w:hint="eastAsia" w:ascii="宋体" w:hAnsi="宋体"/>
          <w:szCs w:val="21"/>
        </w:rPr>
      </w:pPr>
      <w:r>
        <w:rPr>
          <w:rFonts w:hint="eastAsia" w:ascii="宋体" w:hAnsi="宋体"/>
          <w:szCs w:val="21"/>
        </w:rPr>
        <w:t>（1）履行指派给其的职责，行使发包人托付给的权利；</w:t>
      </w:r>
    </w:p>
    <w:p w14:paraId="23C3BDBA">
      <w:pPr>
        <w:spacing w:line="360" w:lineRule="auto"/>
        <w:ind w:firstLine="420" w:firstLineChars="200"/>
        <w:rPr>
          <w:rFonts w:hint="eastAsia" w:ascii="宋体" w:hAnsi="宋体"/>
          <w:szCs w:val="21"/>
        </w:rPr>
      </w:pPr>
      <w:r>
        <w:rPr>
          <w:rFonts w:hint="eastAsia" w:ascii="宋体" w:hAnsi="宋体"/>
          <w:szCs w:val="21"/>
        </w:rPr>
        <w:t>（2）具备履行这些职责、行使这些权利的能力；</w:t>
      </w:r>
    </w:p>
    <w:p w14:paraId="472C2D39">
      <w:pPr>
        <w:spacing w:line="360" w:lineRule="auto"/>
        <w:ind w:firstLine="420" w:firstLineChars="200"/>
        <w:rPr>
          <w:rFonts w:ascii="宋体" w:hAnsi="宋体"/>
          <w:szCs w:val="21"/>
        </w:rPr>
      </w:pPr>
      <w:r>
        <w:rPr>
          <w:rFonts w:hint="eastAsia" w:ascii="宋体" w:hAnsi="宋体"/>
          <w:szCs w:val="21"/>
        </w:rPr>
        <w:t>（3）作为熟练的专业人员行事。</w:t>
      </w:r>
    </w:p>
    <w:p w14:paraId="30A14F33">
      <w:pPr>
        <w:spacing w:line="360" w:lineRule="auto"/>
        <w:ind w:firstLine="420" w:firstLineChars="200"/>
        <w:rPr>
          <w:rFonts w:ascii="宋体" w:hAnsi="宋体"/>
          <w:szCs w:val="21"/>
        </w:rPr>
      </w:pPr>
      <w:r>
        <w:rPr>
          <w:rFonts w:hint="eastAsia" w:ascii="宋体" w:hAnsi="宋体"/>
          <w:szCs w:val="21"/>
        </w:rPr>
        <w:t>如果发包人代表为法人且在签订本合同时未能确定授权代表的，发包人代表应在本合同签订之日起</w:t>
      </w:r>
      <w:r>
        <w:rPr>
          <w:rFonts w:ascii="宋体" w:hAnsi="宋体"/>
          <w:szCs w:val="21"/>
        </w:rPr>
        <w:t>3日内</w:t>
      </w:r>
      <w:r>
        <w:rPr>
          <w:rFonts w:hint="eastAsia" w:ascii="宋体" w:hAnsi="宋体"/>
          <w:szCs w:val="21"/>
        </w:rPr>
        <w:t>向双方发出书面通知，告知被任命和授权的自然人以及任何替代人员。此授权在双方收到本通知后生效。发包人代表撤销该授权或者变更授权代表时也应同样发出该通知。</w:t>
      </w:r>
    </w:p>
    <w:p w14:paraId="508EC0BA">
      <w:pPr>
        <w:spacing w:line="360" w:lineRule="auto"/>
        <w:ind w:firstLine="420" w:firstLineChars="200"/>
        <w:rPr>
          <w:rFonts w:ascii="宋体" w:hAnsi="宋体"/>
          <w:szCs w:val="21"/>
        </w:rPr>
      </w:pPr>
      <w:r>
        <w:rPr>
          <w:rFonts w:hint="eastAsia" w:ascii="宋体" w:hAnsi="宋体"/>
          <w:szCs w:val="21"/>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3AB246B2">
      <w:pPr>
        <w:spacing w:line="360" w:lineRule="auto"/>
        <w:ind w:firstLine="420" w:firstLineChars="200"/>
        <w:rPr>
          <w:rFonts w:ascii="宋体" w:hAnsi="宋体"/>
          <w:szCs w:val="21"/>
        </w:rPr>
      </w:pPr>
      <w:r>
        <w:rPr>
          <w:rFonts w:hint="eastAsia" w:ascii="宋体" w:hAnsi="宋体"/>
          <w:szCs w:val="21"/>
        </w:rPr>
        <w:t>发包人代表不能按照合同约定履行其职责及义务，并导致合同无法继续正常履行的，承包人可以要求发包人撤换发包人代表。</w:t>
      </w:r>
    </w:p>
    <w:p w14:paraId="4940FF81">
      <w:pPr>
        <w:pStyle w:val="4"/>
        <w:spacing w:before="120" w:line="360" w:lineRule="auto"/>
      </w:pPr>
      <w:bookmarkStart w:id="1341" w:name="_Ref531951557"/>
      <w:bookmarkStart w:id="1342" w:name="_Ref531951553"/>
      <w:bookmarkStart w:id="1343" w:name="_Toc154063521"/>
      <w:bookmarkStart w:id="1344" w:name="_Toc54862205"/>
      <w:r>
        <w:rPr>
          <w:rFonts w:hint="eastAsia"/>
        </w:rPr>
        <w:t>3</w:t>
      </w:r>
      <w:r>
        <w:t xml:space="preserve">.2 </w:t>
      </w:r>
      <w:r>
        <w:rPr>
          <w:rFonts w:hint="eastAsia"/>
        </w:rPr>
        <w:t>发包人人员</w:t>
      </w:r>
      <w:bookmarkEnd w:id="1341"/>
      <w:bookmarkEnd w:id="1342"/>
      <w:bookmarkEnd w:id="1343"/>
      <w:bookmarkEnd w:id="1344"/>
    </w:p>
    <w:p w14:paraId="724FB50F">
      <w:pPr>
        <w:spacing w:line="360" w:lineRule="auto"/>
        <w:ind w:firstLine="420" w:firstLineChars="200"/>
        <w:rPr>
          <w:rFonts w:ascii="宋体" w:hAnsi="宋体"/>
          <w:szCs w:val="21"/>
        </w:rPr>
      </w:pPr>
      <w:r>
        <w:rPr>
          <w:rFonts w:hint="eastAsia" w:ascii="宋体" w:hAnsi="宋体"/>
          <w:szCs w:val="21"/>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7D63ECA4">
      <w:pPr>
        <w:spacing w:line="360" w:lineRule="auto"/>
        <w:ind w:firstLine="420" w:firstLineChars="200"/>
        <w:rPr>
          <w:rFonts w:ascii="宋体" w:hAnsi="宋体"/>
          <w:szCs w:val="21"/>
        </w:rPr>
      </w:pPr>
      <w:r>
        <w:rPr>
          <w:rFonts w:hint="eastAsia" w:ascii="宋体" w:hAnsi="宋体"/>
          <w:szCs w:val="21"/>
        </w:rPr>
        <w:t>发包人应要求在施工现场的发包人人员遵守法律及有关安全、质量、环境保护、文明施工等规定，因发包人人员未遵守上述要求给承包人造成的损失和责任由发包人承担。</w:t>
      </w:r>
    </w:p>
    <w:p w14:paraId="79782684">
      <w:pPr>
        <w:pStyle w:val="4"/>
        <w:spacing w:before="120" w:line="360" w:lineRule="auto"/>
      </w:pPr>
      <w:bookmarkStart w:id="1345" w:name="_Toc154063522"/>
      <w:bookmarkStart w:id="1346" w:name="_Toc54862206"/>
      <w:r>
        <w:rPr>
          <w:rFonts w:hint="eastAsia"/>
        </w:rPr>
        <w:t>3</w:t>
      </w:r>
      <w:r>
        <w:t>.3 工程师</w:t>
      </w:r>
      <w:bookmarkEnd w:id="1345"/>
      <w:bookmarkEnd w:id="1346"/>
      <w:r>
        <w:rPr>
          <w:rFonts w:hint="eastAsia"/>
        </w:rPr>
        <w:t xml:space="preserve"> </w:t>
      </w:r>
    </w:p>
    <w:p w14:paraId="09F986A1">
      <w:pPr>
        <w:pStyle w:val="131"/>
        <w:numPr>
          <w:ilvl w:val="0"/>
          <w:numId w:val="0"/>
        </w:numPr>
        <w:ind w:firstLine="420" w:firstLineChars="200"/>
        <w:rPr>
          <w:sz w:val="21"/>
        </w:rPr>
      </w:pPr>
      <w:r>
        <w:rPr>
          <w:rFonts w:hint="eastAsia"/>
          <w:sz w:val="21"/>
        </w:rPr>
        <w:t>3</w:t>
      </w:r>
      <w:r>
        <w:rPr>
          <w:sz w:val="21"/>
        </w:rPr>
        <w:t xml:space="preserve">.3.1 </w:t>
      </w:r>
      <w:r>
        <w:rPr>
          <w:rFonts w:hint="eastAsia"/>
          <w:sz w:val="21"/>
        </w:rPr>
        <w:t>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7C733F46">
      <w:pPr>
        <w:pStyle w:val="131"/>
        <w:numPr>
          <w:ilvl w:val="0"/>
          <w:numId w:val="0"/>
        </w:numPr>
        <w:ind w:firstLine="420" w:firstLineChars="200"/>
        <w:rPr>
          <w:sz w:val="21"/>
        </w:rPr>
      </w:pPr>
      <w:r>
        <w:rPr>
          <w:rFonts w:hint="eastAsia"/>
          <w:sz w:val="21"/>
        </w:rPr>
        <w:t>3</w:t>
      </w:r>
      <w:r>
        <w:rPr>
          <w:sz w:val="21"/>
        </w:rPr>
        <w:t xml:space="preserve">.3.2 </w:t>
      </w:r>
      <w:r>
        <w:rPr>
          <w:rFonts w:hint="eastAsia"/>
          <w:sz w:val="21"/>
        </w:rPr>
        <w:t>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1A692C05">
      <w:pPr>
        <w:pStyle w:val="131"/>
        <w:numPr>
          <w:ilvl w:val="0"/>
          <w:numId w:val="0"/>
        </w:numPr>
        <w:ind w:firstLine="420" w:firstLineChars="200"/>
        <w:rPr>
          <w:sz w:val="21"/>
        </w:rPr>
      </w:pPr>
      <w:r>
        <w:rPr>
          <w:rFonts w:hint="eastAsia"/>
          <w:sz w:val="21"/>
        </w:rPr>
        <w:t>3</w:t>
      </w:r>
      <w:r>
        <w:rPr>
          <w:sz w:val="21"/>
        </w:rPr>
        <w:t xml:space="preserve">.3.3 </w:t>
      </w:r>
      <w:r>
        <w:rPr>
          <w:rFonts w:hint="eastAsia"/>
          <w:sz w:val="21"/>
        </w:rPr>
        <w:t>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7D0CFE8C">
      <w:pPr>
        <w:pStyle w:val="131"/>
        <w:numPr>
          <w:ilvl w:val="0"/>
          <w:numId w:val="0"/>
        </w:numPr>
        <w:ind w:firstLine="420" w:firstLineChars="200"/>
        <w:rPr>
          <w:sz w:val="21"/>
        </w:rPr>
      </w:pPr>
      <w:r>
        <w:rPr>
          <w:rFonts w:hint="eastAsia"/>
          <w:sz w:val="21"/>
        </w:rPr>
        <w:t>3</w:t>
      </w:r>
      <w:r>
        <w:rPr>
          <w:sz w:val="21"/>
        </w:rPr>
        <w:t xml:space="preserve">.3.4 </w:t>
      </w:r>
      <w:r>
        <w:rPr>
          <w:rFonts w:hint="eastAsia"/>
          <w:sz w:val="21"/>
        </w:rPr>
        <w:t>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76979C01">
      <w:pPr>
        <w:pStyle w:val="4"/>
        <w:spacing w:before="120" w:line="360" w:lineRule="auto"/>
      </w:pPr>
      <w:bookmarkStart w:id="1347" w:name="_Toc54862207"/>
      <w:bookmarkStart w:id="1348" w:name="_Toc154063523"/>
      <w:bookmarkStart w:id="1349" w:name="_Ref531951594"/>
      <w:bookmarkStart w:id="1350" w:name="_Ref531951597"/>
      <w:r>
        <w:rPr>
          <w:rFonts w:hint="eastAsia"/>
        </w:rPr>
        <w:t>3</w:t>
      </w:r>
      <w:r>
        <w:t xml:space="preserve">.4 </w:t>
      </w:r>
      <w:r>
        <w:rPr>
          <w:rFonts w:hint="eastAsia"/>
        </w:rPr>
        <w:t>任命和授权</w:t>
      </w:r>
      <w:bookmarkEnd w:id="1347"/>
      <w:bookmarkEnd w:id="1348"/>
    </w:p>
    <w:p w14:paraId="49001D35">
      <w:pPr>
        <w:pStyle w:val="131"/>
        <w:numPr>
          <w:ilvl w:val="0"/>
          <w:numId w:val="0"/>
        </w:numPr>
        <w:ind w:firstLine="420" w:firstLineChars="200"/>
        <w:rPr>
          <w:sz w:val="21"/>
        </w:rPr>
      </w:pPr>
      <w:r>
        <w:rPr>
          <w:rFonts w:hint="eastAsia"/>
          <w:sz w:val="21"/>
        </w:rPr>
        <w:t>3</w:t>
      </w:r>
      <w:r>
        <w:rPr>
          <w:sz w:val="21"/>
        </w:rPr>
        <w:t xml:space="preserve">.4.1 </w:t>
      </w:r>
      <w:r>
        <w:rPr>
          <w:rFonts w:hint="eastAsia"/>
          <w:sz w:val="21"/>
        </w:rPr>
        <w:t>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75861EAB">
      <w:pPr>
        <w:pStyle w:val="131"/>
        <w:numPr>
          <w:ilvl w:val="0"/>
          <w:numId w:val="0"/>
        </w:numPr>
        <w:ind w:firstLine="420" w:firstLineChars="200"/>
        <w:rPr>
          <w:sz w:val="21"/>
        </w:rPr>
      </w:pPr>
      <w:r>
        <w:rPr>
          <w:rFonts w:hint="eastAsia"/>
          <w:sz w:val="21"/>
        </w:rPr>
        <w:t>3</w:t>
      </w:r>
      <w:r>
        <w:rPr>
          <w:sz w:val="21"/>
        </w:rPr>
        <w:t xml:space="preserve">.4.2 </w:t>
      </w:r>
      <w:r>
        <w:rPr>
          <w:rFonts w:hint="eastAsia"/>
          <w:sz w:val="21"/>
        </w:rPr>
        <w:t>工程师可以授权其他人员负责执行其指派的一项或多项工作，但第</w:t>
      </w:r>
      <w:r>
        <w:rPr>
          <w:sz w:val="21"/>
        </w:rPr>
        <w:t>3.6</w:t>
      </w:r>
      <w:r>
        <w:rPr>
          <w:rFonts w:hint="eastAsia"/>
          <w:sz w:val="21"/>
        </w:rPr>
        <w:t>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5CBE927F">
      <w:pPr>
        <w:pStyle w:val="4"/>
        <w:spacing w:before="120" w:line="360" w:lineRule="auto"/>
      </w:pPr>
      <w:bookmarkStart w:id="1351" w:name="_Toc54862208"/>
      <w:bookmarkStart w:id="1352" w:name="_Toc154063524"/>
      <w:bookmarkStart w:id="1353" w:name="_Ref20165400"/>
      <w:r>
        <w:rPr>
          <w:rFonts w:hint="eastAsia"/>
        </w:rPr>
        <w:t>3</w:t>
      </w:r>
      <w:r>
        <w:t>.5 指示</w:t>
      </w:r>
      <w:bookmarkEnd w:id="1349"/>
      <w:bookmarkEnd w:id="1350"/>
      <w:bookmarkEnd w:id="1351"/>
      <w:bookmarkEnd w:id="1352"/>
      <w:bookmarkEnd w:id="1353"/>
    </w:p>
    <w:p w14:paraId="3E3B2BF5">
      <w:pPr>
        <w:pStyle w:val="131"/>
        <w:numPr>
          <w:ilvl w:val="0"/>
          <w:numId w:val="0"/>
        </w:numPr>
        <w:ind w:firstLine="420" w:firstLineChars="200"/>
        <w:rPr>
          <w:sz w:val="21"/>
        </w:rPr>
      </w:pPr>
      <w:r>
        <w:rPr>
          <w:rFonts w:hint="eastAsia"/>
          <w:sz w:val="21"/>
        </w:rPr>
        <w:t>3</w:t>
      </w:r>
      <w:r>
        <w:rPr>
          <w:sz w:val="21"/>
        </w:rPr>
        <w:t xml:space="preserve">.5.1 </w:t>
      </w:r>
      <w:r>
        <w:rPr>
          <w:rFonts w:hint="eastAsia"/>
          <w:sz w:val="21"/>
        </w:rPr>
        <w:t>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2D22EADB">
      <w:pPr>
        <w:pStyle w:val="131"/>
        <w:numPr>
          <w:ilvl w:val="0"/>
          <w:numId w:val="0"/>
        </w:numPr>
        <w:ind w:firstLine="420" w:firstLineChars="200"/>
        <w:rPr>
          <w:sz w:val="21"/>
        </w:rPr>
      </w:pPr>
      <w:r>
        <w:rPr>
          <w:rFonts w:hint="eastAsia"/>
          <w:sz w:val="21"/>
        </w:rPr>
        <w:t>3</w:t>
      </w:r>
      <w:r>
        <w:rPr>
          <w:sz w:val="21"/>
        </w:rPr>
        <w:t xml:space="preserve">.5.2 </w:t>
      </w:r>
      <w:r>
        <w:rPr>
          <w:rFonts w:hint="eastAsia"/>
          <w:sz w:val="21"/>
        </w:rPr>
        <w:t>承包人收到工程师作出的指示后应遵照执行。如果任何此类指示构成一项变更时，应按照第</w:t>
      </w:r>
      <w:r>
        <w:rPr>
          <w:sz w:val="21"/>
        </w:rPr>
        <w:t>13条</w:t>
      </w:r>
      <w:r>
        <w:rPr>
          <w:rFonts w:hint="eastAsia"/>
          <w:sz w:val="21"/>
        </w:rPr>
        <w:t>[变更与调整]的约定办理。</w:t>
      </w:r>
    </w:p>
    <w:p w14:paraId="32221073">
      <w:pPr>
        <w:pStyle w:val="131"/>
        <w:numPr>
          <w:ilvl w:val="0"/>
          <w:numId w:val="0"/>
        </w:numPr>
        <w:ind w:firstLine="420" w:firstLineChars="200"/>
        <w:rPr>
          <w:sz w:val="21"/>
        </w:rPr>
      </w:pPr>
      <w:r>
        <w:rPr>
          <w:rFonts w:hint="eastAsia"/>
          <w:sz w:val="21"/>
        </w:rPr>
        <w:t>3</w:t>
      </w:r>
      <w:r>
        <w:rPr>
          <w:sz w:val="21"/>
        </w:rPr>
        <w:t xml:space="preserve">.5.3 </w:t>
      </w:r>
      <w:r>
        <w:rPr>
          <w:rFonts w:hint="eastAsia"/>
          <w:sz w:val="21"/>
        </w:rPr>
        <w:t>由于工程师未能按合同约定发出指示、指示延误或指示错误而导致承包人费用增加和（或）工期延误的，发包人应承担由此增加的费用和（或）工期延误，并向承包人支付合理利润。</w:t>
      </w:r>
    </w:p>
    <w:p w14:paraId="599AE72F">
      <w:pPr>
        <w:pStyle w:val="4"/>
        <w:spacing w:before="120" w:line="360" w:lineRule="auto"/>
      </w:pPr>
      <w:bookmarkStart w:id="1354" w:name="_Ref531951611"/>
      <w:bookmarkStart w:id="1355" w:name="_Ref531951609"/>
      <w:bookmarkStart w:id="1356" w:name="_Toc154063525"/>
      <w:bookmarkStart w:id="1357" w:name="_Toc54862209"/>
      <w:r>
        <w:rPr>
          <w:rFonts w:hint="eastAsia"/>
        </w:rPr>
        <w:t>3</w:t>
      </w:r>
      <w:r>
        <w:t>.6 商定或确定</w:t>
      </w:r>
      <w:bookmarkEnd w:id="1354"/>
      <w:bookmarkEnd w:id="1355"/>
      <w:bookmarkEnd w:id="1356"/>
      <w:bookmarkEnd w:id="1357"/>
    </w:p>
    <w:p w14:paraId="7B14AF31">
      <w:pPr>
        <w:pStyle w:val="131"/>
        <w:numPr>
          <w:ilvl w:val="0"/>
          <w:numId w:val="0"/>
        </w:numPr>
        <w:ind w:firstLine="420" w:firstLineChars="200"/>
        <w:rPr>
          <w:sz w:val="21"/>
        </w:rPr>
      </w:pPr>
      <w:r>
        <w:rPr>
          <w:rFonts w:hint="eastAsia"/>
          <w:sz w:val="21"/>
        </w:rPr>
        <w:t>3</w:t>
      </w:r>
      <w:r>
        <w:rPr>
          <w:sz w:val="21"/>
        </w:rPr>
        <w:t xml:space="preserve">.6.1 </w:t>
      </w:r>
      <w:r>
        <w:rPr>
          <w:rFonts w:hint="eastAsia"/>
          <w:sz w:val="21"/>
        </w:rPr>
        <w:t>合同约定工程师应按照本款对任何事项进行商定或确定时，工程师应及时与合同当事人协商，尽量达成一致。工程师应将商定的结果以书面形式通知发包人和承包人，并由双方签署确认。</w:t>
      </w:r>
    </w:p>
    <w:p w14:paraId="0513985B">
      <w:pPr>
        <w:pStyle w:val="131"/>
        <w:numPr>
          <w:ilvl w:val="0"/>
          <w:numId w:val="0"/>
        </w:numPr>
        <w:ind w:firstLine="420" w:firstLineChars="200"/>
        <w:rPr>
          <w:sz w:val="21"/>
        </w:rPr>
      </w:pPr>
      <w:r>
        <w:rPr>
          <w:rFonts w:hint="eastAsia"/>
          <w:sz w:val="21"/>
        </w:rPr>
        <w:t>3</w:t>
      </w:r>
      <w:r>
        <w:rPr>
          <w:sz w:val="21"/>
        </w:rPr>
        <w:t xml:space="preserve">.6.2 </w:t>
      </w:r>
      <w:r>
        <w:rPr>
          <w:rFonts w:hint="eastAsia"/>
          <w:sz w:val="21"/>
        </w:rPr>
        <w:t>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29763366">
      <w:pPr>
        <w:pStyle w:val="131"/>
        <w:numPr>
          <w:ilvl w:val="0"/>
          <w:numId w:val="0"/>
        </w:numPr>
        <w:ind w:firstLine="420" w:firstLineChars="200"/>
        <w:rPr>
          <w:sz w:val="21"/>
        </w:rPr>
      </w:pPr>
      <w:bookmarkStart w:id="1358" w:name="_Ref532287856"/>
      <w:r>
        <w:rPr>
          <w:rFonts w:hint="eastAsia"/>
          <w:sz w:val="21"/>
        </w:rPr>
        <w:t>3</w:t>
      </w:r>
      <w:r>
        <w:rPr>
          <w:sz w:val="21"/>
        </w:rPr>
        <w:t xml:space="preserve">.6.3 </w:t>
      </w:r>
      <w:r>
        <w:rPr>
          <w:rFonts w:hint="eastAsia"/>
          <w:sz w:val="21"/>
        </w:rPr>
        <w:t>任何一方对工程师的确定有异议的，应在收到确定的结果后28天内向另一方发出书面异议通知并抄送工程师。除第</w:t>
      </w:r>
      <w:r>
        <w:rPr>
          <w:sz w:val="21"/>
        </w:rPr>
        <w:t>19.2</w:t>
      </w:r>
      <w:r>
        <w:rPr>
          <w:rFonts w:hint="eastAsia"/>
          <w:sz w:val="21"/>
        </w:rPr>
        <w:t>款[</w:t>
      </w:r>
      <w:r>
        <w:rPr>
          <w:sz w:val="21"/>
        </w:rPr>
        <w:t>承包人索赔的处理程序</w:t>
      </w:r>
      <w:r>
        <w:rPr>
          <w:rFonts w:hint="eastAsia"/>
          <w:sz w:val="21"/>
        </w:rPr>
        <w:t>]另有约定外，工程师未能在确定的期限内发出确定的结果通知的，或者任何一方发出对确定的结果有异议的通知的，则构成争议并应按照第</w:t>
      </w:r>
      <w:r>
        <w:rPr>
          <w:sz w:val="21"/>
        </w:rPr>
        <w:t>20条</w:t>
      </w:r>
      <w:r>
        <w:rPr>
          <w:rFonts w:hint="eastAsia"/>
          <w:sz w:val="21"/>
        </w:rPr>
        <w:t>[争议解决]的约定处理。如未在28天内发出上述通知的，工程师的确定应被视为已被双方接受并对双方具有约束力，但专用合同条件另有约定的除外。</w:t>
      </w:r>
      <w:bookmarkEnd w:id="1358"/>
    </w:p>
    <w:p w14:paraId="2E714686">
      <w:pPr>
        <w:pStyle w:val="131"/>
        <w:numPr>
          <w:ilvl w:val="0"/>
          <w:numId w:val="0"/>
        </w:numPr>
        <w:ind w:firstLine="420" w:firstLineChars="200"/>
        <w:rPr>
          <w:sz w:val="21"/>
        </w:rPr>
      </w:pPr>
      <w:r>
        <w:rPr>
          <w:rFonts w:hint="eastAsia"/>
          <w:sz w:val="21"/>
        </w:rPr>
        <w:t>3</w:t>
      </w:r>
      <w:r>
        <w:rPr>
          <w:sz w:val="21"/>
        </w:rPr>
        <w:t xml:space="preserve">.6.4 </w:t>
      </w:r>
      <w:r>
        <w:rPr>
          <w:rFonts w:hint="eastAsia"/>
          <w:sz w:val="21"/>
        </w:rPr>
        <w:t>在该争议解决前，双方应暂按工程师的确定执行。按照第</w:t>
      </w:r>
      <w:r>
        <w:rPr>
          <w:sz w:val="21"/>
        </w:rPr>
        <w:t>20条</w:t>
      </w:r>
      <w:r>
        <w:rPr>
          <w:rFonts w:hint="eastAsia"/>
          <w:sz w:val="21"/>
        </w:rPr>
        <w:t>[争议解决]的约定对工程师的确定作出修改的，按修改后的结果执行，由此导致承包人增加的费用和延误的工期由责任方承担。</w:t>
      </w:r>
    </w:p>
    <w:p w14:paraId="5DE185F4">
      <w:pPr>
        <w:pStyle w:val="4"/>
        <w:spacing w:before="120" w:line="360" w:lineRule="auto"/>
      </w:pPr>
      <w:bookmarkStart w:id="1359" w:name="_Toc154063526"/>
      <w:bookmarkStart w:id="1360" w:name="_Ref531951747"/>
      <w:bookmarkStart w:id="1361" w:name="_Ref531951749"/>
      <w:bookmarkStart w:id="1362" w:name="_Toc54862210"/>
      <w:r>
        <w:rPr>
          <w:rFonts w:hint="eastAsia"/>
        </w:rPr>
        <w:t>3</w:t>
      </w:r>
      <w:r>
        <w:t xml:space="preserve">.7 </w:t>
      </w:r>
      <w:r>
        <w:rPr>
          <w:rFonts w:hint="eastAsia"/>
        </w:rPr>
        <w:t>会议</w:t>
      </w:r>
      <w:bookmarkEnd w:id="1359"/>
      <w:bookmarkEnd w:id="1360"/>
      <w:bookmarkEnd w:id="1361"/>
      <w:bookmarkEnd w:id="1362"/>
    </w:p>
    <w:p w14:paraId="6A4D8AEC">
      <w:pPr>
        <w:pStyle w:val="131"/>
        <w:numPr>
          <w:ilvl w:val="0"/>
          <w:numId w:val="0"/>
        </w:numPr>
        <w:ind w:firstLine="420" w:firstLineChars="200"/>
        <w:rPr>
          <w:sz w:val="21"/>
        </w:rPr>
      </w:pPr>
      <w:r>
        <w:rPr>
          <w:rFonts w:hint="eastAsia"/>
          <w:sz w:val="21"/>
        </w:rPr>
        <w:t>3</w:t>
      </w:r>
      <w:r>
        <w:rPr>
          <w:sz w:val="21"/>
        </w:rPr>
        <w:t xml:space="preserve">.7.1 </w:t>
      </w:r>
      <w:r>
        <w:rPr>
          <w:rFonts w:hint="eastAsia"/>
          <w:sz w:val="21"/>
        </w:rPr>
        <w:t>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201114D4">
      <w:pPr>
        <w:pStyle w:val="131"/>
        <w:numPr>
          <w:ilvl w:val="0"/>
          <w:numId w:val="0"/>
        </w:numPr>
        <w:ind w:firstLine="420" w:firstLineChars="200"/>
        <w:rPr>
          <w:sz w:val="21"/>
        </w:rPr>
      </w:pPr>
      <w:r>
        <w:rPr>
          <w:rFonts w:hint="eastAsia"/>
          <w:sz w:val="21"/>
        </w:rPr>
        <w:t>3</w:t>
      </w:r>
      <w:r>
        <w:rPr>
          <w:sz w:val="21"/>
        </w:rPr>
        <w:t xml:space="preserve">.7.2 </w:t>
      </w:r>
      <w:r>
        <w:rPr>
          <w:rFonts w:hint="eastAsia"/>
          <w:sz w:val="21"/>
        </w:rPr>
        <w:t>除专用合同条件另有约定外，发包人应保存每次会议参加人签名的记录，并将会议纪要提供给出席会议的人员。任何根据此类会议以及会议纪要采取的行动应符合本合同的约定。</w:t>
      </w:r>
    </w:p>
    <w:p w14:paraId="7E8CAB0C">
      <w:pPr>
        <w:pStyle w:val="3"/>
        <w:spacing w:before="48" w:line="360" w:lineRule="auto"/>
        <w:rPr>
          <w:rFonts w:ascii="黑体" w:hAnsi="黑体"/>
          <w:bCs w:val="0"/>
          <w:sz w:val="28"/>
        </w:rPr>
      </w:pPr>
      <w:bookmarkStart w:id="1363" w:name="_Toc54862211"/>
      <w:bookmarkStart w:id="1364" w:name="_Ref531952805"/>
      <w:bookmarkStart w:id="1365" w:name="_Toc154063527"/>
      <w:r>
        <w:rPr>
          <w:rFonts w:hint="eastAsia" w:ascii="黑体" w:hAnsi="黑体"/>
          <w:bCs w:val="0"/>
          <w:sz w:val="28"/>
        </w:rPr>
        <w:t>第4条 承包人</w:t>
      </w:r>
      <w:bookmarkEnd w:id="1363"/>
      <w:bookmarkEnd w:id="1364"/>
      <w:bookmarkEnd w:id="1365"/>
    </w:p>
    <w:p w14:paraId="6A6833FB">
      <w:pPr>
        <w:pStyle w:val="4"/>
        <w:spacing w:before="120" w:line="360" w:lineRule="auto"/>
      </w:pPr>
      <w:bookmarkStart w:id="1366" w:name="_Ref531951975"/>
      <w:bookmarkStart w:id="1367" w:name="_Ref531951958"/>
      <w:bookmarkStart w:id="1368" w:name="_Ref531951945"/>
      <w:bookmarkStart w:id="1369" w:name="_Toc54862212"/>
      <w:bookmarkStart w:id="1370" w:name="_Toc154063528"/>
      <w:bookmarkStart w:id="1371" w:name="_Ref531951941"/>
      <w:bookmarkStart w:id="1372" w:name="_Ref531951961"/>
      <w:r>
        <w:rPr>
          <w:rFonts w:hint="eastAsia"/>
        </w:rPr>
        <w:t>4</w:t>
      </w:r>
      <w:r>
        <w:t>.1 承包人的一般义务</w:t>
      </w:r>
      <w:bookmarkEnd w:id="1366"/>
      <w:bookmarkEnd w:id="1367"/>
      <w:bookmarkEnd w:id="1368"/>
      <w:bookmarkEnd w:id="1369"/>
      <w:bookmarkEnd w:id="1370"/>
      <w:bookmarkEnd w:id="1371"/>
      <w:bookmarkEnd w:id="1372"/>
      <w:r>
        <w:rPr>
          <w:rFonts w:hint="eastAsia"/>
        </w:rPr>
        <w:t xml:space="preserve"> </w:t>
      </w:r>
    </w:p>
    <w:p w14:paraId="6662FE69">
      <w:pPr>
        <w:spacing w:line="360" w:lineRule="auto"/>
        <w:ind w:firstLine="420" w:firstLineChars="200"/>
        <w:rPr>
          <w:rFonts w:hint="eastAsia" w:ascii="宋体" w:hAnsi="宋体"/>
          <w:szCs w:val="21"/>
        </w:rPr>
      </w:pPr>
      <w:bookmarkStart w:id="1373" w:name="_Ref509046929"/>
      <w:r>
        <w:rPr>
          <w:rFonts w:hint="eastAsia" w:ascii="宋体" w:hAnsi="宋体"/>
          <w:szCs w:val="21"/>
        </w:rPr>
        <w:t>除专用合同条件另有约定外，承包人在履行合同过程中应遵守法律和工程建设标准规范，并履行以下义务：</w:t>
      </w:r>
    </w:p>
    <w:p w14:paraId="75BC5116">
      <w:pPr>
        <w:spacing w:line="360" w:lineRule="auto"/>
        <w:ind w:firstLine="420" w:firstLineChars="200"/>
        <w:rPr>
          <w:rFonts w:hint="eastAsia" w:ascii="宋体" w:hAnsi="宋体"/>
          <w:szCs w:val="21"/>
        </w:rPr>
      </w:pPr>
      <w:r>
        <w:rPr>
          <w:rFonts w:hint="eastAsia" w:ascii="宋体" w:hAnsi="宋体"/>
          <w:szCs w:val="21"/>
        </w:rPr>
        <w:t>（1）办理法律规定和合同约定由承包人办理的许可和批准，将办理结果书面报送发包人留存，并承担因承包人违反法律或合同约定给发包人造成的任何费用和损失；</w:t>
      </w:r>
    </w:p>
    <w:p w14:paraId="2F9BFF10">
      <w:pPr>
        <w:spacing w:line="360" w:lineRule="auto"/>
        <w:ind w:firstLine="420" w:firstLineChars="200"/>
        <w:rPr>
          <w:rFonts w:hint="eastAsia" w:ascii="宋体" w:hAnsi="宋体"/>
          <w:szCs w:val="21"/>
        </w:rPr>
      </w:pPr>
      <w:r>
        <w:rPr>
          <w:rFonts w:hint="eastAsia" w:ascii="宋体" w:hAnsi="宋体"/>
          <w:szCs w:val="21"/>
        </w:rPr>
        <w:t>（2）按合同约定完成全部工作并在缺陷责任期和保修期内承担缺陷保证责任和保修义务，对工作中的任何缺陷进行整改、完善和修补，使其满足合同约定的目的；</w:t>
      </w:r>
    </w:p>
    <w:p w14:paraId="63DE15D4">
      <w:pPr>
        <w:spacing w:line="360" w:lineRule="auto"/>
        <w:ind w:firstLine="420" w:firstLineChars="200"/>
        <w:rPr>
          <w:rFonts w:hint="eastAsia" w:ascii="宋体" w:hAnsi="宋体"/>
          <w:szCs w:val="21"/>
        </w:rPr>
      </w:pPr>
      <w:r>
        <w:rPr>
          <w:rFonts w:hint="eastAsia" w:ascii="宋体" w:hAnsi="宋体"/>
          <w:szCs w:val="21"/>
        </w:rPr>
        <w:t>（3）提供合同约定的工程设备和承包人文件，以及为完成合同工作所需的劳务、材料、施工设备和其他物品，并按合同约定负责临时设施的设计、施工、运行、维护、管理和拆除；</w:t>
      </w:r>
    </w:p>
    <w:p w14:paraId="4F617D60">
      <w:pPr>
        <w:spacing w:line="360" w:lineRule="auto"/>
        <w:ind w:firstLine="420" w:firstLineChars="200"/>
        <w:rPr>
          <w:rFonts w:hint="eastAsia" w:ascii="宋体" w:hAnsi="宋体"/>
          <w:szCs w:val="21"/>
        </w:rPr>
      </w:pPr>
      <w:r>
        <w:rPr>
          <w:rFonts w:hint="eastAsia" w:ascii="宋体" w:hAnsi="宋体"/>
          <w:szCs w:val="21"/>
        </w:rPr>
        <w:t>（4）按合同约定的工作内容和进度要求，编制设计、施工的组织和实施计划，保证项目进度计划的实现，并对所有设计、施工作业和施工方法，以及全部工程的完备性和安全可靠性负责；</w:t>
      </w:r>
    </w:p>
    <w:p w14:paraId="5F85C816">
      <w:pPr>
        <w:spacing w:line="360" w:lineRule="auto"/>
        <w:ind w:firstLine="420" w:firstLineChars="200"/>
        <w:rPr>
          <w:rFonts w:hint="eastAsia" w:ascii="宋体" w:hAnsi="宋体"/>
          <w:szCs w:val="21"/>
        </w:rPr>
      </w:pPr>
      <w:r>
        <w:rPr>
          <w:rFonts w:hint="eastAsia" w:ascii="宋体" w:hAnsi="宋体"/>
          <w:szCs w:val="21"/>
        </w:rPr>
        <w:t>（5）按法律规定和合同约定采取安全文明施工、职业健康和环境保护措施，办理员工工伤保险等相关保险，确保工程及人员、材料、设备和设施的安全，防止因工程实施造成的人身伤害和财产损失；</w:t>
      </w:r>
    </w:p>
    <w:p w14:paraId="370C0906">
      <w:pPr>
        <w:spacing w:line="360" w:lineRule="auto"/>
        <w:ind w:firstLine="420" w:firstLineChars="200"/>
        <w:rPr>
          <w:rFonts w:hint="eastAsia" w:ascii="宋体" w:hAnsi="宋体"/>
          <w:szCs w:val="21"/>
        </w:rPr>
      </w:pPr>
      <w:r>
        <w:rPr>
          <w:rFonts w:hint="eastAsia" w:ascii="宋体" w:hAnsi="宋体"/>
          <w:szCs w:val="21"/>
        </w:rPr>
        <w:t>（6）将发包人按合同约定支付的各项价款专用于合同工程，且应及时支付其雇用人员（包括建筑工人）工资，并及时向分包人支付合同价款；</w:t>
      </w:r>
    </w:p>
    <w:p w14:paraId="1C461E1D">
      <w:pPr>
        <w:spacing w:line="360" w:lineRule="auto"/>
        <w:ind w:firstLine="420" w:firstLineChars="200"/>
        <w:rPr>
          <w:rFonts w:ascii="宋体" w:hAnsi="宋体"/>
          <w:szCs w:val="21"/>
        </w:rPr>
      </w:pPr>
      <w:r>
        <w:rPr>
          <w:rFonts w:hint="eastAsia" w:ascii="宋体" w:hAnsi="宋体"/>
          <w:szCs w:val="21"/>
        </w:rPr>
        <w:t>（7）在进行合同约定的各项工作时，不得侵害发包人与他人使用公用道路、水源、市政管网等公共设施的权利，避免对邻近的公共设施产生干扰。</w:t>
      </w:r>
    </w:p>
    <w:p w14:paraId="3E494170">
      <w:pPr>
        <w:pStyle w:val="4"/>
        <w:spacing w:before="120" w:line="360" w:lineRule="auto"/>
      </w:pPr>
      <w:bookmarkStart w:id="1374" w:name="_Toc54862213"/>
      <w:bookmarkStart w:id="1375" w:name="_Ref4426803"/>
      <w:bookmarkStart w:id="1376" w:name="_Toc154063529"/>
      <w:bookmarkStart w:id="1377" w:name="_Ref4428418"/>
      <w:r>
        <w:rPr>
          <w:rFonts w:hint="eastAsia"/>
        </w:rPr>
        <w:t>4</w:t>
      </w:r>
      <w:r>
        <w:t xml:space="preserve">.2 </w:t>
      </w:r>
      <w:r>
        <w:rPr>
          <w:rFonts w:hint="eastAsia"/>
        </w:rPr>
        <w:t>履约担保</w:t>
      </w:r>
      <w:bookmarkEnd w:id="1374"/>
      <w:bookmarkEnd w:id="1375"/>
      <w:bookmarkEnd w:id="1376"/>
    </w:p>
    <w:p w14:paraId="4BE67F02">
      <w:pPr>
        <w:spacing w:line="360" w:lineRule="auto"/>
        <w:ind w:firstLine="420" w:firstLineChars="200"/>
        <w:rPr>
          <w:rFonts w:ascii="宋体" w:hAnsi="宋体"/>
          <w:szCs w:val="21"/>
        </w:rPr>
      </w:pPr>
      <w:r>
        <w:rPr>
          <w:rFonts w:hint="eastAsia" w:ascii="宋体" w:hAnsi="宋体"/>
          <w:szCs w:val="21"/>
        </w:rPr>
        <w:t>发包人需要承包人提供履约担保的，由合同当事人在专用合同条件中约定履约担保的方式、金额及提交的时间等，并应符合第</w:t>
      </w:r>
      <w:r>
        <w:rPr>
          <w:rFonts w:ascii="宋体" w:hAnsi="宋体"/>
          <w:szCs w:val="21"/>
        </w:rPr>
        <w:t>2.5</w:t>
      </w:r>
      <w:r>
        <w:rPr>
          <w:rFonts w:hint="eastAsia" w:ascii="宋体" w:hAnsi="宋体"/>
          <w:szCs w:val="21"/>
        </w:rPr>
        <w:t>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21706780">
      <w:pPr>
        <w:spacing w:line="360" w:lineRule="auto"/>
        <w:ind w:firstLine="420" w:firstLineChars="200"/>
        <w:rPr>
          <w:rFonts w:ascii="宋体" w:hAnsi="宋体"/>
          <w:szCs w:val="21"/>
        </w:rPr>
      </w:pPr>
      <w:r>
        <w:rPr>
          <w:rFonts w:hint="eastAsia" w:ascii="宋体" w:hAnsi="宋体"/>
          <w:szCs w:val="21"/>
        </w:rPr>
        <w:t>承包人应保证其履约担保在发包人竣工验收前一直有效，发包人应在竣工验收合格后</w:t>
      </w:r>
      <w:r>
        <w:rPr>
          <w:rFonts w:ascii="宋体" w:hAnsi="宋体"/>
          <w:szCs w:val="21"/>
        </w:rPr>
        <w:t>7</w:t>
      </w:r>
      <w:r>
        <w:rPr>
          <w:rFonts w:hint="eastAsia" w:ascii="宋体" w:hAnsi="宋体"/>
          <w:szCs w:val="21"/>
        </w:rPr>
        <w:t>天内将履约担保款项退还给承包人或者解除履约担保。</w:t>
      </w:r>
    </w:p>
    <w:p w14:paraId="14F38717">
      <w:pPr>
        <w:spacing w:line="360" w:lineRule="auto"/>
        <w:ind w:firstLine="420" w:firstLineChars="200"/>
        <w:rPr>
          <w:rFonts w:ascii="宋体" w:hAnsi="宋体"/>
          <w:szCs w:val="21"/>
        </w:rPr>
      </w:pPr>
      <w:r>
        <w:rPr>
          <w:rFonts w:hint="eastAsia" w:ascii="宋体" w:hAnsi="宋体"/>
          <w:szCs w:val="21"/>
        </w:rPr>
        <w:t>因承包人原因导致工期延长的，继续提供履约担保所增加的费用由承包人承担；非因承包人原因导致工期延长的，继续提供履约担保所增加的费用由发包人承担。</w:t>
      </w:r>
    </w:p>
    <w:bookmarkEnd w:id="1373"/>
    <w:bookmarkEnd w:id="1377"/>
    <w:p w14:paraId="3D58D946">
      <w:pPr>
        <w:pStyle w:val="4"/>
        <w:spacing w:before="120" w:line="360" w:lineRule="auto"/>
      </w:pPr>
      <w:bookmarkStart w:id="1378" w:name="_Ref532689105"/>
      <w:bookmarkStart w:id="1379" w:name="_Toc54862214"/>
      <w:bookmarkStart w:id="1380" w:name="_Toc154063530"/>
      <w:bookmarkStart w:id="1381" w:name="_Ref532689108"/>
      <w:r>
        <w:rPr>
          <w:rFonts w:hint="eastAsia"/>
        </w:rPr>
        <w:t>4</w:t>
      </w:r>
      <w:r>
        <w:t xml:space="preserve">.3 </w:t>
      </w:r>
      <w:r>
        <w:rPr>
          <w:rFonts w:hint="eastAsia"/>
        </w:rPr>
        <w:t>工程总承包项目经理</w:t>
      </w:r>
      <w:bookmarkEnd w:id="1378"/>
      <w:bookmarkEnd w:id="1379"/>
      <w:bookmarkEnd w:id="1380"/>
      <w:bookmarkEnd w:id="1381"/>
    </w:p>
    <w:p w14:paraId="64B8C605">
      <w:pPr>
        <w:pStyle w:val="131"/>
        <w:numPr>
          <w:ilvl w:val="0"/>
          <w:numId w:val="0"/>
        </w:numPr>
        <w:ind w:firstLine="420" w:firstLineChars="200"/>
        <w:rPr>
          <w:sz w:val="21"/>
        </w:rPr>
      </w:pPr>
      <w:bookmarkStart w:id="1382" w:name="_Ref532351726"/>
      <w:r>
        <w:rPr>
          <w:rFonts w:hint="eastAsia"/>
          <w:sz w:val="21"/>
        </w:rPr>
        <w:t>4</w:t>
      </w:r>
      <w:r>
        <w:rPr>
          <w:sz w:val="21"/>
        </w:rPr>
        <w:t xml:space="preserve">.3.1 </w:t>
      </w:r>
      <w:r>
        <w:rPr>
          <w:rFonts w:hint="eastAsia"/>
          <w:sz w:val="21"/>
        </w:rPr>
        <w:t>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1382"/>
    </w:p>
    <w:p w14:paraId="003E1B61">
      <w:pPr>
        <w:pStyle w:val="131"/>
        <w:numPr>
          <w:ilvl w:val="0"/>
          <w:numId w:val="0"/>
        </w:numPr>
        <w:ind w:firstLine="420" w:firstLineChars="200"/>
        <w:rPr>
          <w:sz w:val="21"/>
        </w:rPr>
      </w:pPr>
      <w:bookmarkStart w:id="1383" w:name="_Ref532689263"/>
      <w:r>
        <w:rPr>
          <w:rFonts w:hint="eastAsia"/>
          <w:sz w:val="21"/>
        </w:rPr>
        <w:t>4</w:t>
      </w:r>
      <w:r>
        <w:rPr>
          <w:sz w:val="21"/>
        </w:rPr>
        <w:t xml:space="preserve">.3.2 </w:t>
      </w:r>
      <w:r>
        <w:rPr>
          <w:rFonts w:hint="eastAsia"/>
          <w:sz w:val="21"/>
        </w:rPr>
        <w:t>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1383"/>
    </w:p>
    <w:p w14:paraId="0218E344">
      <w:pPr>
        <w:pStyle w:val="131"/>
        <w:numPr>
          <w:ilvl w:val="0"/>
          <w:numId w:val="0"/>
        </w:numPr>
        <w:ind w:firstLine="420" w:firstLineChars="200"/>
        <w:rPr>
          <w:sz w:val="21"/>
        </w:rPr>
      </w:pPr>
      <w:bookmarkStart w:id="1384" w:name="_Ref532689178"/>
      <w:bookmarkStart w:id="1385" w:name="_Ref531952112"/>
      <w:r>
        <w:rPr>
          <w:rFonts w:hint="eastAsia"/>
          <w:sz w:val="21"/>
        </w:rPr>
        <w:t>4</w:t>
      </w:r>
      <w:r>
        <w:rPr>
          <w:sz w:val="21"/>
        </w:rPr>
        <w:t xml:space="preserve">.3.3 </w:t>
      </w:r>
      <w:r>
        <w:rPr>
          <w:rFonts w:hint="eastAsia"/>
          <w:sz w:val="21"/>
        </w:rPr>
        <w:t>承包人应根据本合同的约定授予工程总承包项目经理代表承包人履行合同所需的权利，工程总承包项目经理权限以专用合同条件中约定的权限为准。经承包人授权后，工程总承包项目经理应按合同约定以及工程师按第</w:t>
      </w:r>
      <w:r>
        <w:rPr>
          <w:sz w:val="21"/>
        </w:rPr>
        <w:t>3.5</w:t>
      </w:r>
      <w:r>
        <w:rPr>
          <w:rFonts w:hint="eastAsia"/>
          <w:sz w:val="21"/>
        </w:rPr>
        <w:t>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1384"/>
    </w:p>
    <w:bookmarkEnd w:id="1385"/>
    <w:p w14:paraId="6FCA944E">
      <w:pPr>
        <w:pStyle w:val="131"/>
        <w:numPr>
          <w:ilvl w:val="0"/>
          <w:numId w:val="0"/>
        </w:numPr>
        <w:ind w:firstLine="420" w:firstLineChars="200"/>
        <w:rPr>
          <w:sz w:val="21"/>
        </w:rPr>
      </w:pPr>
      <w:bookmarkStart w:id="1386" w:name="_Ref4426412"/>
      <w:r>
        <w:rPr>
          <w:rFonts w:hint="eastAsia"/>
          <w:sz w:val="21"/>
        </w:rPr>
        <w:t>4</w:t>
      </w:r>
      <w:r>
        <w:rPr>
          <w:sz w:val="21"/>
        </w:rPr>
        <w:t xml:space="preserve">.3.4 </w:t>
      </w:r>
      <w:r>
        <w:rPr>
          <w:rFonts w:hint="eastAsia"/>
          <w:sz w:val="21"/>
        </w:rPr>
        <w:t>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1387" w:name="_Hlk55056591"/>
      <w:r>
        <w:rPr>
          <w:rFonts w:hint="eastAsia"/>
          <w:sz w:val="21"/>
        </w:rPr>
        <w:t>应按照专用合同条件的约定承担违约责任。</w:t>
      </w:r>
      <w:bookmarkEnd w:id="1386"/>
      <w:bookmarkEnd w:id="1387"/>
    </w:p>
    <w:p w14:paraId="3D33DAF3">
      <w:pPr>
        <w:pStyle w:val="131"/>
        <w:numPr>
          <w:ilvl w:val="0"/>
          <w:numId w:val="0"/>
        </w:numPr>
        <w:ind w:firstLine="420" w:firstLineChars="200"/>
        <w:rPr>
          <w:sz w:val="21"/>
        </w:rPr>
      </w:pPr>
      <w:bookmarkStart w:id="1388" w:name="_Ref531952137"/>
      <w:r>
        <w:rPr>
          <w:rFonts w:hint="eastAsia"/>
          <w:sz w:val="21"/>
        </w:rPr>
        <w:t>4</w:t>
      </w:r>
      <w:r>
        <w:rPr>
          <w:sz w:val="21"/>
        </w:rPr>
        <w:t xml:space="preserve">.3.5 </w:t>
      </w:r>
      <w:r>
        <w:rPr>
          <w:rFonts w:hint="eastAsia"/>
          <w:sz w:val="21"/>
        </w:rPr>
        <w:t>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w:t>
      </w:r>
      <w:r>
        <w:rPr>
          <w:sz w:val="21"/>
        </w:rPr>
        <w:t>28天内更换项目经理。</w:t>
      </w:r>
      <w:r>
        <w:rPr>
          <w:rFonts w:hint="eastAsia"/>
          <w:sz w:val="21"/>
        </w:rPr>
        <w:t>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1388"/>
    </w:p>
    <w:p w14:paraId="1169DE91">
      <w:pPr>
        <w:pStyle w:val="131"/>
        <w:numPr>
          <w:ilvl w:val="0"/>
          <w:numId w:val="0"/>
        </w:numPr>
        <w:ind w:firstLine="420" w:firstLineChars="200"/>
        <w:rPr>
          <w:sz w:val="21"/>
        </w:rPr>
      </w:pPr>
      <w:bookmarkStart w:id="1389" w:name="_Ref122620"/>
      <w:r>
        <w:rPr>
          <w:rFonts w:hint="eastAsia"/>
          <w:sz w:val="21"/>
        </w:rPr>
        <w:t>4</w:t>
      </w:r>
      <w:r>
        <w:rPr>
          <w:sz w:val="21"/>
        </w:rPr>
        <w:t xml:space="preserve">.3.6 </w:t>
      </w:r>
      <w:r>
        <w:rPr>
          <w:rFonts w:hint="eastAsia"/>
          <w:sz w:val="21"/>
        </w:rPr>
        <w:t>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1389"/>
    </w:p>
    <w:p w14:paraId="7A832B32">
      <w:pPr>
        <w:pStyle w:val="4"/>
        <w:spacing w:before="120" w:line="360" w:lineRule="auto"/>
      </w:pPr>
      <w:bookmarkStart w:id="1390" w:name="_Toc154063531"/>
      <w:bookmarkStart w:id="1391" w:name="_Toc54862215"/>
      <w:bookmarkStart w:id="1392" w:name="_Ref531952175"/>
      <w:bookmarkStart w:id="1393" w:name="_Ref531952172"/>
      <w:r>
        <w:rPr>
          <w:rFonts w:hint="eastAsia"/>
        </w:rPr>
        <w:t>4</w:t>
      </w:r>
      <w:r>
        <w:t xml:space="preserve">.4 </w:t>
      </w:r>
      <w:r>
        <w:rPr>
          <w:rFonts w:hint="eastAsia"/>
        </w:rPr>
        <w:t>承包人人员</w:t>
      </w:r>
      <w:bookmarkEnd w:id="1390"/>
      <w:bookmarkEnd w:id="1391"/>
      <w:bookmarkEnd w:id="1392"/>
      <w:bookmarkEnd w:id="1393"/>
    </w:p>
    <w:p w14:paraId="412F3DD8">
      <w:pPr>
        <w:pStyle w:val="131"/>
        <w:numPr>
          <w:ilvl w:val="0"/>
          <w:numId w:val="0"/>
        </w:numPr>
        <w:ind w:firstLine="420" w:firstLineChars="200"/>
        <w:rPr>
          <w:sz w:val="21"/>
        </w:rPr>
      </w:pPr>
      <w:bookmarkStart w:id="1394" w:name="_Ref531952185"/>
      <w:r>
        <w:rPr>
          <w:rFonts w:hint="eastAsia"/>
          <w:sz w:val="21"/>
        </w:rPr>
        <w:t>4</w:t>
      </w:r>
      <w:r>
        <w:rPr>
          <w:sz w:val="21"/>
        </w:rPr>
        <w:t xml:space="preserve">.4.1 </w:t>
      </w:r>
      <w:r>
        <w:rPr>
          <w:rFonts w:hint="eastAsia"/>
          <w:sz w:val="21"/>
        </w:rPr>
        <w:t>人员安排</w:t>
      </w:r>
      <w:bookmarkEnd w:id="1394"/>
    </w:p>
    <w:p w14:paraId="5C37B16C">
      <w:pPr>
        <w:spacing w:line="360" w:lineRule="auto"/>
        <w:ind w:firstLine="420" w:firstLineChars="200"/>
        <w:rPr>
          <w:rFonts w:ascii="宋体" w:hAnsi="宋体"/>
          <w:szCs w:val="21"/>
        </w:rPr>
      </w:pPr>
      <w:r>
        <w:rPr>
          <w:rFonts w:hint="eastAsia" w:ascii="宋体" w:hAnsi="宋体"/>
          <w:szCs w:val="21"/>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793ADDAF">
      <w:pPr>
        <w:spacing w:line="360" w:lineRule="auto"/>
        <w:ind w:firstLine="420" w:firstLineChars="200"/>
        <w:rPr>
          <w:rFonts w:ascii="宋体" w:hAnsi="宋体"/>
          <w:szCs w:val="21"/>
        </w:rPr>
      </w:pPr>
      <w:r>
        <w:rPr>
          <w:rFonts w:hint="eastAsia" w:ascii="宋体" w:hAnsi="宋体"/>
          <w:szCs w:val="21"/>
        </w:rPr>
        <w:t>关键人员</w:t>
      </w:r>
      <w:bookmarkStart w:id="1395" w:name="_Hlk16210335"/>
      <w:r>
        <w:rPr>
          <w:rFonts w:hint="eastAsia" w:ascii="宋体" w:hAnsi="宋体"/>
          <w:szCs w:val="21"/>
        </w:rPr>
        <w:t>是发包人及承包人一致认为对工程建设起重要作用的承包人主要管理人员或技术人员。关键人员的具体范围由发包人及承包人在附件</w:t>
      </w:r>
      <w:r>
        <w:rPr>
          <w:rFonts w:ascii="宋体" w:hAnsi="宋体"/>
          <w:szCs w:val="21"/>
        </w:rPr>
        <w:t>5[承包人主要管理人员表]</w:t>
      </w:r>
      <w:r>
        <w:rPr>
          <w:rFonts w:hint="eastAsia" w:ascii="宋体" w:hAnsi="宋体"/>
          <w:szCs w:val="21"/>
        </w:rPr>
        <w:t>中另行约定。</w:t>
      </w:r>
    </w:p>
    <w:bookmarkEnd w:id="1395"/>
    <w:p w14:paraId="4536A472">
      <w:pPr>
        <w:pStyle w:val="131"/>
        <w:numPr>
          <w:ilvl w:val="0"/>
          <w:numId w:val="0"/>
        </w:numPr>
        <w:ind w:firstLine="420" w:firstLineChars="200"/>
        <w:rPr>
          <w:sz w:val="21"/>
        </w:rPr>
      </w:pPr>
      <w:bookmarkStart w:id="1396" w:name="_Ref531952211"/>
      <w:bookmarkStart w:id="1397" w:name="_Ref4426641"/>
      <w:r>
        <w:rPr>
          <w:rFonts w:hint="eastAsia"/>
          <w:sz w:val="21"/>
        </w:rPr>
        <w:t>4</w:t>
      </w:r>
      <w:r>
        <w:rPr>
          <w:sz w:val="21"/>
        </w:rPr>
        <w:t xml:space="preserve">.4.2 </w:t>
      </w:r>
      <w:r>
        <w:rPr>
          <w:rFonts w:hint="eastAsia"/>
          <w:sz w:val="21"/>
        </w:rPr>
        <w:t>关键人员更换</w:t>
      </w:r>
      <w:bookmarkEnd w:id="1396"/>
      <w:bookmarkEnd w:id="1397"/>
    </w:p>
    <w:p w14:paraId="350D9898">
      <w:pPr>
        <w:spacing w:line="360" w:lineRule="auto"/>
        <w:ind w:firstLine="420" w:firstLineChars="200"/>
        <w:rPr>
          <w:rFonts w:ascii="宋体" w:hAnsi="宋体"/>
          <w:szCs w:val="21"/>
        </w:rPr>
      </w:pPr>
      <w:r>
        <w:rPr>
          <w:rFonts w:hint="eastAsia" w:ascii="宋体" w:hAnsi="宋体"/>
          <w:szCs w:val="21"/>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5D1EBEFD">
      <w:pPr>
        <w:spacing w:line="360" w:lineRule="auto"/>
        <w:ind w:firstLine="420" w:firstLineChars="200"/>
        <w:rPr>
          <w:rFonts w:ascii="宋体" w:hAnsi="宋体"/>
          <w:szCs w:val="21"/>
        </w:rPr>
      </w:pPr>
      <w:r>
        <w:rPr>
          <w:rFonts w:hint="eastAsia" w:ascii="宋体" w:hAnsi="宋体"/>
          <w:szCs w:val="21"/>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6AD48950">
      <w:pPr>
        <w:pStyle w:val="131"/>
        <w:numPr>
          <w:ilvl w:val="0"/>
          <w:numId w:val="0"/>
        </w:numPr>
        <w:ind w:firstLine="420" w:firstLineChars="200"/>
        <w:rPr>
          <w:sz w:val="21"/>
        </w:rPr>
      </w:pPr>
      <w:bookmarkStart w:id="1398" w:name="_Ref531952227"/>
      <w:r>
        <w:rPr>
          <w:rFonts w:hint="eastAsia"/>
          <w:sz w:val="21"/>
        </w:rPr>
        <w:t>4</w:t>
      </w:r>
      <w:r>
        <w:rPr>
          <w:sz w:val="21"/>
        </w:rPr>
        <w:t xml:space="preserve">.4.3 </w:t>
      </w:r>
      <w:r>
        <w:rPr>
          <w:rFonts w:hint="eastAsia"/>
          <w:sz w:val="21"/>
        </w:rPr>
        <w:t>现场管理关键人员在岗要求</w:t>
      </w:r>
      <w:bookmarkEnd w:id="1398"/>
    </w:p>
    <w:p w14:paraId="33E3F233">
      <w:pPr>
        <w:spacing w:line="360" w:lineRule="auto"/>
        <w:ind w:firstLine="420" w:firstLineChars="200"/>
        <w:rPr>
          <w:rFonts w:ascii="宋体" w:hAnsi="宋体"/>
          <w:szCs w:val="21"/>
        </w:rPr>
      </w:pPr>
      <w:r>
        <w:rPr>
          <w:rFonts w:hint="eastAsia" w:ascii="宋体" w:hAnsi="宋体"/>
          <w:szCs w:val="21"/>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4711AF7B">
      <w:pPr>
        <w:pStyle w:val="4"/>
        <w:spacing w:before="120" w:line="360" w:lineRule="auto"/>
      </w:pPr>
      <w:bookmarkStart w:id="1399" w:name="_Toc154063532"/>
      <w:bookmarkStart w:id="1400" w:name="_Ref531952259"/>
      <w:bookmarkStart w:id="1401" w:name="_Ref531952262"/>
      <w:bookmarkStart w:id="1402" w:name="_Toc54862216"/>
      <w:r>
        <w:rPr>
          <w:rFonts w:hint="eastAsia"/>
        </w:rPr>
        <w:t>4</w:t>
      </w:r>
      <w:r>
        <w:t xml:space="preserve">.5 </w:t>
      </w:r>
      <w:r>
        <w:rPr>
          <w:rFonts w:hint="eastAsia"/>
        </w:rPr>
        <w:t>分包</w:t>
      </w:r>
      <w:bookmarkEnd w:id="1399"/>
      <w:bookmarkEnd w:id="1400"/>
      <w:bookmarkEnd w:id="1401"/>
      <w:bookmarkEnd w:id="1402"/>
      <w:r>
        <w:rPr>
          <w:rFonts w:hint="eastAsia"/>
        </w:rPr>
        <w:t xml:space="preserve"> </w:t>
      </w:r>
    </w:p>
    <w:p w14:paraId="2BAAF29D">
      <w:pPr>
        <w:pStyle w:val="131"/>
        <w:numPr>
          <w:ilvl w:val="0"/>
          <w:numId w:val="0"/>
        </w:numPr>
        <w:ind w:firstLine="420" w:firstLineChars="200"/>
        <w:rPr>
          <w:sz w:val="21"/>
        </w:rPr>
      </w:pPr>
      <w:bookmarkStart w:id="1403" w:name="_Ref531952273"/>
      <w:r>
        <w:rPr>
          <w:rFonts w:hint="eastAsia"/>
          <w:sz w:val="21"/>
        </w:rPr>
        <w:t>4</w:t>
      </w:r>
      <w:r>
        <w:rPr>
          <w:sz w:val="21"/>
        </w:rPr>
        <w:t xml:space="preserve">.5.1 </w:t>
      </w:r>
      <w:r>
        <w:rPr>
          <w:rFonts w:hint="eastAsia"/>
          <w:sz w:val="21"/>
        </w:rPr>
        <w:t>一般约定</w:t>
      </w:r>
      <w:bookmarkEnd w:id="1403"/>
    </w:p>
    <w:p w14:paraId="563612EB">
      <w:pPr>
        <w:spacing w:line="360" w:lineRule="auto"/>
        <w:ind w:firstLine="420" w:firstLineChars="200"/>
        <w:rPr>
          <w:rFonts w:ascii="宋体" w:hAnsi="宋体"/>
          <w:szCs w:val="21"/>
        </w:rPr>
      </w:pPr>
      <w:r>
        <w:rPr>
          <w:rFonts w:hint="eastAsia" w:ascii="宋体" w:hAnsi="宋体"/>
          <w:szCs w:val="21"/>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190B582F">
      <w:pPr>
        <w:pStyle w:val="131"/>
        <w:numPr>
          <w:ilvl w:val="0"/>
          <w:numId w:val="0"/>
        </w:numPr>
        <w:ind w:firstLine="420" w:firstLineChars="200"/>
        <w:rPr>
          <w:sz w:val="21"/>
        </w:rPr>
      </w:pPr>
      <w:bookmarkStart w:id="1404" w:name="_Ref531952286"/>
      <w:r>
        <w:rPr>
          <w:rFonts w:hint="eastAsia"/>
          <w:sz w:val="21"/>
        </w:rPr>
        <w:t>4</w:t>
      </w:r>
      <w:r>
        <w:rPr>
          <w:sz w:val="21"/>
        </w:rPr>
        <w:t xml:space="preserve">.5.2 </w:t>
      </w:r>
      <w:r>
        <w:rPr>
          <w:rFonts w:hint="eastAsia"/>
          <w:sz w:val="21"/>
        </w:rPr>
        <w:t>分包的确定</w:t>
      </w:r>
      <w:bookmarkEnd w:id="1404"/>
    </w:p>
    <w:p w14:paraId="13D47D2C">
      <w:pPr>
        <w:spacing w:line="360" w:lineRule="auto"/>
        <w:ind w:firstLine="420" w:firstLineChars="200"/>
        <w:rPr>
          <w:rFonts w:ascii="宋体" w:hAnsi="宋体"/>
          <w:szCs w:val="21"/>
        </w:rPr>
      </w:pPr>
      <w:r>
        <w:rPr>
          <w:rFonts w:hint="eastAsia" w:ascii="宋体" w:hAnsi="宋体"/>
          <w:szCs w:val="21"/>
        </w:rPr>
        <w:t>承包人应按照专用合同条件约定对工作事项进行分包，确定分包人。</w:t>
      </w:r>
    </w:p>
    <w:p w14:paraId="73DA476D">
      <w:pPr>
        <w:spacing w:line="360" w:lineRule="auto"/>
        <w:ind w:firstLine="420" w:firstLineChars="200"/>
        <w:rPr>
          <w:rFonts w:ascii="宋体" w:hAnsi="宋体"/>
          <w:szCs w:val="21"/>
        </w:rPr>
      </w:pPr>
      <w:r>
        <w:rPr>
          <w:rFonts w:hint="eastAsia" w:ascii="宋体" w:hAnsi="宋体"/>
          <w:szCs w:val="21"/>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77C1EF9D">
      <w:pPr>
        <w:pStyle w:val="131"/>
        <w:numPr>
          <w:ilvl w:val="0"/>
          <w:numId w:val="0"/>
        </w:numPr>
        <w:ind w:firstLine="420" w:firstLineChars="200"/>
        <w:rPr>
          <w:sz w:val="21"/>
        </w:rPr>
      </w:pPr>
      <w:r>
        <w:rPr>
          <w:rFonts w:hint="eastAsia"/>
          <w:sz w:val="21"/>
        </w:rPr>
        <w:t>4</w:t>
      </w:r>
      <w:r>
        <w:rPr>
          <w:sz w:val="21"/>
        </w:rPr>
        <w:t xml:space="preserve">.5.3 </w:t>
      </w:r>
      <w:r>
        <w:rPr>
          <w:rFonts w:hint="eastAsia"/>
          <w:sz w:val="21"/>
        </w:rPr>
        <w:t>分包人资质</w:t>
      </w:r>
    </w:p>
    <w:p w14:paraId="5F7BE14E">
      <w:pPr>
        <w:spacing w:line="360" w:lineRule="auto"/>
        <w:ind w:firstLine="420" w:firstLineChars="200"/>
        <w:rPr>
          <w:rFonts w:ascii="宋体" w:hAnsi="宋体"/>
          <w:szCs w:val="21"/>
        </w:rPr>
      </w:pPr>
      <w:r>
        <w:rPr>
          <w:rFonts w:hint="eastAsia" w:ascii="宋体" w:hAnsi="宋体"/>
          <w:szCs w:val="21"/>
        </w:rPr>
        <w:t>分包人应符合国家法律规定的资质等级，否则不能作为分包人。承包人有义务对分包人的资质进行审查。</w:t>
      </w:r>
    </w:p>
    <w:p w14:paraId="06C517C8">
      <w:pPr>
        <w:pStyle w:val="131"/>
        <w:numPr>
          <w:ilvl w:val="0"/>
          <w:numId w:val="0"/>
        </w:numPr>
        <w:ind w:firstLine="420" w:firstLineChars="200"/>
        <w:rPr>
          <w:sz w:val="21"/>
        </w:rPr>
      </w:pPr>
      <w:r>
        <w:rPr>
          <w:rFonts w:hint="eastAsia"/>
          <w:sz w:val="21"/>
        </w:rPr>
        <w:t>4</w:t>
      </w:r>
      <w:r>
        <w:rPr>
          <w:sz w:val="21"/>
        </w:rPr>
        <w:t xml:space="preserve">.5.4 </w:t>
      </w:r>
      <w:r>
        <w:rPr>
          <w:rFonts w:hint="eastAsia"/>
          <w:sz w:val="21"/>
        </w:rPr>
        <w:t>分包管理</w:t>
      </w:r>
    </w:p>
    <w:p w14:paraId="330AB1EA">
      <w:pPr>
        <w:spacing w:line="360" w:lineRule="auto"/>
        <w:ind w:firstLine="420" w:firstLineChars="200"/>
        <w:rPr>
          <w:rFonts w:ascii="宋体" w:hAnsi="宋体"/>
          <w:szCs w:val="21"/>
        </w:rPr>
      </w:pPr>
      <w:r>
        <w:rPr>
          <w:rFonts w:hint="eastAsia" w:ascii="宋体" w:hAnsi="宋体"/>
          <w:szCs w:val="21"/>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3F0EFCB1">
      <w:pPr>
        <w:pStyle w:val="131"/>
        <w:numPr>
          <w:ilvl w:val="0"/>
          <w:numId w:val="0"/>
        </w:numPr>
        <w:ind w:firstLine="420" w:firstLineChars="200"/>
        <w:rPr>
          <w:sz w:val="21"/>
        </w:rPr>
      </w:pPr>
      <w:bookmarkStart w:id="1405" w:name="_Ref531952298"/>
      <w:r>
        <w:rPr>
          <w:rFonts w:hint="eastAsia"/>
          <w:sz w:val="21"/>
        </w:rPr>
        <w:t>4</w:t>
      </w:r>
      <w:r>
        <w:rPr>
          <w:sz w:val="21"/>
        </w:rPr>
        <w:t xml:space="preserve">.5.5 </w:t>
      </w:r>
      <w:r>
        <w:rPr>
          <w:rFonts w:hint="eastAsia"/>
          <w:sz w:val="21"/>
        </w:rPr>
        <w:t>分包合同价款支付</w:t>
      </w:r>
      <w:bookmarkEnd w:id="1405"/>
    </w:p>
    <w:p w14:paraId="34460CE8">
      <w:pPr>
        <w:spacing w:line="360" w:lineRule="auto"/>
        <w:ind w:firstLine="420" w:firstLineChars="200"/>
        <w:rPr>
          <w:rFonts w:hint="eastAsia" w:ascii="宋体" w:hAnsi="宋体"/>
          <w:szCs w:val="21"/>
        </w:rPr>
      </w:pPr>
      <w:r>
        <w:rPr>
          <w:rFonts w:hint="eastAsia" w:ascii="宋体" w:hAnsi="宋体"/>
          <w:szCs w:val="21"/>
        </w:rPr>
        <w:t>（1）除本项第（2）目约定的情况或专用合同条件另有约定外，分包合同价款由承包人与分包人结算，未经承包人同意，发包人不得向分包人支付分包合同价款；</w:t>
      </w:r>
      <w:bookmarkStart w:id="1406" w:name="_Ref4613798"/>
    </w:p>
    <w:p w14:paraId="30B83766">
      <w:pPr>
        <w:spacing w:line="360" w:lineRule="auto"/>
        <w:ind w:firstLine="420" w:firstLineChars="200"/>
        <w:rPr>
          <w:rFonts w:ascii="宋体" w:hAnsi="宋体"/>
          <w:szCs w:val="21"/>
        </w:rPr>
      </w:pPr>
      <w:r>
        <w:rPr>
          <w:rFonts w:hint="eastAsia" w:ascii="宋体" w:hAnsi="宋体"/>
          <w:szCs w:val="21"/>
        </w:rPr>
        <w:t>（2）生效法律文书要求发包人向分包人支付分包合同价款的，发包人有权从应付承包人工程款中扣除该部分款项</w:t>
      </w:r>
      <w:bookmarkEnd w:id="1406"/>
      <w:r>
        <w:rPr>
          <w:rFonts w:hint="eastAsia" w:ascii="宋体" w:hAnsi="宋体"/>
          <w:szCs w:val="21"/>
        </w:rPr>
        <w:t>，将扣款直接支付给分包人，并书面通知承包人。</w:t>
      </w:r>
    </w:p>
    <w:p w14:paraId="62F1CCC7">
      <w:pPr>
        <w:pStyle w:val="131"/>
        <w:numPr>
          <w:ilvl w:val="0"/>
          <w:numId w:val="0"/>
        </w:numPr>
        <w:ind w:firstLine="420" w:firstLineChars="200"/>
        <w:rPr>
          <w:sz w:val="21"/>
        </w:rPr>
      </w:pPr>
      <w:r>
        <w:rPr>
          <w:rFonts w:hint="eastAsia"/>
          <w:sz w:val="21"/>
        </w:rPr>
        <w:t>4</w:t>
      </w:r>
      <w:r>
        <w:rPr>
          <w:sz w:val="21"/>
        </w:rPr>
        <w:t xml:space="preserve">.5.6 </w:t>
      </w:r>
      <w:r>
        <w:rPr>
          <w:rFonts w:hint="eastAsia"/>
          <w:sz w:val="21"/>
        </w:rPr>
        <w:t>责任承担</w:t>
      </w:r>
    </w:p>
    <w:p w14:paraId="175652BF">
      <w:pPr>
        <w:spacing w:line="360" w:lineRule="auto"/>
        <w:ind w:firstLine="420" w:firstLineChars="200"/>
        <w:rPr>
          <w:rFonts w:ascii="宋体" w:hAnsi="宋体"/>
          <w:szCs w:val="21"/>
        </w:rPr>
      </w:pPr>
      <w:r>
        <w:rPr>
          <w:rFonts w:hint="eastAsia" w:ascii="宋体" w:hAnsi="宋体"/>
          <w:szCs w:val="21"/>
        </w:rPr>
        <w:t>承包人对分包人的行为向发包人负责，承包人和分包人就分包工作向发包人承担连带责任。</w:t>
      </w:r>
    </w:p>
    <w:p w14:paraId="54BCB8BA">
      <w:pPr>
        <w:pStyle w:val="4"/>
        <w:spacing w:before="120" w:line="360" w:lineRule="auto"/>
      </w:pPr>
      <w:bookmarkStart w:id="1407" w:name="_Toc154063533"/>
      <w:bookmarkStart w:id="1408" w:name="_Ref4426916"/>
      <w:bookmarkStart w:id="1409" w:name="_Toc54862217"/>
      <w:bookmarkStart w:id="1410" w:name="_Ref4768805"/>
      <w:bookmarkStart w:id="1411" w:name="_Ref531952321"/>
      <w:bookmarkStart w:id="1412" w:name="_Ref531952317"/>
      <w:r>
        <w:rPr>
          <w:rFonts w:hint="eastAsia"/>
        </w:rPr>
        <w:t>4</w:t>
      </w:r>
      <w:r>
        <w:t xml:space="preserve">.6 </w:t>
      </w:r>
      <w:r>
        <w:rPr>
          <w:rFonts w:hint="eastAsia"/>
        </w:rPr>
        <w:t>联合体</w:t>
      </w:r>
      <w:bookmarkEnd w:id="1407"/>
      <w:bookmarkEnd w:id="1408"/>
      <w:bookmarkEnd w:id="1409"/>
    </w:p>
    <w:p w14:paraId="0AC5C208">
      <w:pPr>
        <w:pStyle w:val="131"/>
        <w:numPr>
          <w:ilvl w:val="0"/>
          <w:numId w:val="0"/>
        </w:numPr>
        <w:ind w:firstLine="420" w:firstLineChars="200"/>
        <w:rPr>
          <w:sz w:val="21"/>
        </w:rPr>
      </w:pPr>
      <w:bookmarkStart w:id="1413" w:name="_Hlk16235129"/>
      <w:r>
        <w:rPr>
          <w:rFonts w:hint="eastAsia"/>
          <w:sz w:val="21"/>
        </w:rPr>
        <w:t>4</w:t>
      </w:r>
      <w:r>
        <w:rPr>
          <w:sz w:val="21"/>
        </w:rPr>
        <w:t xml:space="preserve">.6.1 </w:t>
      </w:r>
      <w:r>
        <w:rPr>
          <w:rFonts w:hint="eastAsia"/>
          <w:sz w:val="21"/>
        </w:rPr>
        <w:t>经发包人同意，</w:t>
      </w:r>
      <w:bookmarkEnd w:id="1413"/>
      <w:r>
        <w:rPr>
          <w:rFonts w:hint="eastAsia"/>
          <w:sz w:val="21"/>
        </w:rPr>
        <w:t>以联合体方式承包工程的，联合体各方应共同与发包人订立合同协议书。联合体各方应为履行合同向发包人承担连带责任。</w:t>
      </w:r>
    </w:p>
    <w:p w14:paraId="2FD2D3CA">
      <w:pPr>
        <w:pStyle w:val="131"/>
        <w:numPr>
          <w:ilvl w:val="0"/>
          <w:numId w:val="0"/>
        </w:numPr>
        <w:ind w:firstLine="420" w:firstLineChars="200"/>
        <w:rPr>
          <w:sz w:val="21"/>
        </w:rPr>
      </w:pPr>
      <w:r>
        <w:rPr>
          <w:rFonts w:hint="eastAsia"/>
          <w:sz w:val="21"/>
        </w:rPr>
        <w:t>4</w:t>
      </w:r>
      <w:r>
        <w:rPr>
          <w:sz w:val="21"/>
        </w:rPr>
        <w:t xml:space="preserve">.6.2 </w:t>
      </w:r>
      <w:r>
        <w:rPr>
          <w:rFonts w:hint="eastAsia"/>
          <w:sz w:val="21"/>
        </w:rPr>
        <w:t>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26D82B6A">
      <w:pPr>
        <w:pStyle w:val="131"/>
        <w:numPr>
          <w:ilvl w:val="0"/>
          <w:numId w:val="0"/>
        </w:numPr>
        <w:ind w:firstLine="420" w:firstLineChars="200"/>
        <w:rPr>
          <w:sz w:val="21"/>
        </w:rPr>
      </w:pPr>
      <w:r>
        <w:rPr>
          <w:rFonts w:hint="eastAsia"/>
          <w:sz w:val="21"/>
        </w:rPr>
        <w:t>4</w:t>
      </w:r>
      <w:r>
        <w:rPr>
          <w:sz w:val="21"/>
        </w:rPr>
        <w:t xml:space="preserve">.6.3 </w:t>
      </w:r>
      <w:r>
        <w:rPr>
          <w:rFonts w:hint="eastAsia"/>
          <w:sz w:val="21"/>
        </w:rPr>
        <w:t>联合体协议经发包人确认后作为合同附件。在履行合同过程中，未经发包人同意，不得变更联合体成员和其负责的工作范围，或者修改联合体协议中与本合同履行相关的内容。</w:t>
      </w:r>
    </w:p>
    <w:p w14:paraId="19286469">
      <w:pPr>
        <w:pStyle w:val="4"/>
        <w:spacing w:before="120" w:line="360" w:lineRule="auto"/>
      </w:pPr>
      <w:bookmarkStart w:id="1414" w:name="_Toc54862218"/>
      <w:bookmarkStart w:id="1415" w:name="_Ref11926629"/>
      <w:bookmarkStart w:id="1416" w:name="_Ref11926631"/>
      <w:bookmarkStart w:id="1417" w:name="_Toc154063534"/>
      <w:r>
        <w:rPr>
          <w:rFonts w:hint="eastAsia"/>
        </w:rPr>
        <w:t>4</w:t>
      </w:r>
      <w:r>
        <w:t xml:space="preserve">.7 </w:t>
      </w:r>
      <w:r>
        <w:rPr>
          <w:rFonts w:hint="eastAsia"/>
        </w:rPr>
        <w:t>承包人现场查勘</w:t>
      </w:r>
      <w:bookmarkEnd w:id="1414"/>
      <w:bookmarkEnd w:id="1415"/>
      <w:bookmarkEnd w:id="1416"/>
      <w:bookmarkEnd w:id="1417"/>
    </w:p>
    <w:p w14:paraId="71AD4995">
      <w:pPr>
        <w:pStyle w:val="131"/>
        <w:numPr>
          <w:ilvl w:val="0"/>
          <w:numId w:val="0"/>
        </w:numPr>
        <w:ind w:firstLine="420" w:firstLineChars="200"/>
        <w:rPr>
          <w:sz w:val="21"/>
        </w:rPr>
      </w:pPr>
      <w:r>
        <w:rPr>
          <w:rFonts w:hint="eastAsia"/>
          <w:sz w:val="21"/>
        </w:rPr>
        <w:t>4</w:t>
      </w:r>
      <w:r>
        <w:rPr>
          <w:sz w:val="21"/>
        </w:rPr>
        <w:t xml:space="preserve">.7.1 </w:t>
      </w:r>
      <w:r>
        <w:rPr>
          <w:rFonts w:hint="eastAsia"/>
          <w:sz w:val="21"/>
        </w:rPr>
        <w:t>除专用合同条件另有约定外，承包人应对基于发包人提交的基础资料所做出的解释和推断负责，因基础资料存在错误、遗漏导致承包人解释或推断失实的，按照第</w:t>
      </w:r>
      <w:r>
        <w:rPr>
          <w:sz w:val="21"/>
        </w:rPr>
        <w:t>2.3</w:t>
      </w:r>
      <w:r>
        <w:rPr>
          <w:rFonts w:hint="eastAsia"/>
          <w:sz w:val="21"/>
        </w:rPr>
        <w:t>项[</w:t>
      </w:r>
      <w:r>
        <w:rPr>
          <w:sz w:val="21"/>
        </w:rPr>
        <w:t>提供基础资料</w:t>
      </w:r>
      <w:r>
        <w:rPr>
          <w:rFonts w:hint="eastAsia"/>
          <w:sz w:val="21"/>
        </w:rPr>
        <w:t>]的规定承担责任。承包人发现基础资料中存在明显错误或疏忽的，应及时书面通知发包人。</w:t>
      </w:r>
    </w:p>
    <w:p w14:paraId="2D44DB17">
      <w:pPr>
        <w:pStyle w:val="131"/>
        <w:numPr>
          <w:ilvl w:val="0"/>
          <w:numId w:val="0"/>
        </w:numPr>
        <w:ind w:firstLine="420" w:firstLineChars="200"/>
        <w:rPr>
          <w:sz w:val="21"/>
        </w:rPr>
      </w:pPr>
      <w:r>
        <w:rPr>
          <w:rFonts w:hint="eastAsia"/>
          <w:sz w:val="21"/>
        </w:rPr>
        <w:t>4</w:t>
      </w:r>
      <w:r>
        <w:rPr>
          <w:sz w:val="21"/>
        </w:rPr>
        <w:t xml:space="preserve">.7.2 </w:t>
      </w:r>
      <w:r>
        <w:rPr>
          <w:rFonts w:hint="eastAsia"/>
          <w:sz w:val="21"/>
        </w:rPr>
        <w:t>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w:t>
      </w:r>
      <w:r>
        <w:rPr>
          <w:sz w:val="21"/>
        </w:rPr>
        <w:t>4.8</w:t>
      </w:r>
      <w:r>
        <w:rPr>
          <w:rFonts w:hint="eastAsia"/>
          <w:sz w:val="21"/>
        </w:rPr>
        <w:t>款</w:t>
      </w:r>
      <w:r>
        <w:rPr>
          <w:sz w:val="21"/>
        </w:rPr>
        <w:t>[</w:t>
      </w:r>
      <w:r>
        <w:rPr>
          <w:rFonts w:hint="eastAsia"/>
          <w:sz w:val="21"/>
        </w:rPr>
        <w:t>不可预见的困难</w:t>
      </w:r>
      <w:r>
        <w:rPr>
          <w:sz w:val="21"/>
        </w:rPr>
        <w:t>]约定的情形除外</w:t>
      </w:r>
      <w:r>
        <w:rPr>
          <w:rFonts w:hint="eastAsia"/>
          <w:sz w:val="21"/>
        </w:rPr>
        <w:t>。</w:t>
      </w:r>
    </w:p>
    <w:p w14:paraId="4675086B">
      <w:pPr>
        <w:pStyle w:val="4"/>
        <w:spacing w:before="120" w:line="360" w:lineRule="auto"/>
      </w:pPr>
      <w:bookmarkStart w:id="1418" w:name="_Ref11918626"/>
      <w:bookmarkStart w:id="1419" w:name="_Toc154063535"/>
      <w:bookmarkStart w:id="1420" w:name="不可预见的困难"/>
      <w:bookmarkStart w:id="1421" w:name="_Toc54862219"/>
      <w:bookmarkStart w:id="1422" w:name="_Ref11918789"/>
      <w:bookmarkStart w:id="1423" w:name="_Ref11918693"/>
      <w:r>
        <w:rPr>
          <w:rFonts w:hint="eastAsia"/>
        </w:rPr>
        <w:t>4</w:t>
      </w:r>
      <w:r>
        <w:t xml:space="preserve">.8 </w:t>
      </w:r>
      <w:r>
        <w:rPr>
          <w:rFonts w:hint="eastAsia"/>
        </w:rPr>
        <w:t>不可预见的困难</w:t>
      </w:r>
      <w:bookmarkEnd w:id="1410"/>
      <w:bookmarkEnd w:id="1411"/>
      <w:bookmarkEnd w:id="1412"/>
      <w:bookmarkEnd w:id="1418"/>
      <w:bookmarkEnd w:id="1419"/>
      <w:bookmarkEnd w:id="1420"/>
      <w:bookmarkEnd w:id="1421"/>
      <w:bookmarkEnd w:id="1422"/>
      <w:bookmarkEnd w:id="1423"/>
      <w:r>
        <w:t xml:space="preserve"> </w:t>
      </w:r>
    </w:p>
    <w:p w14:paraId="315BF329">
      <w:pPr>
        <w:spacing w:line="360" w:lineRule="auto"/>
        <w:ind w:firstLine="420" w:firstLineChars="200"/>
        <w:rPr>
          <w:rFonts w:ascii="宋体" w:hAnsi="宋体"/>
          <w:szCs w:val="21"/>
        </w:rPr>
      </w:pPr>
      <w:r>
        <w:rPr>
          <w:rFonts w:hint="eastAsia" w:ascii="宋体" w:hAnsi="宋体"/>
          <w:szCs w:val="21"/>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32A8EF66">
      <w:pPr>
        <w:spacing w:line="360" w:lineRule="auto"/>
        <w:ind w:firstLine="420" w:firstLineChars="200"/>
        <w:rPr>
          <w:rFonts w:ascii="宋体" w:hAnsi="宋体"/>
          <w:szCs w:val="21"/>
        </w:rPr>
      </w:pPr>
      <w:r>
        <w:rPr>
          <w:rFonts w:hint="eastAsia" w:ascii="宋体" w:hAnsi="宋体"/>
          <w:szCs w:val="21"/>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w:t>
      </w:r>
      <w:r>
        <w:rPr>
          <w:rFonts w:ascii="宋体" w:hAnsi="宋体"/>
          <w:szCs w:val="21"/>
        </w:rPr>
        <w:t>13条</w:t>
      </w:r>
      <w:r>
        <w:rPr>
          <w:rFonts w:hint="eastAsia" w:ascii="宋体" w:hAnsi="宋体"/>
          <w:szCs w:val="21"/>
        </w:rPr>
        <w:t>[变更与调整]约定执行。承包人因采取合理措施而增加的费用和（或）延误的工期由发包人承担。</w:t>
      </w:r>
    </w:p>
    <w:p w14:paraId="0AD0DCEB">
      <w:pPr>
        <w:pStyle w:val="4"/>
        <w:spacing w:before="120" w:line="360" w:lineRule="auto"/>
      </w:pPr>
      <w:bookmarkStart w:id="1424" w:name="_Toc154063536"/>
      <w:bookmarkStart w:id="1425" w:name="_Ref11926570"/>
      <w:bookmarkStart w:id="1426" w:name="_Toc54862220"/>
      <w:bookmarkStart w:id="1427" w:name="_Ref11926566"/>
      <w:r>
        <w:rPr>
          <w:rFonts w:hint="eastAsia"/>
        </w:rPr>
        <w:t>4</w:t>
      </w:r>
      <w:r>
        <w:t xml:space="preserve">.9 </w:t>
      </w:r>
      <w:r>
        <w:rPr>
          <w:rFonts w:hint="eastAsia"/>
        </w:rPr>
        <w:t>工程质量管理</w:t>
      </w:r>
      <w:bookmarkEnd w:id="1424"/>
      <w:bookmarkEnd w:id="1425"/>
      <w:bookmarkEnd w:id="1426"/>
      <w:bookmarkEnd w:id="1427"/>
    </w:p>
    <w:p w14:paraId="5A6CCB48">
      <w:pPr>
        <w:pStyle w:val="131"/>
        <w:numPr>
          <w:ilvl w:val="0"/>
          <w:numId w:val="0"/>
        </w:numPr>
        <w:ind w:firstLine="420" w:firstLineChars="200"/>
        <w:rPr>
          <w:sz w:val="21"/>
        </w:rPr>
      </w:pPr>
      <w:r>
        <w:rPr>
          <w:rFonts w:hint="eastAsia"/>
          <w:sz w:val="21"/>
        </w:rPr>
        <w:t>4</w:t>
      </w:r>
      <w:r>
        <w:rPr>
          <w:sz w:val="21"/>
        </w:rPr>
        <w:t xml:space="preserve">.9.1 </w:t>
      </w:r>
      <w:r>
        <w:rPr>
          <w:rFonts w:hint="eastAsia"/>
          <w:sz w:val="21"/>
        </w:rPr>
        <w:t>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7713B0A2">
      <w:pPr>
        <w:pStyle w:val="131"/>
        <w:numPr>
          <w:ilvl w:val="0"/>
          <w:numId w:val="0"/>
        </w:numPr>
        <w:ind w:firstLine="420" w:firstLineChars="200"/>
        <w:rPr>
          <w:sz w:val="21"/>
        </w:rPr>
      </w:pPr>
      <w:r>
        <w:rPr>
          <w:sz w:val="21"/>
        </w:rPr>
        <w:t xml:space="preserve">4.9.2 </w:t>
      </w:r>
      <w:r>
        <w:rPr>
          <w:rFonts w:hint="eastAsia"/>
          <w:sz w:val="21"/>
        </w:rPr>
        <w:t>承包人按照第</w:t>
      </w:r>
      <w:r>
        <w:rPr>
          <w:sz w:val="21"/>
        </w:rPr>
        <w:t>8.4</w:t>
      </w:r>
      <w:r>
        <w:rPr>
          <w:rFonts w:hint="eastAsia"/>
          <w:sz w:val="21"/>
        </w:rPr>
        <w:t>款[项目进度计划]约定向工程师提交工程质量保证体系及措施文件，建立完善的质量检查制度，并提交相应的工程质量文件。对于发包人和工程师违反法律规定和合同约定的错误指示，承包人有权拒绝实施。</w:t>
      </w:r>
    </w:p>
    <w:p w14:paraId="173BD94C">
      <w:pPr>
        <w:pStyle w:val="131"/>
        <w:numPr>
          <w:ilvl w:val="0"/>
          <w:numId w:val="0"/>
        </w:numPr>
        <w:ind w:firstLine="420" w:firstLineChars="200"/>
        <w:rPr>
          <w:sz w:val="21"/>
        </w:rPr>
      </w:pPr>
      <w:r>
        <w:rPr>
          <w:rFonts w:hint="eastAsia"/>
          <w:sz w:val="21"/>
        </w:rPr>
        <w:t>4</w:t>
      </w:r>
      <w:r>
        <w:rPr>
          <w:sz w:val="21"/>
        </w:rPr>
        <w:t xml:space="preserve">.9.3 </w:t>
      </w:r>
      <w:r>
        <w:rPr>
          <w:rFonts w:hint="eastAsia"/>
          <w:sz w:val="21"/>
        </w:rPr>
        <w:t>承包人应对其人员进行质量教育和技术培训，定期考核人员的劳动技能，严格执行相关规范和操作规程。</w:t>
      </w:r>
    </w:p>
    <w:p w14:paraId="47403604">
      <w:pPr>
        <w:pStyle w:val="131"/>
        <w:numPr>
          <w:ilvl w:val="0"/>
          <w:numId w:val="0"/>
        </w:numPr>
        <w:ind w:firstLine="420" w:firstLineChars="200"/>
        <w:rPr>
          <w:sz w:val="21"/>
        </w:rPr>
      </w:pPr>
      <w:r>
        <w:rPr>
          <w:rFonts w:hint="eastAsia"/>
          <w:sz w:val="21"/>
        </w:rPr>
        <w:t>4</w:t>
      </w:r>
      <w:r>
        <w:rPr>
          <w:sz w:val="21"/>
        </w:rPr>
        <w:t xml:space="preserve">.9.4 </w:t>
      </w:r>
      <w:r>
        <w:rPr>
          <w:rFonts w:hint="eastAsia"/>
          <w:sz w:val="21"/>
        </w:rPr>
        <w:t>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147DAABE">
      <w:pPr>
        <w:pStyle w:val="3"/>
        <w:spacing w:before="48" w:line="360" w:lineRule="auto"/>
        <w:rPr>
          <w:rFonts w:ascii="黑体" w:hAnsi="黑体"/>
          <w:bCs w:val="0"/>
          <w:sz w:val="28"/>
        </w:rPr>
      </w:pPr>
      <w:bookmarkStart w:id="1428" w:name="_Toc54862221"/>
      <w:bookmarkStart w:id="1429" w:name="_Ref531952837"/>
      <w:bookmarkStart w:id="1430" w:name="_Toc154063537"/>
      <w:r>
        <w:rPr>
          <w:rFonts w:hint="eastAsia" w:ascii="黑体" w:hAnsi="黑体"/>
          <w:bCs w:val="0"/>
          <w:sz w:val="28"/>
        </w:rPr>
        <w:t>第5条 设计</w:t>
      </w:r>
      <w:bookmarkEnd w:id="1428"/>
      <w:bookmarkEnd w:id="1429"/>
      <w:bookmarkEnd w:id="1430"/>
    </w:p>
    <w:p w14:paraId="240A7662">
      <w:pPr>
        <w:pStyle w:val="4"/>
        <w:spacing w:before="120" w:line="360" w:lineRule="auto"/>
      </w:pPr>
      <w:bookmarkStart w:id="1431" w:name="_Toc54862222"/>
      <w:bookmarkStart w:id="1432" w:name="_Ref531952863"/>
      <w:bookmarkStart w:id="1433" w:name="_Toc154063538"/>
      <w:bookmarkStart w:id="1434" w:name="_Ref531952860"/>
      <w:r>
        <w:rPr>
          <w:rFonts w:hint="eastAsia"/>
        </w:rPr>
        <w:t>5</w:t>
      </w:r>
      <w:r>
        <w:t xml:space="preserve">.1 </w:t>
      </w:r>
      <w:r>
        <w:rPr>
          <w:rFonts w:hint="eastAsia"/>
        </w:rPr>
        <w:t>承包人的设计义务</w:t>
      </w:r>
      <w:bookmarkEnd w:id="1431"/>
      <w:bookmarkEnd w:id="1432"/>
      <w:bookmarkEnd w:id="1433"/>
      <w:bookmarkEnd w:id="1434"/>
      <w:r>
        <w:rPr>
          <w:rFonts w:hint="eastAsia"/>
        </w:rPr>
        <w:t xml:space="preserve"> </w:t>
      </w:r>
    </w:p>
    <w:p w14:paraId="51774BFB">
      <w:pPr>
        <w:pStyle w:val="131"/>
        <w:numPr>
          <w:ilvl w:val="0"/>
          <w:numId w:val="0"/>
        </w:numPr>
        <w:ind w:firstLine="420" w:firstLineChars="200"/>
        <w:rPr>
          <w:sz w:val="21"/>
        </w:rPr>
      </w:pPr>
      <w:bookmarkStart w:id="1435" w:name="_Ref531952881"/>
      <w:r>
        <w:rPr>
          <w:rFonts w:hint="eastAsia"/>
          <w:sz w:val="21"/>
        </w:rPr>
        <w:t>5</w:t>
      </w:r>
      <w:r>
        <w:rPr>
          <w:sz w:val="21"/>
        </w:rPr>
        <w:t xml:space="preserve">.1.1 </w:t>
      </w:r>
      <w:r>
        <w:rPr>
          <w:rFonts w:hint="eastAsia"/>
          <w:sz w:val="21"/>
        </w:rPr>
        <w:t>设计义务的一般要求</w:t>
      </w:r>
      <w:bookmarkEnd w:id="1435"/>
    </w:p>
    <w:p w14:paraId="4F13E042">
      <w:pPr>
        <w:spacing w:line="360" w:lineRule="auto"/>
        <w:ind w:firstLine="420" w:firstLineChars="200"/>
        <w:rPr>
          <w:rFonts w:ascii="宋体" w:hAnsi="宋体"/>
          <w:szCs w:val="21"/>
        </w:rPr>
      </w:pPr>
      <w:r>
        <w:rPr>
          <w:rFonts w:hint="eastAsia" w:ascii="宋体" w:hAnsi="宋体"/>
          <w:szCs w:val="21"/>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7A66ECBB">
      <w:pPr>
        <w:pStyle w:val="131"/>
        <w:numPr>
          <w:ilvl w:val="0"/>
          <w:numId w:val="0"/>
        </w:numPr>
        <w:ind w:firstLine="420" w:firstLineChars="200"/>
        <w:rPr>
          <w:sz w:val="21"/>
        </w:rPr>
      </w:pPr>
      <w:bookmarkStart w:id="1436" w:name="_Ref531952952"/>
      <w:bookmarkStart w:id="1437" w:name="_Ref531952899"/>
      <w:r>
        <w:rPr>
          <w:rFonts w:hint="eastAsia"/>
          <w:sz w:val="21"/>
        </w:rPr>
        <w:t>5</w:t>
      </w:r>
      <w:r>
        <w:rPr>
          <w:sz w:val="21"/>
        </w:rPr>
        <w:t xml:space="preserve">.1.2 </w:t>
      </w:r>
      <w:r>
        <w:rPr>
          <w:rFonts w:hint="eastAsia"/>
          <w:sz w:val="21"/>
        </w:rPr>
        <w:t>对设计人员的要求</w:t>
      </w:r>
      <w:bookmarkEnd w:id="1436"/>
    </w:p>
    <w:p w14:paraId="0922E04E">
      <w:pPr>
        <w:spacing w:line="360" w:lineRule="auto"/>
        <w:ind w:firstLine="420" w:firstLineChars="200"/>
        <w:rPr>
          <w:rFonts w:ascii="宋体" w:hAnsi="宋体"/>
          <w:szCs w:val="21"/>
        </w:rPr>
      </w:pPr>
      <w:r>
        <w:rPr>
          <w:rFonts w:hint="eastAsia" w:ascii="宋体" w:hAnsi="宋体"/>
          <w:szCs w:val="21"/>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bookmarkEnd w:id="1437"/>
    <w:p w14:paraId="123D21DB">
      <w:pPr>
        <w:pStyle w:val="131"/>
        <w:numPr>
          <w:ilvl w:val="0"/>
          <w:numId w:val="0"/>
        </w:numPr>
        <w:ind w:firstLine="420" w:firstLineChars="200"/>
        <w:rPr>
          <w:sz w:val="21"/>
        </w:rPr>
      </w:pPr>
      <w:r>
        <w:rPr>
          <w:rFonts w:hint="eastAsia"/>
          <w:sz w:val="21"/>
        </w:rPr>
        <w:t>5</w:t>
      </w:r>
      <w:r>
        <w:rPr>
          <w:sz w:val="21"/>
        </w:rPr>
        <w:t xml:space="preserve">.1.3 </w:t>
      </w:r>
      <w:r>
        <w:rPr>
          <w:rFonts w:hint="eastAsia"/>
          <w:sz w:val="21"/>
        </w:rPr>
        <w:t>法律和标准的变化</w:t>
      </w:r>
    </w:p>
    <w:p w14:paraId="04989779">
      <w:pPr>
        <w:spacing w:line="360" w:lineRule="auto"/>
        <w:ind w:firstLine="420" w:firstLineChars="200"/>
        <w:rPr>
          <w:rFonts w:ascii="宋体" w:hAnsi="宋体"/>
          <w:szCs w:val="21"/>
        </w:rPr>
      </w:pPr>
      <w:r>
        <w:rPr>
          <w:rFonts w:hint="eastAsia" w:ascii="宋体" w:hAnsi="宋体"/>
          <w:szCs w:val="21"/>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w:t>
      </w:r>
      <w:r>
        <w:rPr>
          <w:rFonts w:ascii="宋体" w:hAnsi="宋体"/>
          <w:szCs w:val="21"/>
        </w:rPr>
        <w:t>13.2</w:t>
      </w:r>
      <w:r>
        <w:rPr>
          <w:rFonts w:hint="eastAsia" w:ascii="宋体" w:hAnsi="宋体"/>
          <w:szCs w:val="21"/>
        </w:rPr>
        <w:t>款[承包人的合理化建议]的约定执行。</w:t>
      </w:r>
    </w:p>
    <w:p w14:paraId="5C2C5E78">
      <w:pPr>
        <w:spacing w:line="360" w:lineRule="auto"/>
        <w:ind w:firstLine="420" w:firstLineChars="200"/>
        <w:rPr>
          <w:rFonts w:ascii="宋体" w:hAnsi="宋体"/>
          <w:szCs w:val="21"/>
        </w:rPr>
      </w:pPr>
      <w:r>
        <w:rPr>
          <w:rFonts w:hint="eastAsia" w:ascii="宋体" w:hAnsi="宋体"/>
          <w:szCs w:val="21"/>
        </w:rPr>
        <w:t>在基准日期之后，因国家颁布新的强制性规范、标准导致承包人的费用变化的，发包人应合理调整合同价格；导致工期延误的，发包人应合理延长工期。</w:t>
      </w:r>
    </w:p>
    <w:p w14:paraId="46DF4610">
      <w:pPr>
        <w:pStyle w:val="4"/>
        <w:spacing w:before="120" w:line="360" w:lineRule="auto"/>
      </w:pPr>
      <w:bookmarkStart w:id="1438" w:name="_Ref531953051"/>
      <w:bookmarkStart w:id="1439" w:name="_Ref531953054"/>
      <w:bookmarkStart w:id="1440" w:name="_Toc154063539"/>
      <w:bookmarkStart w:id="1441" w:name="_Toc54862223"/>
      <w:r>
        <w:rPr>
          <w:rFonts w:hint="eastAsia"/>
        </w:rPr>
        <w:t>5</w:t>
      </w:r>
      <w:r>
        <w:t xml:space="preserve">.2 </w:t>
      </w:r>
      <w:r>
        <w:rPr>
          <w:rFonts w:hint="eastAsia"/>
        </w:rPr>
        <w:t>承包人文件审查</w:t>
      </w:r>
      <w:bookmarkEnd w:id="1438"/>
      <w:bookmarkEnd w:id="1439"/>
      <w:bookmarkEnd w:id="1440"/>
      <w:bookmarkEnd w:id="1441"/>
      <w:r>
        <w:rPr>
          <w:rFonts w:hint="eastAsia"/>
        </w:rPr>
        <w:t xml:space="preserve"> </w:t>
      </w:r>
    </w:p>
    <w:p w14:paraId="13BF644E">
      <w:pPr>
        <w:pStyle w:val="131"/>
        <w:numPr>
          <w:ilvl w:val="0"/>
          <w:numId w:val="0"/>
        </w:numPr>
        <w:ind w:firstLine="420" w:firstLineChars="200"/>
        <w:rPr>
          <w:sz w:val="21"/>
        </w:rPr>
      </w:pPr>
      <w:bookmarkStart w:id="1442" w:name="_Ref531953064"/>
      <w:r>
        <w:rPr>
          <w:rFonts w:hint="eastAsia"/>
          <w:sz w:val="21"/>
        </w:rPr>
        <w:t>5</w:t>
      </w:r>
      <w:r>
        <w:rPr>
          <w:sz w:val="21"/>
        </w:rPr>
        <w:t xml:space="preserve">.2.1 </w:t>
      </w:r>
      <w:r>
        <w:rPr>
          <w:rFonts w:hint="eastAsia"/>
          <w:sz w:val="21"/>
        </w:rPr>
        <w:t>根据《发包人要求》应当通过工程师报发包人审查同意的承包人文件，承包人应当按照《发包人要求》约定的范围和内容及时报送审查。</w:t>
      </w:r>
      <w:bookmarkEnd w:id="1442"/>
    </w:p>
    <w:p w14:paraId="232A796F">
      <w:pPr>
        <w:spacing w:line="360" w:lineRule="auto"/>
        <w:ind w:firstLine="420" w:firstLineChars="200"/>
        <w:rPr>
          <w:rFonts w:ascii="宋体" w:hAnsi="宋体"/>
          <w:szCs w:val="21"/>
        </w:rPr>
      </w:pPr>
      <w:r>
        <w:rPr>
          <w:rFonts w:hint="eastAsia" w:ascii="宋体" w:hAnsi="宋体"/>
          <w:szCs w:val="21"/>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724A4E75">
      <w:pPr>
        <w:spacing w:line="360" w:lineRule="auto"/>
        <w:ind w:firstLine="420" w:firstLineChars="200"/>
        <w:rPr>
          <w:rFonts w:ascii="宋体" w:hAnsi="宋体"/>
          <w:szCs w:val="21"/>
        </w:rPr>
      </w:pPr>
      <w:r>
        <w:rPr>
          <w:rFonts w:hint="eastAsia" w:ascii="宋体" w:hAnsi="宋体"/>
          <w:szCs w:val="21"/>
        </w:rPr>
        <w:t>发包人同意承包人文件的，应及时通知承包人，发包人不同意承包人文件的，应在审查期限内通过工程师以书面形式通知承包人，并说明不同意的具体内容和理由。</w:t>
      </w:r>
    </w:p>
    <w:p w14:paraId="67CA872A">
      <w:pPr>
        <w:spacing w:line="360" w:lineRule="auto"/>
        <w:ind w:firstLine="420" w:firstLineChars="200"/>
        <w:rPr>
          <w:rFonts w:hint="eastAsia" w:ascii="宋体" w:hAnsi="宋体"/>
          <w:szCs w:val="21"/>
        </w:rPr>
      </w:pPr>
      <w:r>
        <w:rPr>
          <w:rFonts w:hint="eastAsia" w:ascii="宋体" w:hAnsi="宋体"/>
          <w:szCs w:val="21"/>
        </w:rPr>
        <w:t>承包人对发包人的意见按以下方式处理：</w:t>
      </w:r>
    </w:p>
    <w:p w14:paraId="7680B071">
      <w:pPr>
        <w:spacing w:line="360" w:lineRule="auto"/>
        <w:ind w:firstLine="420" w:firstLineChars="200"/>
        <w:rPr>
          <w:rFonts w:hint="eastAsia" w:ascii="宋体" w:hAnsi="宋体"/>
          <w:szCs w:val="21"/>
        </w:rPr>
      </w:pPr>
      <w:r>
        <w:rPr>
          <w:rFonts w:hint="eastAsia" w:ascii="宋体" w:hAnsi="宋体"/>
          <w:szCs w:val="21"/>
        </w:rPr>
        <w:t>（1）发包人的意见构成变更的，承包人应在7天内通知发包人按照第1</w:t>
      </w:r>
      <w:r>
        <w:rPr>
          <w:rFonts w:ascii="宋体" w:hAnsi="宋体"/>
          <w:szCs w:val="21"/>
        </w:rPr>
        <w:t>3</w:t>
      </w:r>
      <w:r>
        <w:rPr>
          <w:rFonts w:hint="eastAsia" w:ascii="宋体" w:hAnsi="宋体"/>
          <w:szCs w:val="21"/>
        </w:rPr>
        <w:t>条</w:t>
      </w:r>
      <w:r>
        <w:rPr>
          <w:rFonts w:ascii="宋体" w:hAnsi="宋体"/>
          <w:szCs w:val="21"/>
        </w:rPr>
        <w:t>[</w:t>
      </w:r>
      <w:r>
        <w:rPr>
          <w:rFonts w:hint="eastAsia" w:ascii="宋体" w:hAnsi="宋体"/>
          <w:szCs w:val="21"/>
        </w:rPr>
        <w:t>变更与调整</w:t>
      </w:r>
      <w:r>
        <w:rPr>
          <w:rFonts w:ascii="宋体" w:hAnsi="宋体"/>
          <w:szCs w:val="21"/>
        </w:rPr>
        <w:t>]</w:t>
      </w:r>
      <w:r>
        <w:rPr>
          <w:rFonts w:hint="eastAsia" w:ascii="宋体" w:hAnsi="宋体"/>
          <w:szCs w:val="21"/>
        </w:rPr>
        <w:t>中关于发包人指示变更的约定执行，双方对是否构成变更无法达成一致的，按照第</w:t>
      </w:r>
      <w:r>
        <w:rPr>
          <w:rFonts w:ascii="宋体" w:hAnsi="宋体"/>
          <w:szCs w:val="21"/>
        </w:rPr>
        <w:t>20条[</w:t>
      </w:r>
      <w:r>
        <w:rPr>
          <w:rFonts w:hint="eastAsia" w:ascii="宋体" w:hAnsi="宋体"/>
          <w:szCs w:val="21"/>
        </w:rPr>
        <w:t>争议解决</w:t>
      </w:r>
      <w:r>
        <w:rPr>
          <w:rFonts w:ascii="宋体" w:hAnsi="宋体"/>
          <w:szCs w:val="21"/>
        </w:rPr>
        <w:t>]</w:t>
      </w:r>
      <w:r>
        <w:rPr>
          <w:rFonts w:hint="eastAsia" w:ascii="宋体" w:hAnsi="宋体"/>
          <w:szCs w:val="21"/>
        </w:rPr>
        <w:t>的约定执行；</w:t>
      </w:r>
    </w:p>
    <w:p w14:paraId="0AE024CF">
      <w:pPr>
        <w:spacing w:line="360" w:lineRule="auto"/>
        <w:ind w:firstLine="420" w:firstLineChars="200"/>
        <w:rPr>
          <w:rFonts w:ascii="宋体" w:hAnsi="宋体"/>
          <w:szCs w:val="21"/>
        </w:rPr>
      </w:pPr>
      <w:r>
        <w:rPr>
          <w:rFonts w:hint="eastAsia" w:ascii="宋体" w:hAnsi="宋体"/>
          <w:szCs w:val="21"/>
        </w:rPr>
        <w:t>（2）因承包人原因导致无法通过审查的，承包人应根据发包人的书面说明，对承包人文件进行修改后重新报送发包人审查，审查期重新起算。因此引起的工期延长和必要的工程费用增加，由承包人负责。</w:t>
      </w:r>
    </w:p>
    <w:p w14:paraId="39A44E84">
      <w:pPr>
        <w:spacing w:line="360" w:lineRule="auto"/>
        <w:ind w:firstLine="420" w:firstLineChars="200"/>
        <w:rPr>
          <w:rFonts w:ascii="宋体" w:hAnsi="宋体"/>
          <w:szCs w:val="21"/>
        </w:rPr>
      </w:pPr>
      <w:r>
        <w:rPr>
          <w:rFonts w:hint="eastAsia" w:ascii="宋体" w:hAnsi="宋体"/>
          <w:szCs w:val="21"/>
        </w:rPr>
        <w:t>合同约定的审查期满，发包人没有做出审查结论也没有提出异议的，视为承包人文件已获发包人同意。</w:t>
      </w:r>
    </w:p>
    <w:p w14:paraId="6A680BEE">
      <w:pPr>
        <w:spacing w:line="360" w:lineRule="auto"/>
        <w:ind w:firstLine="420" w:firstLineChars="200"/>
        <w:rPr>
          <w:rFonts w:ascii="宋体" w:hAnsi="宋体"/>
          <w:szCs w:val="21"/>
        </w:rPr>
      </w:pPr>
      <w:r>
        <w:rPr>
          <w:rFonts w:hint="eastAsia" w:ascii="宋体" w:hAnsi="宋体"/>
          <w:szCs w:val="21"/>
        </w:rPr>
        <w:t>发包人对承包人文件的审查和同意不得被理解为对合同的修改或改变，也并不减轻或免除承包人任何的责任和义务。</w:t>
      </w:r>
    </w:p>
    <w:p w14:paraId="114A11EE">
      <w:pPr>
        <w:pStyle w:val="131"/>
        <w:numPr>
          <w:ilvl w:val="0"/>
          <w:numId w:val="0"/>
        </w:numPr>
        <w:ind w:firstLine="420" w:firstLineChars="200"/>
        <w:rPr>
          <w:sz w:val="21"/>
        </w:rPr>
      </w:pPr>
      <w:r>
        <w:rPr>
          <w:rFonts w:hint="eastAsia"/>
          <w:sz w:val="21"/>
        </w:rPr>
        <w:t>5</w:t>
      </w:r>
      <w:r>
        <w:rPr>
          <w:sz w:val="21"/>
        </w:rPr>
        <w:t xml:space="preserve">.2.2 </w:t>
      </w:r>
      <w:r>
        <w:rPr>
          <w:rFonts w:hint="eastAsia"/>
          <w:sz w:val="21"/>
        </w:rPr>
        <w:t>承包人文件不需要政府有关部门或专用合同条件约定的第三方审查单位审查或批准的，承包人应当严格按照经发包人审查同意的承包人文件设计和实施工程。</w:t>
      </w:r>
    </w:p>
    <w:p w14:paraId="40EE7614">
      <w:pPr>
        <w:spacing w:line="360" w:lineRule="auto"/>
        <w:ind w:firstLine="420" w:firstLineChars="200"/>
        <w:rPr>
          <w:rFonts w:ascii="宋体" w:hAnsi="宋体"/>
          <w:szCs w:val="21"/>
        </w:rPr>
      </w:pPr>
      <w:r>
        <w:rPr>
          <w:rFonts w:hint="eastAsia" w:ascii="宋体" w:hAnsi="宋体"/>
          <w:szCs w:val="21"/>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23C561C8">
      <w:pPr>
        <w:spacing w:line="360" w:lineRule="auto"/>
        <w:ind w:firstLine="420" w:firstLineChars="200"/>
        <w:rPr>
          <w:rFonts w:ascii="宋体" w:hAnsi="宋体"/>
          <w:szCs w:val="21"/>
        </w:rPr>
      </w:pPr>
      <w:r>
        <w:rPr>
          <w:rFonts w:hint="eastAsia" w:ascii="宋体" w:hAnsi="宋体"/>
          <w:szCs w:val="21"/>
        </w:rPr>
        <w:t>发包人有义务向承包人提供审查会议的批准文件和纪要。承包人有义务按照相关审查会议批准的文件和纪要，并依据合同约定及相关技术标准，对承包人文件进行修改、补充和完善。</w:t>
      </w:r>
    </w:p>
    <w:p w14:paraId="26CF3588">
      <w:pPr>
        <w:pStyle w:val="131"/>
        <w:numPr>
          <w:ilvl w:val="0"/>
          <w:numId w:val="0"/>
        </w:numPr>
        <w:ind w:firstLine="420" w:firstLineChars="200"/>
        <w:rPr>
          <w:sz w:val="21"/>
        </w:rPr>
      </w:pPr>
      <w:bookmarkStart w:id="1443" w:name="_Ref531953074"/>
      <w:r>
        <w:rPr>
          <w:rFonts w:hint="eastAsia"/>
          <w:sz w:val="21"/>
        </w:rPr>
        <w:t>5</w:t>
      </w:r>
      <w:r>
        <w:rPr>
          <w:sz w:val="21"/>
        </w:rPr>
        <w:t xml:space="preserve">.2.3 </w:t>
      </w:r>
      <w:r>
        <w:rPr>
          <w:rFonts w:hint="eastAsia"/>
          <w:sz w:val="21"/>
        </w:rPr>
        <w:t>承包人文件需政府有关部门或专用合同条件约定的第三方审查单位审查或批准的，发包人应在发包人审查同意承包人文件后7天内，向政府有关部门或第三方报送承包人文件，承包人应予以协助。</w:t>
      </w:r>
      <w:bookmarkEnd w:id="1443"/>
    </w:p>
    <w:p w14:paraId="1CD66A31">
      <w:pPr>
        <w:spacing w:line="360" w:lineRule="auto"/>
        <w:ind w:firstLine="420" w:firstLineChars="200"/>
        <w:rPr>
          <w:rFonts w:ascii="宋体" w:hAnsi="宋体"/>
          <w:szCs w:val="21"/>
        </w:rPr>
      </w:pPr>
      <w:r>
        <w:rPr>
          <w:rFonts w:hint="eastAsia" w:ascii="宋体" w:hAnsi="宋体"/>
          <w:szCs w:val="21"/>
        </w:rPr>
        <w:t>对于政府有关部门或第三方审查单位的审查意见，不需要修改《发包人要求》的，承包人需按该审查意见修改承包人的设计文件；需要修改《发包人要求》的，承包人应按第</w:t>
      </w:r>
      <w:r>
        <w:rPr>
          <w:rFonts w:ascii="宋体" w:hAnsi="宋体"/>
          <w:szCs w:val="21"/>
        </w:rPr>
        <w:t>13.2</w:t>
      </w:r>
      <w:r>
        <w:rPr>
          <w:rFonts w:hint="eastAsia" w:ascii="宋体" w:hAnsi="宋体"/>
          <w:szCs w:val="21"/>
        </w:rPr>
        <w:t>款[承包人的合理化建议]的约定执行。上述情形还应适用第</w:t>
      </w:r>
      <w:r>
        <w:rPr>
          <w:rFonts w:ascii="宋体" w:hAnsi="宋体"/>
          <w:szCs w:val="21"/>
        </w:rPr>
        <w:t>5.1</w:t>
      </w:r>
      <w:r>
        <w:rPr>
          <w:rFonts w:hint="eastAsia" w:ascii="宋体" w:hAnsi="宋体"/>
          <w:szCs w:val="21"/>
        </w:rPr>
        <w:t>款[承包人的设计义务]和第</w:t>
      </w:r>
      <w:r>
        <w:rPr>
          <w:rFonts w:ascii="宋体" w:hAnsi="宋体"/>
          <w:szCs w:val="21"/>
        </w:rPr>
        <w:t>13条</w:t>
      </w:r>
      <w:r>
        <w:rPr>
          <w:rFonts w:hint="eastAsia" w:ascii="宋体" w:hAnsi="宋体"/>
          <w:szCs w:val="21"/>
        </w:rPr>
        <w:t>[变更与调整]的有关约定。</w:t>
      </w:r>
    </w:p>
    <w:p w14:paraId="686ED40F">
      <w:pPr>
        <w:spacing w:line="360" w:lineRule="auto"/>
        <w:ind w:firstLine="420" w:firstLineChars="200"/>
        <w:rPr>
          <w:rFonts w:ascii="宋体" w:hAnsi="宋体"/>
          <w:szCs w:val="21"/>
        </w:rPr>
      </w:pPr>
      <w:r>
        <w:rPr>
          <w:rFonts w:hint="eastAsia" w:ascii="宋体" w:hAnsi="宋体"/>
          <w:szCs w:val="21"/>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564D8298">
      <w:pPr>
        <w:pStyle w:val="4"/>
        <w:spacing w:before="120" w:line="360" w:lineRule="auto"/>
      </w:pPr>
      <w:bookmarkStart w:id="1444" w:name="_Toc54862224"/>
      <w:bookmarkStart w:id="1445" w:name="_Toc154063540"/>
      <w:bookmarkStart w:id="1446" w:name="_Ref531953097"/>
      <w:bookmarkStart w:id="1447" w:name="_Ref531953095"/>
      <w:r>
        <w:rPr>
          <w:rFonts w:hint="eastAsia"/>
        </w:rPr>
        <w:t>5</w:t>
      </w:r>
      <w:r>
        <w:t xml:space="preserve">.3 </w:t>
      </w:r>
      <w:r>
        <w:rPr>
          <w:rFonts w:hint="eastAsia"/>
        </w:rPr>
        <w:t>培训</w:t>
      </w:r>
      <w:bookmarkEnd w:id="1444"/>
      <w:bookmarkEnd w:id="1445"/>
      <w:bookmarkEnd w:id="1446"/>
      <w:bookmarkEnd w:id="1447"/>
    </w:p>
    <w:p w14:paraId="5FEA4A42">
      <w:pPr>
        <w:spacing w:line="360" w:lineRule="auto"/>
        <w:ind w:firstLine="420" w:firstLineChars="200"/>
        <w:rPr>
          <w:rFonts w:ascii="宋体" w:hAnsi="宋体"/>
          <w:szCs w:val="21"/>
        </w:rPr>
      </w:pPr>
      <w:r>
        <w:rPr>
          <w:rFonts w:hint="eastAsia" w:ascii="宋体" w:hAnsi="宋体"/>
          <w:szCs w:val="21"/>
        </w:rPr>
        <w:t>承包人应按照《发包人要求》，对发包人的雇员或其它发包人指定的人员进行工程操作、维修或其它合同中约定的培训。合同约定接收之前进行培训的，应在第</w:t>
      </w:r>
      <w:r>
        <w:rPr>
          <w:rFonts w:ascii="宋体" w:hAnsi="宋体"/>
          <w:szCs w:val="21"/>
        </w:rPr>
        <w:t>10.1</w:t>
      </w:r>
      <w:r>
        <w:rPr>
          <w:rFonts w:hint="eastAsia" w:ascii="宋体" w:hAnsi="宋体"/>
          <w:szCs w:val="21"/>
        </w:rPr>
        <w:t>款[</w:t>
      </w:r>
      <w:r>
        <w:rPr>
          <w:rFonts w:ascii="宋体" w:hAnsi="宋体"/>
          <w:szCs w:val="21"/>
        </w:rPr>
        <w:t>竣工验收</w:t>
      </w:r>
      <w:r>
        <w:rPr>
          <w:rFonts w:hint="eastAsia" w:ascii="宋体" w:hAnsi="宋体"/>
          <w:szCs w:val="21"/>
        </w:rPr>
        <w:t>]约定的竣工验收前或试运行结束前完成培训。</w:t>
      </w:r>
    </w:p>
    <w:p w14:paraId="724B7C8A">
      <w:pPr>
        <w:spacing w:line="360" w:lineRule="auto"/>
        <w:ind w:firstLine="420" w:firstLineChars="200"/>
        <w:rPr>
          <w:rFonts w:ascii="宋体" w:hAnsi="宋体"/>
          <w:szCs w:val="21"/>
        </w:rPr>
      </w:pPr>
      <w:r>
        <w:rPr>
          <w:rFonts w:hint="eastAsia" w:ascii="宋体" w:hAnsi="宋体"/>
          <w:szCs w:val="21"/>
        </w:rPr>
        <w:t>培训的时长应由双方在专用合同条件中约定，承包人应为培训提供有经验的人员、设施和其它必要条件。</w:t>
      </w:r>
    </w:p>
    <w:p w14:paraId="2F6B0FD2">
      <w:pPr>
        <w:pStyle w:val="4"/>
        <w:spacing w:before="120" w:line="360" w:lineRule="auto"/>
      </w:pPr>
      <w:bookmarkStart w:id="1448" w:name="_Toc154063541"/>
      <w:bookmarkStart w:id="1449" w:name="_Toc54862225"/>
      <w:bookmarkStart w:id="1450" w:name="_Ref531953108"/>
      <w:bookmarkStart w:id="1451" w:name="_Ref531953105"/>
      <w:r>
        <w:rPr>
          <w:rFonts w:hint="eastAsia"/>
        </w:rPr>
        <w:t>5</w:t>
      </w:r>
      <w:r>
        <w:t xml:space="preserve">.4 </w:t>
      </w:r>
      <w:r>
        <w:rPr>
          <w:rFonts w:hint="eastAsia"/>
        </w:rPr>
        <w:t>竣工文件</w:t>
      </w:r>
      <w:bookmarkEnd w:id="1448"/>
      <w:bookmarkEnd w:id="1449"/>
      <w:bookmarkEnd w:id="1450"/>
      <w:bookmarkEnd w:id="1451"/>
    </w:p>
    <w:p w14:paraId="3685627A">
      <w:pPr>
        <w:pStyle w:val="131"/>
        <w:numPr>
          <w:ilvl w:val="0"/>
          <w:numId w:val="0"/>
        </w:numPr>
        <w:ind w:firstLine="420" w:firstLineChars="200"/>
        <w:rPr>
          <w:sz w:val="21"/>
        </w:rPr>
      </w:pPr>
      <w:bookmarkStart w:id="1452" w:name="_Ref531953134"/>
      <w:r>
        <w:rPr>
          <w:rFonts w:hint="eastAsia"/>
          <w:sz w:val="21"/>
        </w:rPr>
        <w:t>5</w:t>
      </w:r>
      <w:r>
        <w:rPr>
          <w:sz w:val="21"/>
        </w:rPr>
        <w:t xml:space="preserve">.4.1 </w:t>
      </w:r>
      <w:r>
        <w:rPr>
          <w:rFonts w:hint="eastAsia"/>
          <w:sz w:val="21"/>
        </w:rPr>
        <w:t>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bookmarkEnd w:id="1452"/>
    </w:p>
    <w:p w14:paraId="416DC97F">
      <w:pPr>
        <w:pStyle w:val="131"/>
        <w:numPr>
          <w:ilvl w:val="0"/>
          <w:numId w:val="0"/>
        </w:numPr>
        <w:ind w:firstLine="420" w:firstLineChars="200"/>
        <w:rPr>
          <w:sz w:val="21"/>
        </w:rPr>
      </w:pPr>
      <w:r>
        <w:rPr>
          <w:rFonts w:hint="eastAsia"/>
          <w:sz w:val="21"/>
        </w:rPr>
        <w:t>5</w:t>
      </w:r>
      <w:r>
        <w:rPr>
          <w:sz w:val="21"/>
        </w:rPr>
        <w:t xml:space="preserve">.4.2 </w:t>
      </w:r>
      <w:r>
        <w:rPr>
          <w:rFonts w:hint="eastAsia"/>
          <w:sz w:val="21"/>
        </w:rPr>
        <w:t>在颁发工程接收证书之前，承包人应按照《发包人要求》的份数和形式向工程师提交相应竣工图纸，并取得工程师对尺寸、参照系统及其他有关细节的认可。工程师应按照第</w:t>
      </w:r>
      <w:r>
        <w:rPr>
          <w:sz w:val="21"/>
        </w:rPr>
        <w:t>5.2</w:t>
      </w:r>
      <w:r>
        <w:rPr>
          <w:rFonts w:hint="eastAsia"/>
          <w:sz w:val="21"/>
        </w:rPr>
        <w:t>款[</w:t>
      </w:r>
      <w:r>
        <w:rPr>
          <w:sz w:val="21"/>
        </w:rPr>
        <w:t>承包人文件审查</w:t>
      </w:r>
      <w:r>
        <w:rPr>
          <w:rFonts w:hint="eastAsia"/>
          <w:sz w:val="21"/>
        </w:rPr>
        <w:t>]的约定进行审查。</w:t>
      </w:r>
    </w:p>
    <w:p w14:paraId="654A839F">
      <w:pPr>
        <w:pStyle w:val="131"/>
        <w:numPr>
          <w:ilvl w:val="0"/>
          <w:numId w:val="0"/>
        </w:numPr>
        <w:ind w:firstLine="420" w:firstLineChars="200"/>
        <w:rPr>
          <w:sz w:val="21"/>
        </w:rPr>
      </w:pPr>
      <w:r>
        <w:rPr>
          <w:rFonts w:hint="eastAsia"/>
          <w:sz w:val="21"/>
        </w:rPr>
        <w:t>5</w:t>
      </w:r>
      <w:r>
        <w:rPr>
          <w:sz w:val="21"/>
        </w:rPr>
        <w:t xml:space="preserve">.4.3 </w:t>
      </w:r>
      <w:r>
        <w:rPr>
          <w:rFonts w:hint="eastAsia"/>
          <w:sz w:val="21"/>
        </w:rPr>
        <w:t>除专用合同条件另有约定外，在工程师收到本款下的文件前，不应认为工程已根据第</w:t>
      </w:r>
      <w:r>
        <w:rPr>
          <w:sz w:val="21"/>
        </w:rPr>
        <w:t>10.1</w:t>
      </w:r>
      <w:r>
        <w:rPr>
          <w:rFonts w:hint="eastAsia"/>
          <w:sz w:val="21"/>
        </w:rPr>
        <w:t>款[竣工验收]和第</w:t>
      </w:r>
      <w:r>
        <w:rPr>
          <w:sz w:val="21"/>
        </w:rPr>
        <w:t>10.2</w:t>
      </w:r>
      <w:r>
        <w:rPr>
          <w:rFonts w:hint="eastAsia"/>
          <w:sz w:val="21"/>
        </w:rPr>
        <w:t>款[</w:t>
      </w:r>
      <w:r>
        <w:rPr>
          <w:sz w:val="21"/>
        </w:rPr>
        <w:t>单位/区段工程的验收</w:t>
      </w:r>
      <w:r>
        <w:rPr>
          <w:rFonts w:hint="eastAsia"/>
          <w:sz w:val="21"/>
        </w:rPr>
        <w:t>]的约定完成验收。</w:t>
      </w:r>
    </w:p>
    <w:p w14:paraId="2C275B3B">
      <w:pPr>
        <w:pStyle w:val="4"/>
        <w:spacing w:before="120" w:line="360" w:lineRule="auto"/>
      </w:pPr>
      <w:bookmarkStart w:id="1453" w:name="_Toc54862226"/>
      <w:bookmarkStart w:id="1454" w:name="_Ref531953117"/>
      <w:bookmarkStart w:id="1455" w:name="_Ref531953119"/>
      <w:bookmarkStart w:id="1456" w:name="_Toc154063542"/>
      <w:r>
        <w:rPr>
          <w:rFonts w:hint="eastAsia"/>
        </w:rPr>
        <w:t>5</w:t>
      </w:r>
      <w:r>
        <w:t xml:space="preserve">.5 </w:t>
      </w:r>
      <w:r>
        <w:rPr>
          <w:rFonts w:hint="eastAsia"/>
        </w:rPr>
        <w:t>操作和维修手册</w:t>
      </w:r>
      <w:bookmarkEnd w:id="1453"/>
      <w:bookmarkEnd w:id="1454"/>
      <w:bookmarkEnd w:id="1455"/>
      <w:bookmarkEnd w:id="1456"/>
    </w:p>
    <w:p w14:paraId="52E615A0">
      <w:pPr>
        <w:pStyle w:val="131"/>
        <w:numPr>
          <w:ilvl w:val="0"/>
          <w:numId w:val="0"/>
        </w:numPr>
        <w:ind w:firstLine="420" w:firstLineChars="200"/>
        <w:rPr>
          <w:sz w:val="21"/>
        </w:rPr>
      </w:pPr>
      <w:bookmarkStart w:id="1457" w:name="_Ref531953145"/>
      <w:r>
        <w:rPr>
          <w:rFonts w:hint="eastAsia"/>
          <w:sz w:val="21"/>
        </w:rPr>
        <w:t>5</w:t>
      </w:r>
      <w:r>
        <w:rPr>
          <w:sz w:val="21"/>
        </w:rPr>
        <w:t xml:space="preserve">.5.1 </w:t>
      </w:r>
      <w:r>
        <w:rPr>
          <w:rFonts w:hint="eastAsia"/>
          <w:sz w:val="21"/>
        </w:rPr>
        <w:t>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1457"/>
    </w:p>
    <w:p w14:paraId="0C09DFF1">
      <w:pPr>
        <w:pStyle w:val="131"/>
        <w:numPr>
          <w:ilvl w:val="0"/>
          <w:numId w:val="0"/>
        </w:numPr>
        <w:ind w:firstLine="420" w:firstLineChars="200"/>
        <w:rPr>
          <w:sz w:val="21"/>
        </w:rPr>
      </w:pPr>
      <w:r>
        <w:rPr>
          <w:rFonts w:hint="eastAsia"/>
          <w:sz w:val="21"/>
        </w:rPr>
        <w:t>5</w:t>
      </w:r>
      <w:r>
        <w:rPr>
          <w:sz w:val="21"/>
        </w:rPr>
        <w:t xml:space="preserve">.5.2 </w:t>
      </w:r>
      <w:r>
        <w:rPr>
          <w:rFonts w:hint="eastAsia"/>
          <w:sz w:val="21"/>
        </w:rPr>
        <w:t>工程师收到承包人提交的文件后，应依据第</w:t>
      </w:r>
      <w:r>
        <w:rPr>
          <w:sz w:val="21"/>
        </w:rPr>
        <w:t>5.2</w:t>
      </w:r>
      <w:r>
        <w:rPr>
          <w:rFonts w:hint="eastAsia"/>
          <w:sz w:val="21"/>
        </w:rPr>
        <w:t>款[</w:t>
      </w:r>
      <w:r>
        <w:rPr>
          <w:sz w:val="21"/>
        </w:rPr>
        <w:t>承包人文件审查</w:t>
      </w:r>
      <w:r>
        <w:rPr>
          <w:rFonts w:hint="eastAsia"/>
          <w:sz w:val="21"/>
        </w:rPr>
        <w:t>]的约定对操作和维修手册进行审查，竣工试验工程中，承包人应为任何因操作和维修手册错误或遗漏引起的风险或损失承担责任。</w:t>
      </w:r>
    </w:p>
    <w:p w14:paraId="35062771">
      <w:pPr>
        <w:pStyle w:val="131"/>
        <w:numPr>
          <w:ilvl w:val="0"/>
          <w:numId w:val="0"/>
        </w:numPr>
        <w:ind w:firstLine="420" w:firstLineChars="200"/>
        <w:rPr>
          <w:sz w:val="21"/>
        </w:rPr>
      </w:pPr>
      <w:r>
        <w:rPr>
          <w:rFonts w:hint="eastAsia"/>
          <w:sz w:val="21"/>
        </w:rPr>
        <w:t>5</w:t>
      </w:r>
      <w:r>
        <w:rPr>
          <w:sz w:val="21"/>
        </w:rPr>
        <w:t xml:space="preserve">.5.3 </w:t>
      </w:r>
      <w:r>
        <w:rPr>
          <w:rFonts w:hint="eastAsia"/>
          <w:sz w:val="21"/>
        </w:rPr>
        <w:t>除专用合同条件另有约定外，承包人应提交足够详细的最终操作和维修手册，以及在《发包人要求》中明确的相关操作和维修手册。除专用合同条件另有约定外，在工程师收到上述文件前，不应认为工程已根据第</w:t>
      </w:r>
      <w:r>
        <w:rPr>
          <w:sz w:val="21"/>
        </w:rPr>
        <w:t>10.1</w:t>
      </w:r>
      <w:r>
        <w:rPr>
          <w:rFonts w:hint="eastAsia"/>
          <w:sz w:val="21"/>
        </w:rPr>
        <w:t>款[竣工验收]和第</w:t>
      </w:r>
      <w:r>
        <w:rPr>
          <w:sz w:val="21"/>
        </w:rPr>
        <w:t>10.2</w:t>
      </w:r>
      <w:r>
        <w:rPr>
          <w:rFonts w:hint="eastAsia"/>
          <w:sz w:val="21"/>
        </w:rPr>
        <w:t>款[</w:t>
      </w:r>
      <w:r>
        <w:rPr>
          <w:sz w:val="21"/>
        </w:rPr>
        <w:t>单位/区段工程的验收</w:t>
      </w:r>
      <w:r>
        <w:rPr>
          <w:rFonts w:hint="eastAsia"/>
          <w:sz w:val="21"/>
        </w:rPr>
        <w:t>]的约定完成验收。</w:t>
      </w:r>
    </w:p>
    <w:p w14:paraId="5932F137">
      <w:pPr>
        <w:pStyle w:val="4"/>
        <w:spacing w:before="120" w:line="360" w:lineRule="auto"/>
      </w:pPr>
      <w:bookmarkStart w:id="1458" w:name="_Toc54862227"/>
      <w:bookmarkStart w:id="1459" w:name="_Toc154063543"/>
      <w:r>
        <w:rPr>
          <w:rFonts w:hint="eastAsia"/>
        </w:rPr>
        <w:t>5</w:t>
      </w:r>
      <w:r>
        <w:t xml:space="preserve">.6 </w:t>
      </w:r>
      <w:r>
        <w:rPr>
          <w:rFonts w:hint="eastAsia"/>
        </w:rPr>
        <w:t>承包人文件错误</w:t>
      </w:r>
      <w:bookmarkEnd w:id="1458"/>
      <w:bookmarkEnd w:id="1459"/>
      <w:r>
        <w:rPr>
          <w:rFonts w:hint="eastAsia"/>
        </w:rPr>
        <w:t xml:space="preserve"> </w:t>
      </w:r>
    </w:p>
    <w:p w14:paraId="181FCB65">
      <w:pPr>
        <w:spacing w:line="360" w:lineRule="auto"/>
        <w:ind w:firstLine="420" w:firstLineChars="200"/>
        <w:rPr>
          <w:rFonts w:ascii="宋体" w:hAnsi="宋体"/>
          <w:szCs w:val="21"/>
        </w:rPr>
      </w:pPr>
      <w:r>
        <w:rPr>
          <w:rFonts w:hint="eastAsia" w:ascii="宋体" w:hAnsi="宋体"/>
          <w:szCs w:val="21"/>
        </w:rPr>
        <w:t>承包人文件存在错误、遗漏、含混、矛盾、不充分之处或其他缺陷，无论承包人是否根据本款获得了同意，承包人均应自费对前述问题带来的缺陷和工程问题进行改正，并按照第</w:t>
      </w:r>
      <w:r>
        <w:rPr>
          <w:rFonts w:ascii="宋体" w:hAnsi="宋体"/>
          <w:szCs w:val="21"/>
        </w:rPr>
        <w:t>5.2</w:t>
      </w:r>
      <w:r>
        <w:rPr>
          <w:rFonts w:hint="eastAsia" w:ascii="宋体" w:hAnsi="宋体"/>
          <w:szCs w:val="21"/>
        </w:rPr>
        <w:t>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11FEAED9">
      <w:pPr>
        <w:pStyle w:val="3"/>
        <w:spacing w:before="48" w:line="360" w:lineRule="auto"/>
        <w:rPr>
          <w:rFonts w:ascii="黑体" w:hAnsi="黑体"/>
          <w:bCs w:val="0"/>
          <w:sz w:val="28"/>
        </w:rPr>
      </w:pPr>
      <w:bookmarkStart w:id="1460" w:name="_Toc154063544"/>
      <w:bookmarkStart w:id="1461" w:name="_Ref531953765"/>
      <w:bookmarkStart w:id="1462" w:name="_Toc54862228"/>
      <w:bookmarkStart w:id="1463" w:name="_Ref531953761"/>
      <w:r>
        <w:rPr>
          <w:rFonts w:hint="eastAsia" w:ascii="黑体" w:hAnsi="黑体"/>
          <w:bCs w:val="0"/>
          <w:sz w:val="28"/>
        </w:rPr>
        <w:t>第6条 材料、工程设备</w:t>
      </w:r>
      <w:bookmarkEnd w:id="1460"/>
      <w:bookmarkEnd w:id="1461"/>
      <w:bookmarkEnd w:id="1462"/>
      <w:bookmarkEnd w:id="1463"/>
    </w:p>
    <w:p w14:paraId="68062194">
      <w:pPr>
        <w:pStyle w:val="4"/>
        <w:spacing w:before="120" w:line="360" w:lineRule="auto"/>
      </w:pPr>
      <w:bookmarkStart w:id="1464" w:name="_Ref531953828"/>
      <w:bookmarkStart w:id="1465" w:name="_Ref531953832"/>
      <w:bookmarkStart w:id="1466" w:name="_Toc154063545"/>
      <w:bookmarkStart w:id="1467" w:name="_Toc54862229"/>
      <w:r>
        <w:rPr>
          <w:rFonts w:hint="eastAsia"/>
        </w:rPr>
        <w:t>6</w:t>
      </w:r>
      <w:r>
        <w:t xml:space="preserve">.1 </w:t>
      </w:r>
      <w:r>
        <w:rPr>
          <w:rFonts w:hint="eastAsia"/>
        </w:rPr>
        <w:t>实施方法</w:t>
      </w:r>
      <w:bookmarkEnd w:id="1464"/>
      <w:bookmarkEnd w:id="1465"/>
      <w:bookmarkEnd w:id="1466"/>
      <w:bookmarkEnd w:id="1467"/>
      <w:r>
        <w:rPr>
          <w:rFonts w:hint="eastAsia"/>
        </w:rPr>
        <w:t xml:space="preserve"> </w:t>
      </w:r>
    </w:p>
    <w:p w14:paraId="0AEC87EC">
      <w:pPr>
        <w:spacing w:line="360" w:lineRule="auto"/>
        <w:ind w:firstLine="420" w:firstLineChars="200"/>
        <w:rPr>
          <w:rFonts w:hint="eastAsia" w:ascii="宋体" w:hAnsi="宋体"/>
          <w:szCs w:val="21"/>
        </w:rPr>
      </w:pPr>
      <w:r>
        <w:rPr>
          <w:rFonts w:hint="eastAsia" w:ascii="宋体" w:hAnsi="宋体"/>
          <w:szCs w:val="21"/>
        </w:rPr>
        <w:t>承包人应按以下方法进行材料的加工、工程设备的采购、制造和安装、以及工程的所有其他实施作业：</w:t>
      </w:r>
      <w:bookmarkStart w:id="1468" w:name="_Ref531953847"/>
    </w:p>
    <w:p w14:paraId="7D05E4B0">
      <w:pPr>
        <w:spacing w:line="360" w:lineRule="auto"/>
        <w:ind w:firstLine="420" w:firstLineChars="200"/>
        <w:rPr>
          <w:rFonts w:hint="eastAsia" w:ascii="宋体" w:hAnsi="宋体"/>
          <w:szCs w:val="21"/>
        </w:rPr>
      </w:pPr>
      <w:r>
        <w:rPr>
          <w:rFonts w:hint="eastAsia" w:ascii="宋体" w:hAnsi="宋体"/>
          <w:szCs w:val="21"/>
        </w:rPr>
        <w:t>（1）按照法律规定和合同约定的方法；</w:t>
      </w:r>
      <w:bookmarkEnd w:id="1468"/>
    </w:p>
    <w:p w14:paraId="6D676719">
      <w:pPr>
        <w:spacing w:line="360" w:lineRule="auto"/>
        <w:ind w:firstLine="420" w:firstLineChars="200"/>
        <w:rPr>
          <w:rFonts w:hint="eastAsia" w:ascii="宋体" w:hAnsi="宋体"/>
          <w:szCs w:val="21"/>
        </w:rPr>
      </w:pPr>
      <w:r>
        <w:rPr>
          <w:rFonts w:hint="eastAsia" w:ascii="宋体" w:hAnsi="宋体"/>
          <w:szCs w:val="21"/>
        </w:rPr>
        <w:t>（2）按照公认的良好行业习惯，使用恰当、审慎、先进的方法；</w:t>
      </w:r>
    </w:p>
    <w:p w14:paraId="2268C89D">
      <w:pPr>
        <w:spacing w:line="360" w:lineRule="auto"/>
        <w:ind w:firstLine="420" w:firstLineChars="200"/>
        <w:rPr>
          <w:rFonts w:ascii="宋体" w:hAnsi="宋体"/>
          <w:szCs w:val="21"/>
        </w:rPr>
      </w:pPr>
      <w:r>
        <w:rPr>
          <w:rFonts w:hint="eastAsia" w:ascii="宋体" w:hAnsi="宋体"/>
          <w:szCs w:val="21"/>
        </w:rPr>
        <w:t>（3）除专用合同条件另有规定外，应使用适当配备的实施方法、设备、设施和无危险的材料。</w:t>
      </w:r>
    </w:p>
    <w:p w14:paraId="15A3BA20">
      <w:pPr>
        <w:pStyle w:val="4"/>
        <w:spacing w:before="120" w:line="360" w:lineRule="auto"/>
      </w:pPr>
      <w:bookmarkStart w:id="1469" w:name="_Toc154063546"/>
      <w:bookmarkStart w:id="1470" w:name="_Ref11926422"/>
      <w:bookmarkStart w:id="1471" w:name="_Toc54862230"/>
      <w:bookmarkStart w:id="1472" w:name="_Ref4427594"/>
      <w:r>
        <w:rPr>
          <w:rFonts w:hint="eastAsia"/>
        </w:rPr>
        <w:t>6</w:t>
      </w:r>
      <w:r>
        <w:t xml:space="preserve">.2 </w:t>
      </w:r>
      <w:r>
        <w:rPr>
          <w:rFonts w:hint="eastAsia"/>
        </w:rPr>
        <w:t>材料和工程设备</w:t>
      </w:r>
      <w:bookmarkEnd w:id="1469"/>
      <w:bookmarkEnd w:id="1470"/>
      <w:bookmarkEnd w:id="1471"/>
    </w:p>
    <w:p w14:paraId="4C9A0191">
      <w:pPr>
        <w:pStyle w:val="131"/>
        <w:numPr>
          <w:ilvl w:val="0"/>
          <w:numId w:val="0"/>
        </w:numPr>
        <w:ind w:firstLine="420" w:firstLineChars="200"/>
        <w:rPr>
          <w:sz w:val="21"/>
        </w:rPr>
      </w:pPr>
      <w:bookmarkStart w:id="1473" w:name="_Ref11960295"/>
      <w:r>
        <w:rPr>
          <w:rFonts w:hint="eastAsia"/>
          <w:sz w:val="21"/>
        </w:rPr>
        <w:t>6</w:t>
      </w:r>
      <w:r>
        <w:rPr>
          <w:sz w:val="21"/>
        </w:rPr>
        <w:t xml:space="preserve">.2.1 </w:t>
      </w:r>
      <w:r>
        <w:rPr>
          <w:rFonts w:hint="eastAsia"/>
          <w:sz w:val="21"/>
        </w:rPr>
        <w:t>发包人提供的材料和工程设备</w:t>
      </w:r>
      <w:bookmarkEnd w:id="1472"/>
      <w:bookmarkEnd w:id="1473"/>
    </w:p>
    <w:p w14:paraId="1855B30E">
      <w:pPr>
        <w:spacing w:line="360" w:lineRule="auto"/>
        <w:ind w:firstLine="420" w:firstLineChars="200"/>
        <w:rPr>
          <w:rFonts w:ascii="宋体" w:hAnsi="宋体"/>
          <w:szCs w:val="21"/>
        </w:rPr>
      </w:pPr>
      <w:r>
        <w:rPr>
          <w:rFonts w:hint="eastAsia" w:ascii="宋体" w:hAnsi="宋体"/>
          <w:szCs w:val="21"/>
        </w:rPr>
        <w:t>发包人自行供应材料、工程设备的，应在订立合同时在专用合同条件的附件《发包人供应材料设备一览表》中明确材料、工程设备的品种、规格、型号、主要参数、数量、单价、质量等级和交接地点等。</w:t>
      </w:r>
    </w:p>
    <w:p w14:paraId="3C89F872">
      <w:pPr>
        <w:spacing w:line="360" w:lineRule="auto"/>
        <w:ind w:firstLine="420" w:firstLineChars="200"/>
        <w:rPr>
          <w:rFonts w:ascii="宋体" w:hAnsi="宋体"/>
          <w:szCs w:val="21"/>
        </w:rPr>
      </w:pPr>
      <w:r>
        <w:rPr>
          <w:rFonts w:hint="eastAsia" w:ascii="宋体" w:hAnsi="宋体"/>
          <w:szCs w:val="21"/>
        </w:rPr>
        <w:t>承包人应根据项目进度计划的安排，提前28天以书面形式通知工程师供应材料与工程设备的进场计划。承包人按照第</w:t>
      </w:r>
      <w:r>
        <w:rPr>
          <w:rFonts w:ascii="宋体" w:hAnsi="宋体"/>
          <w:szCs w:val="21"/>
        </w:rPr>
        <w:t>8.4</w:t>
      </w:r>
      <w:r>
        <w:rPr>
          <w:rFonts w:hint="eastAsia" w:ascii="宋体" w:hAnsi="宋体"/>
          <w:szCs w:val="21"/>
        </w:rPr>
        <w:t>款[项目进度计划]约定修订项目进度计划时，需同时提交经修订后的发包人供应材料与工程设备的进场计划。发包人应按照上述进场计划，向承包人提交材料和工程设备。</w:t>
      </w:r>
    </w:p>
    <w:p w14:paraId="4F8B8496">
      <w:pPr>
        <w:spacing w:line="360" w:lineRule="auto"/>
        <w:ind w:firstLine="420" w:firstLineChars="200"/>
        <w:rPr>
          <w:rFonts w:ascii="宋体" w:hAnsi="宋体"/>
          <w:szCs w:val="21"/>
        </w:rPr>
      </w:pPr>
      <w:r>
        <w:rPr>
          <w:rFonts w:hint="eastAsia" w:ascii="宋体" w:hAnsi="宋体"/>
          <w:szCs w:val="21"/>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4A1D2784">
      <w:pPr>
        <w:spacing w:line="360" w:lineRule="auto"/>
        <w:ind w:firstLine="420" w:firstLineChars="200"/>
        <w:rPr>
          <w:rFonts w:ascii="宋体" w:hAnsi="宋体"/>
          <w:szCs w:val="21"/>
        </w:rPr>
      </w:pPr>
      <w:r>
        <w:rPr>
          <w:rFonts w:hint="eastAsia" w:ascii="宋体" w:hAnsi="宋体"/>
          <w:szCs w:val="21"/>
        </w:rPr>
        <w:t>发包人需要对进场计划进行变更的，承包人不得拒绝，应根据第1</w:t>
      </w:r>
      <w:r>
        <w:rPr>
          <w:rFonts w:ascii="宋体" w:hAnsi="宋体"/>
          <w:szCs w:val="21"/>
        </w:rPr>
        <w:t>3</w:t>
      </w:r>
      <w:r>
        <w:rPr>
          <w:rFonts w:hint="eastAsia" w:ascii="宋体" w:hAnsi="宋体"/>
          <w:szCs w:val="21"/>
        </w:rPr>
        <w:t>条[变更与调整]的规定执行，并由发包人承担承包人由此增加的费用，以及引起的工期延误。承包人需要对进场计划进行变更的，应事先报请工程师批准，由此增加的费用和（或）工期延误由承包人承担。</w:t>
      </w:r>
    </w:p>
    <w:p w14:paraId="1C064CC1">
      <w:pPr>
        <w:spacing w:line="360" w:lineRule="auto"/>
        <w:ind w:firstLine="420" w:firstLineChars="200"/>
        <w:rPr>
          <w:rFonts w:ascii="宋体" w:hAnsi="宋体"/>
          <w:szCs w:val="21"/>
        </w:rPr>
      </w:pPr>
      <w:r>
        <w:rPr>
          <w:rFonts w:hint="eastAsia" w:ascii="宋体" w:hAnsi="宋体"/>
          <w:szCs w:val="21"/>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3BFDC1A6">
      <w:pPr>
        <w:pStyle w:val="131"/>
        <w:numPr>
          <w:ilvl w:val="0"/>
          <w:numId w:val="0"/>
        </w:numPr>
        <w:ind w:firstLine="420" w:firstLineChars="200"/>
        <w:rPr>
          <w:sz w:val="21"/>
        </w:rPr>
      </w:pPr>
      <w:bookmarkStart w:id="1474" w:name="_Ref531953918"/>
      <w:r>
        <w:rPr>
          <w:rFonts w:hint="eastAsia"/>
          <w:sz w:val="21"/>
        </w:rPr>
        <w:t>6</w:t>
      </w:r>
      <w:r>
        <w:rPr>
          <w:sz w:val="21"/>
        </w:rPr>
        <w:t xml:space="preserve">.2.2 </w:t>
      </w:r>
      <w:r>
        <w:rPr>
          <w:rFonts w:hint="eastAsia"/>
          <w:sz w:val="21"/>
        </w:rPr>
        <w:t>承包人提供的材料和工程设备</w:t>
      </w:r>
      <w:bookmarkEnd w:id="1474"/>
    </w:p>
    <w:p w14:paraId="3AD31425">
      <w:pPr>
        <w:spacing w:line="360" w:lineRule="auto"/>
        <w:ind w:firstLine="420" w:firstLineChars="200"/>
        <w:rPr>
          <w:rFonts w:ascii="宋体" w:hAnsi="宋体"/>
          <w:szCs w:val="21"/>
        </w:rPr>
      </w:pPr>
      <w:r>
        <w:rPr>
          <w:rFonts w:hint="eastAsia" w:ascii="宋体" w:hAnsi="宋体"/>
          <w:szCs w:val="21"/>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247BD7D7">
      <w:pPr>
        <w:spacing w:line="360" w:lineRule="auto"/>
        <w:ind w:firstLine="420" w:firstLineChars="200"/>
        <w:rPr>
          <w:rFonts w:ascii="宋体" w:hAnsi="宋体"/>
          <w:szCs w:val="21"/>
        </w:rPr>
      </w:pPr>
      <w:r>
        <w:rPr>
          <w:rFonts w:hint="eastAsia" w:ascii="宋体" w:hAnsi="宋体"/>
          <w:szCs w:val="21"/>
        </w:rPr>
        <w:t>承包人应按照已被批准的第</w:t>
      </w:r>
      <w:r>
        <w:rPr>
          <w:rFonts w:ascii="宋体" w:hAnsi="宋体"/>
          <w:szCs w:val="21"/>
        </w:rPr>
        <w:t>8.4</w:t>
      </w:r>
      <w:r>
        <w:rPr>
          <w:rFonts w:hint="eastAsia" w:ascii="宋体" w:hAnsi="宋体"/>
          <w:szCs w:val="21"/>
        </w:rPr>
        <w:t>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5A4AD89B">
      <w:pPr>
        <w:spacing w:line="360" w:lineRule="auto"/>
        <w:ind w:firstLine="420" w:firstLineChars="200"/>
        <w:rPr>
          <w:rFonts w:ascii="宋体" w:hAnsi="宋体"/>
          <w:szCs w:val="21"/>
        </w:rPr>
      </w:pPr>
      <w:r>
        <w:rPr>
          <w:rFonts w:hint="eastAsia" w:ascii="宋体" w:hAnsi="宋体"/>
          <w:szCs w:val="21"/>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57663B1B">
      <w:pPr>
        <w:spacing w:line="360" w:lineRule="auto"/>
        <w:ind w:firstLine="420" w:firstLineChars="200"/>
        <w:rPr>
          <w:rFonts w:ascii="宋体" w:hAnsi="宋体"/>
          <w:szCs w:val="21"/>
        </w:rPr>
      </w:pPr>
      <w:r>
        <w:rPr>
          <w:rFonts w:hint="eastAsia" w:ascii="宋体" w:hAnsi="宋体"/>
          <w:szCs w:val="21"/>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43671AAD">
      <w:pPr>
        <w:spacing w:line="360" w:lineRule="auto"/>
        <w:ind w:firstLine="420" w:firstLineChars="200"/>
        <w:rPr>
          <w:rFonts w:hint="eastAsia" w:ascii="宋体" w:hAnsi="宋体"/>
          <w:szCs w:val="21"/>
        </w:rPr>
      </w:pPr>
      <w:bookmarkStart w:id="1475" w:name="_Ref531953999"/>
      <w:bookmarkStart w:id="1476" w:name="_Ref531953991"/>
      <w:r>
        <w:rPr>
          <w:rFonts w:hint="eastAsia" w:ascii="宋体" w:hAnsi="宋体"/>
          <w:szCs w:val="21"/>
        </w:rPr>
        <w:t>6</w:t>
      </w:r>
      <w:r>
        <w:rPr>
          <w:rFonts w:ascii="宋体" w:hAnsi="宋体"/>
          <w:szCs w:val="21"/>
        </w:rPr>
        <w:t xml:space="preserve">.2.3 </w:t>
      </w:r>
      <w:r>
        <w:rPr>
          <w:rFonts w:hint="eastAsia" w:ascii="宋体" w:hAnsi="宋体"/>
          <w:szCs w:val="21"/>
        </w:rPr>
        <w:t>材料和工程设备的保管</w:t>
      </w:r>
      <w:bookmarkEnd w:id="1475"/>
      <w:bookmarkEnd w:id="1476"/>
      <w:r>
        <w:rPr>
          <w:rFonts w:hint="eastAsia" w:ascii="宋体" w:hAnsi="宋体"/>
          <w:szCs w:val="21"/>
        </w:rPr>
        <w:t xml:space="preserve"> </w:t>
      </w:r>
    </w:p>
    <w:p w14:paraId="54F3E594">
      <w:pPr>
        <w:spacing w:line="360" w:lineRule="auto"/>
        <w:ind w:firstLine="420" w:firstLineChars="200"/>
        <w:rPr>
          <w:rFonts w:ascii="宋体" w:hAnsi="宋体"/>
          <w:szCs w:val="21"/>
        </w:rPr>
      </w:pPr>
      <w:r>
        <w:rPr>
          <w:rFonts w:hint="eastAsia" w:ascii="宋体" w:hAnsi="宋体"/>
          <w:szCs w:val="21"/>
        </w:rPr>
        <w:t>（1）发包人供应材料与工程设备的保管与使用</w:t>
      </w:r>
    </w:p>
    <w:p w14:paraId="0C20B878">
      <w:pPr>
        <w:spacing w:line="360" w:lineRule="auto"/>
        <w:ind w:firstLine="420" w:firstLineChars="200"/>
        <w:rPr>
          <w:rFonts w:ascii="宋体" w:hAnsi="宋体"/>
          <w:szCs w:val="21"/>
        </w:rPr>
      </w:pPr>
      <w:r>
        <w:rPr>
          <w:rFonts w:hint="eastAsia" w:ascii="宋体" w:hAnsi="宋体"/>
          <w:szCs w:val="21"/>
        </w:rPr>
        <w:t>发包人供应的材料和工程设备，承包人清点并接收后由承包人妥善保管，保管费用由承包人承担，但专用合同条件另有约定除外。因承包人原因发生丢失毁损的，由承包人负责赔偿。</w:t>
      </w:r>
    </w:p>
    <w:p w14:paraId="64E50898">
      <w:pPr>
        <w:spacing w:line="360" w:lineRule="auto"/>
        <w:ind w:firstLine="420" w:firstLineChars="200"/>
        <w:rPr>
          <w:rFonts w:ascii="宋体" w:hAnsi="宋体"/>
          <w:szCs w:val="21"/>
        </w:rPr>
      </w:pPr>
      <w:r>
        <w:rPr>
          <w:rFonts w:hint="eastAsia" w:ascii="宋体" w:hAnsi="宋体"/>
          <w:szCs w:val="21"/>
        </w:rPr>
        <w:t>发包人供应的材料和工程设备使用前，由承包人负责必要的检验，检验费用由发包人承担，不合格的不得使用。</w:t>
      </w:r>
    </w:p>
    <w:p w14:paraId="01B79015">
      <w:pPr>
        <w:spacing w:line="360" w:lineRule="auto"/>
        <w:ind w:firstLine="420" w:firstLineChars="200"/>
        <w:rPr>
          <w:rFonts w:ascii="宋体" w:hAnsi="宋体"/>
          <w:szCs w:val="21"/>
        </w:rPr>
      </w:pPr>
      <w:r>
        <w:rPr>
          <w:rFonts w:hint="eastAsia" w:ascii="宋体" w:hAnsi="宋体"/>
          <w:szCs w:val="21"/>
        </w:rPr>
        <w:t>（2）承包人采购材料与工程设备的保管与使用</w:t>
      </w:r>
    </w:p>
    <w:p w14:paraId="37CE1360">
      <w:pPr>
        <w:spacing w:line="360" w:lineRule="auto"/>
        <w:ind w:firstLine="420" w:firstLineChars="200"/>
        <w:rPr>
          <w:rFonts w:ascii="宋体" w:hAnsi="宋体"/>
          <w:szCs w:val="21"/>
        </w:rPr>
      </w:pPr>
      <w:r>
        <w:rPr>
          <w:rFonts w:hint="eastAsia" w:ascii="宋体" w:hAnsi="宋体"/>
          <w:szCs w:val="21"/>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2EB3D22B">
      <w:pPr>
        <w:spacing w:line="360" w:lineRule="auto"/>
        <w:ind w:firstLine="420" w:firstLineChars="200"/>
        <w:rPr>
          <w:rFonts w:ascii="宋体" w:hAnsi="宋体"/>
          <w:szCs w:val="21"/>
        </w:rPr>
      </w:pPr>
      <w:r>
        <w:rPr>
          <w:rFonts w:hint="eastAsia" w:ascii="宋体" w:hAnsi="宋体"/>
          <w:szCs w:val="21"/>
        </w:rPr>
        <w:t>工程师发现承包人使用不符合设计或有关标准要求的材料和工程设备时，有权要求承包人进行修复、拆除或重新采购，由此增加的费用和（或）延误的工期，由承包人承担。</w:t>
      </w:r>
    </w:p>
    <w:p w14:paraId="05A83E09">
      <w:pPr>
        <w:pStyle w:val="131"/>
        <w:numPr>
          <w:ilvl w:val="0"/>
          <w:numId w:val="0"/>
        </w:numPr>
        <w:ind w:firstLine="420" w:firstLineChars="200"/>
        <w:rPr>
          <w:sz w:val="21"/>
        </w:rPr>
      </w:pPr>
      <w:r>
        <w:rPr>
          <w:rFonts w:hint="eastAsia"/>
          <w:sz w:val="21"/>
        </w:rPr>
        <w:t>6</w:t>
      </w:r>
      <w:r>
        <w:rPr>
          <w:sz w:val="21"/>
        </w:rPr>
        <w:t xml:space="preserve">.2.4 </w:t>
      </w:r>
      <w:r>
        <w:rPr>
          <w:rFonts w:hint="eastAsia"/>
          <w:sz w:val="21"/>
        </w:rPr>
        <w:t>材料和工程设备的所有权</w:t>
      </w:r>
    </w:p>
    <w:p w14:paraId="4771FA28">
      <w:pPr>
        <w:spacing w:line="360" w:lineRule="auto"/>
        <w:ind w:firstLine="420" w:firstLineChars="200"/>
        <w:rPr>
          <w:rFonts w:ascii="宋体" w:hAnsi="宋体"/>
          <w:szCs w:val="21"/>
        </w:rPr>
      </w:pPr>
      <w:r>
        <w:rPr>
          <w:rFonts w:hint="eastAsia" w:ascii="宋体" w:hAnsi="宋体"/>
          <w:szCs w:val="21"/>
        </w:rPr>
        <w:t>除本合同另有约定外，承包人根据第</w:t>
      </w:r>
      <w:r>
        <w:rPr>
          <w:rFonts w:ascii="宋体" w:hAnsi="宋体"/>
          <w:szCs w:val="21"/>
        </w:rPr>
        <w:t>6.2.2</w:t>
      </w:r>
      <w:r>
        <w:rPr>
          <w:rFonts w:hint="eastAsia" w:ascii="宋体" w:hAnsi="宋体"/>
          <w:szCs w:val="21"/>
        </w:rPr>
        <w:t>项[承包人提供的材料和工程设备]约定提供的材料和工程设备后，材料及工程设备的价款应列入第1</w:t>
      </w:r>
      <w:r>
        <w:rPr>
          <w:rFonts w:ascii="宋体" w:hAnsi="宋体"/>
          <w:szCs w:val="21"/>
        </w:rPr>
        <w:t>4.3.1</w:t>
      </w:r>
      <w:r>
        <w:rPr>
          <w:rFonts w:hint="eastAsia" w:ascii="宋体" w:hAnsi="宋体"/>
          <w:szCs w:val="21"/>
        </w:rPr>
        <w:t>项第（2）目的进度款金额中，发包人支付当期进度款之后，其所有权转为发包人所有（周转性材料除外）；在发包人接收工程前，承包人有义务对材料和工程设备进行保管、维护和保养，未经发包人批准不得运出现场。</w:t>
      </w:r>
    </w:p>
    <w:p w14:paraId="50D21FDA">
      <w:pPr>
        <w:spacing w:line="360" w:lineRule="auto"/>
        <w:ind w:firstLine="420" w:firstLineChars="200"/>
        <w:rPr>
          <w:rFonts w:ascii="宋体" w:hAnsi="宋体"/>
          <w:szCs w:val="21"/>
        </w:rPr>
      </w:pPr>
      <w:r>
        <w:rPr>
          <w:rFonts w:hint="eastAsia" w:ascii="宋体" w:hAnsi="宋体"/>
          <w:szCs w:val="21"/>
        </w:rPr>
        <w:t>承包人按第</w:t>
      </w:r>
      <w:r>
        <w:rPr>
          <w:rFonts w:ascii="宋体" w:hAnsi="宋体"/>
          <w:szCs w:val="21"/>
        </w:rPr>
        <w:t>6.2.2项提供的材料和工程设备</w:t>
      </w:r>
      <w:r>
        <w:rPr>
          <w:rFonts w:hint="eastAsia" w:ascii="宋体" w:hAnsi="宋体"/>
          <w:szCs w:val="21"/>
        </w:rPr>
        <w:t>，承包人应确保发包人取得无权利负担的材料及工程设备所有权，因承包人与第三人的物权争议导致的增加的费用和（或）延误的工期，由承包人承担。</w:t>
      </w:r>
    </w:p>
    <w:p w14:paraId="658DB960">
      <w:pPr>
        <w:pStyle w:val="4"/>
        <w:spacing w:before="120" w:line="360" w:lineRule="auto"/>
      </w:pPr>
      <w:bookmarkStart w:id="1477" w:name="_Toc54862231"/>
      <w:bookmarkStart w:id="1478" w:name="_Ref4428239"/>
      <w:bookmarkStart w:id="1479" w:name="_Toc154063547"/>
      <w:bookmarkStart w:id="1480" w:name="_Toc351203565"/>
      <w:bookmarkStart w:id="1481" w:name="_Toc337558785"/>
      <w:r>
        <w:rPr>
          <w:rFonts w:hint="eastAsia"/>
        </w:rPr>
        <w:t>6</w:t>
      </w:r>
      <w:r>
        <w:t xml:space="preserve">.3 </w:t>
      </w:r>
      <w:r>
        <w:rPr>
          <w:rFonts w:hint="eastAsia"/>
        </w:rPr>
        <w:t>样品</w:t>
      </w:r>
      <w:bookmarkEnd w:id="1477"/>
      <w:bookmarkEnd w:id="1478"/>
      <w:bookmarkEnd w:id="1479"/>
    </w:p>
    <w:p w14:paraId="4B6FD9CB">
      <w:pPr>
        <w:pStyle w:val="131"/>
        <w:numPr>
          <w:ilvl w:val="0"/>
          <w:numId w:val="0"/>
        </w:numPr>
        <w:ind w:firstLine="420" w:firstLineChars="200"/>
        <w:rPr>
          <w:sz w:val="21"/>
        </w:rPr>
      </w:pPr>
      <w:r>
        <w:rPr>
          <w:rFonts w:hint="eastAsia"/>
          <w:sz w:val="21"/>
        </w:rPr>
        <w:t>6</w:t>
      </w:r>
      <w:r>
        <w:rPr>
          <w:sz w:val="21"/>
        </w:rPr>
        <w:t xml:space="preserve">.3.1 </w:t>
      </w:r>
      <w:r>
        <w:rPr>
          <w:rFonts w:hint="eastAsia"/>
          <w:sz w:val="21"/>
        </w:rPr>
        <w:t>样品的报送与封存</w:t>
      </w:r>
    </w:p>
    <w:p w14:paraId="47132CF4">
      <w:pPr>
        <w:spacing w:line="360" w:lineRule="auto"/>
        <w:ind w:firstLine="420" w:firstLineChars="200"/>
        <w:rPr>
          <w:rFonts w:hint="eastAsia" w:ascii="宋体" w:hAnsi="宋体"/>
          <w:szCs w:val="21"/>
        </w:rPr>
      </w:pPr>
      <w:r>
        <w:rPr>
          <w:rFonts w:hint="eastAsia" w:ascii="宋体" w:hAnsi="宋体"/>
          <w:szCs w:val="21"/>
        </w:rPr>
        <w:t>需要承包人报送样品的材料或工程设备，样品的种类、名称、规格、数量等要求均应在专用合同条件中约定。样品的报送程序如下：</w:t>
      </w:r>
    </w:p>
    <w:p w14:paraId="515EF6BD">
      <w:pPr>
        <w:spacing w:line="360" w:lineRule="auto"/>
        <w:ind w:firstLine="420" w:firstLineChars="200"/>
        <w:rPr>
          <w:rFonts w:ascii="宋体" w:hAnsi="宋体"/>
          <w:szCs w:val="21"/>
        </w:rPr>
      </w:pPr>
      <w:r>
        <w:rPr>
          <w:rFonts w:hint="eastAsia" w:ascii="宋体" w:hAnsi="宋体"/>
          <w:szCs w:val="21"/>
        </w:rPr>
        <w:t>（1）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2B105C52">
      <w:pPr>
        <w:spacing w:line="360" w:lineRule="auto"/>
        <w:ind w:firstLine="420" w:firstLineChars="200"/>
        <w:rPr>
          <w:rFonts w:ascii="宋体" w:hAnsi="宋体"/>
          <w:szCs w:val="21"/>
        </w:rPr>
      </w:pPr>
      <w:r>
        <w:rPr>
          <w:rFonts w:hint="eastAsia" w:ascii="宋体" w:hAnsi="宋体"/>
          <w:szCs w:val="21"/>
        </w:rPr>
        <w:t>（2）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1B9F01CB">
      <w:pPr>
        <w:spacing w:line="360" w:lineRule="auto"/>
        <w:ind w:firstLine="420" w:firstLineChars="200"/>
        <w:rPr>
          <w:rFonts w:ascii="宋体" w:hAnsi="宋体"/>
          <w:szCs w:val="21"/>
        </w:rPr>
      </w:pPr>
      <w:r>
        <w:rPr>
          <w:rFonts w:hint="eastAsia" w:ascii="宋体" w:hAnsi="宋体"/>
          <w:szCs w:val="21"/>
        </w:rPr>
        <w:t>（3）经工程师审批确认的样品应按约定的方法封样，封存的样品作为检验工程相关部分的标准之一。承包人在施工过程中不得使用与样品不符的材料或工程设备。</w:t>
      </w:r>
    </w:p>
    <w:p w14:paraId="5B59D4D5">
      <w:pPr>
        <w:spacing w:line="360" w:lineRule="auto"/>
        <w:ind w:firstLine="420" w:firstLineChars="200"/>
        <w:rPr>
          <w:rFonts w:ascii="宋体" w:hAnsi="宋体"/>
          <w:szCs w:val="21"/>
        </w:rPr>
      </w:pPr>
      <w:r>
        <w:rPr>
          <w:rFonts w:hint="eastAsia" w:ascii="宋体" w:hAnsi="宋体"/>
          <w:szCs w:val="21"/>
        </w:rPr>
        <w:t>（4）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1AF61097">
      <w:pPr>
        <w:pStyle w:val="131"/>
        <w:numPr>
          <w:ilvl w:val="0"/>
          <w:numId w:val="0"/>
        </w:numPr>
        <w:ind w:firstLine="420" w:firstLineChars="200"/>
        <w:rPr>
          <w:sz w:val="21"/>
        </w:rPr>
      </w:pPr>
      <w:r>
        <w:rPr>
          <w:rFonts w:hint="eastAsia"/>
          <w:sz w:val="21"/>
        </w:rPr>
        <w:t>6</w:t>
      </w:r>
      <w:r>
        <w:rPr>
          <w:sz w:val="21"/>
        </w:rPr>
        <w:t xml:space="preserve">.3.2 </w:t>
      </w:r>
      <w:r>
        <w:rPr>
          <w:rFonts w:hint="eastAsia"/>
          <w:sz w:val="21"/>
        </w:rPr>
        <w:t>样品的保管</w:t>
      </w:r>
    </w:p>
    <w:p w14:paraId="29598651">
      <w:pPr>
        <w:spacing w:line="360" w:lineRule="auto"/>
        <w:ind w:firstLine="420" w:firstLineChars="200"/>
        <w:rPr>
          <w:rFonts w:ascii="宋体" w:hAnsi="宋体"/>
          <w:szCs w:val="21"/>
        </w:rPr>
      </w:pPr>
      <w:r>
        <w:rPr>
          <w:rFonts w:hint="eastAsia" w:ascii="宋体" w:hAnsi="宋体"/>
          <w:szCs w:val="21"/>
        </w:rPr>
        <w:t>经批准的样品应由工程师负责封存于现场，承包人应在现场为保存样品提供适当和固定的场所并保持适当和良好的存储环境条件。</w:t>
      </w:r>
    </w:p>
    <w:p w14:paraId="0D3FA3B1">
      <w:pPr>
        <w:pStyle w:val="4"/>
        <w:spacing w:before="120" w:line="360" w:lineRule="auto"/>
      </w:pPr>
      <w:bookmarkStart w:id="1482" w:name="_Ref11959210"/>
      <w:bookmarkStart w:id="1483" w:name="_Toc54862232"/>
      <w:bookmarkStart w:id="1484" w:name="_Ref11959204"/>
      <w:bookmarkStart w:id="1485" w:name="_Toc154063548"/>
      <w:r>
        <w:rPr>
          <w:rFonts w:hint="eastAsia"/>
        </w:rPr>
        <w:t>6</w:t>
      </w:r>
      <w:r>
        <w:t xml:space="preserve">.4 </w:t>
      </w:r>
      <w:r>
        <w:rPr>
          <w:rFonts w:hint="eastAsia"/>
        </w:rPr>
        <w:t>质量检查</w:t>
      </w:r>
      <w:bookmarkEnd w:id="1482"/>
      <w:bookmarkEnd w:id="1483"/>
      <w:bookmarkEnd w:id="1484"/>
      <w:bookmarkEnd w:id="1485"/>
    </w:p>
    <w:p w14:paraId="726E6D0B">
      <w:pPr>
        <w:pStyle w:val="131"/>
        <w:numPr>
          <w:ilvl w:val="0"/>
          <w:numId w:val="0"/>
        </w:numPr>
        <w:ind w:firstLine="420" w:firstLineChars="200"/>
        <w:rPr>
          <w:sz w:val="21"/>
        </w:rPr>
      </w:pPr>
      <w:bookmarkStart w:id="1486" w:name="_Ref18990699"/>
      <w:r>
        <w:rPr>
          <w:rFonts w:hint="eastAsia"/>
          <w:sz w:val="21"/>
        </w:rPr>
        <w:t>6</w:t>
      </w:r>
      <w:r>
        <w:rPr>
          <w:sz w:val="21"/>
        </w:rPr>
        <w:t xml:space="preserve">.4.1 </w:t>
      </w:r>
      <w:r>
        <w:rPr>
          <w:rFonts w:hint="eastAsia"/>
          <w:sz w:val="21"/>
        </w:rPr>
        <w:t>工程质量要求</w:t>
      </w:r>
      <w:bookmarkEnd w:id="1486"/>
    </w:p>
    <w:p w14:paraId="48B650FF">
      <w:pPr>
        <w:spacing w:line="360" w:lineRule="auto"/>
        <w:ind w:firstLine="420" w:firstLineChars="200"/>
        <w:rPr>
          <w:rFonts w:ascii="宋体" w:hAnsi="宋体"/>
          <w:szCs w:val="21"/>
        </w:rPr>
      </w:pPr>
      <w:r>
        <w:rPr>
          <w:rFonts w:hint="eastAsia" w:ascii="宋体" w:hAnsi="宋体"/>
          <w:szCs w:val="21"/>
        </w:rPr>
        <w:t>工程质量标准必须符合现行国家有关工程施工质量验收规范和标准的要求。有关工程质量的特殊标准或要求由合同当事人在专用合同条件中约定。</w:t>
      </w:r>
    </w:p>
    <w:p w14:paraId="61443EA5">
      <w:pPr>
        <w:spacing w:line="360" w:lineRule="auto"/>
        <w:ind w:firstLine="420" w:firstLineChars="200"/>
        <w:rPr>
          <w:rFonts w:ascii="宋体" w:hAnsi="宋体"/>
          <w:szCs w:val="21"/>
        </w:rPr>
      </w:pPr>
      <w:r>
        <w:rPr>
          <w:rFonts w:hint="eastAsia" w:ascii="宋体" w:hAnsi="宋体"/>
          <w:szCs w:val="21"/>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59151071">
      <w:pPr>
        <w:pStyle w:val="131"/>
        <w:numPr>
          <w:ilvl w:val="0"/>
          <w:numId w:val="0"/>
        </w:numPr>
        <w:ind w:firstLine="420" w:firstLineChars="200"/>
        <w:rPr>
          <w:sz w:val="21"/>
        </w:rPr>
      </w:pPr>
      <w:bookmarkStart w:id="1487" w:name="_Ref18990717"/>
      <w:r>
        <w:rPr>
          <w:rFonts w:hint="eastAsia"/>
          <w:sz w:val="21"/>
        </w:rPr>
        <w:t>6</w:t>
      </w:r>
      <w:r>
        <w:rPr>
          <w:sz w:val="21"/>
        </w:rPr>
        <w:t xml:space="preserve">.4.2 </w:t>
      </w:r>
      <w:r>
        <w:rPr>
          <w:rFonts w:hint="eastAsia"/>
          <w:sz w:val="21"/>
        </w:rPr>
        <w:t>质量检查</w:t>
      </w:r>
      <w:bookmarkEnd w:id="1487"/>
    </w:p>
    <w:p w14:paraId="02D0FF1F">
      <w:pPr>
        <w:spacing w:line="360" w:lineRule="auto"/>
        <w:ind w:firstLine="420" w:firstLineChars="200"/>
        <w:rPr>
          <w:rFonts w:ascii="宋体" w:hAnsi="宋体"/>
          <w:szCs w:val="21"/>
        </w:rPr>
      </w:pPr>
      <w:r>
        <w:rPr>
          <w:rFonts w:hint="eastAsia" w:ascii="宋体" w:hAnsi="宋体"/>
          <w:szCs w:val="21"/>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1D0B0440">
      <w:pPr>
        <w:pStyle w:val="131"/>
        <w:numPr>
          <w:ilvl w:val="0"/>
          <w:numId w:val="0"/>
        </w:numPr>
        <w:ind w:firstLine="420" w:firstLineChars="200"/>
        <w:rPr>
          <w:sz w:val="21"/>
        </w:rPr>
      </w:pPr>
      <w:bookmarkStart w:id="1488" w:name="_Ref11959222"/>
      <w:r>
        <w:rPr>
          <w:rFonts w:hint="eastAsia"/>
          <w:sz w:val="21"/>
        </w:rPr>
        <w:t>6</w:t>
      </w:r>
      <w:r>
        <w:rPr>
          <w:sz w:val="21"/>
        </w:rPr>
        <w:t xml:space="preserve">.4.3 </w:t>
      </w:r>
      <w:r>
        <w:rPr>
          <w:rFonts w:hint="eastAsia"/>
          <w:sz w:val="21"/>
        </w:rPr>
        <w:t>隐蔽工程检查</w:t>
      </w:r>
      <w:bookmarkEnd w:id="1488"/>
    </w:p>
    <w:p w14:paraId="4491A2C5">
      <w:pPr>
        <w:spacing w:line="360" w:lineRule="auto"/>
        <w:ind w:firstLine="420" w:firstLineChars="200"/>
        <w:rPr>
          <w:rFonts w:ascii="宋体" w:hAnsi="宋体"/>
          <w:szCs w:val="21"/>
        </w:rPr>
      </w:pPr>
      <w:r>
        <w:rPr>
          <w:rFonts w:hint="eastAsia" w:ascii="宋体" w:hAnsi="宋体"/>
          <w:szCs w:val="21"/>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4920A421">
      <w:pPr>
        <w:spacing w:line="360" w:lineRule="auto"/>
        <w:ind w:firstLine="420" w:firstLineChars="200"/>
        <w:rPr>
          <w:rFonts w:ascii="宋体" w:hAnsi="宋体"/>
          <w:szCs w:val="21"/>
        </w:rPr>
      </w:pPr>
      <w:r>
        <w:rPr>
          <w:rFonts w:hint="eastAsia" w:ascii="宋体" w:hAnsi="宋体"/>
          <w:szCs w:val="21"/>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3EEB002F">
      <w:pPr>
        <w:spacing w:line="360" w:lineRule="auto"/>
        <w:ind w:firstLine="420" w:firstLineChars="200"/>
        <w:rPr>
          <w:rFonts w:ascii="宋体" w:hAnsi="宋体"/>
          <w:szCs w:val="21"/>
        </w:rPr>
      </w:pPr>
      <w:r>
        <w:rPr>
          <w:rFonts w:hint="eastAsia" w:ascii="宋体" w:hAnsi="宋体"/>
          <w:szCs w:val="21"/>
        </w:rPr>
        <w:t>除专用合同条件另有约定外，工程师不能按时进行检查的，应提前向承包人提交书面延期要求，顺延时间不得超过</w:t>
      </w:r>
      <w:r>
        <w:rPr>
          <w:rFonts w:ascii="宋体" w:hAnsi="宋体"/>
          <w:szCs w:val="21"/>
        </w:rPr>
        <w:t>48小时，</w:t>
      </w:r>
      <w:r>
        <w:rPr>
          <w:rFonts w:hint="eastAsia" w:ascii="宋体" w:hAnsi="宋体"/>
          <w:szCs w:val="21"/>
        </w:rPr>
        <w:t>由此导致工期延误的，工期应予以顺延，顺延超过</w:t>
      </w:r>
      <w:r>
        <w:rPr>
          <w:rFonts w:ascii="宋体" w:hAnsi="宋体"/>
          <w:szCs w:val="21"/>
        </w:rPr>
        <w:t>48小时的，由此导致的工期延误及费用增加由发包人承担</w:t>
      </w:r>
      <w:r>
        <w:rPr>
          <w:rFonts w:hint="eastAsia" w:ascii="宋体" w:hAnsi="宋体"/>
          <w:szCs w:val="21"/>
        </w:rPr>
        <w:t>。工程师未按时进行检查，也未提出延期要求的，视为隐蔽工程检查合格，承包人可自行完成覆盖工作，并作相应记录报送工程师，工程师应签字确认。工程师事后对检查记录有疑问的，可按下列约定重新检查。</w:t>
      </w:r>
    </w:p>
    <w:p w14:paraId="5EEF31D8">
      <w:pPr>
        <w:spacing w:line="360" w:lineRule="auto"/>
        <w:ind w:firstLine="420" w:firstLineChars="200"/>
        <w:rPr>
          <w:rFonts w:ascii="宋体" w:hAnsi="宋体"/>
          <w:szCs w:val="21"/>
        </w:rPr>
      </w:pPr>
      <w:r>
        <w:rPr>
          <w:rFonts w:hint="eastAsia" w:ascii="宋体" w:hAnsi="宋体"/>
          <w:szCs w:val="21"/>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513E94EE">
      <w:pPr>
        <w:spacing w:line="360" w:lineRule="auto"/>
        <w:ind w:firstLine="420" w:firstLineChars="200"/>
        <w:rPr>
          <w:rFonts w:ascii="宋体" w:hAnsi="宋体"/>
          <w:szCs w:val="21"/>
        </w:rPr>
      </w:pPr>
      <w:r>
        <w:rPr>
          <w:rFonts w:hint="eastAsia" w:ascii="宋体" w:hAnsi="宋体"/>
          <w:szCs w:val="21"/>
        </w:rPr>
        <w:t>承包人未通知工程师到场检查，私自将工程隐蔽部位覆盖的，工程师有权指示承包人钻孔探测或揭开检查，无论工程隐蔽部位质量是否合格，由此增加的费用和（或）延误的工期均由承包人承担。</w:t>
      </w:r>
    </w:p>
    <w:bookmarkEnd w:id="1480"/>
    <w:p w14:paraId="1E7FC034">
      <w:pPr>
        <w:pStyle w:val="4"/>
        <w:spacing w:before="120" w:line="360" w:lineRule="auto"/>
      </w:pPr>
      <w:bookmarkStart w:id="1489" w:name="_Ref11927398"/>
      <w:bookmarkStart w:id="1490" w:name="_Ref11927389"/>
      <w:bookmarkStart w:id="1491" w:name="_Ref11927403"/>
      <w:bookmarkStart w:id="1492" w:name="_Ref11959158"/>
      <w:bookmarkStart w:id="1493" w:name="_Ref11959175"/>
      <w:bookmarkStart w:id="1494" w:name="_Toc154063549"/>
      <w:bookmarkStart w:id="1495" w:name="_Toc54862233"/>
      <w:r>
        <w:rPr>
          <w:rFonts w:hint="eastAsia"/>
        </w:rPr>
        <w:t>6</w:t>
      </w:r>
      <w:r>
        <w:t xml:space="preserve">.5 </w:t>
      </w:r>
      <w:r>
        <w:rPr>
          <w:rFonts w:hint="eastAsia"/>
        </w:rPr>
        <w:t>由承包人试验</w:t>
      </w:r>
      <w:bookmarkEnd w:id="1489"/>
      <w:bookmarkEnd w:id="1490"/>
      <w:bookmarkEnd w:id="1491"/>
      <w:r>
        <w:rPr>
          <w:rFonts w:hint="eastAsia"/>
        </w:rPr>
        <w:t>和检验</w:t>
      </w:r>
      <w:bookmarkEnd w:id="1492"/>
      <w:bookmarkEnd w:id="1493"/>
      <w:bookmarkEnd w:id="1494"/>
      <w:bookmarkEnd w:id="1495"/>
    </w:p>
    <w:bookmarkEnd w:id="1481"/>
    <w:p w14:paraId="2F938807">
      <w:pPr>
        <w:pStyle w:val="131"/>
        <w:numPr>
          <w:ilvl w:val="0"/>
          <w:numId w:val="0"/>
        </w:numPr>
        <w:ind w:firstLine="420" w:firstLineChars="200"/>
        <w:rPr>
          <w:sz w:val="21"/>
        </w:rPr>
      </w:pPr>
      <w:r>
        <w:rPr>
          <w:rFonts w:hint="eastAsia"/>
          <w:sz w:val="21"/>
        </w:rPr>
        <w:t>6</w:t>
      </w:r>
      <w:r>
        <w:rPr>
          <w:sz w:val="21"/>
        </w:rPr>
        <w:t xml:space="preserve">.5.1 </w:t>
      </w:r>
      <w:r>
        <w:rPr>
          <w:rFonts w:hint="eastAsia"/>
          <w:sz w:val="21"/>
        </w:rPr>
        <w:t>试验设备与试验人员</w:t>
      </w:r>
    </w:p>
    <w:p w14:paraId="18B3083F">
      <w:pPr>
        <w:spacing w:line="360" w:lineRule="auto"/>
        <w:ind w:firstLine="420" w:firstLineChars="200"/>
        <w:rPr>
          <w:rFonts w:hint="eastAsia" w:ascii="宋体" w:hAnsi="宋体"/>
          <w:szCs w:val="21"/>
        </w:rPr>
      </w:pPr>
      <w:r>
        <w:rPr>
          <w:rFonts w:hint="eastAsia" w:ascii="宋体" w:hAnsi="宋体"/>
          <w:szCs w:val="21"/>
        </w:rPr>
        <w:t>（1）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4E30BD36">
      <w:pPr>
        <w:spacing w:line="360" w:lineRule="auto"/>
        <w:ind w:firstLine="420" w:firstLineChars="200"/>
        <w:rPr>
          <w:rFonts w:ascii="宋体" w:hAnsi="宋体"/>
          <w:szCs w:val="21"/>
        </w:rPr>
      </w:pPr>
      <w:r>
        <w:rPr>
          <w:rFonts w:hint="eastAsia" w:ascii="宋体" w:hAnsi="宋体"/>
          <w:szCs w:val="21"/>
        </w:rPr>
        <w:t>（2）承包人应按专用合同条件约定的试验内容、时间和地点提供试验设备、取样装置、试验场所和试验条件，并向工程师提交相应进场计划表。</w:t>
      </w:r>
    </w:p>
    <w:p w14:paraId="7BFAAC4E">
      <w:pPr>
        <w:spacing w:line="360" w:lineRule="auto"/>
        <w:ind w:firstLine="420" w:firstLineChars="200"/>
        <w:rPr>
          <w:rFonts w:ascii="宋体" w:hAnsi="宋体"/>
          <w:szCs w:val="21"/>
        </w:rPr>
      </w:pPr>
      <w:r>
        <w:rPr>
          <w:rFonts w:hint="eastAsia" w:ascii="宋体" w:hAnsi="宋体"/>
          <w:szCs w:val="21"/>
        </w:rPr>
        <w:t>承包人配置的试验设备要符合相应试验规程的要求并经过具有资质的检测单位检测，且在正式使用该试验设备前，需要经过工程师与承包人共同校定。</w:t>
      </w:r>
    </w:p>
    <w:p w14:paraId="63BC6A20">
      <w:pPr>
        <w:spacing w:line="360" w:lineRule="auto"/>
        <w:ind w:firstLine="420" w:firstLineChars="200"/>
        <w:rPr>
          <w:rFonts w:ascii="宋体" w:hAnsi="宋体"/>
          <w:szCs w:val="21"/>
        </w:rPr>
      </w:pPr>
      <w:r>
        <w:rPr>
          <w:rFonts w:hint="eastAsia" w:ascii="宋体" w:hAnsi="宋体"/>
          <w:szCs w:val="21"/>
        </w:rPr>
        <w:t>（3）承包人应向工程师提交试验人员的名单及其岗位、资格等证明资料，试验人员必须能够熟练进行相应的检测试验，承包人对试验人员的试验程序和试验结果的正确性负责。</w:t>
      </w:r>
    </w:p>
    <w:p w14:paraId="0C5BDBAB">
      <w:pPr>
        <w:pStyle w:val="131"/>
        <w:numPr>
          <w:ilvl w:val="0"/>
          <w:numId w:val="0"/>
        </w:numPr>
        <w:ind w:firstLine="420" w:firstLineChars="200"/>
        <w:rPr>
          <w:sz w:val="21"/>
        </w:rPr>
      </w:pPr>
      <w:r>
        <w:rPr>
          <w:rFonts w:hint="eastAsia"/>
          <w:sz w:val="21"/>
        </w:rPr>
        <w:t>6</w:t>
      </w:r>
      <w:r>
        <w:rPr>
          <w:sz w:val="21"/>
        </w:rPr>
        <w:t xml:space="preserve">.5.2 </w:t>
      </w:r>
      <w:r>
        <w:rPr>
          <w:rFonts w:hint="eastAsia"/>
          <w:sz w:val="21"/>
        </w:rPr>
        <w:t>取样</w:t>
      </w:r>
    </w:p>
    <w:p w14:paraId="682D177D">
      <w:pPr>
        <w:spacing w:line="360" w:lineRule="auto"/>
        <w:ind w:firstLine="420" w:firstLineChars="200"/>
        <w:rPr>
          <w:rFonts w:ascii="宋体" w:hAnsi="宋体"/>
          <w:szCs w:val="21"/>
        </w:rPr>
      </w:pPr>
      <w:r>
        <w:rPr>
          <w:rFonts w:hint="eastAsia" w:ascii="宋体" w:hAnsi="宋体"/>
          <w:szCs w:val="21"/>
        </w:rPr>
        <w:t>试验属于自检性质的，承包人可以单独取样。试验属于工程师抽检性质的，可由工程师取样，也可由承包人的试验人员在工程师的监督下取样。</w:t>
      </w:r>
    </w:p>
    <w:p w14:paraId="4CF68105">
      <w:pPr>
        <w:pStyle w:val="131"/>
        <w:numPr>
          <w:ilvl w:val="0"/>
          <w:numId w:val="0"/>
        </w:numPr>
        <w:ind w:firstLine="420" w:firstLineChars="200"/>
        <w:rPr>
          <w:sz w:val="21"/>
        </w:rPr>
      </w:pPr>
      <w:r>
        <w:rPr>
          <w:rFonts w:hint="eastAsia"/>
          <w:sz w:val="21"/>
        </w:rPr>
        <w:t>6</w:t>
      </w:r>
      <w:r>
        <w:rPr>
          <w:sz w:val="21"/>
        </w:rPr>
        <w:t xml:space="preserve">.5.3 </w:t>
      </w:r>
      <w:r>
        <w:rPr>
          <w:rFonts w:hint="eastAsia"/>
          <w:sz w:val="21"/>
        </w:rPr>
        <w:t>材料、工程设备和工程的试验和检验</w:t>
      </w:r>
    </w:p>
    <w:p w14:paraId="50306CD6">
      <w:pPr>
        <w:spacing w:line="360" w:lineRule="auto"/>
        <w:ind w:firstLine="420" w:firstLineChars="200"/>
        <w:rPr>
          <w:rFonts w:ascii="宋体" w:hAnsi="宋体"/>
          <w:szCs w:val="21"/>
        </w:rPr>
      </w:pPr>
      <w:r>
        <w:rPr>
          <w:rFonts w:hint="eastAsia" w:ascii="宋体" w:hAnsi="宋体"/>
          <w:szCs w:val="21"/>
        </w:rPr>
        <w:t>（1）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5BD40A24">
      <w:pPr>
        <w:spacing w:line="360" w:lineRule="auto"/>
        <w:ind w:firstLine="420" w:firstLineChars="200"/>
        <w:rPr>
          <w:rFonts w:ascii="宋体" w:hAnsi="宋体"/>
          <w:szCs w:val="21"/>
        </w:rPr>
      </w:pPr>
      <w:r>
        <w:rPr>
          <w:rFonts w:hint="eastAsia" w:ascii="宋体" w:hAnsi="宋体"/>
          <w:szCs w:val="21"/>
        </w:rPr>
        <w:t>（2）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52C7585D">
      <w:pPr>
        <w:spacing w:line="360" w:lineRule="auto"/>
        <w:ind w:firstLine="420" w:firstLineChars="200"/>
        <w:rPr>
          <w:rFonts w:ascii="宋体" w:hAnsi="宋体"/>
          <w:szCs w:val="21"/>
        </w:rPr>
      </w:pPr>
      <w:r>
        <w:rPr>
          <w:rFonts w:hint="eastAsia" w:ascii="宋体" w:hAnsi="宋体"/>
          <w:szCs w:val="21"/>
        </w:rPr>
        <w:t>（3）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361EDC35">
      <w:pPr>
        <w:pStyle w:val="131"/>
        <w:numPr>
          <w:ilvl w:val="0"/>
          <w:numId w:val="0"/>
        </w:numPr>
        <w:ind w:firstLine="420" w:firstLineChars="200"/>
        <w:rPr>
          <w:sz w:val="21"/>
        </w:rPr>
      </w:pPr>
      <w:bookmarkStart w:id="1496" w:name="_Toc351203566"/>
      <w:bookmarkStart w:id="1497" w:name="_Toc337558786"/>
      <w:r>
        <w:rPr>
          <w:rFonts w:hint="eastAsia"/>
          <w:sz w:val="21"/>
        </w:rPr>
        <w:t>6</w:t>
      </w:r>
      <w:r>
        <w:rPr>
          <w:sz w:val="21"/>
        </w:rPr>
        <w:t xml:space="preserve">.5.4 </w:t>
      </w:r>
      <w:r>
        <w:rPr>
          <w:rFonts w:hint="eastAsia"/>
          <w:sz w:val="21"/>
        </w:rPr>
        <w:t>现场工艺试验</w:t>
      </w:r>
      <w:bookmarkEnd w:id="1496"/>
    </w:p>
    <w:bookmarkEnd w:id="1497"/>
    <w:p w14:paraId="66EB6F2D">
      <w:pPr>
        <w:spacing w:line="360" w:lineRule="auto"/>
        <w:ind w:firstLine="420" w:firstLineChars="200"/>
        <w:rPr>
          <w:rFonts w:ascii="宋体" w:hAnsi="宋体"/>
          <w:szCs w:val="21"/>
        </w:rPr>
      </w:pPr>
      <w:r>
        <w:rPr>
          <w:rFonts w:hint="eastAsia" w:ascii="宋体" w:hAnsi="宋体"/>
          <w:szCs w:val="21"/>
        </w:rPr>
        <w:t>承包人应按合同约定进行现场工艺试验。对大型的现场工艺试验，发包人认为必要时，承包人应根据发包人提出的工艺试验要求，编制工艺试验措施计划，报送发包人审查。</w:t>
      </w:r>
    </w:p>
    <w:p w14:paraId="5FB21C05">
      <w:pPr>
        <w:pStyle w:val="4"/>
        <w:spacing w:before="120" w:line="360" w:lineRule="auto"/>
      </w:pPr>
      <w:bookmarkStart w:id="1498" w:name="_Ref532592787"/>
      <w:bookmarkStart w:id="1499" w:name="_Ref532592784"/>
      <w:bookmarkStart w:id="1500" w:name="_Toc154063550"/>
      <w:bookmarkStart w:id="1501" w:name="_Toc54862234"/>
      <w:r>
        <w:rPr>
          <w:rFonts w:hint="eastAsia"/>
        </w:rPr>
        <w:t>6</w:t>
      </w:r>
      <w:r>
        <w:t xml:space="preserve">.6 </w:t>
      </w:r>
      <w:r>
        <w:rPr>
          <w:rFonts w:hint="eastAsia"/>
        </w:rPr>
        <w:t>缺陷和修补</w:t>
      </w:r>
      <w:bookmarkEnd w:id="1498"/>
      <w:bookmarkEnd w:id="1499"/>
      <w:bookmarkEnd w:id="1500"/>
      <w:bookmarkEnd w:id="1501"/>
    </w:p>
    <w:p w14:paraId="5FB0573D">
      <w:pPr>
        <w:pStyle w:val="131"/>
        <w:numPr>
          <w:ilvl w:val="0"/>
          <w:numId w:val="0"/>
        </w:numPr>
        <w:ind w:firstLine="420" w:firstLineChars="200"/>
        <w:rPr>
          <w:sz w:val="21"/>
        </w:rPr>
      </w:pPr>
      <w:bookmarkStart w:id="1502" w:name="_Ref16875551"/>
      <w:r>
        <w:rPr>
          <w:rFonts w:hint="eastAsia"/>
          <w:sz w:val="21"/>
        </w:rPr>
        <w:t>6</w:t>
      </w:r>
      <w:r>
        <w:rPr>
          <w:sz w:val="21"/>
        </w:rPr>
        <w:t xml:space="preserve">.6.1 </w:t>
      </w:r>
      <w:r>
        <w:rPr>
          <w:rFonts w:hint="eastAsia"/>
          <w:sz w:val="21"/>
        </w:rPr>
        <w:t>发包人可在颁发接收证书前随时指示承包人：</w:t>
      </w:r>
      <w:bookmarkEnd w:id="1502"/>
    </w:p>
    <w:p w14:paraId="1E86FD30">
      <w:pPr>
        <w:spacing w:line="360" w:lineRule="auto"/>
        <w:ind w:firstLine="420" w:firstLineChars="200"/>
        <w:rPr>
          <w:rFonts w:ascii="宋体" w:hAnsi="宋体"/>
          <w:szCs w:val="21"/>
        </w:rPr>
      </w:pPr>
      <w:r>
        <w:rPr>
          <w:rFonts w:hint="eastAsia" w:ascii="宋体" w:hAnsi="宋体"/>
          <w:szCs w:val="21"/>
        </w:rPr>
        <w:t>（1）对不符合合同要求的任何工程设备或材料进行修补，或者将其移出现场并进行更换；</w:t>
      </w:r>
    </w:p>
    <w:p w14:paraId="2BD76A5C">
      <w:pPr>
        <w:spacing w:line="360" w:lineRule="auto"/>
        <w:ind w:firstLine="420" w:firstLineChars="200"/>
        <w:rPr>
          <w:rFonts w:hint="eastAsia" w:ascii="宋体" w:hAnsi="宋体"/>
          <w:szCs w:val="21"/>
        </w:rPr>
      </w:pPr>
      <w:r>
        <w:rPr>
          <w:rFonts w:hint="eastAsia" w:ascii="宋体" w:hAnsi="宋体"/>
          <w:szCs w:val="21"/>
        </w:rPr>
        <w:t xml:space="preserve">（2）对不符合合同的其他工作进行修补，或者将其去除并重新实施； </w:t>
      </w:r>
      <w:bookmarkStart w:id="1503" w:name="_Ref4708991"/>
    </w:p>
    <w:p w14:paraId="53F49B6C">
      <w:pPr>
        <w:spacing w:line="360" w:lineRule="auto"/>
        <w:ind w:firstLine="420" w:firstLineChars="200"/>
        <w:rPr>
          <w:rFonts w:ascii="宋体" w:hAnsi="宋体"/>
          <w:szCs w:val="21"/>
        </w:rPr>
      </w:pPr>
      <w:r>
        <w:rPr>
          <w:rFonts w:hint="eastAsia" w:ascii="宋体" w:hAnsi="宋体"/>
          <w:szCs w:val="21"/>
        </w:rPr>
        <w:t>（3）实施因意外、不可预见的事件或其他原因引起的、为工程的安全迫切需要的任何修补工作。</w:t>
      </w:r>
      <w:bookmarkEnd w:id="1503"/>
    </w:p>
    <w:p w14:paraId="10507452">
      <w:pPr>
        <w:pStyle w:val="131"/>
        <w:numPr>
          <w:ilvl w:val="0"/>
          <w:numId w:val="0"/>
        </w:numPr>
        <w:ind w:firstLine="420" w:firstLineChars="200"/>
        <w:rPr>
          <w:rFonts w:hint="eastAsia"/>
          <w:sz w:val="21"/>
        </w:rPr>
      </w:pPr>
      <w:bookmarkStart w:id="1504" w:name="_Ref11956964"/>
      <w:r>
        <w:rPr>
          <w:rFonts w:hint="eastAsia"/>
          <w:sz w:val="21"/>
        </w:rPr>
        <w:t>6</w:t>
      </w:r>
      <w:r>
        <w:rPr>
          <w:sz w:val="21"/>
        </w:rPr>
        <w:t xml:space="preserve">.6.2 </w:t>
      </w:r>
      <w:r>
        <w:rPr>
          <w:rFonts w:hint="eastAsia"/>
          <w:sz w:val="21"/>
        </w:rPr>
        <w:t>承包人应遵守第</w:t>
      </w:r>
      <w:r>
        <w:rPr>
          <w:sz w:val="21"/>
        </w:rPr>
        <w:t>6.6.1项下</w:t>
      </w:r>
      <w:r>
        <w:rPr>
          <w:rFonts w:hint="eastAsia"/>
          <w:sz w:val="21"/>
        </w:rPr>
        <w:t>指示，并在合理可行的情况下，根据上述指示中规定的时间完成修补工作。除因下列原因引起的第</w:t>
      </w:r>
      <w:r>
        <w:rPr>
          <w:sz w:val="21"/>
        </w:rPr>
        <w:t>6.6.1</w:t>
      </w:r>
      <w:r>
        <w:rPr>
          <w:rFonts w:hint="eastAsia"/>
          <w:sz w:val="21"/>
        </w:rPr>
        <w:t>项第（3）目下的情形外，承包人应承担所有修补工作的费用：</w:t>
      </w:r>
      <w:bookmarkEnd w:id="1504"/>
    </w:p>
    <w:p w14:paraId="09686D86">
      <w:pPr>
        <w:pStyle w:val="131"/>
        <w:numPr>
          <w:ilvl w:val="0"/>
          <w:numId w:val="0"/>
        </w:numPr>
        <w:ind w:firstLine="420" w:firstLineChars="200"/>
        <w:rPr>
          <w:rFonts w:hint="eastAsia"/>
          <w:sz w:val="21"/>
        </w:rPr>
      </w:pPr>
      <w:r>
        <w:rPr>
          <w:rFonts w:hint="eastAsia"/>
          <w:sz w:val="21"/>
        </w:rPr>
        <w:t>（1）因发包人或其人员的任何行为导致的情形，且在此情况下发包人应承担因此引起的工期延误和承包人费用损失，并向承包人支付合理的利润。</w:t>
      </w:r>
    </w:p>
    <w:p w14:paraId="40F24B9E">
      <w:pPr>
        <w:pStyle w:val="131"/>
        <w:numPr>
          <w:ilvl w:val="0"/>
          <w:numId w:val="0"/>
        </w:numPr>
        <w:ind w:firstLine="420" w:firstLineChars="200"/>
        <w:rPr>
          <w:sz w:val="21"/>
        </w:rPr>
      </w:pPr>
      <w:r>
        <w:rPr>
          <w:rFonts w:hint="eastAsia"/>
          <w:sz w:val="21"/>
        </w:rPr>
        <w:t>（2）第</w:t>
      </w:r>
      <w:r>
        <w:rPr>
          <w:sz w:val="21"/>
        </w:rPr>
        <w:t>17.4</w:t>
      </w:r>
      <w:r>
        <w:rPr>
          <w:rFonts w:hint="eastAsia"/>
          <w:sz w:val="21"/>
        </w:rPr>
        <w:t>款[</w:t>
      </w:r>
      <w:r>
        <w:rPr>
          <w:sz w:val="21"/>
        </w:rPr>
        <w:t>不可抗力后果</w:t>
      </w:r>
      <w:r>
        <w:rPr>
          <w:rFonts w:hint="eastAsia"/>
          <w:sz w:val="21"/>
        </w:rPr>
        <w:t>的</w:t>
      </w:r>
      <w:r>
        <w:rPr>
          <w:sz w:val="21"/>
        </w:rPr>
        <w:t>承担</w:t>
      </w:r>
      <w:r>
        <w:rPr>
          <w:rFonts w:hint="eastAsia"/>
          <w:sz w:val="21"/>
        </w:rPr>
        <w:t>]中适用的不可抗力事件的情形。</w:t>
      </w:r>
    </w:p>
    <w:p w14:paraId="55226A9B">
      <w:pPr>
        <w:pStyle w:val="131"/>
        <w:numPr>
          <w:ilvl w:val="0"/>
          <w:numId w:val="0"/>
        </w:numPr>
        <w:ind w:firstLine="420" w:firstLineChars="200"/>
        <w:rPr>
          <w:sz w:val="21"/>
        </w:rPr>
      </w:pPr>
      <w:r>
        <w:rPr>
          <w:rFonts w:hint="eastAsia"/>
          <w:sz w:val="21"/>
        </w:rPr>
        <w:t>6</w:t>
      </w:r>
      <w:r>
        <w:rPr>
          <w:sz w:val="21"/>
        </w:rPr>
        <w:t xml:space="preserve">.6.3 </w:t>
      </w:r>
      <w:r>
        <w:rPr>
          <w:rFonts w:hint="eastAsia"/>
          <w:sz w:val="21"/>
        </w:rPr>
        <w:t>如果承包人未能遵守发包人的指示，发包人可以自行决定请第三方完成上述修补工作，并有权要求承包人支付因未履行指示而产生的所有费用，但承包人根据第</w:t>
      </w:r>
      <w:r>
        <w:rPr>
          <w:sz w:val="21"/>
        </w:rPr>
        <w:t>6.6.2</w:t>
      </w:r>
      <w:r>
        <w:rPr>
          <w:rFonts w:hint="eastAsia"/>
          <w:sz w:val="21"/>
        </w:rPr>
        <w:t>项有权就修补工作获得支付的情况除外。</w:t>
      </w:r>
    </w:p>
    <w:p w14:paraId="21C115B1">
      <w:pPr>
        <w:pStyle w:val="3"/>
        <w:spacing w:before="48" w:line="360" w:lineRule="auto"/>
        <w:rPr>
          <w:rFonts w:ascii="黑体" w:hAnsi="黑体"/>
          <w:bCs w:val="0"/>
          <w:sz w:val="28"/>
        </w:rPr>
      </w:pPr>
      <w:bookmarkStart w:id="1505" w:name="_Toc54862235"/>
      <w:bookmarkStart w:id="1506" w:name="_Toc154063551"/>
      <w:bookmarkStart w:id="1507" w:name="_Ref531954214"/>
      <w:r>
        <w:rPr>
          <w:rFonts w:hint="eastAsia" w:ascii="黑体" w:hAnsi="黑体"/>
          <w:bCs w:val="0"/>
          <w:sz w:val="28"/>
        </w:rPr>
        <w:t>第7条 施工</w:t>
      </w:r>
      <w:bookmarkEnd w:id="1505"/>
      <w:bookmarkEnd w:id="1506"/>
      <w:bookmarkEnd w:id="1507"/>
    </w:p>
    <w:p w14:paraId="0C1BAFD1">
      <w:pPr>
        <w:pStyle w:val="4"/>
        <w:spacing w:before="120" w:line="360" w:lineRule="auto"/>
      </w:pPr>
      <w:bookmarkStart w:id="1508" w:name="_Toc154063552"/>
      <w:bookmarkStart w:id="1509" w:name="_Toc54862236"/>
      <w:bookmarkStart w:id="1510" w:name="_Ref531954272"/>
      <w:bookmarkStart w:id="1511" w:name="_Ref531954276"/>
      <w:bookmarkStart w:id="1512" w:name="_Ref531954260"/>
      <w:bookmarkStart w:id="1513" w:name="_Ref531954246"/>
      <w:r>
        <w:rPr>
          <w:rFonts w:hint="eastAsia"/>
        </w:rPr>
        <w:t>7</w:t>
      </w:r>
      <w:r>
        <w:t xml:space="preserve">.1 </w:t>
      </w:r>
      <w:r>
        <w:rPr>
          <w:rFonts w:hint="eastAsia"/>
        </w:rPr>
        <w:t>交通运输</w:t>
      </w:r>
      <w:bookmarkEnd w:id="1508"/>
      <w:bookmarkEnd w:id="1509"/>
      <w:bookmarkEnd w:id="1510"/>
      <w:bookmarkEnd w:id="1511"/>
      <w:r>
        <w:rPr>
          <w:rFonts w:hint="eastAsia"/>
        </w:rPr>
        <w:t xml:space="preserve"> </w:t>
      </w:r>
    </w:p>
    <w:p w14:paraId="4506C334">
      <w:pPr>
        <w:pStyle w:val="131"/>
        <w:numPr>
          <w:ilvl w:val="0"/>
          <w:numId w:val="0"/>
        </w:numPr>
        <w:ind w:firstLine="420" w:firstLineChars="200"/>
        <w:rPr>
          <w:sz w:val="21"/>
        </w:rPr>
      </w:pPr>
      <w:bookmarkStart w:id="1514" w:name="_Ref4422645"/>
      <w:r>
        <w:rPr>
          <w:rFonts w:hint="eastAsia"/>
          <w:sz w:val="21"/>
        </w:rPr>
        <w:t>7</w:t>
      </w:r>
      <w:r>
        <w:rPr>
          <w:sz w:val="21"/>
        </w:rPr>
        <w:t xml:space="preserve">.1.1 </w:t>
      </w:r>
      <w:r>
        <w:rPr>
          <w:rFonts w:hint="eastAsia"/>
          <w:sz w:val="21"/>
        </w:rPr>
        <w:t>出入现场的权利</w:t>
      </w:r>
      <w:bookmarkEnd w:id="1514"/>
    </w:p>
    <w:p w14:paraId="65163242">
      <w:pPr>
        <w:spacing w:line="360" w:lineRule="auto"/>
        <w:ind w:firstLine="420" w:firstLineChars="200"/>
        <w:rPr>
          <w:rFonts w:ascii="宋体" w:hAnsi="宋体"/>
          <w:szCs w:val="21"/>
        </w:rPr>
      </w:pPr>
      <w:r>
        <w:rPr>
          <w:rFonts w:hint="eastAsia" w:ascii="宋体" w:hAnsi="宋体"/>
          <w:szCs w:val="21"/>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61F722F8">
      <w:pPr>
        <w:pStyle w:val="131"/>
        <w:numPr>
          <w:ilvl w:val="0"/>
          <w:numId w:val="0"/>
        </w:numPr>
        <w:ind w:firstLine="420" w:firstLineChars="200"/>
        <w:rPr>
          <w:sz w:val="21"/>
        </w:rPr>
      </w:pPr>
      <w:bookmarkStart w:id="1515" w:name="_Ref18957045"/>
      <w:r>
        <w:rPr>
          <w:rFonts w:hint="eastAsia"/>
          <w:sz w:val="21"/>
        </w:rPr>
        <w:t>7</w:t>
      </w:r>
      <w:r>
        <w:rPr>
          <w:sz w:val="21"/>
        </w:rPr>
        <w:t xml:space="preserve">.1.2 </w:t>
      </w:r>
      <w:r>
        <w:rPr>
          <w:rFonts w:hint="eastAsia"/>
          <w:sz w:val="21"/>
        </w:rPr>
        <w:t>场外交通</w:t>
      </w:r>
      <w:bookmarkEnd w:id="1515"/>
    </w:p>
    <w:p w14:paraId="35BE749E">
      <w:pPr>
        <w:spacing w:line="360" w:lineRule="auto"/>
        <w:ind w:firstLine="420" w:firstLineChars="200"/>
        <w:rPr>
          <w:rFonts w:ascii="宋体" w:hAnsi="宋体"/>
          <w:szCs w:val="21"/>
        </w:rPr>
      </w:pPr>
      <w:r>
        <w:rPr>
          <w:rFonts w:hint="eastAsia" w:ascii="宋体" w:hAnsi="宋体"/>
          <w:szCs w:val="21"/>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20F8E634">
      <w:pPr>
        <w:pStyle w:val="131"/>
        <w:numPr>
          <w:ilvl w:val="0"/>
          <w:numId w:val="0"/>
        </w:numPr>
        <w:ind w:firstLine="420" w:firstLineChars="200"/>
        <w:rPr>
          <w:sz w:val="21"/>
        </w:rPr>
      </w:pPr>
      <w:bookmarkStart w:id="1516" w:name="_Ref4622358"/>
      <w:r>
        <w:rPr>
          <w:rFonts w:hint="eastAsia"/>
          <w:sz w:val="21"/>
        </w:rPr>
        <w:t>7</w:t>
      </w:r>
      <w:r>
        <w:rPr>
          <w:sz w:val="21"/>
        </w:rPr>
        <w:t xml:space="preserve">.1.3 </w:t>
      </w:r>
      <w:r>
        <w:rPr>
          <w:rFonts w:hint="eastAsia"/>
          <w:sz w:val="21"/>
        </w:rPr>
        <w:t>场内交通</w:t>
      </w:r>
      <w:bookmarkEnd w:id="1516"/>
    </w:p>
    <w:p w14:paraId="7A6C548B">
      <w:pPr>
        <w:spacing w:line="360" w:lineRule="auto"/>
        <w:ind w:firstLine="420" w:firstLineChars="200"/>
        <w:rPr>
          <w:rFonts w:ascii="宋体" w:hAnsi="宋体"/>
          <w:szCs w:val="21"/>
        </w:rPr>
      </w:pPr>
      <w:r>
        <w:rPr>
          <w:rFonts w:hint="eastAsia" w:ascii="宋体" w:hAnsi="宋体"/>
          <w:szCs w:val="21"/>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6E2E6A1A">
      <w:pPr>
        <w:pStyle w:val="131"/>
        <w:numPr>
          <w:ilvl w:val="0"/>
          <w:numId w:val="0"/>
        </w:numPr>
        <w:ind w:firstLine="420" w:firstLineChars="200"/>
        <w:rPr>
          <w:sz w:val="21"/>
        </w:rPr>
      </w:pPr>
      <w:bookmarkStart w:id="1517" w:name="_Ref4622376"/>
      <w:r>
        <w:rPr>
          <w:rFonts w:hint="eastAsia"/>
          <w:sz w:val="21"/>
        </w:rPr>
        <w:t>7</w:t>
      </w:r>
      <w:r>
        <w:rPr>
          <w:sz w:val="21"/>
        </w:rPr>
        <w:t xml:space="preserve">.1.4 </w:t>
      </w:r>
      <w:r>
        <w:rPr>
          <w:rFonts w:hint="eastAsia"/>
          <w:sz w:val="21"/>
        </w:rPr>
        <w:t>超大件和超重件的运输</w:t>
      </w:r>
      <w:bookmarkEnd w:id="1517"/>
    </w:p>
    <w:p w14:paraId="1A1FD7D4">
      <w:pPr>
        <w:spacing w:line="360" w:lineRule="auto"/>
        <w:ind w:firstLine="420" w:firstLineChars="200"/>
        <w:rPr>
          <w:rFonts w:ascii="宋体" w:hAnsi="宋体"/>
          <w:szCs w:val="21"/>
        </w:rPr>
      </w:pPr>
      <w:r>
        <w:rPr>
          <w:rFonts w:hint="eastAsia" w:ascii="宋体" w:hAnsi="宋体"/>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102FCCEE">
      <w:pPr>
        <w:pStyle w:val="131"/>
        <w:numPr>
          <w:ilvl w:val="0"/>
          <w:numId w:val="0"/>
        </w:numPr>
        <w:ind w:firstLine="420" w:firstLineChars="200"/>
        <w:rPr>
          <w:sz w:val="21"/>
        </w:rPr>
      </w:pPr>
      <w:r>
        <w:rPr>
          <w:rFonts w:hint="eastAsia"/>
          <w:sz w:val="21"/>
        </w:rPr>
        <w:t>7</w:t>
      </w:r>
      <w:r>
        <w:rPr>
          <w:sz w:val="21"/>
        </w:rPr>
        <w:t xml:space="preserve">.1.5 </w:t>
      </w:r>
      <w:r>
        <w:rPr>
          <w:rFonts w:hint="eastAsia"/>
          <w:sz w:val="21"/>
        </w:rPr>
        <w:t>道路和桥梁的损坏责任</w:t>
      </w:r>
    </w:p>
    <w:p w14:paraId="21E6B852">
      <w:pPr>
        <w:spacing w:line="360" w:lineRule="auto"/>
        <w:ind w:firstLine="420" w:firstLineChars="200"/>
        <w:rPr>
          <w:rFonts w:ascii="宋体" w:hAnsi="宋体"/>
          <w:szCs w:val="21"/>
        </w:rPr>
      </w:pPr>
      <w:r>
        <w:rPr>
          <w:rFonts w:hint="eastAsia" w:ascii="宋体" w:hAnsi="宋体"/>
          <w:szCs w:val="21"/>
        </w:rPr>
        <w:t>因承包人运输造成施工现场内外公共道路和桥梁损坏的，由承包人承担修复损坏的全部费用和可能引起的赔偿。</w:t>
      </w:r>
    </w:p>
    <w:p w14:paraId="6725A1F3">
      <w:pPr>
        <w:pStyle w:val="131"/>
        <w:numPr>
          <w:ilvl w:val="0"/>
          <w:numId w:val="0"/>
        </w:numPr>
        <w:ind w:firstLine="420" w:firstLineChars="200"/>
        <w:rPr>
          <w:sz w:val="21"/>
        </w:rPr>
      </w:pPr>
      <w:r>
        <w:rPr>
          <w:rFonts w:hint="eastAsia"/>
          <w:sz w:val="21"/>
        </w:rPr>
        <w:t>7</w:t>
      </w:r>
      <w:r>
        <w:rPr>
          <w:sz w:val="21"/>
        </w:rPr>
        <w:t xml:space="preserve">.1.6 </w:t>
      </w:r>
      <w:r>
        <w:rPr>
          <w:rFonts w:hint="eastAsia"/>
          <w:sz w:val="21"/>
        </w:rPr>
        <w:t>水路和航空运输</w:t>
      </w:r>
    </w:p>
    <w:p w14:paraId="54945CDA">
      <w:pPr>
        <w:spacing w:line="360" w:lineRule="auto"/>
        <w:ind w:firstLine="420" w:firstLineChars="200"/>
        <w:rPr>
          <w:rFonts w:ascii="宋体" w:hAnsi="宋体"/>
          <w:szCs w:val="21"/>
        </w:rPr>
      </w:pPr>
      <w:r>
        <w:rPr>
          <w:rFonts w:hint="eastAsia" w:ascii="宋体" w:hAnsi="宋体"/>
          <w:szCs w:val="21"/>
        </w:rPr>
        <w:t>本条上述各款的内容适用于水路运输和航空运输，其中“道路”一词的涵义包括河道、航线、船闸、机场、码头、堤防以及水路或航空运输中其他相似结构物；“车辆”一词的涵义包括船舶和飞机等。</w:t>
      </w:r>
    </w:p>
    <w:p w14:paraId="47F43B76">
      <w:pPr>
        <w:pStyle w:val="4"/>
        <w:spacing w:before="120" w:line="360" w:lineRule="auto"/>
      </w:pPr>
      <w:bookmarkStart w:id="1518" w:name="_Toc54862237"/>
      <w:bookmarkStart w:id="1519" w:name="_Ref11919294"/>
      <w:bookmarkStart w:id="1520" w:name="_Toc154063553"/>
      <w:bookmarkStart w:id="1521" w:name="_Ref11919459"/>
      <w:r>
        <w:rPr>
          <w:rFonts w:hint="eastAsia"/>
        </w:rPr>
        <w:t>7</w:t>
      </w:r>
      <w:r>
        <w:t xml:space="preserve">.2 </w:t>
      </w:r>
      <w:r>
        <w:rPr>
          <w:rFonts w:hint="eastAsia"/>
        </w:rPr>
        <w:t>施工设备和临时设施</w:t>
      </w:r>
      <w:bookmarkEnd w:id="1512"/>
      <w:bookmarkEnd w:id="1513"/>
      <w:bookmarkEnd w:id="1518"/>
      <w:bookmarkEnd w:id="1519"/>
      <w:bookmarkEnd w:id="1520"/>
      <w:bookmarkEnd w:id="1521"/>
      <w:r>
        <w:rPr>
          <w:rFonts w:hint="eastAsia"/>
        </w:rPr>
        <w:t xml:space="preserve"> </w:t>
      </w:r>
    </w:p>
    <w:p w14:paraId="40C745A4">
      <w:pPr>
        <w:pStyle w:val="131"/>
        <w:numPr>
          <w:ilvl w:val="0"/>
          <w:numId w:val="0"/>
        </w:numPr>
        <w:ind w:firstLine="420" w:firstLineChars="200"/>
        <w:rPr>
          <w:sz w:val="21"/>
        </w:rPr>
      </w:pPr>
      <w:bookmarkStart w:id="1522" w:name="_Ref18990767"/>
      <w:bookmarkStart w:id="1523" w:name="_Ref509043186"/>
      <w:r>
        <w:rPr>
          <w:rFonts w:hint="eastAsia"/>
          <w:sz w:val="21"/>
        </w:rPr>
        <w:t>7</w:t>
      </w:r>
      <w:r>
        <w:rPr>
          <w:sz w:val="21"/>
        </w:rPr>
        <w:t xml:space="preserve">.2.1 </w:t>
      </w:r>
      <w:r>
        <w:rPr>
          <w:rFonts w:hint="eastAsia"/>
          <w:sz w:val="21"/>
        </w:rPr>
        <w:t>承包人提供的施工设备和临时设施</w:t>
      </w:r>
      <w:bookmarkEnd w:id="1522"/>
    </w:p>
    <w:p w14:paraId="30DAB195">
      <w:pPr>
        <w:spacing w:line="360" w:lineRule="auto"/>
        <w:ind w:firstLine="420" w:firstLineChars="200"/>
        <w:rPr>
          <w:rFonts w:ascii="宋体" w:hAnsi="宋体"/>
          <w:szCs w:val="21"/>
        </w:rPr>
      </w:pPr>
      <w:r>
        <w:rPr>
          <w:rFonts w:hint="eastAsia" w:ascii="宋体" w:hAnsi="宋体"/>
          <w:szCs w:val="21"/>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2A484150">
      <w:pPr>
        <w:spacing w:line="360" w:lineRule="auto"/>
        <w:ind w:firstLine="420" w:firstLineChars="200"/>
        <w:rPr>
          <w:rFonts w:ascii="宋体" w:hAnsi="宋体"/>
          <w:szCs w:val="21"/>
        </w:rPr>
      </w:pPr>
      <w:r>
        <w:rPr>
          <w:rFonts w:hint="eastAsia" w:ascii="宋体" w:hAnsi="宋体"/>
          <w:szCs w:val="21"/>
        </w:rPr>
        <w:t>除专用合同条件另有约定外，承包人应自行承担修建临时设施的费用，需要临时占地的，应由发包人办理申请手续并承担相应费用。承包人应在专用合同条件</w:t>
      </w:r>
      <w:r>
        <w:rPr>
          <w:rFonts w:ascii="宋体" w:hAnsi="宋体"/>
          <w:szCs w:val="21"/>
        </w:rPr>
        <w:t>7.2</w:t>
      </w:r>
      <w:r>
        <w:rPr>
          <w:rFonts w:hint="eastAsia" w:ascii="宋体" w:hAnsi="宋体"/>
          <w:szCs w:val="21"/>
        </w:rPr>
        <w:t>款</w:t>
      </w:r>
      <w:r>
        <w:rPr>
          <w:rFonts w:ascii="宋体" w:hAnsi="宋体"/>
          <w:szCs w:val="21"/>
        </w:rPr>
        <w:t>约定的时间内向发包人提交临时占地资料，因承包人未能按时提交资料，导致工期延误的，由此增加的费用和（或）竣工日期延误，由承包人负责。</w:t>
      </w:r>
    </w:p>
    <w:bookmarkEnd w:id="1523"/>
    <w:p w14:paraId="1D7DD9C4">
      <w:pPr>
        <w:pStyle w:val="131"/>
        <w:numPr>
          <w:ilvl w:val="0"/>
          <w:numId w:val="0"/>
        </w:numPr>
        <w:ind w:firstLine="420" w:firstLineChars="200"/>
        <w:rPr>
          <w:sz w:val="21"/>
        </w:rPr>
      </w:pPr>
      <w:bookmarkStart w:id="1524" w:name="_Ref18990784"/>
      <w:r>
        <w:rPr>
          <w:rFonts w:hint="eastAsia"/>
          <w:sz w:val="21"/>
        </w:rPr>
        <w:t>7</w:t>
      </w:r>
      <w:r>
        <w:rPr>
          <w:sz w:val="21"/>
        </w:rPr>
        <w:t xml:space="preserve">.2.2 </w:t>
      </w:r>
      <w:r>
        <w:rPr>
          <w:rFonts w:hint="eastAsia"/>
          <w:sz w:val="21"/>
        </w:rPr>
        <w:t>发包人提供的施工设备和临时设施</w:t>
      </w:r>
      <w:bookmarkEnd w:id="1524"/>
    </w:p>
    <w:p w14:paraId="663A7F2B">
      <w:pPr>
        <w:spacing w:line="360" w:lineRule="auto"/>
        <w:ind w:firstLine="420" w:firstLineChars="200"/>
        <w:rPr>
          <w:rFonts w:ascii="宋体" w:hAnsi="宋体"/>
          <w:szCs w:val="21"/>
        </w:rPr>
      </w:pPr>
      <w:r>
        <w:rPr>
          <w:rFonts w:hint="eastAsia" w:ascii="宋体" w:hAnsi="宋体"/>
          <w:szCs w:val="21"/>
        </w:rPr>
        <w:t>发包人提供的施工设备或临时设施在专用合同条件中约定。</w:t>
      </w:r>
    </w:p>
    <w:p w14:paraId="12FA8F74">
      <w:pPr>
        <w:pStyle w:val="131"/>
        <w:numPr>
          <w:ilvl w:val="0"/>
          <w:numId w:val="0"/>
        </w:numPr>
        <w:ind w:firstLine="420" w:firstLineChars="200"/>
        <w:rPr>
          <w:sz w:val="21"/>
        </w:rPr>
      </w:pPr>
      <w:r>
        <w:rPr>
          <w:rFonts w:hint="eastAsia"/>
          <w:sz w:val="21"/>
        </w:rPr>
        <w:t>7</w:t>
      </w:r>
      <w:r>
        <w:rPr>
          <w:sz w:val="21"/>
        </w:rPr>
        <w:t xml:space="preserve">.2.3 </w:t>
      </w:r>
      <w:r>
        <w:rPr>
          <w:rFonts w:hint="eastAsia"/>
          <w:sz w:val="21"/>
        </w:rPr>
        <w:t>要求承包人增加或更换施工设备</w:t>
      </w:r>
    </w:p>
    <w:p w14:paraId="7E16524A">
      <w:pPr>
        <w:spacing w:line="360" w:lineRule="auto"/>
        <w:ind w:firstLine="420" w:firstLineChars="200"/>
        <w:rPr>
          <w:rFonts w:ascii="宋体" w:hAnsi="宋体"/>
          <w:szCs w:val="21"/>
        </w:rPr>
      </w:pPr>
      <w:r>
        <w:rPr>
          <w:rFonts w:hint="eastAsia" w:ascii="宋体" w:hAnsi="宋体"/>
          <w:szCs w:val="21"/>
        </w:rPr>
        <w:t>承包人使用的施工设备不能满足项目进度计划和（或）质量要求时，工程师有权要求承包人增加或更换施工设备，承包人应及时增加或更换，由此增加的费用和（或）延误的工期由承包人承担。</w:t>
      </w:r>
    </w:p>
    <w:p w14:paraId="3C8C4410">
      <w:pPr>
        <w:pStyle w:val="131"/>
        <w:numPr>
          <w:ilvl w:val="0"/>
          <w:numId w:val="0"/>
        </w:numPr>
        <w:ind w:firstLine="420" w:firstLineChars="200"/>
        <w:rPr>
          <w:sz w:val="21"/>
        </w:rPr>
      </w:pPr>
      <w:r>
        <w:rPr>
          <w:rFonts w:hint="eastAsia"/>
          <w:sz w:val="21"/>
        </w:rPr>
        <w:t>7</w:t>
      </w:r>
      <w:r>
        <w:rPr>
          <w:sz w:val="21"/>
        </w:rPr>
        <w:t xml:space="preserve">.2.4 </w:t>
      </w:r>
      <w:r>
        <w:rPr>
          <w:rFonts w:hint="eastAsia"/>
          <w:sz w:val="21"/>
        </w:rPr>
        <w:t>施工设备和临时设施专用于合同工程</w:t>
      </w:r>
    </w:p>
    <w:p w14:paraId="0C7221D6">
      <w:pPr>
        <w:spacing w:line="360" w:lineRule="auto"/>
        <w:ind w:firstLine="420" w:firstLineChars="200"/>
        <w:rPr>
          <w:rFonts w:ascii="宋体" w:hAnsi="宋体"/>
          <w:szCs w:val="21"/>
        </w:rPr>
      </w:pPr>
      <w:r>
        <w:rPr>
          <w:rFonts w:hint="eastAsia" w:ascii="宋体" w:hAnsi="宋体"/>
          <w:szCs w:val="21"/>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6FE428D4">
      <w:pPr>
        <w:pStyle w:val="4"/>
        <w:spacing w:before="120" w:line="360" w:lineRule="auto"/>
      </w:pPr>
      <w:bookmarkStart w:id="1525" w:name="_Toc154063554"/>
      <w:bookmarkStart w:id="1526" w:name="_Ref11874352"/>
      <w:bookmarkStart w:id="1527" w:name="_Toc54862238"/>
      <w:r>
        <w:rPr>
          <w:rFonts w:hint="eastAsia"/>
        </w:rPr>
        <w:t>7</w:t>
      </w:r>
      <w:r>
        <w:t xml:space="preserve">.3 </w:t>
      </w:r>
      <w:r>
        <w:rPr>
          <w:rFonts w:hint="eastAsia"/>
        </w:rPr>
        <w:t>现场合作</w:t>
      </w:r>
      <w:bookmarkEnd w:id="1525"/>
      <w:bookmarkEnd w:id="1526"/>
      <w:bookmarkEnd w:id="1527"/>
    </w:p>
    <w:p w14:paraId="59DA7EFF">
      <w:pPr>
        <w:spacing w:line="360" w:lineRule="auto"/>
        <w:ind w:firstLine="420" w:firstLineChars="200"/>
        <w:rPr>
          <w:rFonts w:ascii="宋体" w:hAnsi="宋体"/>
          <w:szCs w:val="21"/>
        </w:rPr>
      </w:pPr>
      <w:r>
        <w:rPr>
          <w:rFonts w:hint="eastAsia" w:ascii="宋体" w:hAnsi="宋体"/>
          <w:szCs w:val="21"/>
        </w:rPr>
        <w:t>承包人应按合同约定或发包人的指示，与发包人人员、发包人的其他承包人等人员就在现场或附近实施与工程有关的各项工作进行合作并提供适当条件，包括使用承包人设备、临时工程或进入现场等。</w:t>
      </w:r>
    </w:p>
    <w:p w14:paraId="0DE317ED">
      <w:pPr>
        <w:spacing w:line="360" w:lineRule="auto"/>
        <w:ind w:firstLine="420" w:firstLineChars="200"/>
        <w:rPr>
          <w:rFonts w:ascii="宋体" w:hAnsi="宋体"/>
          <w:szCs w:val="21"/>
        </w:rPr>
      </w:pPr>
      <w:r>
        <w:rPr>
          <w:rFonts w:hint="eastAsia" w:ascii="宋体" w:hAnsi="宋体"/>
          <w:szCs w:val="21"/>
        </w:rPr>
        <w:t>承包人应对其在现场的施工活动负责，并应尽合理努力按合同约定或发包人的指示，协调自身与发包人人员、发包人的其他承包人等人员的活动。</w:t>
      </w:r>
    </w:p>
    <w:p w14:paraId="47C69514">
      <w:pPr>
        <w:spacing w:line="360" w:lineRule="auto"/>
        <w:ind w:firstLine="420" w:firstLineChars="200"/>
        <w:rPr>
          <w:rFonts w:ascii="宋体" w:hAnsi="宋体"/>
          <w:szCs w:val="21"/>
        </w:rPr>
      </w:pPr>
      <w:r>
        <w:rPr>
          <w:rFonts w:hint="eastAsia" w:ascii="宋体" w:hAnsi="宋体"/>
          <w:szCs w:val="21"/>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02BA1B95">
      <w:pPr>
        <w:pStyle w:val="4"/>
        <w:spacing w:before="120" w:line="360" w:lineRule="auto"/>
      </w:pPr>
      <w:bookmarkStart w:id="1528" w:name="_Ref531954287"/>
      <w:bookmarkStart w:id="1529" w:name="_Ref531954285"/>
      <w:bookmarkStart w:id="1530" w:name="_Toc54862239"/>
      <w:bookmarkStart w:id="1531" w:name="_Toc154063555"/>
      <w:r>
        <w:rPr>
          <w:rFonts w:hint="eastAsia"/>
        </w:rPr>
        <w:t>7</w:t>
      </w:r>
      <w:r>
        <w:t xml:space="preserve">.4 </w:t>
      </w:r>
      <w:r>
        <w:rPr>
          <w:rFonts w:hint="eastAsia"/>
        </w:rPr>
        <w:t>测量放线</w:t>
      </w:r>
      <w:bookmarkEnd w:id="1528"/>
      <w:bookmarkEnd w:id="1529"/>
      <w:bookmarkEnd w:id="1530"/>
      <w:bookmarkEnd w:id="1531"/>
    </w:p>
    <w:p w14:paraId="21867E59">
      <w:pPr>
        <w:pStyle w:val="131"/>
        <w:numPr>
          <w:ilvl w:val="0"/>
          <w:numId w:val="0"/>
        </w:numPr>
        <w:ind w:firstLine="420" w:firstLineChars="200"/>
        <w:rPr>
          <w:sz w:val="21"/>
        </w:rPr>
      </w:pPr>
      <w:r>
        <w:rPr>
          <w:rFonts w:hint="eastAsia"/>
          <w:sz w:val="21"/>
        </w:rPr>
        <w:t>7</w:t>
      </w:r>
      <w:r>
        <w:rPr>
          <w:sz w:val="21"/>
        </w:rPr>
        <w:t xml:space="preserve">.4.1 </w:t>
      </w:r>
      <w:r>
        <w:rPr>
          <w:rFonts w:hint="eastAsia"/>
          <w:sz w:val="21"/>
        </w:rPr>
        <w:t>除专用合同条件另有约定外，承包人应根据国家测绘基准、测绘系统和工程测量技术规范，按基准点（线）以及合同工程精度要求，测设施工控制网，并在专用合同条件约定的期限内，将施工控制网资料报送工程师。</w:t>
      </w:r>
    </w:p>
    <w:p w14:paraId="25DA7696">
      <w:pPr>
        <w:pStyle w:val="131"/>
        <w:numPr>
          <w:ilvl w:val="0"/>
          <w:numId w:val="0"/>
        </w:numPr>
        <w:ind w:firstLine="420" w:firstLineChars="200"/>
        <w:rPr>
          <w:sz w:val="21"/>
        </w:rPr>
      </w:pPr>
      <w:r>
        <w:rPr>
          <w:rFonts w:hint="eastAsia"/>
          <w:sz w:val="21"/>
        </w:rPr>
        <w:t>7</w:t>
      </w:r>
      <w:r>
        <w:rPr>
          <w:sz w:val="21"/>
        </w:rPr>
        <w:t xml:space="preserve">.4.2 </w:t>
      </w:r>
      <w:r>
        <w:rPr>
          <w:rFonts w:hint="eastAsia"/>
          <w:sz w:val="21"/>
        </w:rPr>
        <w:t>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00F821D8">
      <w:pPr>
        <w:pStyle w:val="131"/>
        <w:numPr>
          <w:ilvl w:val="0"/>
          <w:numId w:val="0"/>
        </w:numPr>
        <w:ind w:firstLine="420" w:firstLineChars="200"/>
        <w:rPr>
          <w:sz w:val="21"/>
        </w:rPr>
      </w:pPr>
      <w:r>
        <w:rPr>
          <w:rFonts w:hint="eastAsia"/>
          <w:sz w:val="21"/>
        </w:rPr>
        <w:t>7</w:t>
      </w:r>
      <w:r>
        <w:rPr>
          <w:sz w:val="21"/>
        </w:rPr>
        <w:t xml:space="preserve">.4.3 </w:t>
      </w:r>
      <w:r>
        <w:rPr>
          <w:rFonts w:hint="eastAsia"/>
          <w:sz w:val="21"/>
        </w:rPr>
        <w:t>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31F14CF0">
      <w:pPr>
        <w:pStyle w:val="4"/>
        <w:spacing w:before="120" w:line="360" w:lineRule="auto"/>
      </w:pPr>
      <w:bookmarkStart w:id="1532" w:name="_Toc54862240"/>
      <w:bookmarkStart w:id="1533" w:name="_Toc154063556"/>
      <w:bookmarkStart w:id="1534" w:name="_Ref531954323"/>
      <w:bookmarkStart w:id="1535" w:name="_Ref531954329"/>
      <w:bookmarkStart w:id="1536" w:name="_Ref4770992"/>
      <w:r>
        <w:rPr>
          <w:rFonts w:hint="eastAsia"/>
        </w:rPr>
        <w:t>7</w:t>
      </w:r>
      <w:r>
        <w:t xml:space="preserve">.5 </w:t>
      </w:r>
      <w:r>
        <w:rPr>
          <w:rFonts w:hint="eastAsia"/>
        </w:rPr>
        <w:t>现场劳动用工</w:t>
      </w:r>
      <w:bookmarkEnd w:id="1532"/>
      <w:bookmarkEnd w:id="1533"/>
    </w:p>
    <w:p w14:paraId="5F07B272">
      <w:pPr>
        <w:pStyle w:val="131"/>
        <w:numPr>
          <w:ilvl w:val="0"/>
          <w:numId w:val="0"/>
        </w:numPr>
        <w:ind w:firstLine="420" w:firstLineChars="200"/>
        <w:rPr>
          <w:rFonts w:hint="eastAsia"/>
          <w:sz w:val="21"/>
        </w:rPr>
      </w:pPr>
      <w:r>
        <w:rPr>
          <w:sz w:val="21"/>
        </w:rPr>
        <w:t>7.5.1 承包人及其分包人招用建筑工人的，</w:t>
      </w:r>
      <w:r>
        <w:rPr>
          <w:rFonts w:hint="eastAsia"/>
          <w:sz w:val="21"/>
        </w:rPr>
        <w:t>应当依法与所招用的建筑工人订立</w:t>
      </w:r>
      <w:r>
        <w:rPr>
          <w:sz w:val="21"/>
        </w:rPr>
        <w:t>劳动合同，实行建筑工人劳动用工实名制管理，</w:t>
      </w:r>
      <w:r>
        <w:rPr>
          <w:rFonts w:hint="eastAsia"/>
          <w:sz w:val="21"/>
        </w:rPr>
        <w:t>承包人</w:t>
      </w:r>
      <w:r>
        <w:rPr>
          <w:sz w:val="21"/>
        </w:rPr>
        <w:t>应当按照有关规定开设建筑工人工资专用账户、存储工资保证金，专项用于支付和保障该工程建设项目建筑工人工资。</w:t>
      </w:r>
    </w:p>
    <w:p w14:paraId="1BB1A1C0">
      <w:pPr>
        <w:pStyle w:val="131"/>
        <w:numPr>
          <w:ilvl w:val="0"/>
          <w:numId w:val="0"/>
        </w:numPr>
        <w:ind w:firstLine="420" w:firstLineChars="200"/>
        <w:rPr>
          <w:sz w:val="21"/>
        </w:rPr>
      </w:pPr>
      <w:r>
        <w:rPr>
          <w:sz w:val="21"/>
        </w:rPr>
        <w:t>7.5.2 承包人应当在工程项目部配备劳资专管员，对分包单位劳动用工及工资发放实施监督管理。</w:t>
      </w:r>
      <w:r>
        <w:rPr>
          <w:rFonts w:hint="eastAsia"/>
          <w:sz w:val="21"/>
        </w:rPr>
        <w:t>承包人拖欠建筑工人工资的</w:t>
      </w:r>
      <w:r>
        <w:rPr>
          <w:sz w:val="21"/>
        </w:rPr>
        <w:t>,应当依法予以清偿。分包人拖欠建筑工人工资的,由承包人先行清偿,再依法进行追偿。</w:t>
      </w:r>
      <w:r>
        <w:rPr>
          <w:rFonts w:hint="eastAsia"/>
          <w:sz w:val="21"/>
        </w:rPr>
        <w:t>因发包人未按照合同约定及时拨付工程款导致建筑工人工资拖欠的，发包人应当以未结清的工程款为限先行垫付被拖欠的建筑工人工资。合同当事人可在专用合同条件中约定具体的清偿事宜和违约责任。</w:t>
      </w:r>
    </w:p>
    <w:p w14:paraId="3693BFE5">
      <w:pPr>
        <w:pStyle w:val="131"/>
        <w:numPr>
          <w:ilvl w:val="0"/>
          <w:numId w:val="0"/>
        </w:numPr>
        <w:ind w:firstLine="420" w:firstLineChars="200"/>
        <w:rPr>
          <w:sz w:val="21"/>
        </w:rPr>
      </w:pPr>
      <w:r>
        <w:rPr>
          <w:rFonts w:hint="eastAsia"/>
          <w:sz w:val="21"/>
        </w:rPr>
        <w:t>7.5.3 承包人应当按照相关法律法规的要求，进行劳动用工管理和建筑工人工资支付。</w:t>
      </w:r>
    </w:p>
    <w:p w14:paraId="6AE5F3C2">
      <w:pPr>
        <w:pStyle w:val="4"/>
        <w:spacing w:before="120" w:line="360" w:lineRule="auto"/>
      </w:pPr>
      <w:bookmarkStart w:id="1537" w:name="_Ref41554059"/>
      <w:bookmarkStart w:id="1538" w:name="_Toc154063557"/>
      <w:bookmarkStart w:id="1539" w:name="_Toc54862241"/>
      <w:r>
        <w:rPr>
          <w:rFonts w:hint="eastAsia"/>
        </w:rPr>
        <w:t>7</w:t>
      </w:r>
      <w:r>
        <w:t xml:space="preserve">.6 </w:t>
      </w:r>
      <w:r>
        <w:rPr>
          <w:rFonts w:hint="eastAsia"/>
        </w:rPr>
        <w:t>安全文明施工</w:t>
      </w:r>
      <w:bookmarkEnd w:id="1534"/>
      <w:bookmarkEnd w:id="1535"/>
      <w:bookmarkEnd w:id="1536"/>
      <w:bookmarkEnd w:id="1537"/>
      <w:bookmarkEnd w:id="1538"/>
      <w:bookmarkEnd w:id="1539"/>
    </w:p>
    <w:p w14:paraId="6F23B5D8">
      <w:pPr>
        <w:pStyle w:val="131"/>
        <w:numPr>
          <w:ilvl w:val="0"/>
          <w:numId w:val="0"/>
        </w:numPr>
        <w:ind w:firstLine="420" w:firstLineChars="200"/>
        <w:rPr>
          <w:sz w:val="21"/>
        </w:rPr>
      </w:pPr>
      <w:bookmarkStart w:id="1540" w:name="_Ref18990822"/>
      <w:r>
        <w:rPr>
          <w:rFonts w:hint="eastAsia"/>
          <w:sz w:val="21"/>
        </w:rPr>
        <w:t>7</w:t>
      </w:r>
      <w:r>
        <w:rPr>
          <w:sz w:val="21"/>
        </w:rPr>
        <w:t xml:space="preserve">.6.1 </w:t>
      </w:r>
      <w:r>
        <w:rPr>
          <w:rFonts w:hint="eastAsia"/>
          <w:sz w:val="21"/>
        </w:rPr>
        <w:t>安全生产要求</w:t>
      </w:r>
      <w:bookmarkEnd w:id="1540"/>
    </w:p>
    <w:p w14:paraId="15D2D391">
      <w:pPr>
        <w:spacing w:line="360" w:lineRule="auto"/>
        <w:ind w:firstLine="420" w:firstLineChars="200"/>
        <w:rPr>
          <w:rFonts w:ascii="宋体" w:hAnsi="宋体"/>
          <w:szCs w:val="21"/>
        </w:rPr>
      </w:pPr>
      <w:r>
        <w:rPr>
          <w:rFonts w:hint="eastAsia" w:ascii="宋体" w:hAnsi="宋体"/>
          <w:szCs w:val="21"/>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5E66403A">
      <w:pPr>
        <w:spacing w:line="360" w:lineRule="auto"/>
        <w:ind w:firstLine="420" w:firstLineChars="200"/>
        <w:rPr>
          <w:rFonts w:ascii="宋体" w:hAnsi="宋体"/>
          <w:szCs w:val="21"/>
        </w:rPr>
      </w:pPr>
      <w:r>
        <w:rPr>
          <w:rFonts w:hint="eastAsia" w:ascii="宋体" w:hAnsi="宋体"/>
          <w:szCs w:val="21"/>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5BC98661">
      <w:pPr>
        <w:spacing w:line="360" w:lineRule="auto"/>
        <w:ind w:firstLine="420" w:firstLineChars="200"/>
        <w:rPr>
          <w:rFonts w:ascii="宋体" w:hAnsi="宋体"/>
          <w:szCs w:val="21"/>
        </w:rPr>
      </w:pPr>
      <w:r>
        <w:rPr>
          <w:rFonts w:hint="eastAsia" w:ascii="宋体" w:hAnsi="宋体"/>
          <w:szCs w:val="21"/>
        </w:rPr>
        <w:t>因安全生产需要暂停施工的，按照第</w:t>
      </w:r>
      <w:r>
        <w:rPr>
          <w:rFonts w:ascii="宋体" w:hAnsi="宋体"/>
          <w:szCs w:val="21"/>
        </w:rPr>
        <w:t>8.9</w:t>
      </w:r>
      <w:r>
        <w:rPr>
          <w:rFonts w:hint="eastAsia" w:ascii="宋体" w:hAnsi="宋体"/>
          <w:szCs w:val="21"/>
        </w:rPr>
        <w:t>款[暂停工作]的约定执行。</w:t>
      </w:r>
    </w:p>
    <w:p w14:paraId="26D6AA3F">
      <w:pPr>
        <w:pStyle w:val="131"/>
        <w:numPr>
          <w:ilvl w:val="0"/>
          <w:numId w:val="0"/>
        </w:numPr>
        <w:ind w:firstLine="420" w:firstLineChars="200"/>
        <w:rPr>
          <w:sz w:val="21"/>
        </w:rPr>
      </w:pPr>
      <w:r>
        <w:rPr>
          <w:rFonts w:hint="eastAsia"/>
          <w:sz w:val="21"/>
        </w:rPr>
        <w:t>7</w:t>
      </w:r>
      <w:r>
        <w:rPr>
          <w:sz w:val="21"/>
        </w:rPr>
        <w:t xml:space="preserve">.6.2 </w:t>
      </w:r>
      <w:r>
        <w:rPr>
          <w:rFonts w:hint="eastAsia"/>
          <w:sz w:val="21"/>
        </w:rPr>
        <w:t>安全生产保证措施</w:t>
      </w:r>
    </w:p>
    <w:p w14:paraId="7D720A09">
      <w:pPr>
        <w:spacing w:line="360" w:lineRule="auto"/>
        <w:ind w:firstLine="420" w:firstLineChars="200"/>
        <w:rPr>
          <w:rFonts w:ascii="宋体" w:hAnsi="宋体"/>
          <w:szCs w:val="21"/>
        </w:rPr>
      </w:pPr>
      <w:r>
        <w:rPr>
          <w:rFonts w:hint="eastAsia" w:ascii="宋体" w:hAnsi="宋体"/>
          <w:szCs w:val="21"/>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4FC4D3F6">
      <w:pPr>
        <w:spacing w:line="360" w:lineRule="auto"/>
        <w:ind w:firstLine="420" w:firstLineChars="200"/>
        <w:rPr>
          <w:rFonts w:ascii="宋体" w:hAnsi="宋体"/>
          <w:szCs w:val="21"/>
        </w:rPr>
      </w:pPr>
      <w:r>
        <w:rPr>
          <w:rFonts w:hint="eastAsia" w:ascii="宋体" w:hAnsi="宋体"/>
          <w:szCs w:val="21"/>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5F010186">
      <w:pPr>
        <w:spacing w:line="360" w:lineRule="auto"/>
        <w:ind w:firstLine="420" w:firstLineChars="200"/>
        <w:rPr>
          <w:rFonts w:ascii="宋体" w:hAnsi="宋体"/>
          <w:szCs w:val="21"/>
        </w:rPr>
      </w:pPr>
      <w:r>
        <w:rPr>
          <w:rFonts w:hint="eastAsia" w:ascii="宋体" w:hAnsi="宋体"/>
          <w:szCs w:val="21"/>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6D5235F2">
      <w:pPr>
        <w:pStyle w:val="131"/>
        <w:numPr>
          <w:ilvl w:val="0"/>
          <w:numId w:val="0"/>
        </w:numPr>
        <w:ind w:firstLine="420" w:firstLineChars="200"/>
        <w:rPr>
          <w:sz w:val="21"/>
        </w:rPr>
      </w:pPr>
      <w:bookmarkStart w:id="1541" w:name="_Ref18990840"/>
      <w:r>
        <w:rPr>
          <w:rFonts w:hint="eastAsia"/>
          <w:sz w:val="21"/>
        </w:rPr>
        <w:t>7</w:t>
      </w:r>
      <w:r>
        <w:rPr>
          <w:sz w:val="21"/>
        </w:rPr>
        <w:t xml:space="preserve">.6.3 </w:t>
      </w:r>
      <w:r>
        <w:rPr>
          <w:rFonts w:hint="eastAsia"/>
          <w:sz w:val="21"/>
        </w:rPr>
        <w:t>文明施工</w:t>
      </w:r>
      <w:bookmarkEnd w:id="1541"/>
    </w:p>
    <w:p w14:paraId="5DB1C984">
      <w:pPr>
        <w:spacing w:line="360" w:lineRule="auto"/>
        <w:ind w:firstLine="420" w:firstLineChars="200"/>
        <w:rPr>
          <w:rFonts w:ascii="宋体" w:hAnsi="宋体"/>
          <w:szCs w:val="21"/>
        </w:rPr>
      </w:pPr>
      <w:r>
        <w:rPr>
          <w:rFonts w:hint="eastAsia" w:ascii="宋体" w:hAnsi="宋体"/>
          <w:szCs w:val="21"/>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15B2AD06">
      <w:pPr>
        <w:spacing w:line="360" w:lineRule="auto"/>
        <w:ind w:firstLine="420" w:firstLineChars="200"/>
        <w:rPr>
          <w:rFonts w:ascii="宋体" w:hAnsi="宋体"/>
          <w:szCs w:val="21"/>
        </w:rPr>
      </w:pPr>
      <w:r>
        <w:rPr>
          <w:rFonts w:hint="eastAsia" w:ascii="宋体" w:hAnsi="宋体"/>
          <w:szCs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3A40DFF9">
      <w:pPr>
        <w:pStyle w:val="131"/>
        <w:numPr>
          <w:ilvl w:val="0"/>
          <w:numId w:val="0"/>
        </w:numPr>
        <w:ind w:firstLine="525" w:firstLineChars="250"/>
        <w:rPr>
          <w:sz w:val="21"/>
        </w:rPr>
      </w:pPr>
      <w:r>
        <w:rPr>
          <w:rFonts w:hint="eastAsia"/>
          <w:sz w:val="21"/>
        </w:rPr>
        <w:t>7</w:t>
      </w:r>
      <w:r>
        <w:rPr>
          <w:sz w:val="21"/>
        </w:rPr>
        <w:t xml:space="preserve">.6.4 </w:t>
      </w:r>
      <w:r>
        <w:rPr>
          <w:rFonts w:hint="eastAsia"/>
          <w:sz w:val="21"/>
        </w:rPr>
        <w:t>事故处理</w:t>
      </w:r>
    </w:p>
    <w:p w14:paraId="1C8D4CF1">
      <w:pPr>
        <w:spacing w:line="360" w:lineRule="auto"/>
        <w:ind w:firstLine="420" w:firstLineChars="200"/>
        <w:rPr>
          <w:rFonts w:ascii="宋体" w:hAnsi="宋体"/>
          <w:szCs w:val="21"/>
        </w:rPr>
      </w:pPr>
      <w:r>
        <w:rPr>
          <w:rFonts w:hint="eastAsia" w:ascii="宋体" w:hAnsi="宋体"/>
          <w:szCs w:val="21"/>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5CAA83E4">
      <w:pPr>
        <w:spacing w:line="360" w:lineRule="auto"/>
        <w:ind w:firstLine="420" w:firstLineChars="200"/>
        <w:rPr>
          <w:rFonts w:ascii="宋体" w:hAnsi="宋体"/>
          <w:szCs w:val="21"/>
        </w:rPr>
      </w:pPr>
      <w:r>
        <w:rPr>
          <w:rFonts w:hint="eastAsia" w:ascii="宋体" w:hAnsi="宋体"/>
          <w:szCs w:val="21"/>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5EEC532E">
      <w:pPr>
        <w:pStyle w:val="131"/>
        <w:numPr>
          <w:ilvl w:val="0"/>
          <w:numId w:val="0"/>
        </w:numPr>
        <w:ind w:firstLine="420" w:firstLineChars="200"/>
        <w:rPr>
          <w:sz w:val="21"/>
        </w:rPr>
      </w:pPr>
      <w:r>
        <w:rPr>
          <w:rFonts w:hint="eastAsia"/>
          <w:sz w:val="21"/>
        </w:rPr>
        <w:t>7</w:t>
      </w:r>
      <w:r>
        <w:rPr>
          <w:sz w:val="21"/>
        </w:rPr>
        <w:t xml:space="preserve">.6.5 </w:t>
      </w:r>
      <w:r>
        <w:rPr>
          <w:rFonts w:hint="eastAsia"/>
          <w:sz w:val="21"/>
        </w:rPr>
        <w:t>安全生产责任</w:t>
      </w:r>
    </w:p>
    <w:p w14:paraId="1F5A4C33">
      <w:pPr>
        <w:spacing w:line="360" w:lineRule="auto"/>
        <w:ind w:firstLine="420" w:firstLineChars="200"/>
        <w:rPr>
          <w:rFonts w:hint="eastAsia" w:ascii="宋体" w:hAnsi="宋体"/>
          <w:szCs w:val="21"/>
        </w:rPr>
      </w:pPr>
      <w:r>
        <w:rPr>
          <w:rFonts w:hint="eastAsia" w:ascii="宋体" w:hAnsi="宋体"/>
          <w:szCs w:val="21"/>
        </w:rPr>
        <w:t>发包人应负责赔偿以下各种情况造成的损失：</w:t>
      </w:r>
    </w:p>
    <w:p w14:paraId="3B266C9D">
      <w:pPr>
        <w:spacing w:line="360" w:lineRule="auto"/>
        <w:ind w:firstLine="420" w:firstLineChars="200"/>
        <w:rPr>
          <w:rFonts w:hint="eastAsia" w:ascii="宋体" w:hAnsi="宋体"/>
          <w:szCs w:val="21"/>
        </w:rPr>
      </w:pPr>
      <w:r>
        <w:rPr>
          <w:rFonts w:hint="eastAsia" w:ascii="宋体" w:hAnsi="宋体"/>
          <w:szCs w:val="21"/>
        </w:rPr>
        <w:t>（1）工程或工程的任何部分对土地的占用所造成的第三者财产损失；</w:t>
      </w:r>
    </w:p>
    <w:p w14:paraId="3DF790D8">
      <w:pPr>
        <w:spacing w:line="360" w:lineRule="auto"/>
        <w:ind w:firstLine="420" w:firstLineChars="200"/>
        <w:rPr>
          <w:rFonts w:hint="eastAsia" w:ascii="宋体" w:hAnsi="宋体"/>
          <w:szCs w:val="21"/>
        </w:rPr>
      </w:pPr>
      <w:r>
        <w:rPr>
          <w:rFonts w:hint="eastAsia" w:ascii="宋体" w:hAnsi="宋体"/>
          <w:szCs w:val="21"/>
        </w:rPr>
        <w:t>（2）由于发包人原因在施工现场及其毗邻地带、履行合同工作中造成的第三者人身伤亡和财产损失；</w:t>
      </w:r>
    </w:p>
    <w:p w14:paraId="53EBBFCE">
      <w:pPr>
        <w:spacing w:line="360" w:lineRule="auto"/>
        <w:ind w:firstLine="420" w:firstLineChars="200"/>
        <w:rPr>
          <w:rFonts w:ascii="宋体" w:hAnsi="宋体"/>
          <w:szCs w:val="21"/>
        </w:rPr>
      </w:pPr>
      <w:r>
        <w:rPr>
          <w:rFonts w:hint="eastAsia" w:ascii="宋体" w:hAnsi="宋体"/>
          <w:szCs w:val="21"/>
        </w:rPr>
        <w:t>（3）由于发包人原因对发包人自身、承包人、工程师造成的人身伤害和财产损失。</w:t>
      </w:r>
    </w:p>
    <w:p w14:paraId="638FA291">
      <w:pPr>
        <w:spacing w:line="360" w:lineRule="auto"/>
        <w:ind w:firstLine="420" w:firstLineChars="200"/>
        <w:rPr>
          <w:rFonts w:ascii="宋体" w:hAnsi="宋体"/>
          <w:szCs w:val="21"/>
        </w:rPr>
      </w:pPr>
      <w:r>
        <w:rPr>
          <w:rFonts w:hint="eastAsia" w:ascii="宋体" w:hAnsi="宋体"/>
          <w:szCs w:val="21"/>
        </w:rPr>
        <w:t>承包人应负责赔偿由于承包人原因在施工现场及其毗邻地带、履行合同工作中造成的第三者人身伤亡和财产损失。</w:t>
      </w:r>
    </w:p>
    <w:p w14:paraId="55D9CDE3">
      <w:pPr>
        <w:spacing w:line="360" w:lineRule="auto"/>
        <w:ind w:firstLine="420" w:firstLineChars="200"/>
        <w:rPr>
          <w:rFonts w:ascii="宋体" w:hAnsi="宋体"/>
          <w:szCs w:val="21"/>
        </w:rPr>
      </w:pPr>
      <w:r>
        <w:rPr>
          <w:rFonts w:hint="eastAsia" w:ascii="宋体" w:hAnsi="宋体"/>
          <w:szCs w:val="21"/>
        </w:rPr>
        <w:t>如果上述损失是由于发包人和承包人共同原因导致的，则双方应根据过错情况按比例承担。</w:t>
      </w:r>
    </w:p>
    <w:p w14:paraId="6FC7486E">
      <w:pPr>
        <w:pStyle w:val="4"/>
        <w:spacing w:before="120" w:line="360" w:lineRule="auto"/>
      </w:pPr>
      <w:bookmarkStart w:id="1542" w:name="_Ref11874562"/>
      <w:bookmarkStart w:id="1543" w:name="_Toc54862242"/>
      <w:bookmarkStart w:id="1544" w:name="_Ref41554069"/>
      <w:bookmarkStart w:id="1545" w:name="_Toc154063558"/>
      <w:r>
        <w:rPr>
          <w:rFonts w:hint="eastAsia"/>
        </w:rPr>
        <w:t>7</w:t>
      </w:r>
      <w:r>
        <w:t xml:space="preserve">.7 </w:t>
      </w:r>
      <w:r>
        <w:rPr>
          <w:rFonts w:hint="eastAsia"/>
        </w:rPr>
        <w:t>职业健康</w:t>
      </w:r>
      <w:bookmarkEnd w:id="1542"/>
      <w:bookmarkEnd w:id="1543"/>
      <w:bookmarkEnd w:id="1544"/>
      <w:bookmarkEnd w:id="1545"/>
    </w:p>
    <w:p w14:paraId="647266F7">
      <w:pPr>
        <w:spacing w:line="360" w:lineRule="auto"/>
        <w:ind w:firstLine="420" w:firstLineChars="200"/>
        <w:rPr>
          <w:rFonts w:hint="eastAsia" w:ascii="宋体" w:hAnsi="宋体"/>
          <w:szCs w:val="21"/>
        </w:rPr>
      </w:pPr>
      <w:r>
        <w:rPr>
          <w:rFonts w:hint="eastAsia" w:ascii="宋体" w:hAnsi="宋体"/>
          <w:szCs w:val="21"/>
        </w:rPr>
        <w:t>承包人应遵守适用的职业健康的法律和合同约定（包括对雇用、职业健康、安全、福利等方面的规定），负责现场实施过程中其人员的职业健康和保护，包括：</w:t>
      </w:r>
    </w:p>
    <w:p w14:paraId="6755EFED">
      <w:pPr>
        <w:spacing w:line="360" w:lineRule="auto"/>
        <w:ind w:firstLine="420" w:firstLineChars="200"/>
        <w:rPr>
          <w:rFonts w:hint="eastAsia" w:ascii="宋体" w:hAnsi="宋体"/>
          <w:szCs w:val="21"/>
        </w:rPr>
      </w:pPr>
      <w:r>
        <w:rPr>
          <w:rFonts w:hint="eastAsia" w:ascii="宋体" w:hAnsi="宋体"/>
          <w:szCs w:val="21"/>
        </w:rPr>
        <w:t>（1）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02E9FC5E">
      <w:pPr>
        <w:spacing w:line="360" w:lineRule="auto"/>
        <w:ind w:firstLine="420" w:firstLineChars="200"/>
        <w:rPr>
          <w:rFonts w:hint="eastAsia" w:ascii="宋体" w:hAnsi="宋体"/>
          <w:szCs w:val="21"/>
        </w:rPr>
      </w:pPr>
      <w:r>
        <w:rPr>
          <w:rFonts w:hint="eastAsia" w:ascii="宋体" w:hAnsi="宋体"/>
          <w:szCs w:val="21"/>
        </w:rPr>
        <w:t>（2）承包人应依法为承包人</w:t>
      </w:r>
      <w:bookmarkStart w:id="1546" w:name="_Hlk46339538"/>
      <w:r>
        <w:rPr>
          <w:rFonts w:hint="eastAsia" w:ascii="宋体" w:hAnsi="宋体"/>
          <w:szCs w:val="21"/>
        </w:rPr>
        <w:t>员工及承包人聘用的第三方人员</w:t>
      </w:r>
      <w:bookmarkEnd w:id="1546"/>
      <w:r>
        <w:rPr>
          <w:rFonts w:hint="eastAsia" w:ascii="宋体" w:hAnsi="宋体"/>
          <w:szCs w:val="21"/>
        </w:rPr>
        <w:t>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78E69594">
      <w:pPr>
        <w:spacing w:line="360" w:lineRule="auto"/>
        <w:ind w:firstLine="420" w:firstLineChars="200"/>
        <w:rPr>
          <w:rFonts w:hint="eastAsia" w:ascii="宋体" w:hAnsi="宋体"/>
          <w:szCs w:val="21"/>
        </w:rPr>
      </w:pPr>
      <w:r>
        <w:rPr>
          <w:rFonts w:hint="eastAsia" w:ascii="宋体" w:hAnsi="宋体"/>
          <w:szCs w:val="21"/>
        </w:rPr>
        <w:t>（3）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168C0650">
      <w:pPr>
        <w:spacing w:line="360" w:lineRule="auto"/>
        <w:ind w:firstLine="420" w:firstLineChars="200"/>
        <w:rPr>
          <w:rFonts w:hint="eastAsia" w:ascii="宋体" w:hAnsi="宋体"/>
          <w:szCs w:val="21"/>
        </w:rPr>
      </w:pPr>
      <w:r>
        <w:rPr>
          <w:rFonts w:hint="eastAsia" w:ascii="宋体" w:hAnsi="宋体"/>
          <w:szCs w:val="21"/>
        </w:rPr>
        <w:t>（4）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76E28241">
      <w:pPr>
        <w:spacing w:line="360" w:lineRule="auto"/>
        <w:ind w:firstLine="420" w:firstLineChars="200"/>
        <w:rPr>
          <w:rFonts w:ascii="宋体" w:hAnsi="宋体"/>
          <w:szCs w:val="21"/>
        </w:rPr>
      </w:pPr>
      <w:r>
        <w:rPr>
          <w:rFonts w:hint="eastAsia" w:ascii="宋体" w:hAnsi="宋体"/>
          <w:szCs w:val="21"/>
        </w:rPr>
        <w:t>（5）承包人应采取有效措施预防传染病，保持食堂的饮食卫生，保证施工人员的健康，并定期对施工现场、施工人员生活基地和工程进行防疫和卫生的专业检查和处理,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079B0CC5">
      <w:pPr>
        <w:pStyle w:val="4"/>
        <w:spacing w:before="120" w:line="360" w:lineRule="auto"/>
      </w:pPr>
      <w:bookmarkStart w:id="1547" w:name="_Toc154063559"/>
      <w:bookmarkStart w:id="1548" w:name="_Toc54862243"/>
      <w:bookmarkStart w:id="1549" w:name="_Ref11874570"/>
      <w:r>
        <w:rPr>
          <w:rFonts w:hint="eastAsia"/>
        </w:rPr>
        <w:t>7</w:t>
      </w:r>
      <w:r>
        <w:t xml:space="preserve">.8 </w:t>
      </w:r>
      <w:r>
        <w:rPr>
          <w:rFonts w:hint="eastAsia"/>
        </w:rPr>
        <w:t>环境保护</w:t>
      </w:r>
      <w:bookmarkEnd w:id="1547"/>
      <w:bookmarkEnd w:id="1548"/>
      <w:bookmarkEnd w:id="1549"/>
    </w:p>
    <w:p w14:paraId="16D15069">
      <w:pPr>
        <w:pStyle w:val="131"/>
        <w:numPr>
          <w:ilvl w:val="0"/>
          <w:numId w:val="0"/>
        </w:numPr>
        <w:ind w:firstLine="420" w:firstLineChars="200"/>
        <w:rPr>
          <w:sz w:val="21"/>
        </w:rPr>
      </w:pPr>
      <w:r>
        <w:rPr>
          <w:rFonts w:hint="eastAsia"/>
          <w:sz w:val="21"/>
        </w:rPr>
        <w:t>7</w:t>
      </w:r>
      <w:r>
        <w:rPr>
          <w:sz w:val="21"/>
        </w:rPr>
        <w:t xml:space="preserve">.8.1 </w:t>
      </w:r>
      <w:r>
        <w:rPr>
          <w:rFonts w:hint="eastAsia"/>
          <w:sz w:val="21"/>
        </w:rPr>
        <w:t>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0160DDED">
      <w:pPr>
        <w:pStyle w:val="131"/>
        <w:numPr>
          <w:ilvl w:val="0"/>
          <w:numId w:val="0"/>
        </w:numPr>
        <w:ind w:firstLine="420" w:firstLineChars="200"/>
        <w:rPr>
          <w:sz w:val="21"/>
        </w:rPr>
      </w:pPr>
      <w:r>
        <w:rPr>
          <w:rFonts w:hint="eastAsia"/>
          <w:sz w:val="21"/>
        </w:rPr>
        <w:t>7</w:t>
      </w:r>
      <w:r>
        <w:rPr>
          <w:sz w:val="21"/>
        </w:rPr>
        <w:t xml:space="preserve">.8.2 </w:t>
      </w:r>
      <w:r>
        <w:rPr>
          <w:rFonts w:hint="eastAsia"/>
          <w:sz w:val="21"/>
        </w:rPr>
        <w:t>承包人应采取措施，并负责控制和（或）处理现场的粉尘、废气、废水、固体废物和噪声对环境的污染和危害。因此发生的伤害、赔偿、罚款等费用增加，和（或）竣工日期延误，由承包人负责。</w:t>
      </w:r>
    </w:p>
    <w:p w14:paraId="57516776">
      <w:pPr>
        <w:pStyle w:val="131"/>
        <w:numPr>
          <w:ilvl w:val="0"/>
          <w:numId w:val="0"/>
        </w:numPr>
        <w:ind w:firstLine="420" w:firstLineChars="200"/>
        <w:rPr>
          <w:sz w:val="21"/>
        </w:rPr>
      </w:pPr>
      <w:r>
        <w:rPr>
          <w:rFonts w:hint="eastAsia"/>
          <w:sz w:val="21"/>
        </w:rPr>
        <w:t>7</w:t>
      </w:r>
      <w:r>
        <w:rPr>
          <w:sz w:val="21"/>
        </w:rPr>
        <w:t xml:space="preserve">.8.3 </w:t>
      </w:r>
      <w:r>
        <w:rPr>
          <w:rFonts w:hint="eastAsia"/>
          <w:sz w:val="21"/>
        </w:rPr>
        <w:t>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7CFFAFBC">
      <w:pPr>
        <w:pStyle w:val="4"/>
        <w:spacing w:before="120" w:line="360" w:lineRule="auto"/>
      </w:pPr>
      <w:bookmarkStart w:id="1550" w:name="_Ref531954340"/>
      <w:bookmarkStart w:id="1551" w:name="_Ref531954344"/>
      <w:bookmarkStart w:id="1552" w:name="_Toc54862244"/>
      <w:bookmarkStart w:id="1553" w:name="_Toc154063560"/>
      <w:bookmarkStart w:id="1554" w:name="_Ref4771116"/>
      <w:r>
        <w:rPr>
          <w:rFonts w:hint="eastAsia"/>
        </w:rPr>
        <w:t>7</w:t>
      </w:r>
      <w:r>
        <w:t xml:space="preserve">.9 </w:t>
      </w:r>
      <w:r>
        <w:rPr>
          <w:rFonts w:hint="eastAsia"/>
        </w:rPr>
        <w:t>临时性公用设施</w:t>
      </w:r>
      <w:bookmarkEnd w:id="1550"/>
      <w:bookmarkEnd w:id="1551"/>
      <w:bookmarkEnd w:id="1552"/>
      <w:bookmarkEnd w:id="1553"/>
      <w:r>
        <w:rPr>
          <w:rFonts w:hint="eastAsia"/>
        </w:rPr>
        <w:t xml:space="preserve"> </w:t>
      </w:r>
      <w:bookmarkEnd w:id="1554"/>
    </w:p>
    <w:p w14:paraId="385F10D8">
      <w:pPr>
        <w:pStyle w:val="131"/>
        <w:numPr>
          <w:ilvl w:val="0"/>
          <w:numId w:val="0"/>
        </w:numPr>
        <w:ind w:firstLine="420" w:firstLineChars="200"/>
        <w:rPr>
          <w:sz w:val="21"/>
        </w:rPr>
      </w:pPr>
      <w:r>
        <w:rPr>
          <w:rFonts w:hint="eastAsia"/>
          <w:sz w:val="21"/>
        </w:rPr>
        <w:t>7</w:t>
      </w:r>
      <w:r>
        <w:rPr>
          <w:sz w:val="21"/>
        </w:rPr>
        <w:t xml:space="preserve">.9.1 </w:t>
      </w:r>
      <w:r>
        <w:rPr>
          <w:rFonts w:hint="eastAsia"/>
          <w:sz w:val="21"/>
        </w:rPr>
        <w:t>提供临时用水、用电等和节点铺设</w:t>
      </w:r>
    </w:p>
    <w:p w14:paraId="00DE306E">
      <w:pPr>
        <w:spacing w:line="360" w:lineRule="auto"/>
        <w:ind w:firstLine="420" w:firstLineChars="200"/>
        <w:rPr>
          <w:rFonts w:ascii="宋体" w:hAnsi="宋体"/>
          <w:szCs w:val="21"/>
        </w:rPr>
      </w:pPr>
      <w:r>
        <w:rPr>
          <w:rFonts w:hint="eastAsia" w:ascii="宋体" w:hAnsi="宋体"/>
          <w:szCs w:val="21"/>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443B5B62">
      <w:pPr>
        <w:spacing w:line="360" w:lineRule="auto"/>
        <w:ind w:firstLine="420" w:firstLineChars="200"/>
        <w:rPr>
          <w:rFonts w:ascii="宋体" w:hAnsi="宋体"/>
          <w:szCs w:val="21"/>
        </w:rPr>
      </w:pPr>
      <w:r>
        <w:rPr>
          <w:rFonts w:hint="eastAsia" w:ascii="宋体" w:hAnsi="宋体"/>
          <w:szCs w:val="21"/>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08B8FC68">
      <w:pPr>
        <w:pStyle w:val="131"/>
        <w:numPr>
          <w:ilvl w:val="0"/>
          <w:numId w:val="0"/>
        </w:numPr>
        <w:ind w:firstLine="420" w:firstLineChars="200"/>
        <w:rPr>
          <w:sz w:val="21"/>
        </w:rPr>
      </w:pPr>
      <w:r>
        <w:rPr>
          <w:rFonts w:hint="eastAsia"/>
          <w:sz w:val="21"/>
        </w:rPr>
        <w:t>7</w:t>
      </w:r>
      <w:r>
        <w:rPr>
          <w:sz w:val="21"/>
        </w:rPr>
        <w:t xml:space="preserve">.9.2 </w:t>
      </w:r>
      <w:r>
        <w:rPr>
          <w:rFonts w:hint="eastAsia"/>
          <w:sz w:val="21"/>
        </w:rPr>
        <w:t>临时用水、用电等</w:t>
      </w:r>
    </w:p>
    <w:p w14:paraId="4B8EA1A4">
      <w:pPr>
        <w:spacing w:line="360" w:lineRule="auto"/>
        <w:ind w:firstLine="420" w:firstLineChars="200"/>
        <w:rPr>
          <w:rFonts w:ascii="宋体" w:hAnsi="宋体"/>
          <w:szCs w:val="21"/>
        </w:rPr>
      </w:pPr>
      <w:r>
        <w:rPr>
          <w:rFonts w:hint="eastAsia" w:ascii="宋体" w:hAnsi="宋体"/>
          <w:szCs w:val="21"/>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5A777291">
      <w:pPr>
        <w:spacing w:line="360" w:lineRule="auto"/>
        <w:ind w:firstLine="420" w:firstLineChars="200"/>
        <w:rPr>
          <w:rFonts w:ascii="宋体" w:hAnsi="宋体"/>
          <w:szCs w:val="21"/>
        </w:rPr>
      </w:pPr>
      <w:r>
        <w:rPr>
          <w:rFonts w:hint="eastAsia" w:ascii="宋体" w:hAnsi="宋体"/>
          <w:szCs w:val="21"/>
        </w:rPr>
        <w:t>因承包人未能按合同约定提交上述资料，造成发包人费用增加和竣工日期延误时，由承包人负责。</w:t>
      </w:r>
      <w:bookmarkStart w:id="1555" w:name="_Ref508893743"/>
    </w:p>
    <w:p w14:paraId="4C88B39A">
      <w:pPr>
        <w:pStyle w:val="4"/>
        <w:spacing w:before="120" w:line="360" w:lineRule="auto"/>
      </w:pPr>
      <w:bookmarkStart w:id="1556" w:name="_Ref531952239"/>
      <w:bookmarkStart w:id="1557" w:name="_Toc54862245"/>
      <w:bookmarkStart w:id="1558" w:name="_Ref531952248"/>
      <w:bookmarkStart w:id="1559" w:name="_Toc154063561"/>
      <w:r>
        <w:rPr>
          <w:rFonts w:hint="eastAsia"/>
        </w:rPr>
        <w:t>7</w:t>
      </w:r>
      <w:r>
        <w:t xml:space="preserve">.10 </w:t>
      </w:r>
      <w:r>
        <w:rPr>
          <w:rFonts w:hint="eastAsia"/>
        </w:rPr>
        <w:t>现场安保</w:t>
      </w:r>
      <w:bookmarkEnd w:id="1556"/>
      <w:bookmarkEnd w:id="1557"/>
      <w:bookmarkEnd w:id="1558"/>
      <w:bookmarkEnd w:id="1559"/>
    </w:p>
    <w:p w14:paraId="715AE7EE">
      <w:pPr>
        <w:spacing w:line="360" w:lineRule="auto"/>
        <w:ind w:firstLine="420" w:firstLineChars="200"/>
        <w:rPr>
          <w:rFonts w:ascii="宋体" w:hAnsi="宋体"/>
          <w:szCs w:val="21"/>
        </w:rPr>
      </w:pPr>
      <w:r>
        <w:rPr>
          <w:rFonts w:hint="eastAsia" w:ascii="宋体" w:hAnsi="宋体"/>
          <w:szCs w:val="21"/>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15CA9DD4">
      <w:pPr>
        <w:spacing w:line="360" w:lineRule="auto"/>
        <w:ind w:firstLine="420" w:firstLineChars="200"/>
        <w:rPr>
          <w:rFonts w:ascii="宋体" w:hAnsi="宋体"/>
          <w:szCs w:val="21"/>
        </w:rPr>
      </w:pPr>
      <w:r>
        <w:rPr>
          <w:rFonts w:hint="eastAsia" w:ascii="宋体" w:hAnsi="宋体"/>
          <w:szCs w:val="21"/>
        </w:rPr>
        <w:t>承包人应将其作业限制在现场区域、合同约定的区域或为履行合同所需的区域内。承包人应采取一切必要的预防措施，以保持承包人的设备和人员处于现场区域内，避免其进入邻近地区。</w:t>
      </w:r>
    </w:p>
    <w:p w14:paraId="54826F02">
      <w:pPr>
        <w:spacing w:line="360" w:lineRule="auto"/>
        <w:ind w:firstLine="420" w:firstLineChars="200"/>
        <w:rPr>
          <w:rFonts w:ascii="宋体" w:hAnsi="宋体"/>
          <w:szCs w:val="21"/>
        </w:rPr>
      </w:pPr>
      <w:r>
        <w:rPr>
          <w:rFonts w:hint="eastAsia" w:ascii="宋体" w:hAnsi="宋体"/>
          <w:szCs w:val="21"/>
        </w:rPr>
        <w:t>承包人为履行合同义务而占用的其他场所（如预制加工场所、办公及生活营区） 的安保适用本款前述关于现场安保的规定。</w:t>
      </w:r>
    </w:p>
    <w:p w14:paraId="5F592E83">
      <w:pPr>
        <w:pStyle w:val="4"/>
        <w:spacing w:before="120" w:line="360" w:lineRule="auto"/>
      </w:pPr>
      <w:bookmarkStart w:id="1560" w:name="_Toc154063562"/>
      <w:bookmarkStart w:id="1561" w:name="_Toc54862246"/>
      <w:r>
        <w:rPr>
          <w:rFonts w:hint="eastAsia"/>
        </w:rPr>
        <w:t>7</w:t>
      </w:r>
      <w:r>
        <w:t xml:space="preserve">.11 </w:t>
      </w:r>
      <w:r>
        <w:rPr>
          <w:rFonts w:hint="eastAsia"/>
        </w:rPr>
        <w:t>工程照管</w:t>
      </w:r>
      <w:bookmarkEnd w:id="1560"/>
      <w:bookmarkEnd w:id="1561"/>
    </w:p>
    <w:p w14:paraId="6141A944">
      <w:pPr>
        <w:spacing w:line="360" w:lineRule="auto"/>
        <w:ind w:firstLine="420" w:firstLineChars="200"/>
        <w:rPr>
          <w:rFonts w:ascii="宋体" w:hAnsi="宋体"/>
          <w:szCs w:val="21"/>
        </w:rPr>
      </w:pPr>
      <w:r>
        <w:rPr>
          <w:rFonts w:hint="eastAsia" w:ascii="宋体" w:hAnsi="宋体"/>
          <w:szCs w:val="21"/>
        </w:rPr>
        <w:t>自开始现场施工日期起至发包人应当接收工程之日止，承包人应承担工程现场、材料、设备及承包人文件的照管和维护工作。</w:t>
      </w:r>
    </w:p>
    <w:p w14:paraId="24E918E0">
      <w:pPr>
        <w:spacing w:line="360" w:lineRule="auto"/>
        <w:ind w:firstLine="420" w:firstLineChars="200"/>
        <w:rPr>
          <w:rFonts w:ascii="宋体" w:hAnsi="宋体"/>
          <w:szCs w:val="21"/>
        </w:rPr>
      </w:pPr>
      <w:r>
        <w:rPr>
          <w:rFonts w:hint="eastAsia" w:ascii="宋体" w:hAnsi="宋体"/>
          <w:szCs w:val="21"/>
        </w:rPr>
        <w:t>如部分工程于竣工验收前提前交付发包人的，则自交付之日起，该部分工程照管及维护职责由发包人承担。</w:t>
      </w:r>
    </w:p>
    <w:p w14:paraId="34BFAC48">
      <w:pPr>
        <w:spacing w:line="360" w:lineRule="auto"/>
        <w:ind w:firstLine="420" w:firstLineChars="200"/>
        <w:rPr>
          <w:rFonts w:ascii="宋体" w:hAnsi="宋体"/>
          <w:szCs w:val="21"/>
        </w:rPr>
      </w:pPr>
      <w:r>
        <w:rPr>
          <w:rFonts w:hint="eastAsia" w:ascii="宋体" w:hAnsi="宋体"/>
          <w:szCs w:val="21"/>
        </w:rPr>
        <w:t>如发包人及承包人进行竣工验收时尚有部分未竣工工程的，承包人应负责该未竣工工程的照管和维护工作，直至竣工后移交给发包人。</w:t>
      </w:r>
    </w:p>
    <w:p w14:paraId="70C896EB">
      <w:pPr>
        <w:spacing w:line="360" w:lineRule="auto"/>
        <w:ind w:firstLine="420" w:firstLineChars="200"/>
        <w:rPr>
          <w:rFonts w:ascii="宋体" w:hAnsi="宋体"/>
          <w:szCs w:val="21"/>
        </w:rPr>
      </w:pPr>
      <w:r>
        <w:rPr>
          <w:rFonts w:hint="eastAsia" w:ascii="宋体" w:hAnsi="宋体"/>
          <w:szCs w:val="21"/>
        </w:rPr>
        <w:t>如合同解除或终止的，承包人自合同解除或终止之日起不再对工程承担照管和维护义务。</w:t>
      </w:r>
    </w:p>
    <w:p w14:paraId="25C540C3">
      <w:pPr>
        <w:pStyle w:val="3"/>
        <w:spacing w:before="48" w:line="360" w:lineRule="auto"/>
        <w:rPr>
          <w:rFonts w:ascii="黑体" w:hAnsi="黑体"/>
          <w:bCs w:val="0"/>
          <w:sz w:val="28"/>
        </w:rPr>
      </w:pPr>
      <w:bookmarkStart w:id="1562" w:name="_Toc154063563"/>
      <w:bookmarkStart w:id="1563" w:name="_Toc54862247"/>
      <w:bookmarkStart w:id="1564" w:name="_Ref508998009"/>
      <w:bookmarkStart w:id="1565" w:name="_Ref531954505"/>
      <w:bookmarkStart w:id="1566" w:name="_Ref531954518"/>
      <w:r>
        <w:rPr>
          <w:rFonts w:hint="eastAsia" w:ascii="黑体" w:hAnsi="黑体"/>
          <w:bCs w:val="0"/>
          <w:sz w:val="28"/>
        </w:rPr>
        <w:t>第8条 工期和进度</w:t>
      </w:r>
      <w:bookmarkEnd w:id="1562"/>
      <w:bookmarkEnd w:id="1563"/>
      <w:bookmarkEnd w:id="1564"/>
    </w:p>
    <w:p w14:paraId="0D289A2B">
      <w:pPr>
        <w:pStyle w:val="4"/>
        <w:spacing w:before="120" w:line="360" w:lineRule="auto"/>
      </w:pPr>
      <w:bookmarkStart w:id="1567" w:name="_Toc154063564"/>
      <w:bookmarkStart w:id="1568" w:name="_Ref532362774"/>
      <w:bookmarkStart w:id="1569" w:name="_Toc54862248"/>
      <w:bookmarkStart w:id="1570" w:name="_Ref532362777"/>
      <w:bookmarkStart w:id="1571" w:name="_Ref532362072"/>
      <w:bookmarkStart w:id="1572" w:name="_Ref532362075"/>
      <w:r>
        <w:rPr>
          <w:rFonts w:hint="eastAsia"/>
        </w:rPr>
        <w:t>8</w:t>
      </w:r>
      <w:r>
        <w:t xml:space="preserve">.1 </w:t>
      </w:r>
      <w:r>
        <w:rPr>
          <w:rFonts w:hint="eastAsia"/>
        </w:rPr>
        <w:t>开始工作</w:t>
      </w:r>
      <w:bookmarkEnd w:id="1567"/>
      <w:bookmarkEnd w:id="1568"/>
      <w:bookmarkEnd w:id="1569"/>
      <w:bookmarkEnd w:id="1570"/>
      <w:bookmarkEnd w:id="1571"/>
      <w:bookmarkEnd w:id="1572"/>
    </w:p>
    <w:p w14:paraId="75337C2A">
      <w:pPr>
        <w:pStyle w:val="131"/>
        <w:numPr>
          <w:ilvl w:val="0"/>
          <w:numId w:val="0"/>
        </w:numPr>
        <w:ind w:firstLine="420" w:firstLineChars="200"/>
        <w:rPr>
          <w:sz w:val="21"/>
        </w:rPr>
      </w:pPr>
      <w:bookmarkStart w:id="1573" w:name="_Ref4428890"/>
      <w:r>
        <w:rPr>
          <w:rFonts w:hint="eastAsia"/>
          <w:sz w:val="21"/>
        </w:rPr>
        <w:t>8</w:t>
      </w:r>
      <w:r>
        <w:rPr>
          <w:sz w:val="21"/>
        </w:rPr>
        <w:t xml:space="preserve">.1.1 </w:t>
      </w:r>
      <w:r>
        <w:rPr>
          <w:rFonts w:hint="eastAsia"/>
          <w:sz w:val="21"/>
        </w:rPr>
        <w:t>开始工作准备</w:t>
      </w:r>
      <w:bookmarkEnd w:id="1573"/>
    </w:p>
    <w:p w14:paraId="3F5FC796">
      <w:pPr>
        <w:spacing w:line="360" w:lineRule="auto"/>
        <w:ind w:firstLine="420" w:firstLineChars="200"/>
        <w:rPr>
          <w:rFonts w:ascii="宋体" w:hAnsi="宋体"/>
          <w:szCs w:val="21"/>
        </w:rPr>
      </w:pPr>
      <w:r>
        <w:rPr>
          <w:rFonts w:hint="eastAsia" w:ascii="宋体" w:hAnsi="宋体"/>
          <w:szCs w:val="21"/>
        </w:rPr>
        <w:t>合同当事人应按专用合同条件约定完成开始工作准备工作。</w:t>
      </w:r>
    </w:p>
    <w:p w14:paraId="082542D8">
      <w:pPr>
        <w:pStyle w:val="131"/>
        <w:numPr>
          <w:ilvl w:val="0"/>
          <w:numId w:val="0"/>
        </w:numPr>
        <w:ind w:firstLine="420" w:firstLineChars="200"/>
        <w:rPr>
          <w:sz w:val="21"/>
        </w:rPr>
      </w:pPr>
      <w:bookmarkStart w:id="1574" w:name="_Ref536790534"/>
      <w:bookmarkStart w:id="1575" w:name="_Hlk51506490"/>
      <w:r>
        <w:rPr>
          <w:rFonts w:hint="eastAsia"/>
          <w:sz w:val="21"/>
        </w:rPr>
        <w:t>8</w:t>
      </w:r>
      <w:r>
        <w:rPr>
          <w:sz w:val="21"/>
        </w:rPr>
        <w:t xml:space="preserve">.1.2 </w:t>
      </w:r>
      <w:r>
        <w:rPr>
          <w:rFonts w:hint="eastAsia"/>
          <w:sz w:val="21"/>
        </w:rPr>
        <w:t>开始工作通知</w:t>
      </w:r>
      <w:bookmarkEnd w:id="1574"/>
    </w:p>
    <w:bookmarkEnd w:id="1575"/>
    <w:p w14:paraId="01549991">
      <w:pPr>
        <w:spacing w:line="360" w:lineRule="auto"/>
        <w:ind w:firstLine="420" w:firstLineChars="200"/>
        <w:rPr>
          <w:rFonts w:ascii="宋体" w:hAnsi="宋体"/>
          <w:szCs w:val="21"/>
        </w:rPr>
      </w:pPr>
      <w:r>
        <w:rPr>
          <w:rFonts w:hint="eastAsia" w:ascii="宋体" w:hAnsi="宋体"/>
          <w:szCs w:val="21"/>
        </w:rPr>
        <w:t>经发包人同意后，工程师应提前7天向承包人发出经发包人签认的开始工作通知，工期自开始工作通知中载明的开始工作日期起算。</w:t>
      </w:r>
    </w:p>
    <w:p w14:paraId="0D872A6B">
      <w:pPr>
        <w:spacing w:line="360" w:lineRule="auto"/>
        <w:ind w:firstLine="420" w:firstLineChars="200"/>
        <w:rPr>
          <w:rFonts w:ascii="宋体" w:hAnsi="宋体"/>
          <w:szCs w:val="21"/>
        </w:rPr>
      </w:pPr>
      <w:r>
        <w:rPr>
          <w:rFonts w:hint="eastAsia" w:ascii="宋体" w:hAnsi="宋体"/>
          <w:szCs w:val="21"/>
        </w:rPr>
        <w:t>除专用合同条件另有约定外，因发包人原因造成实际开始现场施工日期迟于</w:t>
      </w:r>
      <w:bookmarkStart w:id="1576" w:name="_Hlk51506566"/>
      <w:r>
        <w:rPr>
          <w:rFonts w:hint="eastAsia" w:ascii="宋体" w:hAnsi="宋体"/>
          <w:szCs w:val="21"/>
        </w:rPr>
        <w:t>计划开始现场施工日期</w:t>
      </w:r>
      <w:bookmarkEnd w:id="1576"/>
      <w:r>
        <w:rPr>
          <w:rFonts w:hint="eastAsia" w:ascii="宋体" w:hAnsi="宋体"/>
          <w:szCs w:val="21"/>
        </w:rPr>
        <w:t>后第</w:t>
      </w:r>
      <w:r>
        <w:rPr>
          <w:rFonts w:ascii="宋体" w:hAnsi="宋体"/>
          <w:szCs w:val="21"/>
        </w:rPr>
        <w:t>84</w:t>
      </w:r>
      <w:r>
        <w:rPr>
          <w:rFonts w:hint="eastAsia" w:ascii="宋体" w:hAnsi="宋体"/>
          <w:szCs w:val="21"/>
        </w:rPr>
        <w:t>天的，承包人有权提出价格调整要求，或者解除合同。发包人应当承担由此增加的费用和（或）延误的工期，并向承包人支付合理利润。</w:t>
      </w:r>
    </w:p>
    <w:p w14:paraId="6D7AD6BB">
      <w:pPr>
        <w:pStyle w:val="4"/>
        <w:spacing w:before="120" w:line="360" w:lineRule="auto"/>
      </w:pPr>
      <w:bookmarkStart w:id="1577" w:name="_Ref532362124"/>
      <w:bookmarkStart w:id="1578" w:name="_Toc54862249"/>
      <w:bookmarkStart w:id="1579" w:name="_Toc154063565"/>
      <w:r>
        <w:rPr>
          <w:rFonts w:hint="eastAsia"/>
        </w:rPr>
        <w:t>8</w:t>
      </w:r>
      <w:r>
        <w:t xml:space="preserve">.2 </w:t>
      </w:r>
      <w:r>
        <w:rPr>
          <w:rFonts w:hint="eastAsia"/>
        </w:rPr>
        <w:t>竣工日期</w:t>
      </w:r>
      <w:bookmarkEnd w:id="1577"/>
      <w:bookmarkEnd w:id="1578"/>
      <w:bookmarkEnd w:id="1579"/>
      <w:r>
        <w:rPr>
          <w:rFonts w:hint="eastAsia"/>
        </w:rPr>
        <w:t xml:space="preserve"> </w:t>
      </w:r>
    </w:p>
    <w:p w14:paraId="4436F93A">
      <w:pPr>
        <w:spacing w:line="360" w:lineRule="auto"/>
        <w:ind w:firstLine="420" w:firstLineChars="200"/>
        <w:rPr>
          <w:rFonts w:ascii="宋体" w:hAnsi="宋体"/>
          <w:szCs w:val="21"/>
        </w:rPr>
      </w:pPr>
      <w:r>
        <w:rPr>
          <w:rFonts w:hint="eastAsia" w:ascii="宋体" w:hAnsi="宋体"/>
          <w:szCs w:val="21"/>
        </w:rPr>
        <w:t>承包人应在合同协议书约定的工期内完成合同工作。除专用合同条件另有约定外，工程的竣工日期以第</w:t>
      </w:r>
      <w:r>
        <w:rPr>
          <w:rFonts w:ascii="宋体" w:hAnsi="宋体"/>
          <w:szCs w:val="21"/>
        </w:rPr>
        <w:t>10.1</w:t>
      </w:r>
      <w:r>
        <w:rPr>
          <w:rFonts w:hint="eastAsia" w:ascii="宋体" w:hAnsi="宋体"/>
          <w:szCs w:val="21"/>
        </w:rPr>
        <w:t>条[竣工验收]的约定为准，并在工程接收证书中写明。</w:t>
      </w:r>
    </w:p>
    <w:p w14:paraId="4094C03A">
      <w:pPr>
        <w:spacing w:line="360" w:lineRule="auto"/>
        <w:ind w:firstLine="420" w:firstLineChars="200"/>
        <w:rPr>
          <w:rFonts w:ascii="宋体" w:hAnsi="宋体"/>
          <w:szCs w:val="21"/>
        </w:rPr>
      </w:pPr>
      <w:r>
        <w:rPr>
          <w:rFonts w:hint="eastAsia" w:ascii="宋体" w:hAnsi="宋体"/>
          <w:szCs w:val="21"/>
        </w:rPr>
        <w:t>因发包人原因，在工程师收到承包人竣工验收申请报告</w:t>
      </w:r>
      <w:r>
        <w:rPr>
          <w:rFonts w:ascii="宋体" w:hAnsi="宋体"/>
          <w:szCs w:val="21"/>
        </w:rPr>
        <w:t>42</w:t>
      </w:r>
      <w:r>
        <w:rPr>
          <w:rFonts w:hint="eastAsia" w:ascii="宋体" w:hAnsi="宋体"/>
          <w:szCs w:val="21"/>
        </w:rPr>
        <w:t>天后未进行验收的，视为验收合格，实际竣工日期以提交竣工验收申请报告的日期为准，但发包人由于不可抗力不能进行验收的除外。</w:t>
      </w:r>
    </w:p>
    <w:p w14:paraId="7D9F2EF2">
      <w:pPr>
        <w:pStyle w:val="4"/>
        <w:spacing w:before="120" w:line="360" w:lineRule="auto"/>
      </w:pPr>
      <w:bookmarkStart w:id="1580" w:name="_Ref11863334"/>
      <w:bookmarkStart w:id="1581" w:name="_Toc154063566"/>
      <w:bookmarkStart w:id="1582" w:name="_Toc54862250"/>
      <w:bookmarkStart w:id="1583" w:name="_Ref532362207"/>
      <w:bookmarkStart w:id="1584" w:name="_Ref532352856"/>
      <w:bookmarkStart w:id="1585" w:name="_Ref532352853"/>
      <w:bookmarkStart w:id="1586" w:name="_Ref532362204"/>
      <w:r>
        <w:rPr>
          <w:rFonts w:hint="eastAsia"/>
        </w:rPr>
        <w:t>8</w:t>
      </w:r>
      <w:r>
        <w:t xml:space="preserve">.3 </w:t>
      </w:r>
      <w:r>
        <w:rPr>
          <w:rFonts w:hint="eastAsia"/>
        </w:rPr>
        <w:t>项目实施计划</w:t>
      </w:r>
      <w:bookmarkEnd w:id="1580"/>
      <w:bookmarkEnd w:id="1581"/>
      <w:bookmarkEnd w:id="1582"/>
    </w:p>
    <w:p w14:paraId="20D3A2B6">
      <w:pPr>
        <w:pStyle w:val="131"/>
        <w:numPr>
          <w:ilvl w:val="0"/>
          <w:numId w:val="0"/>
        </w:numPr>
        <w:ind w:firstLine="420" w:firstLineChars="200"/>
        <w:rPr>
          <w:sz w:val="21"/>
        </w:rPr>
      </w:pPr>
      <w:bookmarkStart w:id="1587" w:name="_Ref18990904"/>
      <w:r>
        <w:rPr>
          <w:rFonts w:hint="eastAsia"/>
          <w:sz w:val="21"/>
        </w:rPr>
        <w:t>8</w:t>
      </w:r>
      <w:r>
        <w:rPr>
          <w:sz w:val="21"/>
        </w:rPr>
        <w:t xml:space="preserve">.3.1 </w:t>
      </w:r>
      <w:r>
        <w:rPr>
          <w:rFonts w:hint="eastAsia"/>
          <w:sz w:val="21"/>
        </w:rPr>
        <w:t>项目实施计划的内容</w:t>
      </w:r>
      <w:bookmarkEnd w:id="1587"/>
    </w:p>
    <w:p w14:paraId="0F8ADD38">
      <w:pPr>
        <w:spacing w:line="360" w:lineRule="auto"/>
        <w:ind w:firstLine="420" w:firstLineChars="200"/>
        <w:rPr>
          <w:rFonts w:ascii="宋体" w:hAnsi="宋体"/>
          <w:szCs w:val="21"/>
        </w:rPr>
      </w:pPr>
      <w:r>
        <w:rPr>
          <w:rFonts w:hint="eastAsia" w:ascii="宋体" w:hAnsi="宋体"/>
          <w:szCs w:val="21"/>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7173448C">
      <w:pPr>
        <w:pStyle w:val="131"/>
        <w:numPr>
          <w:ilvl w:val="0"/>
          <w:numId w:val="0"/>
        </w:numPr>
        <w:ind w:firstLine="420" w:firstLineChars="200"/>
        <w:rPr>
          <w:sz w:val="21"/>
        </w:rPr>
      </w:pPr>
      <w:bookmarkStart w:id="1588" w:name="_Ref18990921"/>
      <w:r>
        <w:rPr>
          <w:rFonts w:hint="eastAsia"/>
          <w:sz w:val="21"/>
        </w:rPr>
        <w:t>8</w:t>
      </w:r>
      <w:r>
        <w:rPr>
          <w:sz w:val="21"/>
        </w:rPr>
        <w:t xml:space="preserve">.3.2 </w:t>
      </w:r>
      <w:r>
        <w:rPr>
          <w:rFonts w:hint="eastAsia"/>
          <w:sz w:val="21"/>
        </w:rPr>
        <w:t>项目实施计划的提交和修改</w:t>
      </w:r>
      <w:bookmarkEnd w:id="1588"/>
    </w:p>
    <w:p w14:paraId="6CB449BA">
      <w:pPr>
        <w:spacing w:line="360" w:lineRule="auto"/>
        <w:ind w:firstLine="420" w:firstLineChars="200"/>
        <w:rPr>
          <w:rFonts w:ascii="宋体" w:hAnsi="宋体"/>
          <w:szCs w:val="21"/>
        </w:rPr>
      </w:pPr>
      <w:r>
        <w:rPr>
          <w:rFonts w:hint="eastAsia" w:ascii="宋体" w:hAnsi="宋体"/>
          <w:szCs w:val="21"/>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55BB45A2">
      <w:pPr>
        <w:spacing w:line="360" w:lineRule="auto"/>
        <w:ind w:firstLine="420" w:firstLineChars="200"/>
        <w:rPr>
          <w:rFonts w:ascii="宋体" w:hAnsi="宋体"/>
          <w:szCs w:val="21"/>
        </w:rPr>
      </w:pPr>
      <w:r>
        <w:rPr>
          <w:rFonts w:hint="eastAsia" w:ascii="宋体" w:hAnsi="宋体"/>
          <w:szCs w:val="21"/>
        </w:rPr>
        <w:t>项目进度计划的编制和修改按照第</w:t>
      </w:r>
      <w:r>
        <w:rPr>
          <w:rFonts w:ascii="宋体" w:hAnsi="宋体"/>
          <w:szCs w:val="21"/>
        </w:rPr>
        <w:t>8.4</w:t>
      </w:r>
      <w:r>
        <w:rPr>
          <w:rFonts w:hint="eastAsia" w:ascii="宋体" w:hAnsi="宋体"/>
          <w:szCs w:val="21"/>
        </w:rPr>
        <w:t>款[项目进度计划]执行。</w:t>
      </w:r>
    </w:p>
    <w:p w14:paraId="6C26F2DF">
      <w:pPr>
        <w:pStyle w:val="4"/>
        <w:spacing w:before="120" w:line="360" w:lineRule="auto"/>
      </w:pPr>
      <w:bookmarkStart w:id="1589" w:name="_Ref11865507"/>
      <w:bookmarkStart w:id="1590" w:name="_Toc154063567"/>
      <w:bookmarkStart w:id="1591" w:name="_Toc54862251"/>
      <w:r>
        <w:rPr>
          <w:rFonts w:hint="eastAsia"/>
        </w:rPr>
        <w:t>8</w:t>
      </w:r>
      <w:r>
        <w:t xml:space="preserve">.4 </w:t>
      </w:r>
      <w:r>
        <w:rPr>
          <w:rFonts w:hint="eastAsia"/>
        </w:rPr>
        <w:t>项目进度计划</w:t>
      </w:r>
      <w:bookmarkEnd w:id="1583"/>
      <w:bookmarkEnd w:id="1584"/>
      <w:bookmarkEnd w:id="1585"/>
      <w:bookmarkEnd w:id="1586"/>
      <w:bookmarkEnd w:id="1589"/>
      <w:bookmarkEnd w:id="1590"/>
      <w:bookmarkEnd w:id="1591"/>
    </w:p>
    <w:p w14:paraId="34FAB548">
      <w:pPr>
        <w:pStyle w:val="131"/>
        <w:numPr>
          <w:ilvl w:val="0"/>
          <w:numId w:val="0"/>
        </w:numPr>
        <w:ind w:firstLine="420" w:firstLineChars="200"/>
        <w:rPr>
          <w:sz w:val="21"/>
        </w:rPr>
      </w:pPr>
      <w:bookmarkStart w:id="1592" w:name="_Ref4681217"/>
      <w:r>
        <w:rPr>
          <w:rFonts w:hint="eastAsia"/>
          <w:sz w:val="21"/>
        </w:rPr>
        <w:t>8</w:t>
      </w:r>
      <w:r>
        <w:rPr>
          <w:sz w:val="21"/>
        </w:rPr>
        <w:t xml:space="preserve">.4.1 </w:t>
      </w:r>
      <w:r>
        <w:rPr>
          <w:rFonts w:hint="eastAsia"/>
          <w:sz w:val="21"/>
        </w:rPr>
        <w:t>项目进度计划的提交和修改</w:t>
      </w:r>
      <w:bookmarkEnd w:id="1592"/>
    </w:p>
    <w:p w14:paraId="39AF04B4">
      <w:pPr>
        <w:spacing w:line="360" w:lineRule="auto"/>
        <w:ind w:firstLine="420" w:firstLineChars="200"/>
        <w:rPr>
          <w:rFonts w:ascii="宋体" w:hAnsi="宋体"/>
          <w:szCs w:val="21"/>
        </w:rPr>
      </w:pPr>
      <w:r>
        <w:rPr>
          <w:rFonts w:hint="eastAsia" w:ascii="宋体" w:hAnsi="宋体"/>
          <w:szCs w:val="21"/>
        </w:rPr>
        <w:t>承包人应按照第</w:t>
      </w:r>
      <w:r>
        <w:rPr>
          <w:rFonts w:ascii="宋体" w:hAnsi="宋体"/>
          <w:szCs w:val="21"/>
        </w:rPr>
        <w:t>8.3</w:t>
      </w:r>
      <w:r>
        <w:rPr>
          <w:rFonts w:hint="eastAsia" w:ascii="宋体" w:hAnsi="宋体"/>
          <w:szCs w:val="21"/>
        </w:rPr>
        <w:t>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7ACF236F">
      <w:pPr>
        <w:spacing w:line="360" w:lineRule="auto"/>
        <w:ind w:firstLine="420" w:firstLineChars="200"/>
        <w:rPr>
          <w:rFonts w:ascii="宋体" w:hAnsi="宋体"/>
          <w:szCs w:val="21"/>
        </w:rPr>
      </w:pPr>
      <w:r>
        <w:rPr>
          <w:rFonts w:hint="eastAsia" w:ascii="宋体" w:hAnsi="宋体"/>
          <w:szCs w:val="21"/>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1400362B">
      <w:pPr>
        <w:pStyle w:val="131"/>
        <w:numPr>
          <w:ilvl w:val="0"/>
          <w:numId w:val="0"/>
        </w:numPr>
        <w:ind w:firstLine="420" w:firstLineChars="200"/>
        <w:rPr>
          <w:sz w:val="21"/>
        </w:rPr>
      </w:pPr>
      <w:bookmarkStart w:id="1593" w:name="_Ref4429079"/>
      <w:r>
        <w:rPr>
          <w:rFonts w:hint="eastAsia"/>
          <w:sz w:val="21"/>
        </w:rPr>
        <w:t>8</w:t>
      </w:r>
      <w:r>
        <w:rPr>
          <w:sz w:val="21"/>
        </w:rPr>
        <w:t xml:space="preserve">.4.2 </w:t>
      </w:r>
      <w:r>
        <w:rPr>
          <w:rFonts w:hint="eastAsia"/>
          <w:sz w:val="21"/>
        </w:rPr>
        <w:t>项目进度计划的内容</w:t>
      </w:r>
      <w:bookmarkEnd w:id="1593"/>
    </w:p>
    <w:p w14:paraId="321C704B">
      <w:pPr>
        <w:spacing w:line="360" w:lineRule="auto"/>
        <w:ind w:firstLine="420" w:firstLineChars="200"/>
        <w:rPr>
          <w:rFonts w:ascii="宋体" w:hAnsi="宋体"/>
          <w:szCs w:val="21"/>
        </w:rPr>
      </w:pPr>
      <w:r>
        <w:rPr>
          <w:rFonts w:hint="eastAsia" w:ascii="宋体" w:hAnsi="宋体"/>
          <w:szCs w:val="21"/>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4DF7C70B">
      <w:pPr>
        <w:pStyle w:val="131"/>
        <w:numPr>
          <w:ilvl w:val="0"/>
          <w:numId w:val="0"/>
        </w:numPr>
        <w:ind w:firstLine="420" w:firstLineChars="200"/>
        <w:rPr>
          <w:sz w:val="21"/>
        </w:rPr>
      </w:pPr>
      <w:bookmarkStart w:id="1594" w:name="_Ref3848203"/>
      <w:r>
        <w:rPr>
          <w:rFonts w:hint="eastAsia"/>
          <w:sz w:val="21"/>
        </w:rPr>
        <w:t>8</w:t>
      </w:r>
      <w:r>
        <w:rPr>
          <w:sz w:val="21"/>
        </w:rPr>
        <w:t xml:space="preserve">.4.3 </w:t>
      </w:r>
      <w:r>
        <w:rPr>
          <w:rFonts w:hint="eastAsia"/>
          <w:sz w:val="21"/>
        </w:rPr>
        <w:t>项目进度计划的修订</w:t>
      </w:r>
      <w:bookmarkEnd w:id="1594"/>
    </w:p>
    <w:p w14:paraId="4E45C4AB">
      <w:pPr>
        <w:spacing w:line="360" w:lineRule="auto"/>
        <w:ind w:firstLine="420" w:firstLineChars="200"/>
        <w:rPr>
          <w:rFonts w:ascii="宋体" w:hAnsi="宋体"/>
          <w:szCs w:val="21"/>
        </w:rPr>
      </w:pPr>
      <w:r>
        <w:rPr>
          <w:rFonts w:hint="eastAsia" w:ascii="宋体" w:hAnsi="宋体"/>
          <w:szCs w:val="21"/>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22F0E37E">
      <w:pPr>
        <w:spacing w:line="360" w:lineRule="auto"/>
        <w:ind w:firstLine="420" w:firstLineChars="200"/>
        <w:rPr>
          <w:rFonts w:ascii="宋体" w:hAnsi="宋体"/>
          <w:szCs w:val="21"/>
        </w:rPr>
      </w:pPr>
      <w:r>
        <w:rPr>
          <w:rFonts w:hint="eastAsia" w:ascii="宋体" w:hAnsi="宋体"/>
          <w:szCs w:val="21"/>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1B996A7A">
      <w:pPr>
        <w:spacing w:line="360" w:lineRule="auto"/>
        <w:ind w:firstLine="420" w:firstLineChars="200"/>
        <w:rPr>
          <w:rFonts w:ascii="宋体" w:hAnsi="宋体"/>
          <w:szCs w:val="21"/>
        </w:rPr>
      </w:pPr>
      <w:r>
        <w:rPr>
          <w:rFonts w:hint="eastAsia" w:ascii="宋体" w:hAnsi="宋体"/>
          <w:szCs w:val="21"/>
        </w:rPr>
        <w:t>除合同当事人另有约定外，项目进度计划的修订并不能减轻或者免除双方按第</w:t>
      </w:r>
      <w:r>
        <w:rPr>
          <w:rFonts w:ascii="宋体" w:hAnsi="宋体"/>
          <w:szCs w:val="21"/>
        </w:rPr>
        <w:t>8.7</w:t>
      </w:r>
      <w:r>
        <w:rPr>
          <w:rFonts w:hint="eastAsia" w:ascii="宋体" w:hAnsi="宋体"/>
          <w:szCs w:val="21"/>
        </w:rPr>
        <w:t>款[工期延误]、第</w:t>
      </w:r>
      <w:r>
        <w:rPr>
          <w:rFonts w:ascii="宋体" w:hAnsi="宋体"/>
          <w:szCs w:val="21"/>
        </w:rPr>
        <w:t>8.8</w:t>
      </w:r>
      <w:r>
        <w:rPr>
          <w:rFonts w:hint="eastAsia" w:ascii="宋体" w:hAnsi="宋体"/>
          <w:szCs w:val="21"/>
        </w:rPr>
        <w:t>款[工期提前]、第</w:t>
      </w:r>
      <w:r>
        <w:rPr>
          <w:rFonts w:ascii="宋体" w:hAnsi="宋体"/>
          <w:szCs w:val="21"/>
        </w:rPr>
        <w:t>8.9</w:t>
      </w:r>
      <w:r>
        <w:rPr>
          <w:rFonts w:hint="eastAsia" w:ascii="宋体" w:hAnsi="宋体"/>
          <w:szCs w:val="21"/>
        </w:rPr>
        <w:t>款[暂停工作]应承担的合同责任。</w:t>
      </w:r>
    </w:p>
    <w:p w14:paraId="07FE7CB0">
      <w:pPr>
        <w:pStyle w:val="4"/>
        <w:spacing w:before="120" w:line="360" w:lineRule="auto"/>
      </w:pPr>
      <w:bookmarkStart w:id="1595" w:name="_Ref532362276"/>
      <w:bookmarkStart w:id="1596" w:name="_Ref532362278"/>
      <w:bookmarkStart w:id="1597" w:name="_Toc54862252"/>
      <w:bookmarkStart w:id="1598" w:name="_Toc154063568"/>
      <w:r>
        <w:rPr>
          <w:rFonts w:hint="eastAsia"/>
        </w:rPr>
        <w:t>8</w:t>
      </w:r>
      <w:r>
        <w:t xml:space="preserve">.5 </w:t>
      </w:r>
      <w:r>
        <w:rPr>
          <w:rFonts w:hint="eastAsia"/>
        </w:rPr>
        <w:t>进度报告</w:t>
      </w:r>
      <w:bookmarkEnd w:id="1595"/>
      <w:bookmarkEnd w:id="1596"/>
      <w:bookmarkEnd w:id="1597"/>
      <w:bookmarkEnd w:id="1598"/>
    </w:p>
    <w:p w14:paraId="3F36E77F">
      <w:pPr>
        <w:spacing w:line="360" w:lineRule="auto"/>
        <w:ind w:firstLine="420" w:firstLineChars="200"/>
        <w:rPr>
          <w:rFonts w:hint="eastAsia" w:ascii="宋体" w:hAnsi="宋体"/>
          <w:szCs w:val="21"/>
        </w:rPr>
      </w:pPr>
      <w:r>
        <w:rPr>
          <w:rFonts w:hint="eastAsia" w:ascii="宋体" w:hAnsi="宋体"/>
          <w:szCs w:val="21"/>
        </w:rPr>
        <w:t>项目实施过程中，承包人应进行实际进度记录，并根据工程师的要求编制月进度报告，并提交给工程师。进度报告应包含以下主要内容：</w:t>
      </w:r>
    </w:p>
    <w:p w14:paraId="34B44CB1">
      <w:pPr>
        <w:spacing w:line="360" w:lineRule="auto"/>
        <w:ind w:firstLine="420" w:firstLineChars="200"/>
        <w:rPr>
          <w:rFonts w:ascii="宋体" w:hAnsi="宋体"/>
          <w:szCs w:val="21"/>
        </w:rPr>
      </w:pPr>
      <w:r>
        <w:rPr>
          <w:rFonts w:hint="eastAsia" w:ascii="宋体" w:hAnsi="宋体"/>
          <w:szCs w:val="21"/>
        </w:rPr>
        <w:t>（1）工程设计、采购、施工等各个工作内容的进展报告；</w:t>
      </w:r>
    </w:p>
    <w:p w14:paraId="013DB594">
      <w:pPr>
        <w:spacing w:line="360" w:lineRule="auto"/>
        <w:ind w:firstLine="420" w:firstLineChars="200"/>
        <w:rPr>
          <w:rFonts w:ascii="宋体" w:hAnsi="宋体"/>
          <w:szCs w:val="21"/>
        </w:rPr>
      </w:pPr>
      <w:r>
        <w:rPr>
          <w:rFonts w:hint="eastAsia" w:ascii="宋体" w:hAnsi="宋体"/>
          <w:szCs w:val="21"/>
        </w:rPr>
        <w:t>（2）工程施工方法的一般说明；</w:t>
      </w:r>
    </w:p>
    <w:p w14:paraId="218153E7">
      <w:pPr>
        <w:spacing w:line="360" w:lineRule="auto"/>
        <w:ind w:firstLine="420" w:firstLineChars="200"/>
        <w:rPr>
          <w:rFonts w:ascii="宋体" w:hAnsi="宋体"/>
          <w:szCs w:val="21"/>
        </w:rPr>
      </w:pPr>
      <w:r>
        <w:rPr>
          <w:rFonts w:hint="eastAsia" w:ascii="宋体" w:hAnsi="宋体"/>
          <w:szCs w:val="21"/>
        </w:rPr>
        <w:t>（3）当月工程实施介入的项目人员、设备和材料的预估明细报告；</w:t>
      </w:r>
    </w:p>
    <w:p w14:paraId="385DC594">
      <w:pPr>
        <w:spacing w:line="360" w:lineRule="auto"/>
        <w:ind w:firstLine="420" w:firstLineChars="200"/>
        <w:rPr>
          <w:rFonts w:ascii="宋体" w:hAnsi="宋体"/>
          <w:szCs w:val="21"/>
        </w:rPr>
      </w:pPr>
      <w:r>
        <w:rPr>
          <w:rFonts w:hint="eastAsia" w:ascii="宋体" w:hAnsi="宋体"/>
          <w:szCs w:val="21"/>
        </w:rPr>
        <w:t xml:space="preserve">（4）当月实际进度与进度计划对比分析，以及提出未来可能引起工期延误的情形，同时提出应对措施；需要修订项目进度计划的，应对项目进度计划的修订部分进行说明； </w:t>
      </w:r>
    </w:p>
    <w:p w14:paraId="099E6405">
      <w:pPr>
        <w:spacing w:line="360" w:lineRule="auto"/>
        <w:ind w:firstLine="420" w:firstLineChars="200"/>
        <w:rPr>
          <w:rFonts w:ascii="宋体" w:hAnsi="宋体"/>
          <w:szCs w:val="21"/>
        </w:rPr>
      </w:pPr>
      <w:r>
        <w:rPr>
          <w:rFonts w:hint="eastAsia" w:ascii="宋体" w:hAnsi="宋体"/>
          <w:szCs w:val="21"/>
        </w:rPr>
        <w:t>（5）承包人对于解决工期延误所提出的建议；</w:t>
      </w:r>
    </w:p>
    <w:p w14:paraId="49FB81ED">
      <w:pPr>
        <w:spacing w:line="360" w:lineRule="auto"/>
        <w:ind w:firstLine="420" w:firstLineChars="200"/>
        <w:rPr>
          <w:rFonts w:ascii="宋体" w:hAnsi="宋体"/>
          <w:szCs w:val="21"/>
        </w:rPr>
      </w:pPr>
      <w:r>
        <w:rPr>
          <w:rFonts w:hint="eastAsia" w:ascii="宋体" w:hAnsi="宋体"/>
          <w:szCs w:val="21"/>
        </w:rPr>
        <w:t>（6）其他与工程有关的重大事项。</w:t>
      </w:r>
    </w:p>
    <w:p w14:paraId="1699E371">
      <w:pPr>
        <w:spacing w:line="360" w:lineRule="auto"/>
        <w:ind w:firstLine="420" w:firstLineChars="200"/>
        <w:rPr>
          <w:rFonts w:ascii="宋体" w:hAnsi="宋体"/>
          <w:szCs w:val="21"/>
        </w:rPr>
      </w:pPr>
      <w:r>
        <w:rPr>
          <w:rFonts w:hint="eastAsia" w:ascii="宋体" w:hAnsi="宋体"/>
          <w:szCs w:val="21"/>
        </w:rPr>
        <w:t>进度报告的具体要求等，在专用合同条件约定。</w:t>
      </w:r>
    </w:p>
    <w:p w14:paraId="702A1135">
      <w:pPr>
        <w:pStyle w:val="4"/>
        <w:spacing w:before="120" w:line="360" w:lineRule="auto"/>
      </w:pPr>
      <w:bookmarkStart w:id="1599" w:name="_Toc54862253"/>
      <w:bookmarkStart w:id="1600" w:name="_Toc154063569"/>
      <w:r>
        <w:rPr>
          <w:rFonts w:hint="eastAsia"/>
        </w:rPr>
        <w:t>8</w:t>
      </w:r>
      <w:r>
        <w:t xml:space="preserve">.6 </w:t>
      </w:r>
      <w:r>
        <w:rPr>
          <w:rFonts w:hint="eastAsia"/>
        </w:rPr>
        <w:t>提前预警</w:t>
      </w:r>
      <w:bookmarkEnd w:id="1599"/>
      <w:bookmarkEnd w:id="1600"/>
    </w:p>
    <w:p w14:paraId="138F327B">
      <w:pPr>
        <w:spacing w:line="360" w:lineRule="auto"/>
        <w:ind w:firstLine="420" w:firstLineChars="200"/>
        <w:rPr>
          <w:rFonts w:hint="eastAsia" w:ascii="宋体" w:hAnsi="宋体"/>
          <w:szCs w:val="21"/>
        </w:rPr>
      </w:pPr>
      <w:r>
        <w:rPr>
          <w:rFonts w:hint="eastAsia" w:ascii="宋体" w:hAnsi="宋体"/>
          <w:szCs w:val="21"/>
        </w:rPr>
        <w:t>任何一方应当在下列情形发生时尽快书面通知另一方：</w:t>
      </w:r>
    </w:p>
    <w:p w14:paraId="247CECCE">
      <w:pPr>
        <w:spacing w:line="360" w:lineRule="auto"/>
        <w:ind w:firstLine="420" w:firstLineChars="200"/>
        <w:rPr>
          <w:rFonts w:ascii="宋体" w:hAnsi="宋体"/>
          <w:szCs w:val="21"/>
        </w:rPr>
      </w:pPr>
      <w:r>
        <w:rPr>
          <w:rFonts w:hint="eastAsia" w:ascii="宋体" w:hAnsi="宋体"/>
          <w:szCs w:val="21"/>
        </w:rPr>
        <w:t>（1）该情形可能对合同的履行或实现合同目的产生不利影响；</w:t>
      </w:r>
    </w:p>
    <w:p w14:paraId="64AAF2EC">
      <w:pPr>
        <w:spacing w:line="360" w:lineRule="auto"/>
        <w:ind w:firstLine="420" w:firstLineChars="200"/>
        <w:rPr>
          <w:rFonts w:ascii="宋体" w:hAnsi="宋体"/>
          <w:szCs w:val="21"/>
        </w:rPr>
      </w:pPr>
      <w:r>
        <w:rPr>
          <w:rFonts w:hint="eastAsia" w:ascii="宋体" w:hAnsi="宋体"/>
          <w:szCs w:val="21"/>
        </w:rPr>
        <w:t>（2）该情形可能对工程完成后的使用产生不利影响；</w:t>
      </w:r>
    </w:p>
    <w:p w14:paraId="5486CBAB">
      <w:pPr>
        <w:spacing w:line="360" w:lineRule="auto"/>
        <w:ind w:firstLine="420" w:firstLineChars="200"/>
        <w:rPr>
          <w:rFonts w:ascii="宋体" w:hAnsi="宋体"/>
          <w:szCs w:val="21"/>
        </w:rPr>
      </w:pPr>
      <w:r>
        <w:rPr>
          <w:rFonts w:hint="eastAsia" w:ascii="宋体" w:hAnsi="宋体"/>
          <w:szCs w:val="21"/>
        </w:rPr>
        <w:t>（3）该情形可能导致合同价款增加；</w:t>
      </w:r>
    </w:p>
    <w:p w14:paraId="5558D584">
      <w:pPr>
        <w:spacing w:line="360" w:lineRule="auto"/>
        <w:ind w:firstLine="420" w:firstLineChars="200"/>
        <w:rPr>
          <w:rFonts w:ascii="宋体" w:hAnsi="宋体"/>
          <w:szCs w:val="21"/>
        </w:rPr>
      </w:pPr>
      <w:r>
        <w:rPr>
          <w:rFonts w:hint="eastAsia" w:ascii="宋体" w:hAnsi="宋体"/>
          <w:szCs w:val="21"/>
        </w:rPr>
        <w:t>（4）该情形可能导致整个工程或单位/区段工程的工期延长。</w:t>
      </w:r>
    </w:p>
    <w:p w14:paraId="1377876A">
      <w:pPr>
        <w:spacing w:line="360" w:lineRule="auto"/>
        <w:ind w:firstLine="420" w:firstLineChars="200"/>
        <w:rPr>
          <w:rFonts w:ascii="宋体" w:hAnsi="宋体"/>
          <w:szCs w:val="21"/>
        </w:rPr>
      </w:pPr>
      <w:r>
        <w:rPr>
          <w:rFonts w:hint="eastAsia" w:ascii="宋体" w:hAnsi="宋体"/>
          <w:szCs w:val="21"/>
        </w:rPr>
        <w:t>发包人有权要求承包人根据第</w:t>
      </w:r>
      <w:r>
        <w:rPr>
          <w:rFonts w:ascii="宋体" w:hAnsi="宋体"/>
          <w:szCs w:val="21"/>
        </w:rPr>
        <w:t>13.2</w:t>
      </w:r>
      <w:r>
        <w:rPr>
          <w:rFonts w:hint="eastAsia" w:ascii="宋体" w:hAnsi="宋体"/>
          <w:szCs w:val="21"/>
        </w:rPr>
        <w:t>款[承包人的合理化建议]的约定提交变更建议，采取措施尽量避免或最小化上述情形的发生或影响。</w:t>
      </w:r>
    </w:p>
    <w:p w14:paraId="3C1F4228">
      <w:pPr>
        <w:pStyle w:val="4"/>
        <w:spacing w:before="120" w:line="360" w:lineRule="auto"/>
      </w:pPr>
      <w:bookmarkStart w:id="1601" w:name="_Toc4784175"/>
      <w:bookmarkEnd w:id="1601"/>
      <w:bookmarkStart w:id="1602" w:name="_Toc4784172"/>
      <w:bookmarkEnd w:id="1602"/>
      <w:bookmarkStart w:id="1603" w:name="_Toc4784160"/>
      <w:bookmarkEnd w:id="1603"/>
      <w:bookmarkStart w:id="1604" w:name="_Toc4784166"/>
      <w:bookmarkEnd w:id="1604"/>
      <w:bookmarkStart w:id="1605" w:name="_Toc4784170"/>
      <w:bookmarkEnd w:id="1605"/>
      <w:bookmarkStart w:id="1606" w:name="_Toc4784157"/>
      <w:bookmarkEnd w:id="1606"/>
      <w:bookmarkStart w:id="1607" w:name="_Toc4784163"/>
      <w:bookmarkEnd w:id="1607"/>
      <w:bookmarkStart w:id="1608" w:name="_Toc4784174"/>
      <w:bookmarkEnd w:id="1608"/>
      <w:bookmarkStart w:id="1609" w:name="_Toc4784169"/>
      <w:bookmarkEnd w:id="1609"/>
      <w:bookmarkStart w:id="1610" w:name="_Toc4784167"/>
      <w:bookmarkEnd w:id="1610"/>
      <w:bookmarkStart w:id="1611" w:name="_Toc4784165"/>
      <w:bookmarkEnd w:id="1611"/>
      <w:bookmarkStart w:id="1612" w:name="_Toc4784173"/>
      <w:bookmarkEnd w:id="1612"/>
      <w:bookmarkStart w:id="1613" w:name="_Toc4784154"/>
      <w:bookmarkEnd w:id="1613"/>
      <w:bookmarkStart w:id="1614" w:name="_Toc4784168"/>
      <w:bookmarkEnd w:id="1614"/>
      <w:bookmarkStart w:id="1615" w:name="_Toc4784161"/>
      <w:bookmarkEnd w:id="1615"/>
      <w:bookmarkStart w:id="1616" w:name="_Toc4784156"/>
      <w:bookmarkEnd w:id="1616"/>
      <w:bookmarkStart w:id="1617" w:name="_Toc4784162"/>
      <w:bookmarkEnd w:id="1617"/>
      <w:bookmarkStart w:id="1618" w:name="_Toc4784155"/>
      <w:bookmarkEnd w:id="1618"/>
      <w:bookmarkStart w:id="1619" w:name="_Toc4784164"/>
      <w:bookmarkEnd w:id="1619"/>
      <w:bookmarkStart w:id="1620" w:name="_Toc4784159"/>
      <w:bookmarkEnd w:id="1620"/>
      <w:bookmarkStart w:id="1621" w:name="_Toc4784171"/>
      <w:bookmarkEnd w:id="1621"/>
      <w:bookmarkStart w:id="1622" w:name="_Toc4784158"/>
      <w:bookmarkEnd w:id="1622"/>
      <w:bookmarkStart w:id="1623" w:name="_Toc154063570"/>
      <w:bookmarkStart w:id="1624" w:name="_Toc54862254"/>
      <w:bookmarkStart w:id="1625" w:name="_Ref4770106"/>
      <w:bookmarkStart w:id="1626" w:name="_Ref532362356"/>
      <w:bookmarkStart w:id="1627" w:name="_Ref532362359"/>
      <w:r>
        <w:rPr>
          <w:rFonts w:hint="eastAsia"/>
        </w:rPr>
        <w:t>8</w:t>
      </w:r>
      <w:r>
        <w:t xml:space="preserve">.7 </w:t>
      </w:r>
      <w:r>
        <w:rPr>
          <w:rFonts w:hint="eastAsia"/>
        </w:rPr>
        <w:t>工期延误</w:t>
      </w:r>
      <w:bookmarkEnd w:id="1623"/>
      <w:bookmarkEnd w:id="1624"/>
      <w:bookmarkEnd w:id="1625"/>
    </w:p>
    <w:p w14:paraId="05981D23">
      <w:pPr>
        <w:pStyle w:val="131"/>
        <w:numPr>
          <w:ilvl w:val="0"/>
          <w:numId w:val="0"/>
        </w:numPr>
        <w:ind w:firstLine="420" w:firstLineChars="200"/>
        <w:rPr>
          <w:sz w:val="21"/>
        </w:rPr>
      </w:pPr>
      <w:bookmarkStart w:id="1628" w:name="_Ref4796050"/>
      <w:r>
        <w:rPr>
          <w:rFonts w:hint="eastAsia"/>
          <w:sz w:val="21"/>
        </w:rPr>
        <w:t>8</w:t>
      </w:r>
      <w:r>
        <w:rPr>
          <w:sz w:val="21"/>
        </w:rPr>
        <w:t xml:space="preserve">.7.1 </w:t>
      </w:r>
      <w:r>
        <w:rPr>
          <w:rFonts w:hint="eastAsia"/>
          <w:sz w:val="21"/>
        </w:rPr>
        <w:t>因发包人原因导致工期延误</w:t>
      </w:r>
      <w:bookmarkEnd w:id="1628"/>
    </w:p>
    <w:p w14:paraId="07268EF8">
      <w:pPr>
        <w:spacing w:line="360" w:lineRule="auto"/>
        <w:ind w:firstLine="420" w:firstLineChars="200"/>
        <w:rPr>
          <w:rFonts w:ascii="宋体" w:hAnsi="宋体"/>
          <w:szCs w:val="21"/>
        </w:rPr>
      </w:pPr>
      <w:r>
        <w:rPr>
          <w:rFonts w:hint="eastAsia" w:ascii="宋体" w:hAnsi="宋体"/>
          <w:szCs w:val="21"/>
        </w:rPr>
        <w:t>在合同履行过程中，因下列情况导致工期延误和（或）费用增加的，由发包人承担由此延误的工期和（或）增加的费用，且发包人应支付承包人合理的利润：</w:t>
      </w:r>
    </w:p>
    <w:p w14:paraId="12A0EAC7">
      <w:pPr>
        <w:spacing w:line="360" w:lineRule="auto"/>
        <w:ind w:firstLine="420" w:firstLineChars="200"/>
        <w:rPr>
          <w:rFonts w:ascii="宋体" w:hAnsi="宋体"/>
          <w:szCs w:val="21"/>
        </w:rPr>
      </w:pPr>
      <w:r>
        <w:rPr>
          <w:rFonts w:hint="eastAsia" w:ascii="宋体" w:hAnsi="宋体"/>
          <w:szCs w:val="21"/>
        </w:rPr>
        <w:t>（1）根据第</w:t>
      </w:r>
      <w:r>
        <w:rPr>
          <w:rFonts w:ascii="宋体" w:hAnsi="宋体"/>
          <w:szCs w:val="21"/>
        </w:rPr>
        <w:t>13条</w:t>
      </w:r>
      <w:r>
        <w:rPr>
          <w:rFonts w:hint="eastAsia" w:ascii="宋体" w:hAnsi="宋体"/>
          <w:szCs w:val="21"/>
        </w:rPr>
        <w:t>[变更与调整]的约定构成一项变更的；</w:t>
      </w:r>
    </w:p>
    <w:p w14:paraId="2412EE1F">
      <w:pPr>
        <w:spacing w:line="360" w:lineRule="auto"/>
        <w:ind w:firstLine="420" w:firstLineChars="200"/>
        <w:rPr>
          <w:rFonts w:ascii="宋体" w:hAnsi="宋体"/>
          <w:szCs w:val="21"/>
        </w:rPr>
      </w:pPr>
      <w:r>
        <w:rPr>
          <w:rFonts w:hint="eastAsia" w:ascii="宋体" w:hAnsi="宋体"/>
          <w:szCs w:val="21"/>
        </w:rPr>
        <w:t>（2）发包人违反本合同约定，导致工期延误和（或）费用增加的；</w:t>
      </w:r>
    </w:p>
    <w:p w14:paraId="6D8CB2D2">
      <w:pPr>
        <w:spacing w:line="360" w:lineRule="auto"/>
        <w:ind w:firstLine="420" w:firstLineChars="200"/>
        <w:rPr>
          <w:rFonts w:ascii="宋体" w:hAnsi="宋体"/>
          <w:szCs w:val="21"/>
        </w:rPr>
      </w:pPr>
      <w:r>
        <w:rPr>
          <w:rFonts w:hint="eastAsia" w:ascii="宋体" w:hAnsi="宋体"/>
          <w:szCs w:val="21"/>
        </w:rPr>
        <w:t>（3）发包人、发包人代表、工程师或发包人聘请的任意第三方造成或引起的任何延误、妨碍和阻碍；</w:t>
      </w:r>
    </w:p>
    <w:p w14:paraId="45A6EDE1">
      <w:pPr>
        <w:spacing w:line="360" w:lineRule="auto"/>
        <w:ind w:firstLine="420" w:firstLineChars="200"/>
        <w:rPr>
          <w:rFonts w:ascii="宋体" w:hAnsi="宋体"/>
          <w:szCs w:val="21"/>
        </w:rPr>
      </w:pPr>
      <w:r>
        <w:rPr>
          <w:rFonts w:hint="eastAsia" w:ascii="宋体" w:hAnsi="宋体"/>
          <w:szCs w:val="21"/>
        </w:rPr>
        <w:t>（4） 发包人未能依据第</w:t>
      </w:r>
      <w:r>
        <w:rPr>
          <w:rFonts w:ascii="宋体" w:hAnsi="宋体"/>
          <w:szCs w:val="21"/>
        </w:rPr>
        <w:t>6.2.1</w:t>
      </w:r>
      <w:r>
        <w:rPr>
          <w:rFonts w:hint="eastAsia" w:ascii="宋体" w:hAnsi="宋体"/>
          <w:szCs w:val="21"/>
        </w:rPr>
        <w:t>项[发包人提供的材料和工程设备]的约定提供材料和工程设备导致工期延误和（或）费用增加的；</w:t>
      </w:r>
    </w:p>
    <w:p w14:paraId="595ADD5A">
      <w:pPr>
        <w:spacing w:line="360" w:lineRule="auto"/>
        <w:ind w:firstLine="420" w:firstLineChars="200"/>
        <w:rPr>
          <w:rFonts w:ascii="宋体" w:hAnsi="宋体"/>
          <w:szCs w:val="21"/>
        </w:rPr>
      </w:pPr>
      <w:r>
        <w:rPr>
          <w:rFonts w:hint="eastAsia" w:ascii="宋体" w:hAnsi="宋体"/>
          <w:szCs w:val="21"/>
        </w:rPr>
        <w:t>（5）因发包人原因导致的暂停施工；</w:t>
      </w:r>
    </w:p>
    <w:p w14:paraId="78CA9C55">
      <w:pPr>
        <w:spacing w:line="360" w:lineRule="auto"/>
        <w:ind w:firstLine="420" w:firstLineChars="200"/>
        <w:rPr>
          <w:rFonts w:ascii="宋体" w:hAnsi="宋体"/>
          <w:szCs w:val="21"/>
        </w:rPr>
      </w:pPr>
      <w:r>
        <w:rPr>
          <w:rFonts w:hint="eastAsia" w:ascii="宋体" w:hAnsi="宋体"/>
          <w:szCs w:val="21"/>
        </w:rPr>
        <w:t>（6）发包人未及时履行相关合同义务，造成工期延误的其他原因。</w:t>
      </w:r>
    </w:p>
    <w:p w14:paraId="43B78708">
      <w:pPr>
        <w:pStyle w:val="131"/>
        <w:numPr>
          <w:ilvl w:val="0"/>
          <w:numId w:val="0"/>
        </w:numPr>
        <w:ind w:firstLine="420" w:firstLineChars="200"/>
        <w:rPr>
          <w:sz w:val="21"/>
        </w:rPr>
      </w:pPr>
      <w:bookmarkStart w:id="1629" w:name="_Ref4770209"/>
      <w:r>
        <w:rPr>
          <w:rFonts w:hint="eastAsia"/>
          <w:sz w:val="21"/>
        </w:rPr>
        <w:t>8</w:t>
      </w:r>
      <w:r>
        <w:rPr>
          <w:sz w:val="21"/>
        </w:rPr>
        <w:t xml:space="preserve">.7.2 </w:t>
      </w:r>
      <w:r>
        <w:rPr>
          <w:rFonts w:hint="eastAsia"/>
          <w:sz w:val="21"/>
        </w:rPr>
        <w:t>因承包人原因导致工期延误</w:t>
      </w:r>
      <w:bookmarkEnd w:id="1629"/>
    </w:p>
    <w:p w14:paraId="5DAE5BEB">
      <w:pPr>
        <w:spacing w:line="360" w:lineRule="auto"/>
        <w:ind w:firstLine="420" w:firstLineChars="200"/>
        <w:rPr>
          <w:rFonts w:ascii="宋体" w:hAnsi="宋体"/>
          <w:szCs w:val="21"/>
        </w:rPr>
      </w:pPr>
      <w:r>
        <w:rPr>
          <w:rFonts w:hint="eastAsia" w:ascii="宋体" w:hAnsi="宋体"/>
          <w:szCs w:val="21"/>
        </w:rPr>
        <w:t>由于承包人的原因，未能按项目进度计划完成工作，承包人应采取措施加快进度，并承担加快进度所增加的费用。</w:t>
      </w:r>
    </w:p>
    <w:p w14:paraId="102011AC">
      <w:pPr>
        <w:spacing w:line="360" w:lineRule="auto"/>
        <w:ind w:firstLine="420" w:firstLineChars="200"/>
        <w:rPr>
          <w:rFonts w:ascii="宋体" w:hAnsi="宋体"/>
          <w:szCs w:val="21"/>
        </w:rPr>
      </w:pPr>
      <w:r>
        <w:rPr>
          <w:rFonts w:hint="eastAsia" w:ascii="宋体" w:hAnsi="宋体"/>
          <w:szCs w:val="21"/>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7FEFD722">
      <w:pPr>
        <w:pStyle w:val="131"/>
        <w:numPr>
          <w:ilvl w:val="0"/>
          <w:numId w:val="0"/>
        </w:numPr>
        <w:ind w:firstLine="420" w:firstLineChars="200"/>
        <w:rPr>
          <w:sz w:val="21"/>
        </w:rPr>
      </w:pPr>
      <w:bookmarkStart w:id="1630" w:name="_Ref4770872"/>
      <w:r>
        <w:rPr>
          <w:rFonts w:hint="eastAsia"/>
          <w:sz w:val="21"/>
        </w:rPr>
        <w:t>8</w:t>
      </w:r>
      <w:r>
        <w:rPr>
          <w:sz w:val="21"/>
        </w:rPr>
        <w:t xml:space="preserve">.7.3 </w:t>
      </w:r>
      <w:r>
        <w:rPr>
          <w:rFonts w:hint="eastAsia"/>
          <w:sz w:val="21"/>
        </w:rPr>
        <w:t>行政审批迟延</w:t>
      </w:r>
      <w:bookmarkEnd w:id="1630"/>
      <w:r>
        <w:rPr>
          <w:rFonts w:hint="eastAsia"/>
          <w:sz w:val="21"/>
        </w:rPr>
        <w:t xml:space="preserve"> </w:t>
      </w:r>
    </w:p>
    <w:p w14:paraId="0182E3AC">
      <w:pPr>
        <w:spacing w:line="360" w:lineRule="auto"/>
        <w:ind w:firstLine="420" w:firstLineChars="200"/>
        <w:rPr>
          <w:rFonts w:ascii="宋体" w:hAnsi="宋体"/>
          <w:szCs w:val="21"/>
        </w:rPr>
      </w:pPr>
      <w:r>
        <w:rPr>
          <w:rFonts w:hint="eastAsia" w:ascii="宋体" w:hAnsi="宋体"/>
          <w:szCs w:val="21"/>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27873017">
      <w:pPr>
        <w:pStyle w:val="131"/>
        <w:numPr>
          <w:ilvl w:val="0"/>
          <w:numId w:val="0"/>
        </w:numPr>
        <w:ind w:firstLine="420" w:firstLineChars="200"/>
        <w:rPr>
          <w:sz w:val="21"/>
        </w:rPr>
      </w:pPr>
      <w:bookmarkStart w:id="1631" w:name="_Ref4770933"/>
      <w:r>
        <w:rPr>
          <w:rFonts w:hint="eastAsia"/>
          <w:sz w:val="21"/>
        </w:rPr>
        <w:t>8</w:t>
      </w:r>
      <w:r>
        <w:rPr>
          <w:sz w:val="21"/>
        </w:rPr>
        <w:t xml:space="preserve">.7.4 </w:t>
      </w:r>
      <w:r>
        <w:rPr>
          <w:rFonts w:hint="eastAsia"/>
          <w:sz w:val="21"/>
        </w:rPr>
        <w:t>异常恶劣的气候条件</w:t>
      </w:r>
      <w:bookmarkEnd w:id="1631"/>
    </w:p>
    <w:p w14:paraId="5B85DD31">
      <w:pPr>
        <w:spacing w:line="360" w:lineRule="auto"/>
        <w:ind w:firstLine="420" w:firstLineChars="200"/>
        <w:rPr>
          <w:rFonts w:ascii="宋体" w:hAnsi="宋体"/>
          <w:szCs w:val="21"/>
        </w:rPr>
      </w:pPr>
      <w:r>
        <w:rPr>
          <w:rFonts w:hint="eastAsia" w:ascii="宋体" w:hAnsi="宋体"/>
          <w:szCs w:val="21"/>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0C96F4D1">
      <w:pPr>
        <w:spacing w:line="360" w:lineRule="auto"/>
        <w:ind w:firstLine="420" w:firstLineChars="200"/>
        <w:rPr>
          <w:rFonts w:ascii="宋体" w:hAnsi="宋体"/>
          <w:szCs w:val="21"/>
        </w:rPr>
      </w:pPr>
      <w:r>
        <w:rPr>
          <w:rFonts w:hint="eastAsia" w:ascii="宋体" w:hAnsi="宋体"/>
          <w:szCs w:val="21"/>
        </w:rPr>
        <w:t>承包人应采取克服异常恶劣的气候条件的合理措施继续施工，并及时通知工程师。工程师应当及时发出指示，指示构成变更的，按第</w:t>
      </w:r>
      <w:r>
        <w:rPr>
          <w:rFonts w:ascii="宋体" w:hAnsi="宋体"/>
          <w:szCs w:val="21"/>
        </w:rPr>
        <w:t>13条</w:t>
      </w:r>
      <w:r>
        <w:rPr>
          <w:rFonts w:hint="eastAsia" w:ascii="宋体" w:hAnsi="宋体"/>
          <w:szCs w:val="21"/>
        </w:rPr>
        <w:t>[变更与调整]约定办理。承包人因采取合理措施而延误的工期由发包人承担。</w:t>
      </w:r>
    </w:p>
    <w:p w14:paraId="478F6636">
      <w:pPr>
        <w:pStyle w:val="4"/>
        <w:spacing w:before="120" w:line="360" w:lineRule="auto"/>
      </w:pPr>
      <w:bookmarkStart w:id="1632" w:name="_Toc54862255"/>
      <w:bookmarkStart w:id="1633" w:name="_Toc154063571"/>
      <w:bookmarkStart w:id="1634" w:name="_Ref4781828"/>
      <w:r>
        <w:rPr>
          <w:rFonts w:hint="eastAsia"/>
        </w:rPr>
        <w:t>8</w:t>
      </w:r>
      <w:r>
        <w:t xml:space="preserve">.8 </w:t>
      </w:r>
      <w:r>
        <w:rPr>
          <w:rFonts w:hint="eastAsia"/>
        </w:rPr>
        <w:t>工期提前</w:t>
      </w:r>
      <w:bookmarkEnd w:id="1626"/>
      <w:bookmarkEnd w:id="1627"/>
      <w:bookmarkEnd w:id="1632"/>
      <w:bookmarkEnd w:id="1633"/>
      <w:bookmarkEnd w:id="1634"/>
    </w:p>
    <w:p w14:paraId="2593868B">
      <w:pPr>
        <w:pStyle w:val="131"/>
        <w:numPr>
          <w:ilvl w:val="0"/>
          <w:numId w:val="0"/>
        </w:numPr>
        <w:ind w:firstLine="420" w:firstLineChars="200"/>
        <w:rPr>
          <w:sz w:val="21"/>
        </w:rPr>
      </w:pPr>
      <w:r>
        <w:rPr>
          <w:rFonts w:hint="eastAsia"/>
          <w:sz w:val="21"/>
        </w:rPr>
        <w:t>8</w:t>
      </w:r>
      <w:r>
        <w:rPr>
          <w:sz w:val="21"/>
        </w:rPr>
        <w:t xml:space="preserve">.8.1 </w:t>
      </w:r>
      <w:r>
        <w:rPr>
          <w:rFonts w:hint="eastAsia"/>
          <w:sz w:val="21"/>
        </w:rPr>
        <w:t>发包人指示承包人提前竣工且被承包人接受的，应与承包人共同协商采取加快工程进度的措施和修订项目进度计划。发包人应承担承包人由此增加的费用，增加的费用按第</w:t>
      </w:r>
      <w:r>
        <w:rPr>
          <w:sz w:val="21"/>
        </w:rPr>
        <w:t>13条</w:t>
      </w:r>
      <w:r>
        <w:rPr>
          <w:rFonts w:hint="eastAsia"/>
          <w:sz w:val="21"/>
        </w:rPr>
        <w:t>[</w:t>
      </w:r>
      <w:r>
        <w:rPr>
          <w:sz w:val="21"/>
        </w:rPr>
        <w:t>变更与调整</w:t>
      </w:r>
      <w:r>
        <w:rPr>
          <w:rFonts w:hint="eastAsia"/>
          <w:sz w:val="21"/>
        </w:rPr>
        <w:t>]的约定执行；发包人不得以任何理由要求承包人超过合理限度压缩工期。承包人有权不接受提前竣工的指示，工期按照合同约定执行。</w:t>
      </w:r>
    </w:p>
    <w:p w14:paraId="2AEBA861">
      <w:pPr>
        <w:pStyle w:val="131"/>
        <w:numPr>
          <w:ilvl w:val="0"/>
          <w:numId w:val="0"/>
        </w:numPr>
        <w:ind w:firstLine="420" w:firstLineChars="200"/>
        <w:rPr>
          <w:sz w:val="21"/>
        </w:rPr>
      </w:pPr>
      <w:bookmarkStart w:id="1635" w:name="_Ref4429347"/>
      <w:r>
        <w:rPr>
          <w:rFonts w:hint="eastAsia"/>
          <w:sz w:val="21"/>
        </w:rPr>
        <w:t>8</w:t>
      </w:r>
      <w:r>
        <w:rPr>
          <w:sz w:val="21"/>
        </w:rPr>
        <w:t xml:space="preserve">.8.2 </w:t>
      </w:r>
      <w:r>
        <w:rPr>
          <w:rFonts w:hint="eastAsia"/>
          <w:sz w:val="21"/>
        </w:rPr>
        <w:t>承包人提出提前竣工的建议且发包人接受的，应与发包人共同协商采取加快工程进度的措施和修订项目进度计划。发包人应承担承包人由此增加的费用，增加的费用按第</w:t>
      </w:r>
      <w:r>
        <w:rPr>
          <w:sz w:val="21"/>
        </w:rPr>
        <w:t>13条</w:t>
      </w:r>
      <w:r>
        <w:rPr>
          <w:rFonts w:hint="eastAsia"/>
          <w:sz w:val="21"/>
        </w:rPr>
        <w:t>[</w:t>
      </w:r>
      <w:r>
        <w:rPr>
          <w:sz w:val="21"/>
        </w:rPr>
        <w:t>变更与调整</w:t>
      </w:r>
      <w:r>
        <w:rPr>
          <w:rFonts w:hint="eastAsia"/>
          <w:sz w:val="21"/>
        </w:rPr>
        <w:t>]的约定执行，并向承包人支付专用合同条件约定的相应奖励金。</w:t>
      </w:r>
      <w:bookmarkEnd w:id="1635"/>
    </w:p>
    <w:p w14:paraId="2AC0672A">
      <w:pPr>
        <w:pStyle w:val="4"/>
        <w:spacing w:before="120" w:line="360" w:lineRule="auto"/>
      </w:pPr>
      <w:bookmarkStart w:id="1636" w:name="_Ref4615031"/>
      <w:bookmarkStart w:id="1637" w:name="_Toc54862256"/>
      <w:bookmarkStart w:id="1638" w:name="_Ref4615040"/>
      <w:bookmarkStart w:id="1639" w:name="_Toc154063572"/>
      <w:r>
        <w:rPr>
          <w:rFonts w:hint="eastAsia"/>
        </w:rPr>
        <w:t>8</w:t>
      </w:r>
      <w:r>
        <w:t xml:space="preserve">.9 </w:t>
      </w:r>
      <w:r>
        <w:rPr>
          <w:rFonts w:hint="eastAsia"/>
        </w:rPr>
        <w:t>暂停工作</w:t>
      </w:r>
      <w:bookmarkEnd w:id="1636"/>
      <w:bookmarkEnd w:id="1637"/>
      <w:bookmarkEnd w:id="1638"/>
      <w:bookmarkEnd w:id="1639"/>
      <w:r>
        <w:rPr>
          <w:rFonts w:hint="eastAsia"/>
        </w:rPr>
        <w:t xml:space="preserve"> </w:t>
      </w:r>
    </w:p>
    <w:p w14:paraId="523D2AE6">
      <w:pPr>
        <w:pStyle w:val="131"/>
        <w:numPr>
          <w:ilvl w:val="0"/>
          <w:numId w:val="0"/>
        </w:numPr>
        <w:ind w:firstLine="420" w:firstLineChars="200"/>
        <w:rPr>
          <w:sz w:val="21"/>
        </w:rPr>
      </w:pPr>
      <w:bookmarkStart w:id="1640" w:name="_Ref4709151"/>
      <w:r>
        <w:rPr>
          <w:rFonts w:hint="eastAsia"/>
          <w:sz w:val="21"/>
        </w:rPr>
        <w:t>8</w:t>
      </w:r>
      <w:r>
        <w:rPr>
          <w:sz w:val="21"/>
        </w:rPr>
        <w:t xml:space="preserve">.9.1 </w:t>
      </w:r>
      <w:r>
        <w:rPr>
          <w:rFonts w:hint="eastAsia"/>
          <w:sz w:val="21"/>
        </w:rPr>
        <w:t>由发包人暂停工作</w:t>
      </w:r>
      <w:bookmarkEnd w:id="1640"/>
    </w:p>
    <w:p w14:paraId="4543E823">
      <w:pPr>
        <w:spacing w:line="360" w:lineRule="auto"/>
        <w:ind w:firstLine="420" w:firstLineChars="200"/>
        <w:rPr>
          <w:rFonts w:ascii="宋体" w:hAnsi="宋体"/>
          <w:szCs w:val="21"/>
        </w:rPr>
      </w:pPr>
      <w:r>
        <w:rPr>
          <w:rFonts w:hint="eastAsia" w:ascii="宋体" w:hAnsi="宋体"/>
          <w:szCs w:val="21"/>
        </w:rPr>
        <w:t>发包人认为必要时，可通过工程师向承包人发出经发包人签认的暂停工作通知，应列明暂停原因、暂停的日期及预计暂停的期限。承包人应按该通知暂停工作。</w:t>
      </w:r>
      <w:bookmarkStart w:id="1641" w:name="_Ref4709233"/>
    </w:p>
    <w:p w14:paraId="2C560E3D">
      <w:pPr>
        <w:spacing w:line="360" w:lineRule="auto"/>
        <w:ind w:firstLine="420" w:firstLineChars="200"/>
        <w:rPr>
          <w:rFonts w:ascii="宋体" w:hAnsi="宋体"/>
          <w:szCs w:val="21"/>
        </w:rPr>
      </w:pPr>
      <w:r>
        <w:rPr>
          <w:rFonts w:hint="eastAsia" w:ascii="宋体" w:hAnsi="宋体"/>
          <w:szCs w:val="21"/>
        </w:rPr>
        <w:t>承包人因执行暂停工作通知而造成费用的增加和（或）工期延误由发包人承担，并有权要求发包人支付合理利润，但</w:t>
      </w:r>
      <w:bookmarkEnd w:id="1641"/>
      <w:r>
        <w:rPr>
          <w:rFonts w:hint="eastAsia" w:ascii="宋体" w:hAnsi="宋体"/>
          <w:szCs w:val="21"/>
        </w:rPr>
        <w:t>由于承包人原因造成发包人暂停工作的除外。</w:t>
      </w:r>
    </w:p>
    <w:p w14:paraId="2522AA9E">
      <w:pPr>
        <w:pStyle w:val="131"/>
        <w:numPr>
          <w:ilvl w:val="0"/>
          <w:numId w:val="0"/>
        </w:numPr>
        <w:ind w:firstLine="420" w:firstLineChars="200"/>
        <w:rPr>
          <w:sz w:val="21"/>
        </w:rPr>
      </w:pPr>
      <w:bookmarkStart w:id="1642" w:name="_Ref18972173"/>
      <w:r>
        <w:rPr>
          <w:rFonts w:hint="eastAsia"/>
          <w:sz w:val="21"/>
        </w:rPr>
        <w:t>8</w:t>
      </w:r>
      <w:r>
        <w:rPr>
          <w:sz w:val="21"/>
        </w:rPr>
        <w:t xml:space="preserve">.9.2 </w:t>
      </w:r>
      <w:r>
        <w:rPr>
          <w:rFonts w:hint="eastAsia"/>
          <w:sz w:val="21"/>
        </w:rPr>
        <w:t>由承包人暂停工作</w:t>
      </w:r>
      <w:bookmarkEnd w:id="1642"/>
      <w:r>
        <w:rPr>
          <w:rFonts w:hint="eastAsia"/>
          <w:sz w:val="21"/>
        </w:rPr>
        <w:t xml:space="preserve"> </w:t>
      </w:r>
    </w:p>
    <w:p w14:paraId="5C979A10">
      <w:pPr>
        <w:spacing w:line="360" w:lineRule="auto"/>
        <w:ind w:firstLine="420" w:firstLineChars="200"/>
        <w:rPr>
          <w:rFonts w:ascii="宋体" w:hAnsi="宋体"/>
          <w:szCs w:val="21"/>
        </w:rPr>
      </w:pPr>
      <w:r>
        <w:rPr>
          <w:rFonts w:hint="eastAsia" w:ascii="宋体" w:hAnsi="宋体"/>
          <w:szCs w:val="21"/>
        </w:rPr>
        <w:t>因承包人原因所造成部分或全部工程的暂停，承包人应采取措施尽快复工并赶上进度，由此造成费用的增加或工期延误由承包人承担。因此造成逾期竣工的，承包人应按第</w:t>
      </w:r>
      <w:r>
        <w:rPr>
          <w:rFonts w:ascii="宋体" w:hAnsi="宋体"/>
          <w:szCs w:val="21"/>
        </w:rPr>
        <w:t>8.7.2</w:t>
      </w:r>
      <w:r>
        <w:rPr>
          <w:rFonts w:hint="eastAsia" w:ascii="宋体" w:hAnsi="宋体"/>
          <w:szCs w:val="21"/>
        </w:rPr>
        <w:t>项[</w:t>
      </w:r>
      <w:r>
        <w:rPr>
          <w:rFonts w:ascii="宋体" w:hAnsi="宋体"/>
          <w:szCs w:val="21"/>
        </w:rPr>
        <w:t>因承包人原因导致工期延误</w:t>
      </w:r>
      <w:r>
        <w:rPr>
          <w:rFonts w:hint="eastAsia" w:ascii="宋体" w:hAnsi="宋体"/>
          <w:szCs w:val="21"/>
        </w:rPr>
        <w:t>]承担逾期竣工违约责任。</w:t>
      </w:r>
    </w:p>
    <w:p w14:paraId="462D51B5">
      <w:pPr>
        <w:spacing w:line="360" w:lineRule="auto"/>
        <w:ind w:firstLine="420" w:firstLineChars="200"/>
        <w:rPr>
          <w:rFonts w:hint="eastAsia" w:ascii="宋体" w:hAnsi="宋体"/>
          <w:szCs w:val="21"/>
        </w:rPr>
      </w:pPr>
      <w:r>
        <w:rPr>
          <w:rFonts w:hint="eastAsia" w:ascii="宋体" w:hAnsi="宋体"/>
          <w:szCs w:val="21"/>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bookmarkStart w:id="1643" w:name="_Ref4709224"/>
    </w:p>
    <w:p w14:paraId="252A9686">
      <w:pPr>
        <w:spacing w:line="360" w:lineRule="auto"/>
        <w:ind w:firstLine="420" w:firstLineChars="200"/>
        <w:rPr>
          <w:rFonts w:hint="eastAsia" w:ascii="宋体" w:hAnsi="宋体"/>
          <w:szCs w:val="21"/>
        </w:rPr>
      </w:pPr>
      <w:r>
        <w:rPr>
          <w:rFonts w:hint="eastAsia" w:ascii="宋体" w:hAnsi="宋体"/>
          <w:szCs w:val="21"/>
        </w:rPr>
        <w:t>（1）发包人拖延、拒绝批准付款申请和支付证书，或未能按合同约定支付价款，导致付款延误的；</w:t>
      </w:r>
      <w:bookmarkEnd w:id="1643"/>
    </w:p>
    <w:p w14:paraId="46846C40">
      <w:pPr>
        <w:spacing w:line="360" w:lineRule="auto"/>
        <w:ind w:firstLine="420" w:firstLineChars="200"/>
        <w:rPr>
          <w:rFonts w:ascii="宋体" w:hAnsi="宋体"/>
          <w:szCs w:val="21"/>
        </w:rPr>
      </w:pPr>
      <w:r>
        <w:rPr>
          <w:rFonts w:hint="eastAsia" w:ascii="宋体" w:hAnsi="宋体"/>
          <w:szCs w:val="21"/>
        </w:rPr>
        <w:t>（2）发包人未按约定履行合同其他义务导致承包人无法继续履行合同的，或者发包人明确表示暂停或实质上已暂停履行合同的。</w:t>
      </w:r>
    </w:p>
    <w:p w14:paraId="7A7D3879">
      <w:pPr>
        <w:pStyle w:val="131"/>
        <w:numPr>
          <w:ilvl w:val="0"/>
          <w:numId w:val="0"/>
        </w:numPr>
        <w:ind w:firstLine="420" w:firstLineChars="200"/>
        <w:rPr>
          <w:sz w:val="21"/>
        </w:rPr>
      </w:pPr>
      <w:r>
        <w:rPr>
          <w:rFonts w:hint="eastAsia"/>
          <w:sz w:val="21"/>
        </w:rPr>
        <w:t>8</w:t>
      </w:r>
      <w:r>
        <w:rPr>
          <w:sz w:val="21"/>
        </w:rPr>
        <w:t xml:space="preserve">.9.3 </w:t>
      </w:r>
      <w:r>
        <w:rPr>
          <w:rFonts w:hint="eastAsia"/>
          <w:sz w:val="21"/>
        </w:rPr>
        <w:t>除上述原因以外的暂停工作，双方应遵守第1</w:t>
      </w:r>
      <w:r>
        <w:rPr>
          <w:sz w:val="21"/>
        </w:rPr>
        <w:t>7</w:t>
      </w:r>
      <w:r>
        <w:rPr>
          <w:rFonts w:hint="eastAsia"/>
          <w:sz w:val="21"/>
        </w:rPr>
        <w:t>条[不可抗力]的相关约定。</w:t>
      </w:r>
    </w:p>
    <w:p w14:paraId="1DAA89B8">
      <w:pPr>
        <w:pStyle w:val="131"/>
        <w:numPr>
          <w:ilvl w:val="0"/>
          <w:numId w:val="0"/>
        </w:numPr>
        <w:ind w:firstLine="420" w:firstLineChars="200"/>
        <w:rPr>
          <w:sz w:val="21"/>
        </w:rPr>
      </w:pPr>
      <w:bookmarkStart w:id="1644" w:name="_Ref4709158"/>
      <w:r>
        <w:rPr>
          <w:rFonts w:hint="eastAsia"/>
          <w:sz w:val="21"/>
        </w:rPr>
        <w:t>8</w:t>
      </w:r>
      <w:r>
        <w:rPr>
          <w:sz w:val="21"/>
        </w:rPr>
        <w:t xml:space="preserve">.9.4 </w:t>
      </w:r>
      <w:r>
        <w:rPr>
          <w:rFonts w:hint="eastAsia"/>
          <w:sz w:val="21"/>
        </w:rPr>
        <w:t>暂停工作期间的工程照管</w:t>
      </w:r>
      <w:bookmarkEnd w:id="1644"/>
      <w:r>
        <w:rPr>
          <w:rFonts w:hint="eastAsia"/>
          <w:sz w:val="21"/>
        </w:rPr>
        <w:t xml:space="preserve"> </w:t>
      </w:r>
    </w:p>
    <w:p w14:paraId="7F353F15">
      <w:pPr>
        <w:spacing w:line="360" w:lineRule="auto"/>
        <w:ind w:firstLine="420" w:firstLineChars="200"/>
        <w:rPr>
          <w:rFonts w:ascii="宋体" w:hAnsi="宋体"/>
          <w:szCs w:val="21"/>
        </w:rPr>
      </w:pPr>
      <w:r>
        <w:rPr>
          <w:rFonts w:hint="eastAsia" w:ascii="宋体" w:hAnsi="宋体"/>
          <w:szCs w:val="21"/>
        </w:rPr>
        <w:t>不论由于何种原因引起暂停工作的，暂停工作期间，承包人应负责对工程、工程物资及文件等进行照管和保护，并提供安全保障，由此增加的费用按第</w:t>
      </w:r>
      <w:r>
        <w:rPr>
          <w:rFonts w:ascii="宋体" w:hAnsi="宋体"/>
          <w:szCs w:val="21"/>
        </w:rPr>
        <w:t>8.9.1</w:t>
      </w:r>
      <w:r>
        <w:rPr>
          <w:rFonts w:hint="eastAsia" w:ascii="宋体" w:hAnsi="宋体"/>
          <w:szCs w:val="21"/>
        </w:rPr>
        <w:t>项[由发包人暂停工作]和第</w:t>
      </w:r>
      <w:r>
        <w:rPr>
          <w:rFonts w:ascii="宋体" w:hAnsi="宋体"/>
          <w:szCs w:val="21"/>
        </w:rPr>
        <w:t>8.9.2</w:t>
      </w:r>
      <w:r>
        <w:rPr>
          <w:rFonts w:hint="eastAsia" w:ascii="宋体" w:hAnsi="宋体"/>
          <w:szCs w:val="21"/>
        </w:rPr>
        <w:t>项[由承包人暂停工作]的约定承担。</w:t>
      </w:r>
    </w:p>
    <w:p w14:paraId="53E6D6C8">
      <w:pPr>
        <w:spacing w:line="360" w:lineRule="auto"/>
        <w:ind w:firstLine="420" w:firstLineChars="200"/>
        <w:rPr>
          <w:rFonts w:ascii="宋体" w:hAnsi="宋体"/>
          <w:szCs w:val="21"/>
        </w:rPr>
      </w:pPr>
      <w:r>
        <w:rPr>
          <w:rFonts w:hint="eastAsia" w:ascii="宋体" w:hAnsi="宋体"/>
          <w:szCs w:val="21"/>
        </w:rPr>
        <w:t>因承包人未能尽到照管、保护的责任造成损失的，使发包人的费用增加，（或）竣工日期延误的，由承包人按本合同约定承担责任。</w:t>
      </w:r>
    </w:p>
    <w:p w14:paraId="745554C2">
      <w:pPr>
        <w:pStyle w:val="131"/>
        <w:numPr>
          <w:ilvl w:val="0"/>
          <w:numId w:val="0"/>
        </w:numPr>
        <w:ind w:firstLine="420" w:firstLineChars="200"/>
        <w:rPr>
          <w:sz w:val="21"/>
        </w:rPr>
      </w:pPr>
      <w:r>
        <w:rPr>
          <w:rFonts w:hint="eastAsia"/>
          <w:sz w:val="21"/>
        </w:rPr>
        <w:t>8</w:t>
      </w:r>
      <w:r>
        <w:rPr>
          <w:sz w:val="21"/>
        </w:rPr>
        <w:t xml:space="preserve">.9.5 </w:t>
      </w:r>
      <w:r>
        <w:rPr>
          <w:rFonts w:hint="eastAsia"/>
          <w:sz w:val="21"/>
        </w:rPr>
        <w:t>拖长的暂停</w:t>
      </w:r>
    </w:p>
    <w:p w14:paraId="784C2EB6">
      <w:pPr>
        <w:spacing w:line="360" w:lineRule="auto"/>
        <w:ind w:firstLine="420" w:firstLineChars="200"/>
        <w:rPr>
          <w:rFonts w:ascii="宋体" w:hAnsi="宋体"/>
          <w:szCs w:val="21"/>
        </w:rPr>
      </w:pPr>
      <w:r>
        <w:rPr>
          <w:rFonts w:hint="eastAsia" w:ascii="宋体" w:hAnsi="宋体"/>
          <w:szCs w:val="21"/>
        </w:rPr>
        <w:t>根据第</w:t>
      </w:r>
      <w:r>
        <w:rPr>
          <w:rFonts w:ascii="宋体" w:hAnsi="宋体"/>
          <w:szCs w:val="21"/>
        </w:rPr>
        <w:t>8.9.1</w:t>
      </w:r>
      <w:r>
        <w:rPr>
          <w:rFonts w:hint="eastAsia" w:ascii="宋体" w:hAnsi="宋体"/>
          <w:szCs w:val="21"/>
        </w:rPr>
        <w:t>项[由发包人暂停工作]暂停工作持续超过56天的，承包人可向发包人发出要求复工的通知。如果发包人没有在收到书面通知后28天内准许已暂停工作的全部或部分继续工作，承包人有权根据第</w:t>
      </w:r>
      <w:r>
        <w:rPr>
          <w:rFonts w:ascii="宋体" w:hAnsi="宋体"/>
          <w:szCs w:val="21"/>
        </w:rPr>
        <w:t>13条</w:t>
      </w:r>
      <w:r>
        <w:rPr>
          <w:rFonts w:hint="eastAsia" w:ascii="宋体" w:hAnsi="宋体"/>
          <w:szCs w:val="21"/>
        </w:rPr>
        <w:t>[变更与调整]的约定，要求以变更方式调减受暂停影响的部分工程。发包人的暂停超过56天且暂停影响到整个工程的，承包人有权根据第</w:t>
      </w:r>
      <w:r>
        <w:rPr>
          <w:rFonts w:ascii="宋体" w:hAnsi="宋体"/>
          <w:szCs w:val="21"/>
        </w:rPr>
        <w:t>16.2</w:t>
      </w:r>
      <w:r>
        <w:rPr>
          <w:rFonts w:hint="eastAsia" w:ascii="宋体" w:hAnsi="宋体"/>
          <w:szCs w:val="21"/>
        </w:rPr>
        <w:t>款[</w:t>
      </w:r>
      <w:r>
        <w:rPr>
          <w:rFonts w:ascii="宋体" w:hAnsi="宋体"/>
          <w:szCs w:val="21"/>
        </w:rPr>
        <w:t>由承包人解除合同</w:t>
      </w:r>
      <w:r>
        <w:rPr>
          <w:rFonts w:hint="eastAsia" w:ascii="宋体" w:hAnsi="宋体"/>
          <w:szCs w:val="21"/>
        </w:rPr>
        <w:t>]的约定，发出解除合同的通知。</w:t>
      </w:r>
    </w:p>
    <w:p w14:paraId="70C970D8">
      <w:pPr>
        <w:pStyle w:val="4"/>
        <w:spacing w:before="120" w:line="360" w:lineRule="auto"/>
      </w:pPr>
      <w:bookmarkStart w:id="1645" w:name="_Toc54862257"/>
      <w:bookmarkStart w:id="1646" w:name="_Toc154063573"/>
      <w:r>
        <w:rPr>
          <w:rFonts w:hint="eastAsia"/>
        </w:rPr>
        <w:t>8</w:t>
      </w:r>
      <w:r>
        <w:t xml:space="preserve">.10 </w:t>
      </w:r>
      <w:r>
        <w:rPr>
          <w:rFonts w:hint="eastAsia"/>
        </w:rPr>
        <w:t>复工</w:t>
      </w:r>
      <w:bookmarkEnd w:id="1645"/>
      <w:bookmarkEnd w:id="1646"/>
      <w:r>
        <w:rPr>
          <w:rFonts w:hint="eastAsia"/>
        </w:rPr>
        <w:t xml:space="preserve"> </w:t>
      </w:r>
    </w:p>
    <w:p w14:paraId="05902B64">
      <w:pPr>
        <w:pStyle w:val="131"/>
        <w:numPr>
          <w:ilvl w:val="0"/>
          <w:numId w:val="0"/>
        </w:numPr>
        <w:ind w:firstLine="420" w:firstLineChars="200"/>
        <w:rPr>
          <w:sz w:val="21"/>
        </w:rPr>
      </w:pPr>
      <w:r>
        <w:rPr>
          <w:rFonts w:hint="eastAsia"/>
          <w:sz w:val="21"/>
        </w:rPr>
        <w:t>8</w:t>
      </w:r>
      <w:r>
        <w:rPr>
          <w:sz w:val="21"/>
        </w:rPr>
        <w:t xml:space="preserve">.10.1 </w:t>
      </w:r>
      <w:r>
        <w:rPr>
          <w:rFonts w:hint="eastAsia"/>
          <w:sz w:val="21"/>
        </w:rPr>
        <w:t>收到发包人的复工通知后，承包人应按通知时间复工；发包人通知的复工时间应当给予承包人必要的准备复工时间。</w:t>
      </w:r>
    </w:p>
    <w:p w14:paraId="561CE6DF">
      <w:pPr>
        <w:pStyle w:val="131"/>
        <w:numPr>
          <w:ilvl w:val="0"/>
          <w:numId w:val="0"/>
        </w:numPr>
        <w:ind w:firstLine="420" w:firstLineChars="200"/>
        <w:rPr>
          <w:sz w:val="21"/>
        </w:rPr>
      </w:pPr>
      <w:r>
        <w:rPr>
          <w:rFonts w:hint="eastAsia"/>
          <w:sz w:val="21"/>
        </w:rPr>
        <w:t>8</w:t>
      </w:r>
      <w:r>
        <w:rPr>
          <w:sz w:val="21"/>
        </w:rPr>
        <w:t xml:space="preserve">.10.2 </w:t>
      </w:r>
      <w:r>
        <w:rPr>
          <w:rFonts w:hint="eastAsia"/>
          <w:sz w:val="21"/>
        </w:rPr>
        <w:t>不论由于何种原因引起暂停工作，双方均可要求对方一同对受暂停影响的工程、工程设备和工程物资进行检查，承包人应将检查结果及需要恢复、修复的内容和估算通知发包人。</w:t>
      </w:r>
    </w:p>
    <w:p w14:paraId="711C4CD3">
      <w:pPr>
        <w:pStyle w:val="131"/>
        <w:numPr>
          <w:ilvl w:val="0"/>
          <w:numId w:val="0"/>
        </w:numPr>
        <w:ind w:firstLine="420" w:firstLineChars="200"/>
        <w:rPr>
          <w:sz w:val="21"/>
        </w:rPr>
      </w:pPr>
      <w:r>
        <w:rPr>
          <w:rFonts w:hint="eastAsia"/>
          <w:sz w:val="21"/>
        </w:rPr>
        <w:t>8</w:t>
      </w:r>
      <w:r>
        <w:rPr>
          <w:sz w:val="21"/>
        </w:rPr>
        <w:t xml:space="preserve">.10.3 </w:t>
      </w:r>
      <w:r>
        <w:rPr>
          <w:rFonts w:hint="eastAsia"/>
          <w:sz w:val="21"/>
        </w:rPr>
        <w:t>除第</w:t>
      </w:r>
      <w:r>
        <w:rPr>
          <w:sz w:val="21"/>
        </w:rPr>
        <w:t>17条</w:t>
      </w:r>
      <w:r>
        <w:rPr>
          <w:rFonts w:hint="eastAsia"/>
          <w:sz w:val="21"/>
        </w:rPr>
        <w:t>[不可抗力]另有约定外，发生的恢复、修复价款及工期延误的后果由责任方承担。</w:t>
      </w:r>
    </w:p>
    <w:p w14:paraId="79298F4C">
      <w:pPr>
        <w:pStyle w:val="3"/>
        <w:spacing w:before="48" w:line="360" w:lineRule="auto"/>
        <w:rPr>
          <w:rFonts w:ascii="黑体" w:hAnsi="黑体"/>
          <w:bCs w:val="0"/>
          <w:sz w:val="28"/>
        </w:rPr>
      </w:pPr>
      <w:bookmarkStart w:id="1647" w:name="_Ref4621029"/>
      <w:bookmarkStart w:id="1648" w:name="_Ref4621041"/>
      <w:bookmarkStart w:id="1649" w:name="_Toc154063574"/>
      <w:bookmarkStart w:id="1650" w:name="_Toc54862258"/>
      <w:r>
        <w:rPr>
          <w:rFonts w:hint="eastAsia" w:ascii="黑体" w:hAnsi="黑体"/>
          <w:bCs w:val="0"/>
          <w:sz w:val="28"/>
        </w:rPr>
        <w:t>第9条 竣工试验</w:t>
      </w:r>
      <w:bookmarkEnd w:id="1565"/>
      <w:bookmarkEnd w:id="1647"/>
      <w:bookmarkEnd w:id="1648"/>
      <w:bookmarkEnd w:id="1649"/>
      <w:bookmarkEnd w:id="1650"/>
      <w:r>
        <w:rPr>
          <w:rFonts w:hint="eastAsia" w:ascii="黑体" w:hAnsi="黑体"/>
          <w:bCs w:val="0"/>
          <w:sz w:val="28"/>
        </w:rPr>
        <w:t xml:space="preserve"> </w:t>
      </w:r>
    </w:p>
    <w:p w14:paraId="4EA2B991">
      <w:pPr>
        <w:pStyle w:val="4"/>
        <w:spacing w:before="120" w:line="360" w:lineRule="auto"/>
      </w:pPr>
      <w:bookmarkStart w:id="1651" w:name="_Ref532586248"/>
      <w:bookmarkStart w:id="1652" w:name="_Ref532586251"/>
      <w:bookmarkStart w:id="1653" w:name="_Toc154063575"/>
      <w:bookmarkStart w:id="1654" w:name="_Toc54862259"/>
      <w:r>
        <w:rPr>
          <w:rFonts w:hint="eastAsia"/>
        </w:rPr>
        <w:t>9</w:t>
      </w:r>
      <w:r>
        <w:t xml:space="preserve">.1 </w:t>
      </w:r>
      <w:r>
        <w:rPr>
          <w:rFonts w:hint="eastAsia"/>
        </w:rPr>
        <w:t>竣工试验的义务</w:t>
      </w:r>
      <w:bookmarkEnd w:id="1651"/>
      <w:bookmarkEnd w:id="1652"/>
      <w:bookmarkEnd w:id="1653"/>
      <w:bookmarkEnd w:id="1654"/>
    </w:p>
    <w:p w14:paraId="66EEDA78">
      <w:pPr>
        <w:pStyle w:val="131"/>
        <w:numPr>
          <w:ilvl w:val="0"/>
          <w:numId w:val="0"/>
        </w:numPr>
        <w:ind w:firstLine="420" w:firstLineChars="200"/>
        <w:rPr>
          <w:sz w:val="21"/>
        </w:rPr>
      </w:pPr>
      <w:r>
        <w:rPr>
          <w:rFonts w:hint="eastAsia"/>
          <w:sz w:val="21"/>
        </w:rPr>
        <w:t>9</w:t>
      </w:r>
      <w:r>
        <w:rPr>
          <w:sz w:val="21"/>
        </w:rPr>
        <w:t xml:space="preserve">.1.1 </w:t>
      </w:r>
      <w:r>
        <w:rPr>
          <w:rFonts w:hint="eastAsia"/>
          <w:sz w:val="21"/>
        </w:rPr>
        <w:t>承包人完成工程或区段工程进行竣工试验所需的作业，并根据第</w:t>
      </w:r>
      <w:r>
        <w:rPr>
          <w:sz w:val="21"/>
        </w:rPr>
        <w:t>5.4</w:t>
      </w:r>
      <w:r>
        <w:rPr>
          <w:rFonts w:hint="eastAsia"/>
          <w:sz w:val="21"/>
        </w:rPr>
        <w:t>款[竣工文件]和第</w:t>
      </w:r>
      <w:r>
        <w:rPr>
          <w:sz w:val="21"/>
        </w:rPr>
        <w:t>5.5</w:t>
      </w:r>
      <w:r>
        <w:rPr>
          <w:rFonts w:hint="eastAsia"/>
          <w:sz w:val="21"/>
        </w:rPr>
        <w:t>款[操作和维修手册]提交文件后，进行竣工试验。</w:t>
      </w:r>
      <w:bookmarkStart w:id="1655" w:name="_Ref532586608"/>
    </w:p>
    <w:p w14:paraId="2BBF3177">
      <w:pPr>
        <w:pStyle w:val="131"/>
        <w:numPr>
          <w:ilvl w:val="0"/>
          <w:numId w:val="0"/>
        </w:numPr>
        <w:ind w:firstLine="420" w:firstLineChars="200"/>
        <w:rPr>
          <w:sz w:val="21"/>
        </w:rPr>
      </w:pPr>
      <w:bookmarkStart w:id="1656" w:name="_Ref11919920"/>
      <w:r>
        <w:rPr>
          <w:rFonts w:hint="eastAsia"/>
          <w:sz w:val="21"/>
        </w:rPr>
        <w:t>9</w:t>
      </w:r>
      <w:r>
        <w:rPr>
          <w:sz w:val="21"/>
        </w:rPr>
        <w:t xml:space="preserve">.1.2 </w:t>
      </w:r>
      <w:r>
        <w:rPr>
          <w:rFonts w:hint="eastAsia"/>
          <w:sz w:val="21"/>
        </w:rPr>
        <w:t>承包人应在进行竣工试验之前，至少提前42天向工程师提交详细的竣工试验计划，该计划应载明竣工试验的内容、地点、拟开展时间和需要发包人提供的资源条件。</w:t>
      </w:r>
      <w:bookmarkEnd w:id="1655"/>
      <w:r>
        <w:rPr>
          <w:rFonts w:hint="eastAsia"/>
          <w:sz w:val="21"/>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1656"/>
    </w:p>
    <w:p w14:paraId="0D20DBE8">
      <w:pPr>
        <w:pStyle w:val="131"/>
        <w:numPr>
          <w:ilvl w:val="0"/>
          <w:numId w:val="0"/>
        </w:numPr>
        <w:ind w:firstLine="420" w:firstLineChars="200"/>
        <w:rPr>
          <w:sz w:val="21"/>
        </w:rPr>
      </w:pPr>
      <w:bookmarkStart w:id="1657" w:name="_Ref532688147"/>
      <w:r>
        <w:rPr>
          <w:rFonts w:hint="eastAsia"/>
          <w:sz w:val="21"/>
        </w:rPr>
        <w:t>9</w:t>
      </w:r>
      <w:r>
        <w:rPr>
          <w:sz w:val="21"/>
        </w:rPr>
        <w:t xml:space="preserve">.1.3 </w:t>
      </w:r>
      <w:r>
        <w:rPr>
          <w:rFonts w:hint="eastAsia"/>
          <w:sz w:val="21"/>
        </w:rPr>
        <w:t>承包人应根据经确认的竣工试验计划以及第</w:t>
      </w:r>
      <w:r>
        <w:rPr>
          <w:sz w:val="21"/>
        </w:rPr>
        <w:t>6.5</w:t>
      </w:r>
      <w:r>
        <w:rPr>
          <w:rFonts w:hint="eastAsia"/>
          <w:sz w:val="21"/>
        </w:rPr>
        <w:t>款[</w:t>
      </w:r>
      <w:r>
        <w:rPr>
          <w:sz w:val="21"/>
        </w:rPr>
        <w:t>由承包人试验</w:t>
      </w:r>
      <w:r>
        <w:rPr>
          <w:rFonts w:hint="eastAsia"/>
          <w:sz w:val="21"/>
        </w:rPr>
        <w:t>和</w:t>
      </w:r>
      <w:r>
        <w:rPr>
          <w:sz w:val="21"/>
        </w:rPr>
        <w:t>检验</w:t>
      </w:r>
      <w:r>
        <w:rPr>
          <w:rFonts w:hint="eastAsia"/>
          <w:sz w:val="21"/>
        </w:rPr>
        <w:t>]进行竣工试验。除《发包人要求》中另有说明外，竣工试验应按以下顺序分阶段进行，即只有在工程或区段工程已通过上一阶段试验的情况下，才可进行下一阶段试验：</w:t>
      </w:r>
      <w:bookmarkEnd w:id="1657"/>
    </w:p>
    <w:p w14:paraId="36142CF0">
      <w:pPr>
        <w:spacing w:line="360" w:lineRule="auto"/>
        <w:ind w:firstLine="420" w:firstLineChars="200"/>
        <w:rPr>
          <w:rFonts w:ascii="宋体" w:hAnsi="宋体"/>
          <w:szCs w:val="21"/>
        </w:rPr>
      </w:pPr>
      <w:r>
        <w:rPr>
          <w:rFonts w:hint="eastAsia" w:ascii="宋体" w:hAnsi="宋体"/>
          <w:szCs w:val="21"/>
        </w:rPr>
        <w:t>（1）承包人进行启动前试验，包括适当的检查和功能性试验，以证明工程或区段工程的每一部分均能够安全地承受下一阶段试验；</w:t>
      </w:r>
    </w:p>
    <w:p w14:paraId="5B752E08">
      <w:pPr>
        <w:spacing w:line="360" w:lineRule="auto"/>
        <w:ind w:firstLine="420" w:firstLineChars="200"/>
        <w:rPr>
          <w:rFonts w:ascii="宋体" w:hAnsi="宋体"/>
          <w:szCs w:val="21"/>
        </w:rPr>
      </w:pPr>
      <w:r>
        <w:rPr>
          <w:rFonts w:hint="eastAsia" w:ascii="宋体" w:hAnsi="宋体"/>
          <w:szCs w:val="21"/>
        </w:rPr>
        <w:t>（2）承包人进行启动试验，以证明工程或区段工程能够在所有可利用的操作条件下安全运行，并按照专用合同条件和《发包人要求》中的规定操作；</w:t>
      </w:r>
    </w:p>
    <w:p w14:paraId="7B0E81C7">
      <w:pPr>
        <w:spacing w:line="360" w:lineRule="auto"/>
        <w:ind w:firstLine="420" w:firstLineChars="200"/>
        <w:rPr>
          <w:rFonts w:ascii="宋体" w:hAnsi="宋体"/>
          <w:szCs w:val="21"/>
        </w:rPr>
      </w:pPr>
      <w:r>
        <w:rPr>
          <w:rFonts w:hint="eastAsia" w:ascii="宋体" w:hAnsi="宋体"/>
          <w:szCs w:val="21"/>
        </w:rPr>
        <w:t>（3）承包人进行试运行试验。当工程或区段工程能稳定安全运行时，承包人应通知工程师，可以进行其他竣工试验，包括各种性能测试，以证明工程或区段工程符合《发包人要求》中列明的性能保证指标。</w:t>
      </w:r>
    </w:p>
    <w:p w14:paraId="57A806EB">
      <w:pPr>
        <w:spacing w:line="360" w:lineRule="auto"/>
        <w:ind w:firstLine="420" w:firstLineChars="200"/>
        <w:rPr>
          <w:rFonts w:ascii="宋体" w:hAnsi="宋体"/>
          <w:szCs w:val="21"/>
        </w:rPr>
      </w:pPr>
      <w:r>
        <w:rPr>
          <w:rFonts w:hint="eastAsia" w:ascii="宋体" w:hAnsi="宋体"/>
          <w:szCs w:val="21"/>
        </w:rPr>
        <w:t>进行上述试验不应构成第</w:t>
      </w:r>
      <w:r>
        <w:rPr>
          <w:rFonts w:ascii="宋体" w:hAnsi="宋体"/>
          <w:szCs w:val="21"/>
        </w:rPr>
        <w:t>10条</w:t>
      </w:r>
      <w:r>
        <w:rPr>
          <w:rFonts w:hint="eastAsia" w:ascii="宋体" w:hAnsi="宋体"/>
          <w:szCs w:val="21"/>
        </w:rPr>
        <w:t>[验收和工程接收]规定的接收，但试验所产生的任何产品或其他收益均应归属于发包人。</w:t>
      </w:r>
    </w:p>
    <w:p w14:paraId="4607A1BF">
      <w:pPr>
        <w:pStyle w:val="131"/>
        <w:numPr>
          <w:ilvl w:val="0"/>
          <w:numId w:val="0"/>
        </w:numPr>
        <w:ind w:firstLine="420" w:firstLineChars="200"/>
        <w:rPr>
          <w:sz w:val="21"/>
        </w:rPr>
      </w:pPr>
      <w:r>
        <w:rPr>
          <w:rFonts w:hint="eastAsia"/>
          <w:sz w:val="21"/>
        </w:rPr>
        <w:t>9</w:t>
      </w:r>
      <w:r>
        <w:rPr>
          <w:sz w:val="21"/>
        </w:rPr>
        <w:t xml:space="preserve">.1.4 </w:t>
      </w:r>
      <w:r>
        <w:rPr>
          <w:rFonts w:hint="eastAsia"/>
          <w:sz w:val="21"/>
        </w:rPr>
        <w:t>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4CB527FC">
      <w:pPr>
        <w:pStyle w:val="4"/>
        <w:spacing w:before="120" w:line="360" w:lineRule="auto"/>
      </w:pPr>
      <w:bookmarkStart w:id="1658" w:name="_Toc154063576"/>
      <w:bookmarkStart w:id="1659" w:name="_Toc54862260"/>
      <w:r>
        <w:rPr>
          <w:rFonts w:hint="eastAsia"/>
        </w:rPr>
        <w:t>9</w:t>
      </w:r>
      <w:r>
        <w:t xml:space="preserve">.2 </w:t>
      </w:r>
      <w:r>
        <w:rPr>
          <w:rFonts w:hint="eastAsia"/>
        </w:rPr>
        <w:t>延误的试验</w:t>
      </w:r>
      <w:bookmarkEnd w:id="1658"/>
      <w:bookmarkEnd w:id="1659"/>
    </w:p>
    <w:p w14:paraId="2C3D180A">
      <w:pPr>
        <w:pStyle w:val="131"/>
        <w:numPr>
          <w:ilvl w:val="0"/>
          <w:numId w:val="0"/>
        </w:numPr>
        <w:ind w:firstLine="420" w:firstLineChars="200"/>
        <w:rPr>
          <w:sz w:val="21"/>
        </w:rPr>
      </w:pPr>
      <w:r>
        <w:rPr>
          <w:rFonts w:hint="eastAsia"/>
          <w:sz w:val="21"/>
        </w:rPr>
        <w:t>9</w:t>
      </w:r>
      <w:r>
        <w:rPr>
          <w:sz w:val="21"/>
        </w:rPr>
        <w:t xml:space="preserve">.2.1 </w:t>
      </w:r>
      <w:r>
        <w:rPr>
          <w:rFonts w:hint="eastAsia"/>
          <w:sz w:val="21"/>
        </w:rPr>
        <w:t>如果承包人已根据第</w:t>
      </w:r>
      <w:r>
        <w:rPr>
          <w:sz w:val="21"/>
        </w:rPr>
        <w:t>9.1</w:t>
      </w:r>
      <w:r>
        <w:rPr>
          <w:rFonts w:hint="eastAsia"/>
          <w:sz w:val="21"/>
        </w:rPr>
        <w:t>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265C5360">
      <w:pPr>
        <w:pStyle w:val="131"/>
        <w:numPr>
          <w:ilvl w:val="0"/>
          <w:numId w:val="0"/>
        </w:numPr>
        <w:ind w:firstLine="420" w:firstLineChars="200"/>
        <w:rPr>
          <w:sz w:val="21"/>
        </w:rPr>
      </w:pPr>
      <w:r>
        <w:rPr>
          <w:rFonts w:hint="eastAsia"/>
          <w:sz w:val="21"/>
        </w:rPr>
        <w:t>9</w:t>
      </w:r>
      <w:r>
        <w:rPr>
          <w:sz w:val="21"/>
        </w:rPr>
        <w:t xml:space="preserve">.2.2 </w:t>
      </w:r>
      <w:r>
        <w:rPr>
          <w:rFonts w:hint="eastAsia"/>
          <w:sz w:val="21"/>
        </w:rPr>
        <w:t>承包人无正当理由延误进行竣工试验的，工程师可向其发出通知，要求其在收到通知后的21天内进行该项竣工试验。承包人应在该21天的期限内确定进行试验的日期，并至少提前7天通知工程师。</w:t>
      </w:r>
    </w:p>
    <w:p w14:paraId="406196DA">
      <w:pPr>
        <w:pStyle w:val="131"/>
        <w:numPr>
          <w:ilvl w:val="0"/>
          <w:numId w:val="0"/>
        </w:numPr>
        <w:ind w:firstLine="420" w:firstLineChars="200"/>
        <w:rPr>
          <w:sz w:val="21"/>
        </w:rPr>
      </w:pPr>
      <w:r>
        <w:rPr>
          <w:rFonts w:hint="eastAsia"/>
          <w:sz w:val="21"/>
        </w:rPr>
        <w:t>9</w:t>
      </w:r>
      <w:r>
        <w:rPr>
          <w:sz w:val="21"/>
        </w:rPr>
        <w:t xml:space="preserve">.2.3 </w:t>
      </w:r>
      <w:r>
        <w:rPr>
          <w:rFonts w:hint="eastAsia"/>
          <w:sz w:val="21"/>
        </w:rPr>
        <w:t>如果承包人未在该期限内进行竣工试验，则发包人有权自行组织该项竣工试验，由此产生的合理费用由承包人承担。发包人应在试验完成后28天内向承包人发送试验结果。</w:t>
      </w:r>
    </w:p>
    <w:p w14:paraId="66812034">
      <w:pPr>
        <w:pStyle w:val="4"/>
        <w:spacing w:before="120" w:line="360" w:lineRule="auto"/>
      </w:pPr>
      <w:bookmarkStart w:id="1660" w:name="_Ref532594588"/>
      <w:bookmarkStart w:id="1661" w:name="_Ref532594592"/>
      <w:bookmarkStart w:id="1662" w:name="_Toc154063577"/>
      <w:bookmarkStart w:id="1663" w:name="_Toc54862261"/>
      <w:r>
        <w:rPr>
          <w:rFonts w:hint="eastAsia"/>
        </w:rPr>
        <w:t>9</w:t>
      </w:r>
      <w:r>
        <w:t xml:space="preserve">.3 </w:t>
      </w:r>
      <w:r>
        <w:rPr>
          <w:rFonts w:hint="eastAsia"/>
        </w:rPr>
        <w:t>重新试验</w:t>
      </w:r>
      <w:bookmarkEnd w:id="1660"/>
      <w:bookmarkEnd w:id="1661"/>
      <w:bookmarkEnd w:id="1662"/>
      <w:bookmarkEnd w:id="1663"/>
      <w:r>
        <w:rPr>
          <w:rFonts w:hint="eastAsia"/>
        </w:rPr>
        <w:t xml:space="preserve"> </w:t>
      </w:r>
    </w:p>
    <w:p w14:paraId="264B6CFB">
      <w:pPr>
        <w:spacing w:line="360" w:lineRule="auto"/>
        <w:ind w:firstLine="420" w:firstLineChars="200"/>
        <w:rPr>
          <w:rFonts w:ascii="宋体" w:hAnsi="宋体"/>
          <w:szCs w:val="21"/>
        </w:rPr>
      </w:pPr>
      <w:r>
        <w:rPr>
          <w:rFonts w:hint="eastAsia" w:ascii="宋体" w:hAnsi="宋体"/>
          <w:szCs w:val="21"/>
        </w:rPr>
        <w:t>如果工程或区段工程未能通过竣工试验，则承包人应根据第</w:t>
      </w:r>
      <w:r>
        <w:rPr>
          <w:rFonts w:ascii="宋体" w:hAnsi="宋体"/>
          <w:szCs w:val="21"/>
        </w:rPr>
        <w:t>6.6</w:t>
      </w:r>
      <w:r>
        <w:rPr>
          <w:rFonts w:hint="eastAsia" w:ascii="宋体" w:hAnsi="宋体"/>
          <w:szCs w:val="21"/>
        </w:rPr>
        <w:t>款[缺陷和修补]修补缺陷。发包人或承包人可要求按相同的条件，重新进行未通过的试验以及相关工程或区段工程的竣工试验。该等重新进行的试验仍应适用本条对于竣工试验的规定。</w:t>
      </w:r>
    </w:p>
    <w:p w14:paraId="560ADCBF">
      <w:pPr>
        <w:pStyle w:val="4"/>
        <w:spacing w:before="120" w:line="360" w:lineRule="auto"/>
      </w:pPr>
      <w:bookmarkStart w:id="1664" w:name="_Toc54862262"/>
      <w:bookmarkStart w:id="1665" w:name="_Ref532688221"/>
      <w:bookmarkStart w:id="1666" w:name="_Toc154063578"/>
      <w:bookmarkStart w:id="1667" w:name="_Ref532688226"/>
      <w:r>
        <w:rPr>
          <w:rFonts w:hint="eastAsia"/>
        </w:rPr>
        <w:t>9</w:t>
      </w:r>
      <w:r>
        <w:t xml:space="preserve">.4 </w:t>
      </w:r>
      <w:r>
        <w:rPr>
          <w:rFonts w:hint="eastAsia"/>
        </w:rPr>
        <w:t>未能通过竣工试验</w:t>
      </w:r>
      <w:bookmarkEnd w:id="1664"/>
      <w:bookmarkEnd w:id="1665"/>
      <w:bookmarkEnd w:id="1666"/>
      <w:bookmarkEnd w:id="1667"/>
    </w:p>
    <w:p w14:paraId="736EA23F">
      <w:pPr>
        <w:pStyle w:val="131"/>
        <w:numPr>
          <w:ilvl w:val="0"/>
          <w:numId w:val="0"/>
        </w:numPr>
        <w:ind w:firstLine="420" w:firstLineChars="200"/>
        <w:rPr>
          <w:sz w:val="21"/>
        </w:rPr>
      </w:pPr>
      <w:r>
        <w:rPr>
          <w:rFonts w:hint="eastAsia"/>
          <w:sz w:val="21"/>
        </w:rPr>
        <w:t>9</w:t>
      </w:r>
      <w:r>
        <w:rPr>
          <w:sz w:val="21"/>
        </w:rPr>
        <w:t xml:space="preserve">.4.1 </w:t>
      </w:r>
      <w:r>
        <w:rPr>
          <w:rFonts w:hint="eastAsia"/>
          <w:sz w:val="21"/>
        </w:rPr>
        <w:t>因发包人原因导致竣工试验未能通过的，承包人进行竣工试验的费用由发包人承担，竣工日期相应顺延。</w:t>
      </w:r>
    </w:p>
    <w:p w14:paraId="0666F5D0">
      <w:pPr>
        <w:pStyle w:val="131"/>
        <w:numPr>
          <w:ilvl w:val="0"/>
          <w:numId w:val="0"/>
        </w:numPr>
        <w:ind w:firstLine="420" w:firstLineChars="200"/>
        <w:rPr>
          <w:sz w:val="21"/>
        </w:rPr>
      </w:pPr>
      <w:r>
        <w:rPr>
          <w:rFonts w:hint="eastAsia"/>
          <w:sz w:val="21"/>
        </w:rPr>
        <w:t>9</w:t>
      </w:r>
      <w:r>
        <w:rPr>
          <w:sz w:val="21"/>
        </w:rPr>
        <w:t xml:space="preserve">.4.2 </w:t>
      </w:r>
      <w:r>
        <w:rPr>
          <w:rFonts w:hint="eastAsia"/>
          <w:sz w:val="21"/>
        </w:rPr>
        <w:t>如果工程或区段工程未能通过根据第</w:t>
      </w:r>
      <w:r>
        <w:rPr>
          <w:sz w:val="21"/>
        </w:rPr>
        <w:t>9.3</w:t>
      </w:r>
      <w:r>
        <w:rPr>
          <w:rFonts w:hint="eastAsia"/>
          <w:sz w:val="21"/>
        </w:rPr>
        <w:t>款[重新试验]重新进行的竣工试验的，则：</w:t>
      </w:r>
    </w:p>
    <w:p w14:paraId="626B60BC">
      <w:pPr>
        <w:spacing w:line="360" w:lineRule="auto"/>
        <w:ind w:firstLine="420" w:firstLineChars="200"/>
        <w:rPr>
          <w:rFonts w:ascii="宋体" w:hAnsi="宋体"/>
          <w:szCs w:val="21"/>
        </w:rPr>
      </w:pPr>
      <w:r>
        <w:rPr>
          <w:rFonts w:hint="eastAsia" w:ascii="宋体" w:hAnsi="宋体"/>
          <w:szCs w:val="21"/>
        </w:rPr>
        <w:t>（1）发包人有权要求承包人根据第</w:t>
      </w:r>
      <w:r>
        <w:rPr>
          <w:rFonts w:ascii="宋体" w:hAnsi="宋体"/>
          <w:szCs w:val="21"/>
        </w:rPr>
        <w:t>6.6</w:t>
      </w:r>
      <w:r>
        <w:rPr>
          <w:rFonts w:hint="eastAsia" w:ascii="宋体" w:hAnsi="宋体"/>
          <w:szCs w:val="21"/>
        </w:rPr>
        <w:t>款[缺陷和修补]继续进行修补和改正，并根据第</w:t>
      </w:r>
      <w:r>
        <w:rPr>
          <w:rFonts w:ascii="宋体" w:hAnsi="宋体"/>
          <w:szCs w:val="21"/>
        </w:rPr>
        <w:t>9.3</w:t>
      </w:r>
      <w:r>
        <w:rPr>
          <w:rFonts w:hint="eastAsia" w:ascii="宋体" w:hAnsi="宋体"/>
          <w:szCs w:val="21"/>
        </w:rPr>
        <w:t>款[重新试验]再次进行竣工试验；</w:t>
      </w:r>
    </w:p>
    <w:p w14:paraId="4AFFA234">
      <w:pPr>
        <w:spacing w:line="360" w:lineRule="auto"/>
        <w:ind w:firstLine="420" w:firstLineChars="200"/>
        <w:rPr>
          <w:rFonts w:ascii="宋体" w:hAnsi="宋体"/>
          <w:szCs w:val="21"/>
        </w:rPr>
      </w:pPr>
      <w:r>
        <w:rPr>
          <w:rFonts w:hint="eastAsia" w:ascii="宋体" w:hAnsi="宋体"/>
          <w:szCs w:val="21"/>
        </w:rPr>
        <w:t>（2）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01B90AB6">
      <w:pPr>
        <w:spacing w:line="360" w:lineRule="auto"/>
        <w:ind w:firstLine="420" w:firstLineChars="200"/>
        <w:rPr>
          <w:rFonts w:ascii="宋体" w:hAnsi="宋体"/>
          <w:szCs w:val="21"/>
        </w:rPr>
      </w:pPr>
      <w:bookmarkStart w:id="1668" w:name="_Ref4621461"/>
      <w:r>
        <w:rPr>
          <w:rFonts w:hint="eastAsia" w:ascii="宋体" w:hAnsi="宋体"/>
          <w:szCs w:val="21"/>
        </w:rPr>
        <w:t>（3）未能通过竣工试验，使工程或区段工程的任何主要部分丧失了生产、使用功能时，发包人有权指令承包人更换相关部分，承包人应承担因此增加的费用和误期损害赔偿责任，并赔偿发包人的相应损失</w:t>
      </w:r>
      <w:bookmarkEnd w:id="1668"/>
      <w:r>
        <w:rPr>
          <w:rFonts w:hint="eastAsia" w:ascii="宋体" w:hAnsi="宋体"/>
          <w:szCs w:val="21"/>
        </w:rPr>
        <w:t>；</w:t>
      </w:r>
    </w:p>
    <w:p w14:paraId="776FB5C1">
      <w:pPr>
        <w:spacing w:line="360" w:lineRule="auto"/>
        <w:ind w:firstLine="420" w:firstLineChars="200"/>
        <w:rPr>
          <w:rFonts w:ascii="宋体" w:hAnsi="宋体"/>
          <w:szCs w:val="21"/>
        </w:rPr>
      </w:pPr>
      <w:r>
        <w:rPr>
          <w:rFonts w:hint="eastAsia" w:ascii="宋体" w:hAnsi="宋体"/>
          <w:szCs w:val="21"/>
        </w:rPr>
        <w:t>（4）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w:t>
      </w:r>
      <w:r>
        <w:rPr>
          <w:rFonts w:ascii="宋体" w:hAnsi="宋体"/>
          <w:szCs w:val="21"/>
        </w:rPr>
        <w:t>16.1</w:t>
      </w:r>
      <w:r>
        <w:rPr>
          <w:rFonts w:hint="eastAsia" w:ascii="宋体" w:hAnsi="宋体"/>
          <w:szCs w:val="21"/>
        </w:rPr>
        <w:t>款[由发包人解除合同]的约定解除合同。</w:t>
      </w:r>
    </w:p>
    <w:p w14:paraId="727264F6">
      <w:pPr>
        <w:pStyle w:val="3"/>
        <w:spacing w:before="48" w:line="360" w:lineRule="auto"/>
        <w:rPr>
          <w:rFonts w:ascii="黑体" w:hAnsi="黑体"/>
          <w:bCs w:val="0"/>
          <w:sz w:val="28"/>
        </w:rPr>
      </w:pPr>
      <w:bookmarkStart w:id="1669" w:name="_Toc154063579"/>
      <w:bookmarkStart w:id="1670" w:name="_Ref4618338"/>
      <w:bookmarkStart w:id="1671" w:name="_Toc54862263"/>
      <w:bookmarkStart w:id="1672" w:name="_Ref4618348"/>
      <w:bookmarkStart w:id="1673" w:name="_Ref4624043"/>
      <w:r>
        <w:rPr>
          <w:rFonts w:hint="eastAsia" w:ascii="黑体" w:hAnsi="黑体"/>
          <w:bCs w:val="0"/>
          <w:sz w:val="28"/>
        </w:rPr>
        <w:t>第1</w:t>
      </w:r>
      <w:r>
        <w:rPr>
          <w:rFonts w:ascii="黑体" w:hAnsi="黑体"/>
          <w:bCs w:val="0"/>
          <w:sz w:val="28"/>
        </w:rPr>
        <w:t>0</w:t>
      </w:r>
      <w:r>
        <w:rPr>
          <w:rFonts w:hint="eastAsia" w:ascii="黑体" w:hAnsi="黑体"/>
          <w:bCs w:val="0"/>
          <w:sz w:val="28"/>
        </w:rPr>
        <w:t>条 验收和工程接收</w:t>
      </w:r>
      <w:bookmarkEnd w:id="1669"/>
      <w:bookmarkEnd w:id="1670"/>
      <w:bookmarkEnd w:id="1671"/>
      <w:bookmarkEnd w:id="1672"/>
      <w:bookmarkEnd w:id="1673"/>
    </w:p>
    <w:p w14:paraId="39676F43">
      <w:pPr>
        <w:pStyle w:val="4"/>
        <w:spacing w:before="120" w:line="360" w:lineRule="auto"/>
      </w:pPr>
      <w:bookmarkStart w:id="1674" w:name="_Ref532359143"/>
      <w:bookmarkStart w:id="1675" w:name="_Ref532301199"/>
      <w:bookmarkStart w:id="1676" w:name="_Ref532301202"/>
      <w:bookmarkStart w:id="1677" w:name="_Ref532359152"/>
      <w:bookmarkStart w:id="1678" w:name="_Ref532300801"/>
      <w:bookmarkStart w:id="1679" w:name="_Ref532300804"/>
      <w:bookmarkStart w:id="1680" w:name="_Toc154063580"/>
      <w:bookmarkStart w:id="1681" w:name="_Toc54862264"/>
      <w:r>
        <w:rPr>
          <w:rFonts w:hint="eastAsia"/>
        </w:rPr>
        <w:t>1</w:t>
      </w:r>
      <w:r>
        <w:t xml:space="preserve">0.1 </w:t>
      </w:r>
      <w:r>
        <w:rPr>
          <w:rFonts w:hint="eastAsia"/>
        </w:rPr>
        <w:t>竣工验收</w:t>
      </w:r>
      <w:bookmarkEnd w:id="1674"/>
      <w:bookmarkEnd w:id="1675"/>
      <w:bookmarkEnd w:id="1676"/>
      <w:bookmarkEnd w:id="1677"/>
      <w:bookmarkEnd w:id="1678"/>
      <w:bookmarkEnd w:id="1679"/>
      <w:bookmarkEnd w:id="1680"/>
      <w:bookmarkEnd w:id="1681"/>
    </w:p>
    <w:p w14:paraId="71C234BE">
      <w:pPr>
        <w:pStyle w:val="131"/>
        <w:numPr>
          <w:ilvl w:val="0"/>
          <w:numId w:val="0"/>
        </w:numPr>
        <w:ind w:firstLine="420" w:firstLineChars="200"/>
        <w:rPr>
          <w:sz w:val="21"/>
        </w:rPr>
      </w:pPr>
      <w:bookmarkStart w:id="1682" w:name="_Ref532628356"/>
      <w:r>
        <w:rPr>
          <w:rFonts w:hint="eastAsia"/>
          <w:sz w:val="21"/>
        </w:rPr>
        <w:t>1</w:t>
      </w:r>
      <w:r>
        <w:rPr>
          <w:sz w:val="21"/>
        </w:rPr>
        <w:t xml:space="preserve">0.1.1 </w:t>
      </w:r>
      <w:r>
        <w:rPr>
          <w:rFonts w:hint="eastAsia"/>
          <w:sz w:val="21"/>
        </w:rPr>
        <w:t>竣工验收条件</w:t>
      </w:r>
    </w:p>
    <w:p w14:paraId="192B0189">
      <w:pPr>
        <w:spacing w:line="360" w:lineRule="auto"/>
        <w:ind w:firstLine="420" w:firstLineChars="200"/>
        <w:rPr>
          <w:rFonts w:ascii="宋体" w:hAnsi="宋体"/>
          <w:szCs w:val="21"/>
        </w:rPr>
      </w:pPr>
      <w:r>
        <w:rPr>
          <w:rFonts w:hint="eastAsia" w:ascii="宋体" w:hAnsi="宋体"/>
          <w:szCs w:val="21"/>
        </w:rPr>
        <w:t>工程具备以下条件的，承包人可以申请竣工验收：</w:t>
      </w:r>
    </w:p>
    <w:p w14:paraId="7CEC6F8C">
      <w:pPr>
        <w:spacing w:line="360" w:lineRule="auto"/>
        <w:ind w:firstLine="420" w:firstLineChars="200"/>
        <w:rPr>
          <w:rFonts w:ascii="宋体" w:hAnsi="宋体"/>
          <w:szCs w:val="21"/>
        </w:rPr>
      </w:pPr>
      <w:r>
        <w:rPr>
          <w:rFonts w:hint="eastAsia" w:ascii="宋体" w:hAnsi="宋体"/>
          <w:szCs w:val="21"/>
        </w:rPr>
        <w:t>（1） 除因第</w:t>
      </w:r>
      <w:r>
        <w:rPr>
          <w:rFonts w:ascii="宋体" w:hAnsi="宋体"/>
          <w:szCs w:val="21"/>
        </w:rPr>
        <w:t>13条</w:t>
      </w:r>
      <w:r>
        <w:rPr>
          <w:rFonts w:hint="eastAsia" w:ascii="宋体" w:hAnsi="宋体"/>
          <w:szCs w:val="21"/>
        </w:rPr>
        <w:t>[变更与调整]导致的工程量删减和第</w:t>
      </w:r>
      <w:r>
        <w:rPr>
          <w:rFonts w:ascii="宋体" w:hAnsi="宋体"/>
          <w:szCs w:val="21"/>
        </w:rPr>
        <w:t>14.5.3</w:t>
      </w:r>
      <w:r>
        <w:rPr>
          <w:rFonts w:hint="eastAsia" w:ascii="宋体" w:hAnsi="宋体"/>
          <w:szCs w:val="21"/>
        </w:rPr>
        <w:t>项[扫尾工作清单]列入缺陷责任期内完成的扫尾工程和缺陷修补工作外，合同范围内的全部单位/区段工程以及有关工作，包括合同要求的试验和竣工试验均已完成，并符合合同要求；</w:t>
      </w:r>
    </w:p>
    <w:p w14:paraId="5C6F671D">
      <w:pPr>
        <w:spacing w:line="360" w:lineRule="auto"/>
        <w:ind w:firstLine="420" w:firstLineChars="200"/>
        <w:rPr>
          <w:rFonts w:ascii="宋体" w:hAnsi="宋体"/>
          <w:szCs w:val="21"/>
        </w:rPr>
      </w:pPr>
      <w:r>
        <w:rPr>
          <w:rFonts w:hint="eastAsia" w:ascii="宋体" w:hAnsi="宋体"/>
          <w:szCs w:val="21"/>
        </w:rPr>
        <w:t>（2）已按合同约定编制了扫尾工作和缺陷修补工作清单以及相应实施计划；</w:t>
      </w:r>
    </w:p>
    <w:p w14:paraId="1E2008DC">
      <w:pPr>
        <w:spacing w:line="360" w:lineRule="auto"/>
        <w:ind w:firstLine="420" w:firstLineChars="200"/>
        <w:rPr>
          <w:rFonts w:ascii="宋体" w:hAnsi="宋体"/>
          <w:szCs w:val="21"/>
        </w:rPr>
      </w:pPr>
      <w:r>
        <w:rPr>
          <w:rFonts w:hint="eastAsia" w:ascii="宋体" w:hAnsi="宋体"/>
          <w:szCs w:val="21"/>
        </w:rPr>
        <w:t>（3）已按合同约定的内容和份数备齐竣工资料；</w:t>
      </w:r>
    </w:p>
    <w:p w14:paraId="5D01AA30">
      <w:pPr>
        <w:spacing w:line="360" w:lineRule="auto"/>
        <w:ind w:firstLine="420" w:firstLineChars="200"/>
        <w:rPr>
          <w:rFonts w:ascii="宋体" w:hAnsi="宋体"/>
          <w:szCs w:val="21"/>
        </w:rPr>
      </w:pPr>
      <w:r>
        <w:rPr>
          <w:rFonts w:hint="eastAsia" w:ascii="宋体" w:hAnsi="宋体"/>
          <w:szCs w:val="21"/>
        </w:rPr>
        <w:t>（4）合同约定要求在竣工验收前应完成的其他工作。</w:t>
      </w:r>
    </w:p>
    <w:bookmarkEnd w:id="1682"/>
    <w:p w14:paraId="07711F5C">
      <w:pPr>
        <w:pStyle w:val="131"/>
        <w:numPr>
          <w:ilvl w:val="0"/>
          <w:numId w:val="0"/>
        </w:numPr>
        <w:ind w:firstLine="420" w:firstLineChars="200"/>
        <w:rPr>
          <w:sz w:val="21"/>
        </w:rPr>
      </w:pPr>
      <w:bookmarkStart w:id="1683" w:name="_Ref4429424"/>
      <w:bookmarkStart w:id="1684" w:name="_Hlk51506601"/>
      <w:r>
        <w:rPr>
          <w:rFonts w:hint="eastAsia"/>
          <w:sz w:val="21"/>
        </w:rPr>
        <w:t>1</w:t>
      </w:r>
      <w:r>
        <w:rPr>
          <w:sz w:val="21"/>
        </w:rPr>
        <w:t xml:space="preserve">0.1.2 </w:t>
      </w:r>
      <w:r>
        <w:rPr>
          <w:rFonts w:hint="eastAsia"/>
          <w:sz w:val="21"/>
        </w:rPr>
        <w:t>竣工验收程序</w:t>
      </w:r>
      <w:bookmarkEnd w:id="1683"/>
    </w:p>
    <w:bookmarkEnd w:id="1684"/>
    <w:p w14:paraId="1580DBAC">
      <w:pPr>
        <w:spacing w:line="360" w:lineRule="auto"/>
        <w:ind w:firstLine="420" w:firstLineChars="200"/>
        <w:rPr>
          <w:rFonts w:ascii="宋体" w:hAnsi="宋体"/>
          <w:szCs w:val="21"/>
        </w:rPr>
      </w:pPr>
      <w:r>
        <w:rPr>
          <w:rFonts w:hint="eastAsia" w:ascii="宋体" w:hAnsi="宋体"/>
          <w:szCs w:val="21"/>
        </w:rPr>
        <w:t>除专用合同条件另有约定外，承包人申请竣工验收的，应当按照以下程序进行：</w:t>
      </w:r>
    </w:p>
    <w:p w14:paraId="4246A940">
      <w:pPr>
        <w:spacing w:line="360" w:lineRule="auto"/>
        <w:ind w:firstLine="420" w:firstLineChars="200"/>
        <w:rPr>
          <w:rFonts w:ascii="宋体" w:hAnsi="宋体"/>
          <w:szCs w:val="21"/>
        </w:rPr>
      </w:pPr>
      <w:r>
        <w:rPr>
          <w:rFonts w:hint="eastAsia" w:ascii="宋体" w:hAnsi="宋体"/>
          <w:szCs w:val="21"/>
        </w:rPr>
        <w:t>（1）承包人向工程师报送竣工验收申请报告，工程师应在收到竣工验收申请报告后14天内完成审查并报送发包人。工程师审查后认为尚不具备竣工验收条件的，应在收到竣工验收申请报告后的</w:t>
      </w:r>
      <w:r>
        <w:rPr>
          <w:rFonts w:ascii="宋体" w:hAnsi="宋体"/>
          <w:szCs w:val="21"/>
        </w:rPr>
        <w:t>14</w:t>
      </w:r>
      <w:r>
        <w:rPr>
          <w:rFonts w:hint="eastAsia" w:ascii="宋体" w:hAnsi="宋体"/>
          <w:szCs w:val="21"/>
        </w:rPr>
        <w:t>天内通知承包人，指出在颁发接收证书前承包人还需进行的工作内容。承包人完成工程师通知的全部工作内容后，应再次提交竣工验收申请报告，直至工程师同意为止。</w:t>
      </w:r>
    </w:p>
    <w:p w14:paraId="05001BB0">
      <w:pPr>
        <w:spacing w:line="360" w:lineRule="auto"/>
        <w:ind w:firstLine="420" w:firstLineChars="200"/>
        <w:rPr>
          <w:rFonts w:ascii="宋体" w:hAnsi="宋体"/>
          <w:szCs w:val="21"/>
        </w:rPr>
      </w:pPr>
      <w:r>
        <w:rPr>
          <w:rFonts w:hint="eastAsia" w:ascii="宋体" w:hAnsi="宋体"/>
          <w:szCs w:val="21"/>
        </w:rPr>
        <w:t>（2）工程师同意承包人提交的竣工验收申请报告的，或工程师收到竣工验收申请报告后</w:t>
      </w:r>
      <w:r>
        <w:rPr>
          <w:rFonts w:ascii="宋体" w:hAnsi="宋体"/>
          <w:szCs w:val="21"/>
        </w:rPr>
        <w:t>14</w:t>
      </w:r>
      <w:r>
        <w:rPr>
          <w:rFonts w:hint="eastAsia" w:ascii="宋体" w:hAnsi="宋体"/>
          <w:szCs w:val="21"/>
        </w:rPr>
        <w:t>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0D9D236F">
      <w:pPr>
        <w:spacing w:line="360" w:lineRule="auto"/>
        <w:ind w:firstLine="420" w:firstLineChars="200"/>
        <w:rPr>
          <w:rFonts w:ascii="宋体" w:hAnsi="宋体"/>
          <w:szCs w:val="21"/>
        </w:rPr>
      </w:pPr>
      <w:r>
        <w:rPr>
          <w:rFonts w:hint="eastAsia" w:ascii="宋体" w:hAnsi="宋体"/>
          <w:szCs w:val="21"/>
        </w:rPr>
        <w:t>（3）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5FBA5927">
      <w:pPr>
        <w:spacing w:line="360" w:lineRule="auto"/>
        <w:ind w:firstLine="420" w:firstLineChars="200"/>
        <w:rPr>
          <w:rFonts w:ascii="宋体" w:hAnsi="宋体"/>
          <w:szCs w:val="21"/>
        </w:rPr>
      </w:pPr>
      <w:bookmarkStart w:id="1685" w:name="_Hlk51506640"/>
      <w:r>
        <w:rPr>
          <w:rFonts w:hint="eastAsia" w:ascii="宋体" w:hAnsi="宋体"/>
          <w:szCs w:val="21"/>
        </w:rPr>
        <w:t>（4）因发包人原因，未在工程师收到承包人竣工验收申请报告之日起</w:t>
      </w:r>
      <w:r>
        <w:rPr>
          <w:rFonts w:ascii="宋体" w:hAnsi="宋体"/>
          <w:szCs w:val="21"/>
        </w:rPr>
        <w:t>42</w:t>
      </w:r>
      <w:r>
        <w:rPr>
          <w:rFonts w:hint="eastAsia" w:ascii="宋体" w:hAnsi="宋体"/>
          <w:szCs w:val="21"/>
        </w:rPr>
        <w:t>天内完成竣工验收的，以承包人提交竣工验收申请报告之日</w:t>
      </w:r>
      <w:r>
        <w:rPr>
          <w:rFonts w:ascii="宋体" w:hAnsi="宋体"/>
          <w:szCs w:val="21"/>
        </w:rPr>
        <w:t>作为工程实际竣工日期</w:t>
      </w:r>
      <w:r>
        <w:rPr>
          <w:rFonts w:hint="eastAsia" w:ascii="宋体" w:hAnsi="宋体"/>
          <w:szCs w:val="21"/>
        </w:rPr>
        <w:t>。</w:t>
      </w:r>
    </w:p>
    <w:bookmarkEnd w:id="1685"/>
    <w:p w14:paraId="135CD93C">
      <w:pPr>
        <w:spacing w:line="360" w:lineRule="auto"/>
        <w:ind w:firstLine="420" w:firstLineChars="200"/>
        <w:rPr>
          <w:rFonts w:ascii="宋体" w:hAnsi="宋体"/>
          <w:szCs w:val="21"/>
        </w:rPr>
      </w:pPr>
      <w:r>
        <w:rPr>
          <w:rFonts w:hint="eastAsia" w:ascii="宋体" w:hAnsi="宋体"/>
          <w:szCs w:val="21"/>
        </w:rPr>
        <w:t>（5）工程未经竣工验收，发包人擅自使用的，以转移占有工程之日为实际竣工日期。</w:t>
      </w:r>
    </w:p>
    <w:p w14:paraId="3EF65200">
      <w:pPr>
        <w:spacing w:line="360" w:lineRule="auto"/>
        <w:ind w:firstLine="600"/>
        <w:rPr>
          <w:rFonts w:ascii="宋体" w:hAnsi="宋体"/>
          <w:szCs w:val="21"/>
        </w:rPr>
      </w:pPr>
      <w:r>
        <w:rPr>
          <w:rFonts w:hint="eastAsia" w:ascii="宋体" w:hAnsi="宋体"/>
          <w:szCs w:val="21"/>
        </w:rPr>
        <w:t>除专用合同条件另有约定外，发包人不按照本项和第</w:t>
      </w:r>
      <w:r>
        <w:rPr>
          <w:rFonts w:ascii="宋体" w:hAnsi="宋体"/>
          <w:szCs w:val="21"/>
        </w:rPr>
        <w:t>10.4</w:t>
      </w:r>
      <w:r>
        <w:rPr>
          <w:rFonts w:hint="eastAsia" w:ascii="宋体" w:hAnsi="宋体"/>
          <w:szCs w:val="21"/>
        </w:rPr>
        <w:t>款</w:t>
      </w:r>
      <w:r>
        <w:rPr>
          <w:rFonts w:ascii="宋体" w:hAnsi="宋体"/>
          <w:szCs w:val="21"/>
        </w:rPr>
        <w:t>[接收证书]</w:t>
      </w:r>
      <w:r>
        <w:rPr>
          <w:rFonts w:hint="eastAsia" w:ascii="宋体" w:hAnsi="宋体"/>
          <w:szCs w:val="21"/>
        </w:rPr>
        <w:t>约定组织竣工验收、颁发工程接收证书的，每逾期一天，应以签约合同价为基数，按照贷款市场报价利率（LPR）支付违约金。</w:t>
      </w:r>
    </w:p>
    <w:p w14:paraId="343AFF35">
      <w:pPr>
        <w:pStyle w:val="4"/>
        <w:spacing w:before="120" w:line="360" w:lineRule="auto"/>
      </w:pPr>
      <w:bookmarkStart w:id="1686" w:name="_Toc54862265"/>
      <w:bookmarkStart w:id="1687" w:name="_Ref532301213"/>
      <w:bookmarkStart w:id="1688" w:name="_Ref532301210"/>
      <w:bookmarkStart w:id="1689" w:name="_Toc154063581"/>
      <w:r>
        <w:rPr>
          <w:rFonts w:hint="eastAsia"/>
        </w:rPr>
        <w:t>1</w:t>
      </w:r>
      <w:r>
        <w:t xml:space="preserve">0.2 </w:t>
      </w:r>
      <w:r>
        <w:rPr>
          <w:rFonts w:hint="eastAsia"/>
        </w:rPr>
        <w:t>单位/区段工程的验收</w:t>
      </w:r>
      <w:bookmarkEnd w:id="1686"/>
      <w:bookmarkEnd w:id="1687"/>
      <w:bookmarkEnd w:id="1688"/>
      <w:bookmarkEnd w:id="1689"/>
    </w:p>
    <w:p w14:paraId="6781A37B">
      <w:pPr>
        <w:pStyle w:val="131"/>
        <w:numPr>
          <w:ilvl w:val="0"/>
          <w:numId w:val="0"/>
        </w:numPr>
        <w:ind w:firstLine="420" w:firstLineChars="200"/>
        <w:rPr>
          <w:sz w:val="21"/>
        </w:rPr>
      </w:pPr>
      <w:r>
        <w:rPr>
          <w:rFonts w:hint="eastAsia"/>
          <w:sz w:val="21"/>
        </w:rPr>
        <w:t>1</w:t>
      </w:r>
      <w:r>
        <w:rPr>
          <w:sz w:val="21"/>
        </w:rPr>
        <w:t xml:space="preserve">0.2.1 </w:t>
      </w:r>
      <w:r>
        <w:rPr>
          <w:rFonts w:hint="eastAsia"/>
          <w:sz w:val="21"/>
        </w:rPr>
        <w:t>发包人根据项目进度计划安排，在全部工程竣工前需要使用已经竣工的单位/区段工程时，或承包人提出经发包人同意时，可进行单位/区段工程验收。验收的程序可参照第</w:t>
      </w:r>
      <w:r>
        <w:rPr>
          <w:sz w:val="21"/>
        </w:rPr>
        <w:t>10.1</w:t>
      </w:r>
      <w:r>
        <w:rPr>
          <w:rFonts w:hint="eastAsia"/>
          <w:sz w:val="21"/>
        </w:rPr>
        <w:t>款[竣工验收]的约定进行。验收合格后，由工程师向承包人出具经发包人签认的单位/区段工程验收证书。单位/区段工程的验收成果和结论作为全部工程竣工验收申请报告的附件。</w:t>
      </w:r>
    </w:p>
    <w:p w14:paraId="499488FE">
      <w:pPr>
        <w:pStyle w:val="131"/>
        <w:numPr>
          <w:ilvl w:val="0"/>
          <w:numId w:val="0"/>
        </w:numPr>
        <w:ind w:firstLine="420" w:firstLineChars="200"/>
        <w:rPr>
          <w:sz w:val="21"/>
        </w:rPr>
      </w:pPr>
      <w:r>
        <w:rPr>
          <w:rFonts w:hint="eastAsia"/>
          <w:sz w:val="21"/>
        </w:rPr>
        <w:t>1</w:t>
      </w:r>
      <w:r>
        <w:rPr>
          <w:sz w:val="21"/>
        </w:rPr>
        <w:t xml:space="preserve">0.2.2 </w:t>
      </w:r>
      <w:r>
        <w:rPr>
          <w:rFonts w:hint="eastAsia"/>
          <w:sz w:val="21"/>
        </w:rPr>
        <w:t>发包人在全部工程竣工前，使用已接收的单位/区段工程导致承包人费用增加的，发包人应承担由此增加的费用和（或）工期延误，并支付承包人合理利润。</w:t>
      </w:r>
    </w:p>
    <w:p w14:paraId="00FC7211">
      <w:pPr>
        <w:pStyle w:val="4"/>
        <w:spacing w:before="120" w:line="360" w:lineRule="auto"/>
      </w:pPr>
      <w:bookmarkStart w:id="1690" w:name="_Toc54862266"/>
      <w:bookmarkStart w:id="1691" w:name="_Toc154063582"/>
      <w:bookmarkStart w:id="1692" w:name="_Ref4429473"/>
      <w:bookmarkStart w:id="1693" w:name="_Ref532688351"/>
      <w:bookmarkStart w:id="1694" w:name="_Ref532688354"/>
      <w:r>
        <w:rPr>
          <w:rFonts w:hint="eastAsia"/>
        </w:rPr>
        <w:t>1</w:t>
      </w:r>
      <w:r>
        <w:t xml:space="preserve">0.3 </w:t>
      </w:r>
      <w:r>
        <w:rPr>
          <w:rFonts w:hint="eastAsia"/>
        </w:rPr>
        <w:t>工程的接收</w:t>
      </w:r>
      <w:bookmarkEnd w:id="1690"/>
      <w:bookmarkEnd w:id="1691"/>
    </w:p>
    <w:p w14:paraId="6F694C3B">
      <w:pPr>
        <w:pStyle w:val="131"/>
        <w:numPr>
          <w:ilvl w:val="0"/>
          <w:numId w:val="0"/>
        </w:numPr>
        <w:ind w:firstLine="420" w:firstLineChars="200"/>
        <w:rPr>
          <w:sz w:val="21"/>
        </w:rPr>
      </w:pPr>
      <w:r>
        <w:rPr>
          <w:rFonts w:hint="eastAsia"/>
          <w:sz w:val="21"/>
        </w:rPr>
        <w:t>1</w:t>
      </w:r>
      <w:r>
        <w:rPr>
          <w:sz w:val="21"/>
        </w:rPr>
        <w:t xml:space="preserve">0.3.1 </w:t>
      </w:r>
      <w:r>
        <w:rPr>
          <w:rFonts w:hint="eastAsia"/>
          <w:sz w:val="21"/>
        </w:rPr>
        <w:t>根据工程项目的具体情况和特点，可按工程或单位/区段工程进行接收，并在专用合同条件约定接收的先后顺序、时间安排和其他要求。</w:t>
      </w:r>
    </w:p>
    <w:p w14:paraId="55CB102B">
      <w:pPr>
        <w:pStyle w:val="131"/>
        <w:numPr>
          <w:ilvl w:val="0"/>
          <w:numId w:val="0"/>
        </w:numPr>
        <w:ind w:firstLine="420" w:firstLineChars="200"/>
        <w:rPr>
          <w:sz w:val="21"/>
        </w:rPr>
      </w:pPr>
      <w:r>
        <w:rPr>
          <w:rFonts w:hint="eastAsia"/>
          <w:sz w:val="21"/>
        </w:rPr>
        <w:t>1</w:t>
      </w:r>
      <w:r>
        <w:rPr>
          <w:sz w:val="21"/>
        </w:rPr>
        <w:t xml:space="preserve">0.3.2 </w:t>
      </w:r>
      <w:r>
        <w:rPr>
          <w:rFonts w:hint="eastAsia"/>
          <w:sz w:val="21"/>
        </w:rPr>
        <w:t>除按本条约定已经提交的资料外，接收工程时承包人需提交竣工验收资料的类别、内容、份数和提交时间，在专用合同条件中约定。</w:t>
      </w:r>
    </w:p>
    <w:p w14:paraId="1A02EB6E">
      <w:pPr>
        <w:pStyle w:val="131"/>
        <w:numPr>
          <w:ilvl w:val="0"/>
          <w:numId w:val="0"/>
        </w:numPr>
        <w:ind w:firstLine="420" w:firstLineChars="200"/>
        <w:rPr>
          <w:sz w:val="21"/>
        </w:rPr>
      </w:pPr>
      <w:r>
        <w:rPr>
          <w:rFonts w:hint="eastAsia"/>
          <w:sz w:val="21"/>
        </w:rPr>
        <w:t>1</w:t>
      </w:r>
      <w:r>
        <w:rPr>
          <w:sz w:val="21"/>
        </w:rPr>
        <w:t xml:space="preserve">0.3.3 </w:t>
      </w:r>
      <w:r>
        <w:rPr>
          <w:rFonts w:hint="eastAsia"/>
          <w:sz w:val="21"/>
        </w:rPr>
        <w:t>发包人无正当理由不接收工程的，发包人自应当接收工程之日起，承担工程照管、成品保护、保管等与工程有关的各项费用，合同当事人可以在专用合同条件中另行约定发包人逾期接收工程的违约责任。</w:t>
      </w:r>
    </w:p>
    <w:p w14:paraId="60DBEDAE">
      <w:pPr>
        <w:pStyle w:val="131"/>
        <w:numPr>
          <w:ilvl w:val="0"/>
          <w:numId w:val="0"/>
        </w:numPr>
        <w:ind w:firstLine="420" w:firstLineChars="200"/>
        <w:rPr>
          <w:sz w:val="21"/>
        </w:rPr>
      </w:pPr>
      <w:r>
        <w:rPr>
          <w:rFonts w:hint="eastAsia"/>
          <w:sz w:val="21"/>
        </w:rPr>
        <w:t>1</w:t>
      </w:r>
      <w:r>
        <w:rPr>
          <w:sz w:val="21"/>
        </w:rPr>
        <w:t xml:space="preserve">0.3.4 </w:t>
      </w:r>
      <w:r>
        <w:rPr>
          <w:rFonts w:hint="eastAsia"/>
          <w:sz w:val="21"/>
        </w:rPr>
        <w:t>承包人无正当理由不移交工程的，承包人应承担工程照管、成品保护、保管等与工程有关的各项费用，合同当事人可以在专用合同条件中另行约定承包人无正当理由不移交工程的违约责任。</w:t>
      </w:r>
    </w:p>
    <w:p w14:paraId="2FB419C4">
      <w:pPr>
        <w:pStyle w:val="4"/>
        <w:spacing w:before="120" w:line="360" w:lineRule="auto"/>
      </w:pPr>
      <w:bookmarkStart w:id="1695" w:name="_Toc154063583"/>
      <w:bookmarkStart w:id="1696" w:name="_Toc54862267"/>
      <w:r>
        <w:rPr>
          <w:rFonts w:hint="eastAsia"/>
        </w:rPr>
        <w:t>1</w:t>
      </w:r>
      <w:r>
        <w:t xml:space="preserve">0.4 </w:t>
      </w:r>
      <w:r>
        <w:rPr>
          <w:rFonts w:hint="eastAsia"/>
        </w:rPr>
        <w:t>接收证书</w:t>
      </w:r>
      <w:bookmarkEnd w:id="1692"/>
      <w:bookmarkEnd w:id="1695"/>
      <w:bookmarkEnd w:id="1696"/>
    </w:p>
    <w:p w14:paraId="288A8654">
      <w:pPr>
        <w:pStyle w:val="131"/>
        <w:numPr>
          <w:ilvl w:val="0"/>
          <w:numId w:val="0"/>
        </w:numPr>
        <w:ind w:firstLine="420" w:firstLineChars="200"/>
        <w:rPr>
          <w:sz w:val="21"/>
        </w:rPr>
      </w:pPr>
      <w:bookmarkStart w:id="1697" w:name="_Ref4429542"/>
      <w:r>
        <w:rPr>
          <w:rFonts w:hint="eastAsia"/>
          <w:sz w:val="21"/>
        </w:rPr>
        <w:t>1</w:t>
      </w:r>
      <w:r>
        <w:rPr>
          <w:sz w:val="21"/>
        </w:rPr>
        <w:t xml:space="preserve">0.4.1 </w:t>
      </w:r>
      <w:r>
        <w:rPr>
          <w:rFonts w:hint="eastAsia"/>
          <w:sz w:val="21"/>
        </w:rPr>
        <w:t>除专用合同条件另有约定外，承包人应在竣工验收合格后向发包人提交第</w:t>
      </w:r>
      <w:r>
        <w:rPr>
          <w:sz w:val="21"/>
        </w:rPr>
        <w:t>14.6</w:t>
      </w:r>
      <w:r>
        <w:rPr>
          <w:rFonts w:hint="eastAsia"/>
          <w:sz w:val="21"/>
        </w:rPr>
        <w:t>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1697"/>
    </w:p>
    <w:p w14:paraId="633264AE">
      <w:pPr>
        <w:pStyle w:val="131"/>
        <w:numPr>
          <w:ilvl w:val="0"/>
          <w:numId w:val="0"/>
        </w:numPr>
        <w:ind w:firstLine="420" w:firstLineChars="200"/>
        <w:rPr>
          <w:sz w:val="21"/>
        </w:rPr>
      </w:pPr>
      <w:r>
        <w:rPr>
          <w:rFonts w:hint="eastAsia"/>
          <w:sz w:val="21"/>
        </w:rPr>
        <w:t>1</w:t>
      </w:r>
      <w:r>
        <w:rPr>
          <w:sz w:val="21"/>
        </w:rPr>
        <w:t xml:space="preserve">0.4.2 </w:t>
      </w:r>
      <w:r>
        <w:rPr>
          <w:rFonts w:hint="eastAsia"/>
          <w:sz w:val="21"/>
        </w:rPr>
        <w:t>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4744698A">
      <w:pPr>
        <w:pStyle w:val="131"/>
        <w:numPr>
          <w:ilvl w:val="0"/>
          <w:numId w:val="0"/>
        </w:numPr>
        <w:ind w:firstLine="420" w:firstLineChars="200"/>
        <w:rPr>
          <w:sz w:val="21"/>
        </w:rPr>
      </w:pPr>
      <w:r>
        <w:rPr>
          <w:rFonts w:hint="eastAsia"/>
          <w:sz w:val="21"/>
        </w:rPr>
        <w:t>1</w:t>
      </w:r>
      <w:r>
        <w:rPr>
          <w:sz w:val="21"/>
        </w:rPr>
        <w:t xml:space="preserve">0.4.3 </w:t>
      </w:r>
      <w:r>
        <w:rPr>
          <w:rFonts w:hint="eastAsia"/>
          <w:sz w:val="21"/>
        </w:rPr>
        <w:t>竣工验收合格而发包人无正当理由逾期不颁发工程接收证书的，自验收合格后第15天起视为已颁发工程接收证书。</w:t>
      </w:r>
    </w:p>
    <w:p w14:paraId="65495F3F">
      <w:pPr>
        <w:pStyle w:val="131"/>
        <w:numPr>
          <w:ilvl w:val="0"/>
          <w:numId w:val="0"/>
        </w:numPr>
        <w:ind w:firstLine="420" w:firstLineChars="200"/>
        <w:rPr>
          <w:sz w:val="21"/>
        </w:rPr>
      </w:pPr>
      <w:r>
        <w:rPr>
          <w:rFonts w:hint="eastAsia"/>
          <w:sz w:val="21"/>
        </w:rPr>
        <w:t>1</w:t>
      </w:r>
      <w:r>
        <w:rPr>
          <w:sz w:val="21"/>
        </w:rPr>
        <w:t xml:space="preserve">0.4.4 </w:t>
      </w:r>
      <w:r>
        <w:rPr>
          <w:rFonts w:hint="eastAsia"/>
          <w:sz w:val="21"/>
        </w:rPr>
        <w:t>工程未经验收或验收不合格，发包人擅自使用的，应在转移占有工程后7天内向承包人颁发工程接收证书；发包人无正当理由逾期不颁发工程接收证书的，自转移占有后第15天起视为已颁发工程接收证书。</w:t>
      </w:r>
    </w:p>
    <w:p w14:paraId="7D348BB6">
      <w:pPr>
        <w:pStyle w:val="131"/>
        <w:numPr>
          <w:ilvl w:val="0"/>
          <w:numId w:val="0"/>
        </w:numPr>
        <w:ind w:firstLine="420" w:firstLineChars="200"/>
        <w:rPr>
          <w:sz w:val="21"/>
        </w:rPr>
      </w:pPr>
      <w:r>
        <w:rPr>
          <w:rFonts w:hint="eastAsia"/>
          <w:sz w:val="21"/>
        </w:rPr>
        <w:t>1</w:t>
      </w:r>
      <w:r>
        <w:rPr>
          <w:sz w:val="21"/>
        </w:rPr>
        <w:t xml:space="preserve">0.4.5 </w:t>
      </w:r>
      <w:r>
        <w:rPr>
          <w:rFonts w:hint="eastAsia"/>
          <w:sz w:val="21"/>
        </w:rPr>
        <w:t>存在扫尾工作的，工程接收证书中应当将第</w:t>
      </w:r>
      <w:r>
        <w:rPr>
          <w:sz w:val="21"/>
        </w:rPr>
        <w:t>14.5.3</w:t>
      </w:r>
      <w:r>
        <w:rPr>
          <w:rFonts w:hint="eastAsia"/>
          <w:sz w:val="21"/>
        </w:rPr>
        <w:t>项[扫尾工作清单]中约定的扫尾工作清单作为工程接收证书附件。</w:t>
      </w:r>
    </w:p>
    <w:bookmarkEnd w:id="1693"/>
    <w:bookmarkEnd w:id="1694"/>
    <w:p w14:paraId="7A17CE56">
      <w:pPr>
        <w:pStyle w:val="4"/>
        <w:spacing w:before="120" w:line="360" w:lineRule="auto"/>
      </w:pPr>
      <w:bookmarkStart w:id="1698" w:name="_Ref4429935"/>
      <w:bookmarkStart w:id="1699" w:name="_Toc154063584"/>
      <w:bookmarkStart w:id="1700" w:name="_Ref4429932"/>
      <w:bookmarkStart w:id="1701" w:name="_Toc54862268"/>
      <w:r>
        <w:rPr>
          <w:rFonts w:hint="eastAsia"/>
        </w:rPr>
        <w:t>1</w:t>
      </w:r>
      <w:r>
        <w:t xml:space="preserve">0.5 </w:t>
      </w:r>
      <w:r>
        <w:rPr>
          <w:rFonts w:hint="eastAsia"/>
        </w:rPr>
        <w:t>竣工退场</w:t>
      </w:r>
      <w:bookmarkEnd w:id="1698"/>
      <w:bookmarkEnd w:id="1699"/>
      <w:bookmarkEnd w:id="1700"/>
      <w:bookmarkEnd w:id="1701"/>
    </w:p>
    <w:p w14:paraId="4BB6EDA4">
      <w:pPr>
        <w:pStyle w:val="131"/>
        <w:numPr>
          <w:ilvl w:val="0"/>
          <w:numId w:val="0"/>
        </w:numPr>
        <w:ind w:firstLine="420" w:firstLineChars="200"/>
        <w:rPr>
          <w:sz w:val="21"/>
        </w:rPr>
      </w:pPr>
      <w:bookmarkStart w:id="1702" w:name="_Ref4429943"/>
      <w:r>
        <w:rPr>
          <w:rFonts w:hint="eastAsia"/>
          <w:sz w:val="21"/>
        </w:rPr>
        <w:t>1</w:t>
      </w:r>
      <w:r>
        <w:rPr>
          <w:sz w:val="21"/>
        </w:rPr>
        <w:t xml:space="preserve">0.5.1 </w:t>
      </w:r>
      <w:r>
        <w:rPr>
          <w:rFonts w:hint="eastAsia"/>
          <w:sz w:val="21"/>
        </w:rPr>
        <w:t>竣工退场</w:t>
      </w:r>
      <w:bookmarkEnd w:id="1702"/>
    </w:p>
    <w:p w14:paraId="7D8FFEB8">
      <w:pPr>
        <w:spacing w:line="360" w:lineRule="auto"/>
        <w:ind w:firstLine="420" w:firstLineChars="200"/>
        <w:rPr>
          <w:rFonts w:ascii="宋体" w:hAnsi="宋体"/>
          <w:szCs w:val="21"/>
        </w:rPr>
      </w:pPr>
      <w:r>
        <w:rPr>
          <w:rFonts w:hint="eastAsia" w:ascii="宋体" w:hAnsi="宋体"/>
          <w:szCs w:val="21"/>
        </w:rPr>
        <w:t>颁发工程接收证书后，承包人应对施工现场进行清理，并撤离相关人员，使得施工现场处于以下状态，直至工程师检验合格为止：</w:t>
      </w:r>
    </w:p>
    <w:p w14:paraId="46A2B9D5">
      <w:pPr>
        <w:spacing w:line="360" w:lineRule="auto"/>
        <w:ind w:firstLine="420" w:firstLineChars="200"/>
        <w:rPr>
          <w:rFonts w:ascii="宋体" w:hAnsi="宋体"/>
          <w:szCs w:val="21"/>
        </w:rPr>
      </w:pPr>
      <w:r>
        <w:rPr>
          <w:rFonts w:hint="eastAsia" w:ascii="宋体" w:hAnsi="宋体"/>
          <w:szCs w:val="21"/>
        </w:rPr>
        <w:t>（1）施工现场内残留的垃圾已全部清除出场；</w:t>
      </w:r>
    </w:p>
    <w:p w14:paraId="19AE383D">
      <w:pPr>
        <w:spacing w:line="360" w:lineRule="auto"/>
        <w:ind w:firstLine="420" w:firstLineChars="200"/>
        <w:rPr>
          <w:rFonts w:ascii="宋体" w:hAnsi="宋体"/>
          <w:szCs w:val="21"/>
        </w:rPr>
      </w:pPr>
      <w:r>
        <w:rPr>
          <w:rFonts w:hint="eastAsia" w:ascii="宋体" w:hAnsi="宋体"/>
          <w:szCs w:val="21"/>
        </w:rPr>
        <w:t>（2）临时工程已拆除，场地已按合同约定进行清理、平整或复原；</w:t>
      </w:r>
    </w:p>
    <w:p w14:paraId="67F0556C">
      <w:pPr>
        <w:spacing w:line="360" w:lineRule="auto"/>
        <w:ind w:firstLine="420" w:firstLineChars="200"/>
        <w:rPr>
          <w:rFonts w:ascii="宋体" w:hAnsi="宋体"/>
          <w:szCs w:val="21"/>
        </w:rPr>
      </w:pPr>
      <w:r>
        <w:rPr>
          <w:rFonts w:hint="eastAsia" w:ascii="宋体" w:hAnsi="宋体"/>
          <w:szCs w:val="21"/>
        </w:rPr>
        <w:t>（3）按合同约定应撤离的人员、承包人提供的施工设备和剩余的材料，包括废弃的施工设备和材料，已按计划撤离施工现场；</w:t>
      </w:r>
    </w:p>
    <w:p w14:paraId="52426110">
      <w:pPr>
        <w:spacing w:line="360" w:lineRule="auto"/>
        <w:ind w:firstLine="420" w:firstLineChars="200"/>
        <w:rPr>
          <w:rFonts w:ascii="宋体" w:hAnsi="宋体"/>
          <w:szCs w:val="21"/>
        </w:rPr>
      </w:pPr>
      <w:r>
        <w:rPr>
          <w:rFonts w:hint="eastAsia" w:ascii="宋体" w:hAnsi="宋体"/>
          <w:szCs w:val="21"/>
        </w:rPr>
        <w:t>（4）施工现场周边及其附近道路、河道的施工堆积物，已全部清理；</w:t>
      </w:r>
    </w:p>
    <w:p w14:paraId="5B672FBE">
      <w:pPr>
        <w:spacing w:line="360" w:lineRule="auto"/>
        <w:ind w:firstLine="420" w:firstLineChars="200"/>
        <w:rPr>
          <w:rFonts w:ascii="宋体" w:hAnsi="宋体"/>
          <w:szCs w:val="21"/>
        </w:rPr>
      </w:pPr>
      <w:r>
        <w:rPr>
          <w:rFonts w:hint="eastAsia" w:ascii="宋体" w:hAnsi="宋体"/>
          <w:szCs w:val="21"/>
        </w:rPr>
        <w:t>（5）施工现场其他竣工退场工作已全部完成。</w:t>
      </w:r>
    </w:p>
    <w:p w14:paraId="141ECDE4">
      <w:pPr>
        <w:spacing w:line="360" w:lineRule="auto"/>
        <w:ind w:firstLine="420" w:firstLineChars="200"/>
        <w:rPr>
          <w:rFonts w:ascii="宋体" w:hAnsi="宋体"/>
          <w:szCs w:val="21"/>
        </w:rPr>
      </w:pPr>
      <w:r>
        <w:rPr>
          <w:rFonts w:hint="eastAsia" w:ascii="宋体" w:hAnsi="宋体"/>
          <w:szCs w:val="21"/>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0788B988">
      <w:pPr>
        <w:pStyle w:val="131"/>
        <w:numPr>
          <w:ilvl w:val="0"/>
          <w:numId w:val="0"/>
        </w:numPr>
        <w:ind w:firstLine="420" w:firstLineChars="200"/>
        <w:rPr>
          <w:sz w:val="21"/>
        </w:rPr>
      </w:pPr>
      <w:r>
        <w:rPr>
          <w:rFonts w:hint="eastAsia"/>
          <w:sz w:val="21"/>
        </w:rPr>
        <w:t>1</w:t>
      </w:r>
      <w:r>
        <w:rPr>
          <w:sz w:val="21"/>
        </w:rPr>
        <w:t xml:space="preserve">0.5.2 </w:t>
      </w:r>
      <w:r>
        <w:rPr>
          <w:rFonts w:hint="eastAsia"/>
          <w:sz w:val="21"/>
        </w:rPr>
        <w:t>地表还原</w:t>
      </w:r>
    </w:p>
    <w:p w14:paraId="796F0073">
      <w:pPr>
        <w:spacing w:line="360" w:lineRule="auto"/>
        <w:ind w:firstLine="420" w:firstLineChars="200"/>
        <w:rPr>
          <w:rFonts w:ascii="宋体" w:hAnsi="宋体"/>
          <w:szCs w:val="21"/>
        </w:rPr>
      </w:pPr>
      <w:r>
        <w:rPr>
          <w:rFonts w:hint="eastAsia" w:ascii="宋体" w:hAnsi="宋体"/>
          <w:szCs w:val="21"/>
        </w:rPr>
        <w:t>承包人应按合同约定和工程师的要求恢复临时占地及清理场地，否则发包人有权委托其他人恢复或清理，所发生的费用由承包人承担。</w:t>
      </w:r>
    </w:p>
    <w:p w14:paraId="4121E300">
      <w:pPr>
        <w:pStyle w:val="131"/>
        <w:numPr>
          <w:ilvl w:val="0"/>
          <w:numId w:val="0"/>
        </w:numPr>
        <w:ind w:firstLine="420" w:firstLineChars="200"/>
        <w:rPr>
          <w:sz w:val="21"/>
        </w:rPr>
      </w:pPr>
      <w:bookmarkStart w:id="1703" w:name="_Ref20159437"/>
      <w:r>
        <w:rPr>
          <w:rFonts w:hint="eastAsia"/>
          <w:sz w:val="21"/>
        </w:rPr>
        <w:t>1</w:t>
      </w:r>
      <w:r>
        <w:rPr>
          <w:sz w:val="21"/>
        </w:rPr>
        <w:t xml:space="preserve">0.5.3 </w:t>
      </w:r>
      <w:r>
        <w:rPr>
          <w:rFonts w:hint="eastAsia"/>
          <w:sz w:val="21"/>
        </w:rPr>
        <w:t>人员撤离</w:t>
      </w:r>
      <w:bookmarkEnd w:id="1703"/>
    </w:p>
    <w:p w14:paraId="7751618D">
      <w:pPr>
        <w:spacing w:line="360" w:lineRule="auto"/>
        <w:ind w:firstLine="420" w:firstLineChars="200"/>
        <w:rPr>
          <w:rFonts w:ascii="宋体" w:hAnsi="宋体"/>
          <w:szCs w:val="21"/>
        </w:rPr>
      </w:pPr>
      <w:r>
        <w:rPr>
          <w:rFonts w:hint="eastAsia" w:ascii="宋体" w:hAnsi="宋体"/>
          <w:szCs w:val="21"/>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1566"/>
    </w:p>
    <w:p w14:paraId="3B44E82D">
      <w:pPr>
        <w:pStyle w:val="3"/>
        <w:spacing w:before="48" w:line="360" w:lineRule="auto"/>
        <w:rPr>
          <w:rFonts w:ascii="黑体" w:hAnsi="黑体"/>
          <w:bCs w:val="0"/>
          <w:sz w:val="28"/>
        </w:rPr>
      </w:pPr>
      <w:bookmarkStart w:id="1704" w:name="_Ref4796909"/>
      <w:bookmarkStart w:id="1705" w:name="_Toc54862269"/>
      <w:bookmarkStart w:id="1706" w:name="_Ref4796906"/>
      <w:bookmarkStart w:id="1707" w:name="_Ref531955009"/>
      <w:bookmarkStart w:id="1708" w:name="_Toc154063585"/>
      <w:r>
        <w:rPr>
          <w:rFonts w:hint="eastAsia" w:ascii="黑体" w:hAnsi="黑体"/>
          <w:bCs w:val="0"/>
          <w:sz w:val="28"/>
        </w:rPr>
        <w:t>第1</w:t>
      </w:r>
      <w:r>
        <w:rPr>
          <w:rFonts w:ascii="黑体" w:hAnsi="黑体"/>
          <w:bCs w:val="0"/>
          <w:sz w:val="28"/>
        </w:rPr>
        <w:t>1</w:t>
      </w:r>
      <w:r>
        <w:rPr>
          <w:rFonts w:hint="eastAsia" w:ascii="黑体" w:hAnsi="黑体"/>
          <w:bCs w:val="0"/>
          <w:sz w:val="28"/>
        </w:rPr>
        <w:t>条 缺陷责任与保修</w:t>
      </w:r>
      <w:bookmarkEnd w:id="1704"/>
      <w:bookmarkEnd w:id="1705"/>
      <w:bookmarkEnd w:id="1706"/>
      <w:bookmarkEnd w:id="1707"/>
      <w:bookmarkEnd w:id="1708"/>
      <w:r>
        <w:rPr>
          <w:rFonts w:hint="eastAsia" w:ascii="黑体" w:hAnsi="黑体"/>
          <w:bCs w:val="0"/>
          <w:sz w:val="28"/>
        </w:rPr>
        <w:t xml:space="preserve"> </w:t>
      </w:r>
    </w:p>
    <w:p w14:paraId="352ED056">
      <w:pPr>
        <w:pStyle w:val="4"/>
        <w:spacing w:before="120" w:line="360" w:lineRule="auto"/>
      </w:pPr>
      <w:bookmarkStart w:id="1709" w:name="_Toc54862270"/>
      <w:bookmarkStart w:id="1710" w:name="_Toc154063586"/>
      <w:bookmarkStart w:id="1711" w:name="_Ref531955245"/>
      <w:bookmarkStart w:id="1712" w:name="_Ref531955248"/>
      <w:bookmarkStart w:id="1713" w:name="_Ref532362928"/>
      <w:bookmarkStart w:id="1714" w:name="_Toc337558841"/>
      <w:bookmarkStart w:id="1715" w:name="_Toc296503147"/>
      <w:bookmarkStart w:id="1716" w:name="_Toc296346648"/>
      <w:r>
        <w:rPr>
          <w:rFonts w:hint="eastAsia"/>
        </w:rPr>
        <w:t>1</w:t>
      </w:r>
      <w:r>
        <w:t xml:space="preserve">1.1 </w:t>
      </w:r>
      <w:r>
        <w:rPr>
          <w:rFonts w:hint="eastAsia"/>
        </w:rPr>
        <w:t>工程保修的原则</w:t>
      </w:r>
      <w:bookmarkEnd w:id="1709"/>
      <w:bookmarkEnd w:id="1710"/>
    </w:p>
    <w:p w14:paraId="372DB401">
      <w:pPr>
        <w:spacing w:line="360" w:lineRule="auto"/>
        <w:ind w:firstLine="420" w:firstLineChars="200"/>
        <w:rPr>
          <w:rFonts w:ascii="宋体" w:hAnsi="宋体"/>
          <w:szCs w:val="21"/>
        </w:rPr>
      </w:pPr>
      <w:r>
        <w:rPr>
          <w:rFonts w:hint="eastAsia" w:ascii="宋体" w:hAnsi="宋体"/>
          <w:szCs w:val="21"/>
        </w:rPr>
        <w:t>在工程移交发包人后，因承包人原因产生的质量缺陷，承包人应承担质量缺陷责任和保修义务。缺陷责任期届满，承包人仍应按合同约定的工程各部位保修年限承担保修义务。</w:t>
      </w:r>
    </w:p>
    <w:p w14:paraId="3971D804">
      <w:pPr>
        <w:pStyle w:val="4"/>
        <w:spacing w:before="120" w:line="360" w:lineRule="auto"/>
      </w:pPr>
      <w:bookmarkStart w:id="1717" w:name="_Ref4430062"/>
      <w:bookmarkStart w:id="1718" w:name="_Toc154063587"/>
      <w:bookmarkStart w:id="1719" w:name="_Toc54862271"/>
      <w:r>
        <w:rPr>
          <w:rFonts w:hint="eastAsia"/>
        </w:rPr>
        <w:t>1</w:t>
      </w:r>
      <w:r>
        <w:t xml:space="preserve">1.2 </w:t>
      </w:r>
      <w:r>
        <w:rPr>
          <w:rFonts w:hint="eastAsia"/>
        </w:rPr>
        <w:t>缺陷责任</w:t>
      </w:r>
      <w:bookmarkEnd w:id="1711"/>
      <w:bookmarkEnd w:id="1712"/>
      <w:r>
        <w:rPr>
          <w:rFonts w:hint="eastAsia"/>
        </w:rPr>
        <w:t>期</w:t>
      </w:r>
      <w:bookmarkEnd w:id="1713"/>
      <w:bookmarkEnd w:id="1717"/>
      <w:bookmarkEnd w:id="1718"/>
      <w:bookmarkEnd w:id="1719"/>
      <w:r>
        <w:rPr>
          <w:rFonts w:hint="eastAsia"/>
        </w:rPr>
        <w:t xml:space="preserve"> </w:t>
      </w:r>
    </w:p>
    <w:p w14:paraId="026D18E0">
      <w:pPr>
        <w:spacing w:line="360" w:lineRule="auto"/>
        <w:ind w:firstLine="420" w:firstLineChars="200"/>
        <w:rPr>
          <w:rFonts w:ascii="宋体" w:hAnsi="宋体"/>
          <w:szCs w:val="21"/>
        </w:rPr>
      </w:pPr>
      <w:r>
        <w:rPr>
          <w:rFonts w:hint="eastAsia" w:ascii="宋体" w:hAnsi="宋体"/>
          <w:szCs w:val="21"/>
        </w:rPr>
        <w:t>缺陷责任期原则上从工程竣工验收合格之日起计算，合同当事人应在专用合同条件约定缺陷责任期的具体期限，但该期限最长不超过24个月。</w:t>
      </w:r>
    </w:p>
    <w:p w14:paraId="39883CF0">
      <w:pPr>
        <w:spacing w:line="360" w:lineRule="auto"/>
        <w:ind w:firstLine="420" w:firstLineChars="200"/>
        <w:rPr>
          <w:rFonts w:ascii="宋体" w:hAnsi="宋体"/>
          <w:szCs w:val="21"/>
        </w:rPr>
      </w:pPr>
      <w:r>
        <w:rPr>
          <w:rFonts w:hint="eastAsia" w:ascii="宋体" w:hAnsi="宋体"/>
          <w:szCs w:val="21"/>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32C42D2E">
      <w:pPr>
        <w:spacing w:line="360" w:lineRule="auto"/>
        <w:ind w:firstLine="420" w:firstLineChars="200"/>
        <w:rPr>
          <w:rFonts w:ascii="宋体" w:hAnsi="宋体"/>
          <w:szCs w:val="21"/>
        </w:rPr>
      </w:pPr>
      <w:r>
        <w:rPr>
          <w:rFonts w:hint="eastAsia" w:ascii="宋体" w:hAnsi="宋体"/>
          <w:szCs w:val="21"/>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3845192D">
      <w:pPr>
        <w:pStyle w:val="4"/>
        <w:spacing w:before="120" w:line="360" w:lineRule="auto"/>
      </w:pPr>
      <w:bookmarkStart w:id="1720" w:name="_Toc54862272"/>
      <w:bookmarkStart w:id="1721" w:name="_Toc154063588"/>
      <w:bookmarkStart w:id="1722" w:name="_Ref532662486"/>
      <w:bookmarkStart w:id="1723" w:name="_Ref532662491"/>
      <w:r>
        <w:rPr>
          <w:rFonts w:hint="eastAsia"/>
        </w:rPr>
        <w:t>1</w:t>
      </w:r>
      <w:r>
        <w:t xml:space="preserve">1.3 </w:t>
      </w:r>
      <w:r>
        <w:rPr>
          <w:rFonts w:hint="eastAsia"/>
        </w:rPr>
        <w:t>缺陷调查</w:t>
      </w:r>
      <w:bookmarkEnd w:id="1720"/>
      <w:bookmarkEnd w:id="1721"/>
      <w:bookmarkEnd w:id="1722"/>
      <w:bookmarkEnd w:id="1723"/>
    </w:p>
    <w:p w14:paraId="3880477F">
      <w:pPr>
        <w:pStyle w:val="131"/>
        <w:numPr>
          <w:ilvl w:val="0"/>
          <w:numId w:val="0"/>
        </w:numPr>
        <w:ind w:firstLine="420" w:firstLineChars="200"/>
        <w:rPr>
          <w:b/>
          <w:sz w:val="21"/>
        </w:rPr>
      </w:pPr>
      <w:r>
        <w:rPr>
          <w:rFonts w:hint="eastAsia"/>
          <w:sz w:val="21"/>
        </w:rPr>
        <w:t>1</w:t>
      </w:r>
      <w:r>
        <w:rPr>
          <w:sz w:val="21"/>
        </w:rPr>
        <w:t xml:space="preserve">1.3.1 </w:t>
      </w:r>
      <w:r>
        <w:rPr>
          <w:rFonts w:hint="eastAsia"/>
          <w:sz w:val="21"/>
        </w:rPr>
        <w:t>承包人缺陷调查</w:t>
      </w:r>
    </w:p>
    <w:p w14:paraId="5E197E0B">
      <w:pPr>
        <w:spacing w:line="360" w:lineRule="auto"/>
        <w:ind w:firstLine="420" w:firstLineChars="200"/>
        <w:rPr>
          <w:rFonts w:ascii="宋体" w:hAnsi="宋体"/>
          <w:szCs w:val="21"/>
        </w:rPr>
      </w:pPr>
      <w:r>
        <w:rPr>
          <w:rFonts w:hint="eastAsia" w:ascii="宋体" w:hAnsi="宋体"/>
          <w:szCs w:val="21"/>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3FFD6C8E">
      <w:pPr>
        <w:spacing w:line="360" w:lineRule="auto"/>
        <w:ind w:firstLine="420" w:firstLineChars="200"/>
        <w:rPr>
          <w:rFonts w:ascii="宋体" w:hAnsi="宋体"/>
          <w:szCs w:val="21"/>
        </w:rPr>
      </w:pPr>
      <w:r>
        <w:rPr>
          <w:rFonts w:hint="eastAsia" w:ascii="宋体" w:hAnsi="宋体"/>
          <w:szCs w:val="21"/>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627B78EF">
      <w:pPr>
        <w:pStyle w:val="131"/>
        <w:numPr>
          <w:ilvl w:val="0"/>
          <w:numId w:val="0"/>
        </w:numPr>
        <w:ind w:firstLine="420" w:firstLineChars="200"/>
        <w:rPr>
          <w:sz w:val="21"/>
        </w:rPr>
      </w:pPr>
      <w:r>
        <w:rPr>
          <w:rFonts w:hint="eastAsia"/>
          <w:sz w:val="21"/>
        </w:rPr>
        <w:t>1</w:t>
      </w:r>
      <w:r>
        <w:rPr>
          <w:sz w:val="21"/>
        </w:rPr>
        <w:t xml:space="preserve">1.3.2 </w:t>
      </w:r>
      <w:r>
        <w:rPr>
          <w:rFonts w:hint="eastAsia"/>
          <w:sz w:val="21"/>
        </w:rPr>
        <w:t>缺陷责任</w:t>
      </w:r>
    </w:p>
    <w:p w14:paraId="2D9971BB">
      <w:pPr>
        <w:spacing w:line="360" w:lineRule="auto"/>
        <w:ind w:firstLine="420" w:firstLineChars="200"/>
        <w:rPr>
          <w:rFonts w:ascii="宋体" w:hAnsi="宋体"/>
          <w:szCs w:val="21"/>
        </w:rPr>
      </w:pPr>
      <w:r>
        <w:rPr>
          <w:rFonts w:hint="eastAsia" w:ascii="宋体" w:hAnsi="宋体"/>
          <w:szCs w:val="21"/>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31321EAF">
      <w:pPr>
        <w:pStyle w:val="131"/>
        <w:numPr>
          <w:ilvl w:val="0"/>
          <w:numId w:val="0"/>
        </w:numPr>
        <w:ind w:firstLine="420" w:firstLineChars="200"/>
        <w:rPr>
          <w:sz w:val="21"/>
        </w:rPr>
      </w:pPr>
      <w:r>
        <w:rPr>
          <w:rFonts w:hint="eastAsia"/>
          <w:sz w:val="21"/>
        </w:rPr>
        <w:t>1</w:t>
      </w:r>
      <w:r>
        <w:rPr>
          <w:sz w:val="21"/>
        </w:rPr>
        <w:t xml:space="preserve">1.3.3 </w:t>
      </w:r>
      <w:r>
        <w:rPr>
          <w:rFonts w:hint="eastAsia"/>
          <w:sz w:val="21"/>
        </w:rPr>
        <w:t>修复费用</w:t>
      </w:r>
    </w:p>
    <w:p w14:paraId="465F26DD">
      <w:pPr>
        <w:spacing w:line="360" w:lineRule="auto"/>
        <w:ind w:firstLine="420" w:firstLineChars="200"/>
        <w:rPr>
          <w:rFonts w:ascii="宋体" w:hAnsi="宋体"/>
          <w:szCs w:val="21"/>
        </w:rPr>
      </w:pPr>
      <w:r>
        <w:rPr>
          <w:rFonts w:hint="eastAsia" w:ascii="宋体" w:hAnsi="宋体"/>
          <w:szCs w:val="21"/>
        </w:rPr>
        <w:t>发包人和承包人应共同查清缺陷或损坏的原因。经查明属承包人原因造成的，应由承包人承担修复的费用。经查验非承包人原因造成的，发包人应承担修复的费用，并支付承包人合理利润。</w:t>
      </w:r>
    </w:p>
    <w:p w14:paraId="4AB72491">
      <w:pPr>
        <w:pStyle w:val="131"/>
        <w:numPr>
          <w:ilvl w:val="0"/>
          <w:numId w:val="0"/>
        </w:numPr>
        <w:ind w:firstLine="420" w:firstLineChars="200"/>
        <w:rPr>
          <w:sz w:val="21"/>
        </w:rPr>
      </w:pPr>
      <w:bookmarkStart w:id="1724" w:name="_Ref531955041"/>
      <w:r>
        <w:rPr>
          <w:rFonts w:hint="eastAsia"/>
          <w:sz w:val="21"/>
        </w:rPr>
        <w:t>1</w:t>
      </w:r>
      <w:r>
        <w:rPr>
          <w:sz w:val="21"/>
        </w:rPr>
        <w:t xml:space="preserve">1.3.4 </w:t>
      </w:r>
      <w:r>
        <w:rPr>
          <w:rFonts w:hint="eastAsia"/>
          <w:sz w:val="21"/>
        </w:rPr>
        <w:t>修复通知</w:t>
      </w:r>
      <w:bookmarkEnd w:id="1724"/>
    </w:p>
    <w:p w14:paraId="6EB871A3">
      <w:pPr>
        <w:spacing w:line="360" w:lineRule="auto"/>
        <w:ind w:firstLine="420" w:firstLineChars="200"/>
        <w:rPr>
          <w:rFonts w:ascii="宋体" w:hAnsi="宋体"/>
          <w:szCs w:val="21"/>
        </w:rPr>
      </w:pPr>
      <w:r>
        <w:rPr>
          <w:rFonts w:hint="eastAsia" w:ascii="宋体" w:hAnsi="宋体"/>
          <w:szCs w:val="21"/>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600C20A7">
      <w:pPr>
        <w:pStyle w:val="131"/>
        <w:numPr>
          <w:ilvl w:val="0"/>
          <w:numId w:val="0"/>
        </w:numPr>
        <w:ind w:firstLine="420" w:firstLineChars="200"/>
        <w:rPr>
          <w:sz w:val="21"/>
        </w:rPr>
      </w:pPr>
      <w:r>
        <w:rPr>
          <w:rFonts w:hint="eastAsia"/>
          <w:sz w:val="21"/>
        </w:rPr>
        <w:t>1</w:t>
      </w:r>
      <w:r>
        <w:rPr>
          <w:sz w:val="21"/>
        </w:rPr>
        <w:t xml:space="preserve">1.3.5 </w:t>
      </w:r>
      <w:r>
        <w:rPr>
          <w:rFonts w:hint="eastAsia"/>
          <w:sz w:val="21"/>
        </w:rPr>
        <w:t>在现场外修复</w:t>
      </w:r>
    </w:p>
    <w:p w14:paraId="0F946D9D">
      <w:pPr>
        <w:spacing w:line="360" w:lineRule="auto"/>
        <w:ind w:firstLine="420" w:firstLineChars="200"/>
        <w:rPr>
          <w:rFonts w:ascii="宋体" w:hAnsi="宋体"/>
          <w:szCs w:val="21"/>
        </w:rPr>
      </w:pPr>
      <w:r>
        <w:rPr>
          <w:rFonts w:hint="eastAsia" w:ascii="宋体" w:hAnsi="宋体"/>
          <w:szCs w:val="21"/>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0070E7FC">
      <w:pPr>
        <w:pStyle w:val="131"/>
        <w:numPr>
          <w:ilvl w:val="0"/>
          <w:numId w:val="0"/>
        </w:numPr>
        <w:ind w:firstLine="420" w:firstLineChars="200"/>
        <w:rPr>
          <w:sz w:val="21"/>
        </w:rPr>
      </w:pPr>
      <w:bookmarkStart w:id="1725" w:name="_Ref4534291"/>
      <w:bookmarkStart w:id="1726" w:name="_Hlk51506786"/>
      <w:r>
        <w:rPr>
          <w:rFonts w:hint="eastAsia"/>
          <w:sz w:val="21"/>
        </w:rPr>
        <w:t>1</w:t>
      </w:r>
      <w:r>
        <w:rPr>
          <w:sz w:val="21"/>
        </w:rPr>
        <w:t xml:space="preserve">1.3.6 </w:t>
      </w:r>
      <w:r>
        <w:rPr>
          <w:rFonts w:hint="eastAsia"/>
          <w:sz w:val="21"/>
        </w:rPr>
        <w:t>未能修复</w:t>
      </w:r>
      <w:bookmarkEnd w:id="1725"/>
    </w:p>
    <w:bookmarkEnd w:id="1726"/>
    <w:p w14:paraId="148DF5FE">
      <w:pPr>
        <w:spacing w:line="360" w:lineRule="auto"/>
        <w:ind w:firstLine="420" w:firstLineChars="200"/>
        <w:rPr>
          <w:rFonts w:ascii="宋体" w:hAnsi="宋体"/>
          <w:szCs w:val="21"/>
        </w:rPr>
      </w:pPr>
      <w:r>
        <w:rPr>
          <w:rFonts w:hint="eastAsia" w:ascii="宋体" w:hAnsi="宋体"/>
          <w:szCs w:val="21"/>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7E0F1FDF">
      <w:pPr>
        <w:spacing w:line="360" w:lineRule="auto"/>
        <w:ind w:firstLine="420" w:firstLineChars="200"/>
        <w:rPr>
          <w:rFonts w:ascii="宋体" w:hAnsi="宋体"/>
          <w:szCs w:val="21"/>
        </w:rPr>
      </w:pPr>
      <w:r>
        <w:rPr>
          <w:rFonts w:hint="eastAsia" w:ascii="宋体" w:hAnsi="宋体"/>
          <w:szCs w:val="21"/>
        </w:rPr>
        <w:t>如果工程或工程设备的缺陷或损害使发包人实质上失去了工程的整体功能，发包人有权向承包人追回已支付的工程款项，并要求其赔偿发包人相应损失。</w:t>
      </w:r>
    </w:p>
    <w:bookmarkEnd w:id="1714"/>
    <w:bookmarkEnd w:id="1715"/>
    <w:bookmarkEnd w:id="1716"/>
    <w:p w14:paraId="40BC97BA">
      <w:pPr>
        <w:pStyle w:val="4"/>
        <w:spacing w:before="120" w:line="360" w:lineRule="auto"/>
      </w:pPr>
      <w:bookmarkStart w:id="1727" w:name="_Toc154063589"/>
      <w:bookmarkStart w:id="1728" w:name="_Ref532662552"/>
      <w:bookmarkStart w:id="1729" w:name="_Ref532662554"/>
      <w:bookmarkStart w:id="1730" w:name="_Toc54862273"/>
      <w:r>
        <w:rPr>
          <w:rFonts w:hint="eastAsia"/>
        </w:rPr>
        <w:t>1</w:t>
      </w:r>
      <w:r>
        <w:t xml:space="preserve">1.4 </w:t>
      </w:r>
      <w:r>
        <w:rPr>
          <w:rFonts w:hint="eastAsia"/>
        </w:rPr>
        <w:t>缺陷修复后的进一步试验</w:t>
      </w:r>
      <w:bookmarkEnd w:id="1727"/>
      <w:bookmarkEnd w:id="1728"/>
      <w:bookmarkEnd w:id="1729"/>
      <w:bookmarkEnd w:id="1730"/>
    </w:p>
    <w:p w14:paraId="6C285777">
      <w:pPr>
        <w:spacing w:line="360" w:lineRule="auto"/>
        <w:ind w:firstLine="420" w:firstLineChars="200"/>
        <w:rPr>
          <w:rFonts w:ascii="宋体" w:hAnsi="宋体"/>
          <w:szCs w:val="21"/>
        </w:rPr>
      </w:pPr>
      <w:r>
        <w:rPr>
          <w:rFonts w:hint="eastAsia" w:ascii="宋体" w:hAnsi="宋体"/>
          <w:szCs w:val="21"/>
        </w:rPr>
        <w:t>任何一项缺陷修补后的7天内，承包人应向发包人发出通知，告知已修补的情况。如根据第</w:t>
      </w:r>
      <w:r>
        <w:rPr>
          <w:rFonts w:ascii="宋体" w:hAnsi="宋体"/>
          <w:szCs w:val="21"/>
        </w:rPr>
        <w:t>9条</w:t>
      </w:r>
      <w:r>
        <w:rPr>
          <w:rFonts w:hint="eastAsia" w:ascii="宋体" w:hAnsi="宋体"/>
          <w:szCs w:val="21"/>
        </w:rPr>
        <w:t>[竣工试验]或第</w:t>
      </w:r>
      <w:r>
        <w:rPr>
          <w:rFonts w:ascii="宋体" w:hAnsi="宋体"/>
          <w:szCs w:val="21"/>
        </w:rPr>
        <w:t>12条</w:t>
      </w:r>
      <w:r>
        <w:rPr>
          <w:rFonts w:hint="eastAsia" w:ascii="宋体" w:hAnsi="宋体"/>
          <w:szCs w:val="21"/>
        </w:rPr>
        <w:t>[</w:t>
      </w:r>
      <w:r>
        <w:rPr>
          <w:rFonts w:ascii="宋体" w:hAnsi="宋体"/>
          <w:szCs w:val="21"/>
        </w:rPr>
        <w:t>竣工后试验</w:t>
      </w:r>
      <w:r>
        <w:rPr>
          <w:rFonts w:hint="eastAsia" w:ascii="宋体" w:hAnsi="宋体"/>
          <w:szCs w:val="21"/>
        </w:rPr>
        <w:t>]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570C953F">
      <w:pPr>
        <w:spacing w:line="360" w:lineRule="auto"/>
        <w:ind w:firstLine="420" w:firstLineChars="200"/>
        <w:rPr>
          <w:rFonts w:ascii="宋体" w:hAnsi="宋体"/>
          <w:szCs w:val="21"/>
        </w:rPr>
      </w:pPr>
      <w:r>
        <w:rPr>
          <w:rFonts w:hint="eastAsia" w:ascii="宋体" w:hAnsi="宋体"/>
          <w:szCs w:val="21"/>
        </w:rPr>
        <w:t>所有的重复试验应按照适用于先前试验的条款进行，但应由责任方承担修补工作的成本和重新试验的风险和费用。</w:t>
      </w:r>
    </w:p>
    <w:p w14:paraId="341F4BF1">
      <w:pPr>
        <w:pStyle w:val="4"/>
        <w:spacing w:before="120" w:line="360" w:lineRule="auto"/>
      </w:pPr>
      <w:bookmarkStart w:id="1731" w:name="_Toc54862274"/>
      <w:bookmarkStart w:id="1732" w:name="_Toc154063590"/>
      <w:r>
        <w:rPr>
          <w:rFonts w:hint="eastAsia"/>
        </w:rPr>
        <w:t>1</w:t>
      </w:r>
      <w:r>
        <w:t xml:space="preserve">1.5 </w:t>
      </w:r>
      <w:r>
        <w:rPr>
          <w:rFonts w:hint="eastAsia"/>
        </w:rPr>
        <w:t>承包人出入权</w:t>
      </w:r>
      <w:bookmarkEnd w:id="1731"/>
      <w:bookmarkEnd w:id="1732"/>
    </w:p>
    <w:p w14:paraId="1AB31540">
      <w:pPr>
        <w:spacing w:line="360" w:lineRule="auto"/>
        <w:ind w:firstLine="420" w:firstLineChars="200"/>
        <w:rPr>
          <w:rFonts w:ascii="宋体" w:hAnsi="宋体"/>
          <w:szCs w:val="21"/>
        </w:rPr>
      </w:pPr>
      <w:r>
        <w:rPr>
          <w:rFonts w:hint="eastAsia" w:ascii="宋体" w:hAnsi="宋体"/>
          <w:szCs w:val="21"/>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051CDE84">
      <w:pPr>
        <w:pStyle w:val="4"/>
        <w:spacing w:before="120" w:line="360" w:lineRule="auto"/>
      </w:pPr>
      <w:bookmarkStart w:id="1733" w:name="_Ref4430229"/>
      <w:bookmarkStart w:id="1734" w:name="_Toc154063591"/>
      <w:bookmarkStart w:id="1735" w:name="_Ref4430223"/>
      <w:bookmarkStart w:id="1736" w:name="_Toc54862275"/>
      <w:r>
        <w:rPr>
          <w:rFonts w:hint="eastAsia"/>
        </w:rPr>
        <w:t>1</w:t>
      </w:r>
      <w:r>
        <w:t xml:space="preserve">1.6 </w:t>
      </w:r>
      <w:r>
        <w:rPr>
          <w:rFonts w:hint="eastAsia"/>
        </w:rPr>
        <w:t>缺陷责任期终止证书</w:t>
      </w:r>
      <w:bookmarkEnd w:id="1733"/>
      <w:bookmarkEnd w:id="1734"/>
      <w:bookmarkEnd w:id="1735"/>
      <w:bookmarkEnd w:id="1736"/>
    </w:p>
    <w:p w14:paraId="4E48377F">
      <w:pPr>
        <w:spacing w:line="360" w:lineRule="auto"/>
        <w:ind w:firstLine="420" w:firstLineChars="200"/>
        <w:rPr>
          <w:rFonts w:ascii="宋体" w:hAnsi="宋体"/>
          <w:szCs w:val="21"/>
        </w:rPr>
      </w:pPr>
      <w:r>
        <w:rPr>
          <w:rFonts w:hint="eastAsia" w:ascii="宋体" w:hAnsi="宋体"/>
          <w:szCs w:val="21"/>
        </w:rPr>
        <w:t>除专用合同条件另有约定外，</w:t>
      </w:r>
      <w:bookmarkStart w:id="1737" w:name="_Hlk4686672"/>
      <w:r>
        <w:rPr>
          <w:rFonts w:hint="eastAsia" w:ascii="宋体" w:hAnsi="宋体"/>
          <w:szCs w:val="21"/>
        </w:rPr>
        <w:t>承包人应于缺陷责任期届满前7天内向发包人发出缺陷责任期即将届满通知，发包人应在收到通知后</w:t>
      </w:r>
      <w:r>
        <w:rPr>
          <w:rFonts w:ascii="宋体" w:hAnsi="宋体"/>
          <w:szCs w:val="21"/>
        </w:rPr>
        <w:t>7</w:t>
      </w:r>
      <w:r>
        <w:rPr>
          <w:rFonts w:hint="eastAsia" w:ascii="宋体" w:hAnsi="宋体"/>
          <w:szCs w:val="21"/>
        </w:rPr>
        <w:t>天内核实承包人是否履行缺陷修复义务，承包人未能履行缺陷修复义务的，发包人有权扣除相应金额的维修费用。发包人应在缺陷责任期届满之日，向承包人颁发缺陷责任期终止证书，并按第</w:t>
      </w:r>
      <w:r>
        <w:rPr>
          <w:rFonts w:ascii="宋体" w:hAnsi="宋体"/>
          <w:szCs w:val="21"/>
        </w:rPr>
        <w:t>14.6.3</w:t>
      </w:r>
      <w:r>
        <w:rPr>
          <w:rFonts w:hint="eastAsia" w:ascii="宋体" w:hAnsi="宋体"/>
          <w:szCs w:val="21"/>
        </w:rPr>
        <w:t>项[质量保证金的返还]返还质量保证金。</w:t>
      </w:r>
      <w:bookmarkEnd w:id="1737"/>
    </w:p>
    <w:p w14:paraId="34A4E160">
      <w:pPr>
        <w:spacing w:line="360" w:lineRule="auto"/>
        <w:ind w:firstLine="420" w:firstLineChars="200"/>
        <w:rPr>
          <w:rFonts w:ascii="宋体" w:hAnsi="宋体"/>
          <w:szCs w:val="21"/>
        </w:rPr>
      </w:pPr>
      <w:r>
        <w:rPr>
          <w:rFonts w:hint="eastAsia" w:ascii="宋体" w:hAnsi="宋体"/>
          <w:szCs w:val="21"/>
        </w:rPr>
        <w:t>如根据第</w:t>
      </w:r>
      <w:r>
        <w:rPr>
          <w:rFonts w:ascii="宋体" w:hAnsi="宋体"/>
          <w:szCs w:val="21"/>
        </w:rPr>
        <w:t>10.5.3</w:t>
      </w:r>
      <w:r>
        <w:rPr>
          <w:rFonts w:hint="eastAsia" w:ascii="宋体" w:hAnsi="宋体"/>
          <w:szCs w:val="21"/>
        </w:rPr>
        <w:t>项[人员撤离]承包人在施工现场还留有人员、施工设备和临时工程的，承包人应当在收到缺陷责任期终止证书后28天内，将上述人员、施工设备和临时工程撤离施工现场。</w:t>
      </w:r>
    </w:p>
    <w:p w14:paraId="4C109D47">
      <w:pPr>
        <w:pStyle w:val="4"/>
        <w:spacing w:before="120" w:line="360" w:lineRule="auto"/>
      </w:pPr>
      <w:bookmarkStart w:id="1738" w:name="_Toc54862276"/>
      <w:bookmarkStart w:id="1739" w:name="_Ref4430272"/>
      <w:bookmarkStart w:id="1740" w:name="_Toc154063592"/>
      <w:r>
        <w:rPr>
          <w:rFonts w:hint="eastAsia"/>
        </w:rPr>
        <w:t>1</w:t>
      </w:r>
      <w:r>
        <w:t xml:space="preserve">1.7 </w:t>
      </w:r>
      <w:r>
        <w:rPr>
          <w:rFonts w:hint="eastAsia"/>
        </w:rPr>
        <w:t>保修责任</w:t>
      </w:r>
      <w:bookmarkEnd w:id="1738"/>
      <w:bookmarkEnd w:id="1739"/>
      <w:bookmarkEnd w:id="1740"/>
    </w:p>
    <w:p w14:paraId="26EC22AC">
      <w:pPr>
        <w:spacing w:line="360" w:lineRule="auto"/>
        <w:ind w:firstLine="420" w:firstLineChars="200"/>
        <w:rPr>
          <w:rFonts w:ascii="宋体" w:hAnsi="宋体"/>
          <w:szCs w:val="21"/>
        </w:rPr>
      </w:pPr>
      <w:r>
        <w:rPr>
          <w:rFonts w:hint="eastAsia" w:ascii="宋体" w:hAnsi="宋体"/>
          <w:szCs w:val="21"/>
        </w:rPr>
        <w:t>因承包人原因导致的质量缺陷责任，由合同当事人根据有关法律规定，在专用合同条件和工程质量保修书中约定工程质量保修范围、期限和责任。</w:t>
      </w:r>
      <w:bookmarkEnd w:id="1555"/>
      <w:bookmarkStart w:id="1741" w:name="_Ref531957860"/>
      <w:bookmarkStart w:id="1742" w:name="_Ref531958289"/>
    </w:p>
    <w:bookmarkEnd w:id="1741"/>
    <w:p w14:paraId="5D8281BA">
      <w:pPr>
        <w:pStyle w:val="3"/>
        <w:spacing w:before="48" w:line="360" w:lineRule="auto"/>
        <w:rPr>
          <w:rFonts w:ascii="黑体" w:hAnsi="黑体"/>
          <w:bCs w:val="0"/>
          <w:sz w:val="28"/>
        </w:rPr>
      </w:pPr>
      <w:bookmarkStart w:id="1743" w:name="_Ref4621065"/>
      <w:bookmarkStart w:id="1744" w:name="_Toc154063593"/>
      <w:bookmarkStart w:id="1745" w:name="_Toc54862277"/>
      <w:bookmarkStart w:id="1746" w:name="_Ref4621057"/>
      <w:bookmarkStart w:id="1747" w:name="_Ref4796955"/>
      <w:bookmarkStart w:id="1748" w:name="_Ref4796958"/>
      <w:r>
        <w:rPr>
          <w:rFonts w:hint="eastAsia" w:ascii="黑体" w:hAnsi="黑体"/>
          <w:bCs w:val="0"/>
          <w:sz w:val="28"/>
        </w:rPr>
        <w:t>第1</w:t>
      </w:r>
      <w:r>
        <w:rPr>
          <w:rFonts w:ascii="黑体" w:hAnsi="黑体"/>
          <w:bCs w:val="0"/>
          <w:sz w:val="28"/>
        </w:rPr>
        <w:t>2</w:t>
      </w:r>
      <w:r>
        <w:rPr>
          <w:rFonts w:hint="eastAsia" w:ascii="黑体" w:hAnsi="黑体"/>
          <w:bCs w:val="0"/>
          <w:sz w:val="28"/>
        </w:rPr>
        <w:t>条 竣工后试验</w:t>
      </w:r>
      <w:bookmarkEnd w:id="1743"/>
      <w:bookmarkEnd w:id="1744"/>
      <w:bookmarkEnd w:id="1745"/>
      <w:bookmarkEnd w:id="1746"/>
    </w:p>
    <w:p w14:paraId="5BD63B79">
      <w:pPr>
        <w:spacing w:line="360" w:lineRule="auto"/>
        <w:ind w:firstLine="420" w:firstLineChars="200"/>
        <w:rPr>
          <w:rFonts w:ascii="宋体" w:hAnsi="宋体"/>
          <w:szCs w:val="21"/>
        </w:rPr>
      </w:pPr>
      <w:r>
        <w:rPr>
          <w:rFonts w:hint="eastAsia" w:ascii="宋体" w:hAnsi="宋体"/>
          <w:szCs w:val="21"/>
        </w:rPr>
        <w:t>本合同工程包含竣工后试验的，遵守本条约定。</w:t>
      </w:r>
    </w:p>
    <w:p w14:paraId="14AF5F65">
      <w:pPr>
        <w:pStyle w:val="4"/>
        <w:spacing w:before="120" w:line="360" w:lineRule="auto"/>
      </w:pPr>
      <w:bookmarkStart w:id="1749" w:name="_Ref531954604"/>
      <w:bookmarkStart w:id="1750" w:name="_Ref531954601"/>
      <w:bookmarkStart w:id="1751" w:name="_Toc154063594"/>
      <w:bookmarkStart w:id="1752" w:name="_Toc54862278"/>
      <w:bookmarkStart w:id="1753" w:name="_Ref531954694"/>
      <w:bookmarkStart w:id="1754" w:name="_Hlk522259976"/>
      <w:r>
        <w:rPr>
          <w:rFonts w:hint="eastAsia"/>
        </w:rPr>
        <w:t>1</w:t>
      </w:r>
      <w:r>
        <w:t xml:space="preserve">2.1 </w:t>
      </w:r>
      <w:r>
        <w:rPr>
          <w:rFonts w:hint="eastAsia"/>
        </w:rPr>
        <w:t>竣工后试验</w:t>
      </w:r>
      <w:bookmarkEnd w:id="1749"/>
      <w:bookmarkEnd w:id="1750"/>
      <w:r>
        <w:rPr>
          <w:rFonts w:hint="eastAsia"/>
        </w:rPr>
        <w:t>的程序</w:t>
      </w:r>
      <w:bookmarkEnd w:id="1751"/>
      <w:bookmarkEnd w:id="1752"/>
      <w:bookmarkEnd w:id="1753"/>
    </w:p>
    <w:p w14:paraId="54E46193">
      <w:pPr>
        <w:pStyle w:val="131"/>
        <w:numPr>
          <w:ilvl w:val="0"/>
          <w:numId w:val="0"/>
        </w:numPr>
        <w:ind w:firstLine="420" w:firstLineChars="200"/>
        <w:rPr>
          <w:sz w:val="21"/>
        </w:rPr>
      </w:pPr>
      <w:bookmarkStart w:id="1755" w:name="_Ref11920184"/>
      <w:r>
        <w:rPr>
          <w:rFonts w:hint="eastAsia"/>
          <w:sz w:val="21"/>
        </w:rPr>
        <w:t>1</w:t>
      </w:r>
      <w:r>
        <w:rPr>
          <w:sz w:val="21"/>
        </w:rPr>
        <w:t xml:space="preserve">2.1.1 </w:t>
      </w:r>
      <w:r>
        <w:rPr>
          <w:rFonts w:hint="eastAsia"/>
          <w:sz w:val="21"/>
        </w:rPr>
        <w:t>工程或区段工程被发包人接收后，在合理可行的情况下应根据合同约定尽早进行竣工后试验。</w:t>
      </w:r>
      <w:bookmarkEnd w:id="1755"/>
    </w:p>
    <w:p w14:paraId="0827140C">
      <w:pPr>
        <w:pStyle w:val="131"/>
        <w:numPr>
          <w:ilvl w:val="0"/>
          <w:numId w:val="0"/>
        </w:numPr>
        <w:ind w:firstLine="420" w:firstLineChars="200"/>
        <w:rPr>
          <w:sz w:val="21"/>
        </w:rPr>
      </w:pPr>
      <w:r>
        <w:rPr>
          <w:rFonts w:hint="eastAsia"/>
          <w:sz w:val="21"/>
        </w:rPr>
        <w:t>1</w:t>
      </w:r>
      <w:r>
        <w:rPr>
          <w:sz w:val="21"/>
        </w:rPr>
        <w:t xml:space="preserve">2.1.2 </w:t>
      </w:r>
      <w:r>
        <w:rPr>
          <w:rFonts w:hint="eastAsia"/>
          <w:sz w:val="21"/>
        </w:rPr>
        <w:t>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1A2E20F7">
      <w:pPr>
        <w:pStyle w:val="131"/>
        <w:numPr>
          <w:ilvl w:val="0"/>
          <w:numId w:val="0"/>
        </w:numPr>
        <w:ind w:firstLine="420" w:firstLineChars="200"/>
        <w:rPr>
          <w:sz w:val="21"/>
        </w:rPr>
      </w:pPr>
      <w:bookmarkStart w:id="1756" w:name="_Ref11920162"/>
      <w:r>
        <w:rPr>
          <w:rFonts w:hint="eastAsia"/>
          <w:sz w:val="21"/>
        </w:rPr>
        <w:t>1</w:t>
      </w:r>
      <w:r>
        <w:rPr>
          <w:sz w:val="21"/>
        </w:rPr>
        <w:t xml:space="preserve">2.1.3 </w:t>
      </w:r>
      <w:r>
        <w:rPr>
          <w:rFonts w:hint="eastAsia"/>
          <w:sz w:val="21"/>
        </w:rPr>
        <w:t>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1756"/>
    </w:p>
    <w:p w14:paraId="58A6ADA6">
      <w:pPr>
        <w:pStyle w:val="131"/>
        <w:numPr>
          <w:ilvl w:val="0"/>
          <w:numId w:val="0"/>
        </w:numPr>
        <w:ind w:firstLine="420" w:firstLineChars="200"/>
        <w:rPr>
          <w:sz w:val="21"/>
        </w:rPr>
      </w:pPr>
      <w:bookmarkStart w:id="1757" w:name="_Ref11920146"/>
      <w:r>
        <w:rPr>
          <w:rFonts w:hint="eastAsia"/>
          <w:sz w:val="21"/>
        </w:rPr>
        <w:t>1</w:t>
      </w:r>
      <w:r>
        <w:rPr>
          <w:sz w:val="21"/>
        </w:rPr>
        <w:t xml:space="preserve">2.1.4 </w:t>
      </w:r>
      <w:r>
        <w:rPr>
          <w:rFonts w:hint="eastAsia"/>
          <w:sz w:val="21"/>
        </w:rPr>
        <w:t>发包人应根据《发包人要求》、承包人按照第</w:t>
      </w:r>
      <w:r>
        <w:rPr>
          <w:sz w:val="21"/>
        </w:rPr>
        <w:t>5.5</w:t>
      </w:r>
      <w:r>
        <w:rPr>
          <w:rFonts w:hint="eastAsia"/>
          <w:sz w:val="21"/>
        </w:rPr>
        <w:t>款</w:t>
      </w:r>
      <w:bookmarkStart w:id="1758" w:name="_Hlk18943978"/>
      <w:r>
        <w:rPr>
          <w:rFonts w:hint="eastAsia"/>
          <w:sz w:val="21"/>
        </w:rPr>
        <w:t>[</w:t>
      </w:r>
      <w:r>
        <w:rPr>
          <w:sz w:val="21"/>
        </w:rPr>
        <w:t>操作和维修手册</w:t>
      </w:r>
      <w:r>
        <w:rPr>
          <w:rFonts w:hint="eastAsia"/>
          <w:sz w:val="21"/>
        </w:rPr>
        <w:t>]</w:t>
      </w:r>
      <w:bookmarkEnd w:id="1758"/>
      <w:r>
        <w:rPr>
          <w:rFonts w:hint="eastAsia"/>
          <w:sz w:val="21"/>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1757"/>
    </w:p>
    <w:p w14:paraId="55CCF2BC">
      <w:pPr>
        <w:pStyle w:val="131"/>
        <w:numPr>
          <w:ilvl w:val="0"/>
          <w:numId w:val="0"/>
        </w:numPr>
        <w:ind w:firstLine="420" w:firstLineChars="200"/>
        <w:rPr>
          <w:sz w:val="21"/>
        </w:rPr>
      </w:pPr>
      <w:r>
        <w:rPr>
          <w:rFonts w:hint="eastAsia"/>
          <w:sz w:val="21"/>
        </w:rPr>
        <w:t>1</w:t>
      </w:r>
      <w:r>
        <w:rPr>
          <w:sz w:val="21"/>
        </w:rPr>
        <w:t xml:space="preserve">2.1.5 </w:t>
      </w:r>
      <w:r>
        <w:rPr>
          <w:rFonts w:hint="eastAsia"/>
          <w:sz w:val="21"/>
        </w:rPr>
        <w:t>竣工后试验的结果应由双方进行整理和评价，并应适当考虑发包人对工程或其任何部分的使用，对工程或区段工程的性能、特性和试验结果产生的影响。</w:t>
      </w:r>
    </w:p>
    <w:p w14:paraId="20D00B1A">
      <w:pPr>
        <w:pStyle w:val="4"/>
        <w:spacing w:before="120" w:line="360" w:lineRule="auto"/>
      </w:pPr>
      <w:bookmarkStart w:id="1759" w:name="_Toc54862279"/>
      <w:bookmarkStart w:id="1760" w:name="_Ref531954781"/>
      <w:bookmarkStart w:id="1761" w:name="_Ref531954785"/>
      <w:bookmarkStart w:id="1762" w:name="_Toc154063595"/>
      <w:r>
        <w:rPr>
          <w:rFonts w:hint="eastAsia"/>
        </w:rPr>
        <w:t>1</w:t>
      </w:r>
      <w:r>
        <w:t xml:space="preserve">2.2 </w:t>
      </w:r>
      <w:r>
        <w:rPr>
          <w:rFonts w:hint="eastAsia"/>
        </w:rPr>
        <w:t>延误的试验</w:t>
      </w:r>
      <w:bookmarkEnd w:id="1759"/>
      <w:bookmarkEnd w:id="1760"/>
      <w:bookmarkEnd w:id="1761"/>
      <w:bookmarkEnd w:id="1762"/>
      <w:r>
        <w:rPr>
          <w:rFonts w:hint="eastAsia"/>
        </w:rPr>
        <w:t xml:space="preserve"> </w:t>
      </w:r>
    </w:p>
    <w:p w14:paraId="4CB4AAE6">
      <w:pPr>
        <w:pStyle w:val="131"/>
        <w:numPr>
          <w:ilvl w:val="0"/>
          <w:numId w:val="0"/>
        </w:numPr>
        <w:ind w:firstLine="420" w:firstLineChars="200"/>
        <w:rPr>
          <w:sz w:val="21"/>
        </w:rPr>
      </w:pPr>
      <w:r>
        <w:rPr>
          <w:rFonts w:hint="eastAsia"/>
          <w:sz w:val="21"/>
        </w:rPr>
        <w:t>1</w:t>
      </w:r>
      <w:r>
        <w:rPr>
          <w:sz w:val="21"/>
        </w:rPr>
        <w:t xml:space="preserve">2.2.1 </w:t>
      </w:r>
      <w:r>
        <w:rPr>
          <w:rFonts w:hint="eastAsia"/>
          <w:sz w:val="21"/>
        </w:rPr>
        <w:t>如果竣工后试验因发包人原因被延误的，发包人应承担承包人由此增加的费用并支付承包人合理利润。</w:t>
      </w:r>
    </w:p>
    <w:p w14:paraId="5167EAFA">
      <w:pPr>
        <w:pStyle w:val="131"/>
        <w:numPr>
          <w:ilvl w:val="0"/>
          <w:numId w:val="0"/>
        </w:numPr>
        <w:ind w:firstLine="420" w:firstLineChars="200"/>
        <w:rPr>
          <w:sz w:val="21"/>
        </w:rPr>
      </w:pPr>
      <w:r>
        <w:rPr>
          <w:rFonts w:hint="eastAsia"/>
          <w:sz w:val="21"/>
        </w:rPr>
        <w:t>1</w:t>
      </w:r>
      <w:r>
        <w:rPr>
          <w:sz w:val="21"/>
        </w:rPr>
        <w:t xml:space="preserve">2.2.2 </w:t>
      </w:r>
      <w:r>
        <w:rPr>
          <w:rFonts w:hint="eastAsia"/>
          <w:sz w:val="21"/>
        </w:rPr>
        <w:t>如果因承包人以外的原因，导致竣工后试验未能在缺陷责任期或双方另行同意的其他期限内完成，则相关工程或区段工程应视为已通过该竣工后试验。</w:t>
      </w:r>
    </w:p>
    <w:p w14:paraId="0C2AF36B">
      <w:pPr>
        <w:pStyle w:val="4"/>
        <w:spacing w:before="120" w:line="360" w:lineRule="auto"/>
      </w:pPr>
      <w:bookmarkStart w:id="1763" w:name="_Toc54862280"/>
      <w:bookmarkStart w:id="1764" w:name="_Toc154063596"/>
      <w:r>
        <w:rPr>
          <w:rFonts w:hint="eastAsia"/>
        </w:rPr>
        <w:t>1</w:t>
      </w:r>
      <w:r>
        <w:t xml:space="preserve">2.3 </w:t>
      </w:r>
      <w:r>
        <w:rPr>
          <w:rFonts w:hint="eastAsia"/>
        </w:rPr>
        <w:t>重新试验</w:t>
      </w:r>
      <w:bookmarkEnd w:id="1763"/>
      <w:bookmarkEnd w:id="1764"/>
    </w:p>
    <w:p w14:paraId="7F84E2B3">
      <w:pPr>
        <w:spacing w:line="360" w:lineRule="auto"/>
        <w:ind w:firstLine="420" w:firstLineChars="200"/>
        <w:rPr>
          <w:rFonts w:ascii="宋体" w:hAnsi="宋体"/>
          <w:szCs w:val="21"/>
        </w:rPr>
      </w:pPr>
      <w:r>
        <w:rPr>
          <w:rFonts w:hint="eastAsia" w:ascii="宋体" w:hAnsi="宋体"/>
          <w:szCs w:val="21"/>
        </w:rPr>
        <w:t>如工程或区段工程未能通过竣工后试验，则承包人应根据第</w:t>
      </w:r>
      <w:r>
        <w:rPr>
          <w:rFonts w:ascii="宋体" w:hAnsi="宋体"/>
          <w:szCs w:val="21"/>
        </w:rPr>
        <w:t>11.3</w:t>
      </w:r>
      <w:r>
        <w:rPr>
          <w:rFonts w:hint="eastAsia" w:ascii="宋体" w:hAnsi="宋体"/>
          <w:szCs w:val="21"/>
        </w:rPr>
        <w:t>款[缺陷调查]的规定修补缺陷，以达到合同约定的要求；并按照第</w:t>
      </w:r>
      <w:r>
        <w:rPr>
          <w:rFonts w:ascii="宋体" w:hAnsi="宋体"/>
          <w:szCs w:val="21"/>
        </w:rPr>
        <w:t>11.4</w:t>
      </w:r>
      <w:r>
        <w:rPr>
          <w:rFonts w:hint="eastAsia" w:ascii="宋体" w:hAnsi="宋体"/>
          <w:szCs w:val="21"/>
        </w:rPr>
        <w:t>款[缺陷修复后的进一步试验]重新进行竣工后试验以及承担风险和费用。如未通过试验和重新试验是承包人原因造成的，则承包人还应承担发包人因此增加的费用。</w:t>
      </w:r>
    </w:p>
    <w:bookmarkEnd w:id="1754"/>
    <w:p w14:paraId="6143FEED">
      <w:pPr>
        <w:pStyle w:val="4"/>
        <w:spacing w:before="120" w:line="360" w:lineRule="auto"/>
      </w:pPr>
      <w:bookmarkStart w:id="1765" w:name="_Ref531954819"/>
      <w:bookmarkStart w:id="1766" w:name="_Toc154063597"/>
      <w:bookmarkStart w:id="1767" w:name="_Ref531954811"/>
      <w:bookmarkStart w:id="1768" w:name="_Toc54862281"/>
      <w:r>
        <w:rPr>
          <w:rFonts w:hint="eastAsia"/>
        </w:rPr>
        <w:t>1</w:t>
      </w:r>
      <w:r>
        <w:t xml:space="preserve">2.4 </w:t>
      </w:r>
      <w:r>
        <w:rPr>
          <w:rFonts w:hint="eastAsia"/>
        </w:rPr>
        <w:t>未能通过竣工后试验</w:t>
      </w:r>
      <w:bookmarkEnd w:id="1765"/>
      <w:bookmarkEnd w:id="1766"/>
      <w:bookmarkEnd w:id="1767"/>
      <w:bookmarkEnd w:id="1768"/>
    </w:p>
    <w:p w14:paraId="3797F629">
      <w:pPr>
        <w:pStyle w:val="131"/>
        <w:numPr>
          <w:ilvl w:val="0"/>
          <w:numId w:val="0"/>
        </w:numPr>
        <w:ind w:firstLine="420" w:firstLineChars="200"/>
        <w:rPr>
          <w:sz w:val="21"/>
        </w:rPr>
      </w:pPr>
      <w:bookmarkStart w:id="1769" w:name="_Ref531954829"/>
      <w:r>
        <w:rPr>
          <w:rFonts w:hint="eastAsia"/>
          <w:sz w:val="21"/>
        </w:rPr>
        <w:t>1</w:t>
      </w:r>
      <w:r>
        <w:rPr>
          <w:sz w:val="21"/>
        </w:rPr>
        <w:t xml:space="preserve">2.4.1 </w:t>
      </w:r>
      <w:r>
        <w:rPr>
          <w:rFonts w:hint="eastAsia"/>
          <w:sz w:val="21"/>
        </w:rPr>
        <w:t>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1769"/>
    </w:p>
    <w:p w14:paraId="4709CAB4">
      <w:pPr>
        <w:pStyle w:val="131"/>
        <w:numPr>
          <w:ilvl w:val="0"/>
          <w:numId w:val="0"/>
        </w:numPr>
        <w:ind w:firstLine="420" w:firstLineChars="200"/>
        <w:rPr>
          <w:sz w:val="21"/>
        </w:rPr>
      </w:pPr>
      <w:r>
        <w:rPr>
          <w:rFonts w:hint="eastAsia"/>
          <w:sz w:val="21"/>
        </w:rPr>
        <w:t>1</w:t>
      </w:r>
      <w:r>
        <w:rPr>
          <w:sz w:val="21"/>
        </w:rPr>
        <w:t xml:space="preserve">2.4.2 </w:t>
      </w:r>
      <w:r>
        <w:rPr>
          <w:rFonts w:hint="eastAsia"/>
          <w:sz w:val="21"/>
        </w:rPr>
        <w:t>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0DB16D5B">
      <w:pPr>
        <w:pStyle w:val="131"/>
        <w:numPr>
          <w:ilvl w:val="0"/>
          <w:numId w:val="0"/>
        </w:numPr>
        <w:ind w:firstLine="420" w:firstLineChars="200"/>
        <w:rPr>
          <w:sz w:val="21"/>
        </w:rPr>
      </w:pPr>
      <w:r>
        <w:rPr>
          <w:rFonts w:hint="eastAsia"/>
          <w:sz w:val="21"/>
        </w:rPr>
        <w:t>1</w:t>
      </w:r>
      <w:r>
        <w:rPr>
          <w:sz w:val="21"/>
        </w:rPr>
        <w:t xml:space="preserve">2.4.3 </w:t>
      </w:r>
      <w:r>
        <w:rPr>
          <w:rFonts w:hint="eastAsia"/>
          <w:sz w:val="21"/>
        </w:rPr>
        <w:t>发包人无故拖延给予承包人进行调查、调整或修补所需的进入工程或区段工程的许可，并造成承包人费用增加的，应承担由此增加的费用并支付承包人合理利润。</w:t>
      </w:r>
    </w:p>
    <w:p w14:paraId="3F3574C0">
      <w:pPr>
        <w:pStyle w:val="3"/>
        <w:spacing w:before="48" w:line="360" w:lineRule="auto"/>
        <w:rPr>
          <w:rFonts w:ascii="黑体" w:hAnsi="黑体"/>
          <w:bCs w:val="0"/>
          <w:sz w:val="28"/>
        </w:rPr>
      </w:pPr>
      <w:bookmarkStart w:id="1770" w:name="_Toc154063598"/>
      <w:bookmarkStart w:id="1771" w:name="_Ref4415801"/>
      <w:bookmarkStart w:id="1772" w:name="_Toc54862282"/>
      <w:r>
        <w:rPr>
          <w:rFonts w:hint="eastAsia" w:ascii="黑体" w:hAnsi="黑体"/>
          <w:bCs w:val="0"/>
          <w:sz w:val="28"/>
        </w:rPr>
        <w:t>第1</w:t>
      </w:r>
      <w:r>
        <w:rPr>
          <w:rFonts w:ascii="黑体" w:hAnsi="黑体"/>
          <w:bCs w:val="0"/>
          <w:sz w:val="28"/>
        </w:rPr>
        <w:t>3</w:t>
      </w:r>
      <w:r>
        <w:rPr>
          <w:rFonts w:hint="eastAsia" w:ascii="黑体" w:hAnsi="黑体"/>
          <w:bCs w:val="0"/>
          <w:sz w:val="28"/>
        </w:rPr>
        <w:t>条 变更与调整</w:t>
      </w:r>
      <w:bookmarkEnd w:id="1770"/>
      <w:bookmarkEnd w:id="1771"/>
      <w:bookmarkEnd w:id="1772"/>
    </w:p>
    <w:p w14:paraId="654601D8">
      <w:pPr>
        <w:pStyle w:val="4"/>
        <w:spacing w:before="120" w:line="360" w:lineRule="auto"/>
      </w:pPr>
      <w:bookmarkStart w:id="1773" w:name="_Toc154063599"/>
      <w:bookmarkStart w:id="1774" w:name="_Ref532670393"/>
      <w:bookmarkStart w:id="1775" w:name="_Ref532668569"/>
      <w:bookmarkStart w:id="1776" w:name="_Toc54862283"/>
      <w:bookmarkStart w:id="1777" w:name="_Ref532670395"/>
      <w:bookmarkStart w:id="1778" w:name="_Ref532677084"/>
      <w:bookmarkStart w:id="1779" w:name="_Ref532677087"/>
      <w:bookmarkStart w:id="1780" w:name="_Ref532668573"/>
      <w:r>
        <w:rPr>
          <w:rFonts w:hint="eastAsia"/>
        </w:rPr>
        <w:t>1</w:t>
      </w:r>
      <w:r>
        <w:t xml:space="preserve">3.1 </w:t>
      </w:r>
      <w:r>
        <w:rPr>
          <w:rFonts w:hint="eastAsia"/>
        </w:rPr>
        <w:t>发包人变更权</w:t>
      </w:r>
      <w:bookmarkEnd w:id="1773"/>
      <w:bookmarkEnd w:id="1774"/>
      <w:bookmarkEnd w:id="1775"/>
      <w:bookmarkEnd w:id="1776"/>
      <w:bookmarkEnd w:id="1777"/>
      <w:bookmarkEnd w:id="1778"/>
      <w:bookmarkEnd w:id="1779"/>
      <w:bookmarkEnd w:id="1780"/>
      <w:r>
        <w:rPr>
          <w:rFonts w:hint="eastAsia"/>
        </w:rPr>
        <w:t xml:space="preserve"> </w:t>
      </w:r>
    </w:p>
    <w:p w14:paraId="123EF09E">
      <w:pPr>
        <w:pStyle w:val="131"/>
        <w:numPr>
          <w:ilvl w:val="0"/>
          <w:numId w:val="0"/>
        </w:numPr>
        <w:ind w:firstLine="420" w:firstLineChars="200"/>
        <w:rPr>
          <w:sz w:val="21"/>
        </w:rPr>
      </w:pPr>
      <w:bookmarkStart w:id="1781" w:name="_Ref4534979"/>
      <w:r>
        <w:rPr>
          <w:rFonts w:hint="eastAsia"/>
          <w:sz w:val="21"/>
        </w:rPr>
        <w:t>1</w:t>
      </w:r>
      <w:r>
        <w:rPr>
          <w:sz w:val="21"/>
        </w:rPr>
        <w:t xml:space="preserve">3.1.1 </w:t>
      </w:r>
      <w:r>
        <w:rPr>
          <w:rFonts w:hint="eastAsia"/>
          <w:sz w:val="21"/>
        </w:rPr>
        <w:t>变更指示应经发包人同意，并由工程师发出经发包人签认的变更指示。除第</w:t>
      </w:r>
      <w:r>
        <w:rPr>
          <w:sz w:val="21"/>
        </w:rPr>
        <w:t>11.3.6</w:t>
      </w:r>
      <w:r>
        <w:rPr>
          <w:rFonts w:hint="eastAsia"/>
          <w:sz w:val="21"/>
        </w:rPr>
        <w:t>项[未能修复]约定的情况外，变更不应包括准备将任何工作删减并交由他人或发包人自行实施的情况。承包人收到变更指示后，方可实施变更。未经许可，承包人不得擅自对工程的任何部分进行变更。</w:t>
      </w:r>
      <w:bookmarkEnd w:id="1781"/>
      <w:r>
        <w:rPr>
          <w:rFonts w:hint="eastAsia"/>
          <w:sz w:val="21"/>
        </w:rPr>
        <w:t>发包人与承包人对某项指示或批准是否构成变更产生争议的，按第</w:t>
      </w:r>
      <w:r>
        <w:rPr>
          <w:sz w:val="21"/>
        </w:rPr>
        <w:t>20条</w:t>
      </w:r>
      <w:r>
        <w:rPr>
          <w:rFonts w:hint="eastAsia"/>
          <w:sz w:val="21"/>
        </w:rPr>
        <w:t>[争议解决]处理。</w:t>
      </w:r>
    </w:p>
    <w:p w14:paraId="15FA6429">
      <w:pPr>
        <w:pStyle w:val="131"/>
        <w:numPr>
          <w:ilvl w:val="0"/>
          <w:numId w:val="0"/>
        </w:numPr>
        <w:ind w:firstLine="420" w:firstLineChars="200"/>
        <w:rPr>
          <w:sz w:val="21"/>
        </w:rPr>
      </w:pPr>
      <w:r>
        <w:rPr>
          <w:rFonts w:hint="eastAsia"/>
          <w:sz w:val="21"/>
        </w:rPr>
        <w:t>1</w:t>
      </w:r>
      <w:r>
        <w:rPr>
          <w:sz w:val="21"/>
        </w:rPr>
        <w:t xml:space="preserve">3.1.2 </w:t>
      </w:r>
      <w:r>
        <w:rPr>
          <w:rFonts w:hint="eastAsia"/>
          <w:sz w:val="21"/>
        </w:rPr>
        <w:t>承包人应按照变更指示执行，除非承包人及时向工程师发出通知，说明该项变更指示将降低工程的安全性、稳定性或适用性；涉及的工作内容和范围不可预见；所涉设备难以采购；导致承包人无法执行第</w:t>
      </w:r>
      <w:r>
        <w:rPr>
          <w:sz w:val="21"/>
        </w:rPr>
        <w:t>7.5</w:t>
      </w:r>
      <w:r>
        <w:rPr>
          <w:rFonts w:hint="eastAsia"/>
          <w:sz w:val="21"/>
        </w:rPr>
        <w:t>款[现场劳动用工]、第7</w:t>
      </w:r>
      <w:r>
        <w:rPr>
          <w:sz w:val="21"/>
        </w:rPr>
        <w:t>.6</w:t>
      </w:r>
      <w:r>
        <w:rPr>
          <w:rFonts w:hint="eastAsia"/>
          <w:sz w:val="21"/>
        </w:rPr>
        <w:t>款[安全文明施工</w:t>
      </w:r>
      <w:r>
        <w:rPr>
          <w:sz w:val="21"/>
        </w:rPr>
        <w:t>]</w:t>
      </w:r>
      <w:r>
        <w:rPr>
          <w:rFonts w:hint="eastAsia"/>
          <w:sz w:val="21"/>
        </w:rPr>
        <w:t>、第</w:t>
      </w:r>
      <w:r>
        <w:rPr>
          <w:sz w:val="21"/>
        </w:rPr>
        <w:t>7.7</w:t>
      </w:r>
      <w:r>
        <w:rPr>
          <w:rFonts w:hint="eastAsia"/>
          <w:sz w:val="21"/>
        </w:rPr>
        <w:t>款[</w:t>
      </w:r>
      <w:r>
        <w:rPr>
          <w:sz w:val="21"/>
        </w:rPr>
        <w:t>职业健康]</w:t>
      </w:r>
      <w:r>
        <w:rPr>
          <w:rFonts w:hint="eastAsia"/>
          <w:sz w:val="21"/>
        </w:rPr>
        <w:t>或第</w:t>
      </w:r>
      <w:r>
        <w:rPr>
          <w:sz w:val="21"/>
        </w:rPr>
        <w:t>7.8</w:t>
      </w:r>
      <w:r>
        <w:rPr>
          <w:rFonts w:hint="eastAsia"/>
          <w:sz w:val="21"/>
        </w:rPr>
        <w:t>款[环境保护</w:t>
      </w:r>
      <w:r>
        <w:rPr>
          <w:sz w:val="21"/>
        </w:rPr>
        <w:t>]</w:t>
      </w:r>
      <w:r>
        <w:rPr>
          <w:rFonts w:hint="eastAsia"/>
          <w:sz w:val="21"/>
        </w:rPr>
        <w:t>内容；将造成工期延误；与第</w:t>
      </w:r>
      <w:r>
        <w:rPr>
          <w:sz w:val="21"/>
        </w:rPr>
        <w:t>4.1</w:t>
      </w:r>
      <w:r>
        <w:rPr>
          <w:rFonts w:hint="eastAsia"/>
          <w:sz w:val="21"/>
        </w:rPr>
        <w:t>款[</w:t>
      </w:r>
      <w:r>
        <w:rPr>
          <w:sz w:val="21"/>
        </w:rPr>
        <w:t>承包人的一般义务]</w:t>
      </w:r>
      <w:r>
        <w:rPr>
          <w:rFonts w:hint="eastAsia"/>
          <w:sz w:val="21"/>
        </w:rPr>
        <w:t>相冲突等无法执行的理由。工程师接到承包人的通知后，应作出经发包人签认的取消、确认或改变原指示的书面回复。</w:t>
      </w:r>
    </w:p>
    <w:p w14:paraId="774B9C16">
      <w:pPr>
        <w:pStyle w:val="4"/>
        <w:spacing w:before="120" w:line="360" w:lineRule="auto"/>
      </w:pPr>
      <w:bookmarkStart w:id="1782" w:name="_Ref531955587"/>
      <w:bookmarkStart w:id="1783" w:name="_Ref531955590"/>
      <w:bookmarkStart w:id="1784" w:name="_Ref4623207"/>
      <w:bookmarkStart w:id="1785" w:name="_Toc154063600"/>
      <w:bookmarkStart w:id="1786" w:name="_Toc54862284"/>
      <w:r>
        <w:rPr>
          <w:rFonts w:hint="eastAsia"/>
        </w:rPr>
        <w:t>1</w:t>
      </w:r>
      <w:r>
        <w:t xml:space="preserve">3.2 </w:t>
      </w:r>
      <w:r>
        <w:rPr>
          <w:rFonts w:hint="eastAsia"/>
        </w:rPr>
        <w:t>承</w:t>
      </w:r>
      <w:bookmarkEnd w:id="1782"/>
      <w:bookmarkEnd w:id="1783"/>
      <w:r>
        <w:rPr>
          <w:rFonts w:hint="eastAsia"/>
        </w:rPr>
        <w:t>包人的合理化建议</w:t>
      </w:r>
      <w:bookmarkEnd w:id="1784"/>
      <w:bookmarkEnd w:id="1785"/>
      <w:bookmarkEnd w:id="1786"/>
    </w:p>
    <w:p w14:paraId="36608F73">
      <w:pPr>
        <w:pStyle w:val="131"/>
        <w:numPr>
          <w:ilvl w:val="0"/>
          <w:numId w:val="0"/>
        </w:numPr>
        <w:ind w:firstLine="420" w:firstLineChars="200"/>
        <w:rPr>
          <w:sz w:val="21"/>
        </w:rPr>
      </w:pPr>
      <w:r>
        <w:rPr>
          <w:rFonts w:hint="eastAsia"/>
          <w:sz w:val="21"/>
        </w:rPr>
        <w:t>1</w:t>
      </w:r>
      <w:r>
        <w:rPr>
          <w:sz w:val="21"/>
        </w:rPr>
        <w:t xml:space="preserve">3.2.1 </w:t>
      </w:r>
      <w:r>
        <w:rPr>
          <w:rFonts w:hint="eastAsia"/>
          <w:sz w:val="21"/>
        </w:rPr>
        <w:t>承包人提出合理化建议的，应向工程师提交合理化建议说明，说明建议的内容、理由以及实施该建议对合同价格和工期的影响。</w:t>
      </w:r>
    </w:p>
    <w:p w14:paraId="08FAF798">
      <w:pPr>
        <w:pStyle w:val="131"/>
        <w:numPr>
          <w:ilvl w:val="0"/>
          <w:numId w:val="0"/>
        </w:numPr>
        <w:ind w:firstLine="420" w:firstLineChars="200"/>
        <w:rPr>
          <w:sz w:val="21"/>
        </w:rPr>
      </w:pPr>
      <w:bookmarkStart w:id="1787" w:name="_Ref4681686"/>
      <w:r>
        <w:rPr>
          <w:rFonts w:hint="eastAsia"/>
          <w:sz w:val="21"/>
        </w:rPr>
        <w:t>1</w:t>
      </w:r>
      <w:r>
        <w:rPr>
          <w:sz w:val="21"/>
        </w:rPr>
        <w:t xml:space="preserve">3.2.2 </w:t>
      </w:r>
      <w:r>
        <w:rPr>
          <w:rFonts w:hint="eastAsia"/>
          <w:sz w:val="21"/>
        </w:rPr>
        <w:t>除专用合同条件另有约定外，</w:t>
      </w:r>
      <w:bookmarkStart w:id="1788" w:name="_Hlk4682273"/>
      <w:r>
        <w:rPr>
          <w:rFonts w:hint="eastAsia"/>
          <w:sz w:val="21"/>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w:t>
      </w:r>
      <w:r>
        <w:rPr>
          <w:sz w:val="21"/>
        </w:rPr>
        <w:t>13.3.3</w:t>
      </w:r>
      <w:r>
        <w:rPr>
          <w:rFonts w:hint="eastAsia"/>
          <w:sz w:val="21"/>
        </w:rPr>
        <w:t>项[</w:t>
      </w:r>
      <w:r>
        <w:rPr>
          <w:sz w:val="21"/>
        </w:rPr>
        <w:t>变更估价</w:t>
      </w:r>
      <w:r>
        <w:rPr>
          <w:rFonts w:hint="eastAsia"/>
          <w:sz w:val="21"/>
        </w:rPr>
        <w:t>]约定执行。发包人不同意变更的，工程师应书面通知承包人</w:t>
      </w:r>
      <w:bookmarkEnd w:id="1787"/>
      <w:r>
        <w:rPr>
          <w:rFonts w:hint="eastAsia"/>
          <w:sz w:val="21"/>
        </w:rPr>
        <w:t>。</w:t>
      </w:r>
    </w:p>
    <w:p w14:paraId="23E1A989">
      <w:pPr>
        <w:pStyle w:val="131"/>
        <w:numPr>
          <w:ilvl w:val="0"/>
          <w:numId w:val="0"/>
        </w:numPr>
        <w:ind w:firstLine="420" w:firstLineChars="200"/>
        <w:rPr>
          <w:sz w:val="21"/>
        </w:rPr>
      </w:pPr>
      <w:r>
        <w:rPr>
          <w:sz w:val="21"/>
        </w:rPr>
        <w:t xml:space="preserve">13.2.3 </w:t>
      </w:r>
      <w:r>
        <w:rPr>
          <w:rFonts w:hint="eastAsia"/>
          <w:sz w:val="21"/>
        </w:rPr>
        <w:t>合理化建议降低了合同价格、缩短了工期或者提高了工程经济效益的，双方可以按照专用合同条件的约定进行利益分享。</w:t>
      </w:r>
    </w:p>
    <w:bookmarkEnd w:id="1788"/>
    <w:p w14:paraId="2603054A">
      <w:pPr>
        <w:pStyle w:val="4"/>
        <w:spacing w:before="120" w:line="360" w:lineRule="auto"/>
      </w:pPr>
      <w:bookmarkStart w:id="1789" w:name="_Ref532669305"/>
      <w:bookmarkStart w:id="1790" w:name="_Toc154063601"/>
      <w:bookmarkStart w:id="1791" w:name="_Ref532673541"/>
      <w:bookmarkStart w:id="1792" w:name="_Ref532671480"/>
      <w:bookmarkStart w:id="1793" w:name="_Ref532669302"/>
      <w:bookmarkStart w:id="1794" w:name="_Ref532671484"/>
      <w:bookmarkStart w:id="1795" w:name="_Toc54862285"/>
      <w:bookmarkStart w:id="1796" w:name="_Ref532673538"/>
      <w:r>
        <w:rPr>
          <w:rFonts w:hint="eastAsia"/>
        </w:rPr>
        <w:t>1</w:t>
      </w:r>
      <w:r>
        <w:t xml:space="preserve">3.3 </w:t>
      </w:r>
      <w:r>
        <w:rPr>
          <w:rFonts w:hint="eastAsia"/>
        </w:rPr>
        <w:t>变更程序</w:t>
      </w:r>
      <w:bookmarkEnd w:id="1789"/>
      <w:bookmarkEnd w:id="1790"/>
      <w:bookmarkEnd w:id="1791"/>
      <w:bookmarkEnd w:id="1792"/>
      <w:bookmarkEnd w:id="1793"/>
      <w:bookmarkEnd w:id="1794"/>
      <w:bookmarkEnd w:id="1795"/>
      <w:bookmarkEnd w:id="1796"/>
    </w:p>
    <w:p w14:paraId="6A18F3A2">
      <w:pPr>
        <w:pStyle w:val="131"/>
        <w:numPr>
          <w:ilvl w:val="0"/>
          <w:numId w:val="0"/>
        </w:numPr>
        <w:ind w:firstLine="420" w:firstLineChars="200"/>
        <w:rPr>
          <w:sz w:val="21"/>
        </w:rPr>
      </w:pPr>
      <w:bookmarkStart w:id="1797" w:name="_Ref4534600"/>
      <w:r>
        <w:rPr>
          <w:rFonts w:hint="eastAsia"/>
          <w:sz w:val="21"/>
        </w:rPr>
        <w:t>1</w:t>
      </w:r>
      <w:r>
        <w:rPr>
          <w:sz w:val="21"/>
        </w:rPr>
        <w:t xml:space="preserve">3.3.1 </w:t>
      </w:r>
      <w:r>
        <w:rPr>
          <w:rFonts w:hint="eastAsia"/>
          <w:sz w:val="21"/>
        </w:rPr>
        <w:t>发包人提出变更</w:t>
      </w:r>
      <w:bookmarkEnd w:id="1797"/>
    </w:p>
    <w:p w14:paraId="7C2BE824">
      <w:pPr>
        <w:spacing w:line="360" w:lineRule="auto"/>
        <w:ind w:firstLine="420" w:firstLineChars="200"/>
        <w:rPr>
          <w:rFonts w:ascii="宋体" w:hAnsi="宋体"/>
          <w:szCs w:val="21"/>
        </w:rPr>
      </w:pPr>
      <w:r>
        <w:rPr>
          <w:rFonts w:hint="eastAsia" w:ascii="宋体" w:hAnsi="宋体"/>
          <w:szCs w:val="21"/>
        </w:rPr>
        <w:t>发包人提出变更的，应通过工程师向承包人发出书面形式的变更指示，变更指示应说明计划变更的工程范围和变更的内容。</w:t>
      </w:r>
    </w:p>
    <w:p w14:paraId="228884CF">
      <w:pPr>
        <w:pStyle w:val="131"/>
        <w:numPr>
          <w:ilvl w:val="0"/>
          <w:numId w:val="0"/>
        </w:numPr>
        <w:ind w:firstLine="420" w:firstLineChars="200"/>
        <w:rPr>
          <w:sz w:val="21"/>
        </w:rPr>
      </w:pPr>
      <w:bookmarkStart w:id="1798" w:name="_Ref4534617"/>
      <w:r>
        <w:rPr>
          <w:rFonts w:hint="eastAsia"/>
          <w:sz w:val="21"/>
        </w:rPr>
        <w:t>1</w:t>
      </w:r>
      <w:r>
        <w:rPr>
          <w:sz w:val="21"/>
        </w:rPr>
        <w:t xml:space="preserve">3.3.2 </w:t>
      </w:r>
      <w:r>
        <w:rPr>
          <w:rFonts w:hint="eastAsia"/>
          <w:sz w:val="21"/>
        </w:rPr>
        <w:t>变更执行</w:t>
      </w:r>
      <w:bookmarkEnd w:id="1798"/>
    </w:p>
    <w:p w14:paraId="26C5C9E6">
      <w:pPr>
        <w:spacing w:line="360" w:lineRule="auto"/>
        <w:ind w:firstLine="420" w:firstLineChars="200"/>
        <w:rPr>
          <w:rFonts w:ascii="宋体" w:hAnsi="宋体"/>
          <w:szCs w:val="21"/>
        </w:rPr>
      </w:pPr>
      <w:r>
        <w:rPr>
          <w:rFonts w:hint="eastAsia" w:ascii="宋体" w:hAnsi="宋体"/>
          <w:szCs w:val="21"/>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w:t>
      </w:r>
      <w:r>
        <w:rPr>
          <w:rFonts w:ascii="宋体" w:hAnsi="宋体"/>
          <w:szCs w:val="21"/>
        </w:rPr>
        <w:t>13.3.3</w:t>
      </w:r>
      <w:r>
        <w:rPr>
          <w:rFonts w:hint="eastAsia" w:ascii="宋体" w:hAnsi="宋体"/>
          <w:szCs w:val="21"/>
        </w:rPr>
        <w:t>项[变更估价]约定确定变更估价。</w:t>
      </w:r>
    </w:p>
    <w:p w14:paraId="6302ED28">
      <w:pPr>
        <w:pStyle w:val="131"/>
        <w:numPr>
          <w:ilvl w:val="0"/>
          <w:numId w:val="0"/>
        </w:numPr>
        <w:ind w:firstLine="420" w:firstLineChars="200"/>
        <w:rPr>
          <w:sz w:val="21"/>
        </w:rPr>
      </w:pPr>
      <w:bookmarkStart w:id="1799" w:name="_Ref3835481"/>
      <w:r>
        <w:rPr>
          <w:rFonts w:hint="eastAsia"/>
          <w:sz w:val="21"/>
        </w:rPr>
        <w:t>1</w:t>
      </w:r>
      <w:r>
        <w:rPr>
          <w:sz w:val="21"/>
        </w:rPr>
        <w:t xml:space="preserve">3.3.3 </w:t>
      </w:r>
      <w:r>
        <w:rPr>
          <w:rFonts w:hint="eastAsia"/>
          <w:sz w:val="21"/>
        </w:rPr>
        <w:t>变更估价</w:t>
      </w:r>
      <w:bookmarkEnd w:id="1799"/>
    </w:p>
    <w:p w14:paraId="2AD7C383">
      <w:pPr>
        <w:pStyle w:val="153"/>
        <w:widowControl/>
        <w:numPr>
          <w:ilvl w:val="0"/>
          <w:numId w:val="0"/>
        </w:numPr>
        <w:tabs>
          <w:tab w:val="clear" w:pos="1680"/>
        </w:tabs>
        <w:ind w:firstLine="630" w:firstLineChars="300"/>
        <w:rPr>
          <w:sz w:val="21"/>
        </w:rPr>
      </w:pPr>
      <w:r>
        <w:rPr>
          <w:rFonts w:hint="eastAsia"/>
          <w:sz w:val="21"/>
        </w:rPr>
        <w:t>1</w:t>
      </w:r>
      <w:r>
        <w:rPr>
          <w:sz w:val="21"/>
        </w:rPr>
        <w:t xml:space="preserve">3.3.3.1 </w:t>
      </w:r>
      <w:r>
        <w:rPr>
          <w:rFonts w:hint="eastAsia"/>
          <w:sz w:val="21"/>
        </w:rPr>
        <w:t>变更估价原则</w:t>
      </w:r>
    </w:p>
    <w:p w14:paraId="6EBC1B42">
      <w:pPr>
        <w:spacing w:line="360" w:lineRule="auto"/>
        <w:ind w:firstLine="630" w:firstLineChars="300"/>
        <w:rPr>
          <w:rFonts w:ascii="宋体" w:hAnsi="宋体"/>
          <w:szCs w:val="21"/>
        </w:rPr>
      </w:pPr>
      <w:r>
        <w:rPr>
          <w:rFonts w:hint="eastAsia" w:ascii="宋体" w:hAnsi="宋体"/>
          <w:szCs w:val="21"/>
        </w:rPr>
        <w:t>除专用合同条件另有约定外，变更估价按照本款约定处理：</w:t>
      </w:r>
    </w:p>
    <w:p w14:paraId="2B6B1A7A">
      <w:pPr>
        <w:spacing w:line="360" w:lineRule="auto"/>
        <w:ind w:firstLine="600"/>
        <w:rPr>
          <w:rFonts w:ascii="宋体" w:hAnsi="宋体"/>
          <w:szCs w:val="21"/>
        </w:rPr>
      </w:pPr>
      <w:r>
        <w:rPr>
          <w:rFonts w:hint="eastAsia" w:ascii="宋体" w:hAnsi="宋体"/>
          <w:szCs w:val="21"/>
        </w:rPr>
        <w:t>（1）合同中未包含价格清单，合同价格应按照所执行的变更工程的成本加利润调整；</w:t>
      </w:r>
    </w:p>
    <w:p w14:paraId="603E8B97">
      <w:pPr>
        <w:spacing w:line="360" w:lineRule="auto"/>
        <w:ind w:firstLine="600"/>
        <w:rPr>
          <w:rFonts w:ascii="宋体" w:hAnsi="宋体"/>
          <w:szCs w:val="21"/>
        </w:rPr>
      </w:pPr>
      <w:r>
        <w:rPr>
          <w:rFonts w:hint="eastAsia" w:ascii="宋体" w:hAnsi="宋体"/>
          <w:szCs w:val="21"/>
        </w:rPr>
        <w:t>（2）合同中包含价格清单，合同价格按照如下规则调整：</w:t>
      </w:r>
    </w:p>
    <w:p w14:paraId="1962C875">
      <w:pPr>
        <w:spacing w:line="360" w:lineRule="auto"/>
        <w:ind w:firstLine="806" w:firstLineChars="384"/>
        <w:rPr>
          <w:rFonts w:ascii="宋体" w:hAnsi="宋体"/>
          <w:szCs w:val="21"/>
        </w:rPr>
      </w:pPr>
      <w:r>
        <w:rPr>
          <w:rFonts w:hint="eastAsia" w:ascii="宋体" w:hAnsi="宋体"/>
          <w:szCs w:val="21"/>
        </w:rPr>
        <w:t>1）价格清单中有适用于变更工程项目的，应采用该项目的费率和价格；</w:t>
      </w:r>
    </w:p>
    <w:p w14:paraId="128A3F73">
      <w:pPr>
        <w:spacing w:line="360" w:lineRule="auto"/>
        <w:ind w:firstLine="806" w:firstLineChars="384"/>
        <w:rPr>
          <w:rFonts w:ascii="宋体" w:hAnsi="宋体"/>
          <w:szCs w:val="21"/>
        </w:rPr>
      </w:pPr>
      <w:r>
        <w:rPr>
          <w:rFonts w:hint="eastAsia" w:ascii="宋体" w:hAnsi="宋体"/>
          <w:szCs w:val="21"/>
        </w:rPr>
        <w:t>2）价格清单中没有适用但有类似于变更工程项目的，可在合理范围内参照类似项目的费率或价格；</w:t>
      </w:r>
    </w:p>
    <w:p w14:paraId="0B81D555">
      <w:pPr>
        <w:spacing w:line="360" w:lineRule="auto"/>
        <w:ind w:firstLine="806" w:firstLineChars="384"/>
        <w:rPr>
          <w:rFonts w:ascii="宋体" w:hAnsi="宋体"/>
          <w:szCs w:val="21"/>
        </w:rPr>
      </w:pPr>
      <w:r>
        <w:rPr>
          <w:rFonts w:hint="eastAsia" w:ascii="宋体" w:hAnsi="宋体"/>
          <w:szCs w:val="21"/>
        </w:rPr>
        <w:t>3）价格清单中没有适用也没有类似于变更工程项目的，该工程项目应按成本加利润原则调整适用新的费率或价格。</w:t>
      </w:r>
    </w:p>
    <w:p w14:paraId="11AA3971">
      <w:pPr>
        <w:pStyle w:val="153"/>
        <w:widowControl/>
        <w:numPr>
          <w:ilvl w:val="0"/>
          <w:numId w:val="0"/>
        </w:numPr>
        <w:tabs>
          <w:tab w:val="clear" w:pos="1680"/>
        </w:tabs>
        <w:ind w:firstLine="630" w:firstLineChars="300"/>
        <w:rPr>
          <w:sz w:val="21"/>
        </w:rPr>
      </w:pPr>
      <w:r>
        <w:rPr>
          <w:rFonts w:hint="eastAsia"/>
          <w:sz w:val="21"/>
        </w:rPr>
        <w:t>1</w:t>
      </w:r>
      <w:r>
        <w:rPr>
          <w:sz w:val="21"/>
        </w:rPr>
        <w:t>3.3.</w:t>
      </w:r>
      <w:r>
        <w:rPr>
          <w:rFonts w:hint="eastAsia"/>
          <w:sz w:val="21"/>
        </w:rPr>
        <w:t>3</w:t>
      </w:r>
      <w:r>
        <w:rPr>
          <w:sz w:val="21"/>
        </w:rPr>
        <w:t xml:space="preserve">.2 </w:t>
      </w:r>
      <w:r>
        <w:rPr>
          <w:rFonts w:hint="eastAsia"/>
          <w:sz w:val="21"/>
        </w:rPr>
        <w:t>变更估价程序</w:t>
      </w:r>
    </w:p>
    <w:p w14:paraId="6EDBD7A7">
      <w:pPr>
        <w:spacing w:line="360" w:lineRule="auto"/>
        <w:ind w:firstLine="630" w:firstLineChars="300"/>
        <w:rPr>
          <w:rFonts w:ascii="宋体" w:hAnsi="宋体"/>
          <w:szCs w:val="21"/>
        </w:rPr>
      </w:pPr>
      <w:bookmarkStart w:id="1800" w:name="_Ref531955605"/>
      <w:bookmarkStart w:id="1801" w:name="_Ref531955607"/>
      <w:bookmarkStart w:id="1802" w:name="_Toc296503150"/>
      <w:bookmarkStart w:id="1803" w:name="_Toc337558844"/>
      <w:bookmarkStart w:id="1804" w:name="_Toc296346651"/>
      <w:r>
        <w:rPr>
          <w:rFonts w:hint="eastAsia" w:ascii="宋体" w:hAnsi="宋体"/>
          <w:szCs w:val="21"/>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34D97B5D">
      <w:pPr>
        <w:spacing w:line="360" w:lineRule="auto"/>
        <w:ind w:firstLine="600"/>
        <w:rPr>
          <w:rFonts w:ascii="宋体" w:hAnsi="宋体"/>
          <w:szCs w:val="21"/>
        </w:rPr>
      </w:pPr>
      <w:r>
        <w:rPr>
          <w:rFonts w:hint="eastAsia" w:ascii="宋体" w:hAnsi="宋体"/>
          <w:szCs w:val="21"/>
        </w:rPr>
        <w:t>因变更引起的价格调整应计入最近一期的进度款中支付。</w:t>
      </w:r>
    </w:p>
    <w:p w14:paraId="70D861CE">
      <w:pPr>
        <w:pStyle w:val="131"/>
        <w:numPr>
          <w:ilvl w:val="0"/>
          <w:numId w:val="0"/>
        </w:numPr>
        <w:ind w:firstLine="420" w:firstLineChars="200"/>
        <w:rPr>
          <w:sz w:val="21"/>
        </w:rPr>
      </w:pPr>
      <w:r>
        <w:rPr>
          <w:rFonts w:hint="eastAsia"/>
          <w:sz w:val="21"/>
        </w:rPr>
        <w:t>1</w:t>
      </w:r>
      <w:r>
        <w:rPr>
          <w:sz w:val="21"/>
        </w:rPr>
        <w:t xml:space="preserve">3.3.4 </w:t>
      </w:r>
      <w:r>
        <w:rPr>
          <w:rFonts w:hint="eastAsia"/>
          <w:sz w:val="21"/>
        </w:rPr>
        <w:t>变更引起的工期调整</w:t>
      </w:r>
    </w:p>
    <w:p w14:paraId="7654127B">
      <w:pPr>
        <w:spacing w:line="360" w:lineRule="auto"/>
        <w:ind w:firstLine="420" w:firstLineChars="200"/>
        <w:rPr>
          <w:rFonts w:ascii="宋体" w:hAnsi="宋体"/>
          <w:szCs w:val="21"/>
        </w:rPr>
      </w:pPr>
      <w:r>
        <w:rPr>
          <w:rFonts w:hint="eastAsia" w:ascii="宋体" w:hAnsi="宋体"/>
          <w:szCs w:val="21"/>
        </w:rPr>
        <w:t>因变更引起工期变化的，合同当事人均可要求调整合同工期，由合同当事人按照第</w:t>
      </w:r>
      <w:r>
        <w:rPr>
          <w:rFonts w:ascii="宋体" w:hAnsi="宋体"/>
          <w:szCs w:val="21"/>
        </w:rPr>
        <w:t>3.6</w:t>
      </w:r>
      <w:r>
        <w:rPr>
          <w:rFonts w:hint="eastAsia" w:ascii="宋体" w:hAnsi="宋体"/>
          <w:szCs w:val="21"/>
        </w:rPr>
        <w:t>款[商定或确定]并参考工程所在地的工期定额标准确定增减工期天数。</w:t>
      </w:r>
    </w:p>
    <w:p w14:paraId="01D879E4">
      <w:pPr>
        <w:pStyle w:val="4"/>
        <w:spacing w:before="120" w:line="360" w:lineRule="auto"/>
      </w:pPr>
      <w:bookmarkStart w:id="1805" w:name="_Toc54862286"/>
      <w:bookmarkStart w:id="1806" w:name="_Ref4431237"/>
      <w:bookmarkStart w:id="1807" w:name="_Toc154063602"/>
      <w:r>
        <w:rPr>
          <w:rFonts w:hint="eastAsia"/>
        </w:rPr>
        <w:t>1</w:t>
      </w:r>
      <w:r>
        <w:t xml:space="preserve">3.4 </w:t>
      </w:r>
      <w:r>
        <w:rPr>
          <w:rFonts w:hint="eastAsia"/>
        </w:rPr>
        <w:t>暂估价</w:t>
      </w:r>
      <w:bookmarkEnd w:id="1805"/>
      <w:bookmarkEnd w:id="1806"/>
      <w:bookmarkEnd w:id="1807"/>
    </w:p>
    <w:p w14:paraId="499CF5A6">
      <w:pPr>
        <w:pStyle w:val="131"/>
        <w:numPr>
          <w:ilvl w:val="0"/>
          <w:numId w:val="0"/>
        </w:numPr>
        <w:ind w:firstLine="420" w:firstLineChars="200"/>
        <w:rPr>
          <w:sz w:val="21"/>
        </w:rPr>
      </w:pPr>
      <w:bookmarkStart w:id="1808" w:name="_Ref4616729"/>
      <w:r>
        <w:rPr>
          <w:rFonts w:hint="eastAsia"/>
          <w:sz w:val="21"/>
        </w:rPr>
        <w:t>1</w:t>
      </w:r>
      <w:r>
        <w:rPr>
          <w:sz w:val="21"/>
        </w:rPr>
        <w:t xml:space="preserve">3.4.1 </w:t>
      </w:r>
      <w:r>
        <w:rPr>
          <w:rFonts w:hint="eastAsia"/>
          <w:sz w:val="21"/>
        </w:rPr>
        <w:t>依法必须招标的暂估价项目</w:t>
      </w:r>
      <w:bookmarkEnd w:id="1808"/>
    </w:p>
    <w:p w14:paraId="63882AD5">
      <w:pPr>
        <w:spacing w:line="360" w:lineRule="auto"/>
        <w:ind w:firstLine="420" w:firstLineChars="200"/>
        <w:rPr>
          <w:rFonts w:ascii="宋体" w:hAnsi="宋体"/>
          <w:szCs w:val="21"/>
        </w:rPr>
      </w:pPr>
      <w:r>
        <w:rPr>
          <w:rFonts w:hint="eastAsia" w:ascii="宋体" w:hAnsi="宋体"/>
          <w:szCs w:val="21"/>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78DC76BE">
      <w:pPr>
        <w:pStyle w:val="148"/>
        <w:numPr>
          <w:ilvl w:val="0"/>
          <w:numId w:val="0"/>
        </w:numPr>
        <w:ind w:firstLine="420" w:firstLineChars="200"/>
        <w:rPr>
          <w:sz w:val="21"/>
          <w:szCs w:val="21"/>
        </w:rPr>
      </w:pPr>
      <w:r>
        <w:rPr>
          <w:rFonts w:hint="eastAsia"/>
          <w:sz w:val="21"/>
          <w:szCs w:val="21"/>
        </w:rPr>
        <w:t>专用合同条件约定由发包人和承包人共同作为招标人的，与组织招标工作有关的费用在专用合同条件中约定。</w:t>
      </w:r>
    </w:p>
    <w:p w14:paraId="67B19EA8">
      <w:pPr>
        <w:spacing w:line="360" w:lineRule="auto"/>
        <w:ind w:firstLine="420" w:firstLineChars="200"/>
        <w:rPr>
          <w:rFonts w:ascii="宋体" w:hAnsi="宋体"/>
          <w:szCs w:val="21"/>
        </w:rPr>
      </w:pPr>
      <w:r>
        <w:rPr>
          <w:rFonts w:hint="eastAsia" w:ascii="宋体" w:hAnsi="宋体"/>
          <w:szCs w:val="21"/>
        </w:rPr>
        <w:t>具体的招标程序以及发包人和承包人权利义务关系可在专用合同条件中约定。暂估价项目的中标金额与价格清单中所列暂估价的金额差以及相应的税金等其他费用应列入合同价格。</w:t>
      </w:r>
    </w:p>
    <w:p w14:paraId="45BD2600">
      <w:pPr>
        <w:pStyle w:val="131"/>
        <w:numPr>
          <w:ilvl w:val="0"/>
          <w:numId w:val="0"/>
        </w:numPr>
        <w:ind w:firstLine="420" w:firstLineChars="200"/>
        <w:rPr>
          <w:sz w:val="21"/>
        </w:rPr>
      </w:pPr>
      <w:bookmarkStart w:id="1809" w:name="_Ref4682312"/>
      <w:r>
        <w:rPr>
          <w:rFonts w:hint="eastAsia"/>
          <w:sz w:val="21"/>
        </w:rPr>
        <w:t>1</w:t>
      </w:r>
      <w:r>
        <w:rPr>
          <w:sz w:val="21"/>
        </w:rPr>
        <w:t xml:space="preserve">3.4.2 </w:t>
      </w:r>
      <w:r>
        <w:rPr>
          <w:rFonts w:hint="eastAsia"/>
          <w:sz w:val="21"/>
        </w:rPr>
        <w:t>不属于依法必须招标的暂估价项目</w:t>
      </w:r>
      <w:bookmarkEnd w:id="1809"/>
    </w:p>
    <w:p w14:paraId="3B7EDF1E">
      <w:pPr>
        <w:spacing w:line="360" w:lineRule="auto"/>
        <w:ind w:firstLine="420" w:firstLineChars="200"/>
        <w:rPr>
          <w:rFonts w:ascii="宋体" w:hAnsi="宋体"/>
          <w:szCs w:val="21"/>
        </w:rPr>
      </w:pPr>
      <w:r>
        <w:rPr>
          <w:rFonts w:hint="eastAsia" w:ascii="宋体" w:hAnsi="宋体"/>
          <w:szCs w:val="21"/>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45294315">
      <w:pPr>
        <w:spacing w:line="360" w:lineRule="auto"/>
        <w:ind w:firstLine="420" w:firstLineChars="200"/>
        <w:rPr>
          <w:rFonts w:ascii="宋体" w:hAnsi="宋体"/>
          <w:szCs w:val="21"/>
        </w:rPr>
      </w:pPr>
      <w:r>
        <w:rPr>
          <w:rFonts w:hint="eastAsia" w:ascii="宋体" w:hAnsi="宋体"/>
          <w:szCs w:val="21"/>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49327F30">
      <w:pPr>
        <w:pStyle w:val="4"/>
        <w:spacing w:before="120" w:line="360" w:lineRule="auto"/>
      </w:pPr>
      <w:bookmarkStart w:id="1810" w:name="_Toc54862287"/>
      <w:bookmarkStart w:id="1811" w:name="_Ref4431250"/>
      <w:bookmarkStart w:id="1812" w:name="_Toc154063603"/>
      <w:r>
        <w:rPr>
          <w:rFonts w:hint="eastAsia"/>
        </w:rPr>
        <w:t>1</w:t>
      </w:r>
      <w:r>
        <w:t xml:space="preserve">3.5 </w:t>
      </w:r>
      <w:r>
        <w:rPr>
          <w:rFonts w:hint="eastAsia"/>
        </w:rPr>
        <w:t>暂列金额</w:t>
      </w:r>
      <w:bookmarkEnd w:id="1810"/>
      <w:bookmarkEnd w:id="1811"/>
      <w:bookmarkEnd w:id="1812"/>
      <w:r>
        <w:rPr>
          <w:rFonts w:hint="eastAsia"/>
        </w:rPr>
        <w:t xml:space="preserve"> </w:t>
      </w:r>
      <w:bookmarkEnd w:id="1800"/>
      <w:bookmarkEnd w:id="1801"/>
    </w:p>
    <w:bookmarkEnd w:id="1802"/>
    <w:bookmarkEnd w:id="1803"/>
    <w:bookmarkEnd w:id="1804"/>
    <w:p w14:paraId="4FFFA07B">
      <w:pPr>
        <w:spacing w:line="360" w:lineRule="auto"/>
        <w:ind w:firstLine="420" w:firstLineChars="200"/>
        <w:rPr>
          <w:rFonts w:ascii="宋体" w:hAnsi="宋体"/>
          <w:szCs w:val="21"/>
        </w:rPr>
      </w:pPr>
      <w:r>
        <w:rPr>
          <w:rFonts w:hint="eastAsia" w:ascii="宋体" w:hAnsi="宋体"/>
          <w:szCs w:val="21"/>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63894270">
      <w:pPr>
        <w:spacing w:line="360" w:lineRule="auto"/>
        <w:ind w:firstLine="420" w:firstLineChars="200"/>
        <w:rPr>
          <w:rFonts w:hint="eastAsia" w:ascii="宋体" w:hAnsi="宋体"/>
          <w:szCs w:val="21"/>
        </w:rPr>
      </w:pPr>
      <w:r>
        <w:rPr>
          <w:rFonts w:hint="eastAsia" w:ascii="宋体" w:hAnsi="宋体"/>
          <w:szCs w:val="21"/>
        </w:rPr>
        <w:t>对于每笔暂列金额，发包人可以指示用于下列支付：</w:t>
      </w:r>
    </w:p>
    <w:p w14:paraId="756043D5">
      <w:pPr>
        <w:spacing w:line="360" w:lineRule="auto"/>
        <w:ind w:firstLine="420" w:firstLineChars="200"/>
        <w:rPr>
          <w:rFonts w:ascii="宋体" w:hAnsi="宋体"/>
          <w:szCs w:val="21"/>
        </w:rPr>
      </w:pPr>
      <w:r>
        <w:rPr>
          <w:rFonts w:hint="eastAsia" w:ascii="宋体" w:hAnsi="宋体"/>
          <w:szCs w:val="21"/>
        </w:rPr>
        <w:t>（1）发包人根据第</w:t>
      </w:r>
      <w:r>
        <w:rPr>
          <w:rFonts w:ascii="宋体" w:hAnsi="宋体"/>
          <w:szCs w:val="21"/>
        </w:rPr>
        <w:t>13.1</w:t>
      </w:r>
      <w:r>
        <w:rPr>
          <w:rFonts w:hint="eastAsia" w:ascii="宋体" w:hAnsi="宋体"/>
          <w:szCs w:val="21"/>
        </w:rPr>
        <w:t>款[发包人变更权]指示变更，决定对合同价格和付款计划表（如有）进行调整的、由承包人实施的工作（包括要提供的工程设备、材料和服务）；</w:t>
      </w:r>
    </w:p>
    <w:p w14:paraId="3DA3A1CA">
      <w:pPr>
        <w:spacing w:line="360" w:lineRule="auto"/>
        <w:ind w:firstLine="420" w:firstLineChars="200"/>
        <w:rPr>
          <w:rFonts w:ascii="宋体" w:hAnsi="宋体"/>
          <w:szCs w:val="21"/>
        </w:rPr>
      </w:pPr>
      <w:r>
        <w:rPr>
          <w:rFonts w:hint="eastAsia" w:ascii="宋体" w:hAnsi="宋体"/>
          <w:szCs w:val="21"/>
        </w:rPr>
        <w:t>（2）承包人购买的工程设备、材料、工作或服务，应支付包括承包人已付（或应付）的实际金额以及相应的管理费等费用和利润（管理费和利润应以实际金额为基数根据合同约定的费率（如有）或百分比计算）。</w:t>
      </w:r>
    </w:p>
    <w:p w14:paraId="250FA4BA">
      <w:pPr>
        <w:spacing w:line="360" w:lineRule="auto"/>
        <w:ind w:firstLine="420" w:firstLineChars="200"/>
        <w:rPr>
          <w:rFonts w:ascii="宋体" w:hAnsi="宋体"/>
          <w:szCs w:val="21"/>
        </w:rPr>
      </w:pPr>
      <w:r>
        <w:rPr>
          <w:rFonts w:hint="eastAsia" w:ascii="宋体" w:hAnsi="宋体"/>
          <w:szCs w:val="21"/>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34D170BB">
      <w:pPr>
        <w:spacing w:line="360" w:lineRule="auto"/>
        <w:ind w:firstLine="420" w:firstLineChars="200"/>
        <w:rPr>
          <w:rFonts w:ascii="宋体" w:hAnsi="宋体"/>
          <w:szCs w:val="21"/>
        </w:rPr>
      </w:pPr>
      <w:r>
        <w:rPr>
          <w:rFonts w:hint="eastAsia" w:ascii="宋体" w:hAnsi="宋体"/>
          <w:szCs w:val="21"/>
        </w:rPr>
        <w:t>每份包含暂列金额的文件还应包括用以证明暂列金额的所有有效的发票、凭证和账户或收据。</w:t>
      </w:r>
    </w:p>
    <w:p w14:paraId="7E9E3636">
      <w:pPr>
        <w:pStyle w:val="4"/>
        <w:spacing w:before="120" w:line="360" w:lineRule="auto"/>
      </w:pPr>
      <w:bookmarkStart w:id="1813" w:name="_Toc296503152"/>
      <w:bookmarkStart w:id="1814" w:name="_Toc54862288"/>
      <w:bookmarkStart w:id="1815" w:name="_Toc337558845"/>
      <w:bookmarkStart w:id="1816" w:name="_Toc296346653"/>
      <w:bookmarkStart w:id="1817" w:name="_Ref4431438"/>
      <w:bookmarkStart w:id="1818" w:name="_Toc154063604"/>
      <w:r>
        <w:rPr>
          <w:rFonts w:hint="eastAsia"/>
        </w:rPr>
        <w:t>1</w:t>
      </w:r>
      <w:r>
        <w:t xml:space="preserve">3.6 </w:t>
      </w:r>
      <w:r>
        <w:rPr>
          <w:rFonts w:hint="eastAsia"/>
        </w:rPr>
        <w:t>计日工</w:t>
      </w:r>
      <w:bookmarkEnd w:id="1813"/>
      <w:bookmarkEnd w:id="1814"/>
      <w:bookmarkEnd w:id="1815"/>
      <w:bookmarkEnd w:id="1816"/>
      <w:bookmarkEnd w:id="1817"/>
      <w:bookmarkEnd w:id="1818"/>
    </w:p>
    <w:p w14:paraId="6CFC4611">
      <w:pPr>
        <w:pStyle w:val="131"/>
        <w:numPr>
          <w:ilvl w:val="0"/>
          <w:numId w:val="0"/>
        </w:numPr>
        <w:ind w:firstLine="420" w:firstLineChars="200"/>
        <w:rPr>
          <w:sz w:val="21"/>
        </w:rPr>
      </w:pPr>
      <w:r>
        <w:rPr>
          <w:rFonts w:hint="eastAsia"/>
          <w:sz w:val="21"/>
        </w:rPr>
        <w:t>1</w:t>
      </w:r>
      <w:r>
        <w:rPr>
          <w:sz w:val="21"/>
        </w:rPr>
        <w:t xml:space="preserve">3.6.1 </w:t>
      </w:r>
      <w:r>
        <w:rPr>
          <w:rFonts w:hint="eastAsia"/>
          <w:sz w:val="21"/>
        </w:rPr>
        <w:t>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w:t>
      </w:r>
      <w:r>
        <w:rPr>
          <w:sz w:val="21"/>
        </w:rPr>
        <w:t>3.6</w:t>
      </w:r>
      <w:r>
        <w:rPr>
          <w:rFonts w:hint="eastAsia"/>
          <w:sz w:val="21"/>
        </w:rPr>
        <w:t>款[商定或确定]确定计日工的单价。</w:t>
      </w:r>
    </w:p>
    <w:p w14:paraId="09E286F1">
      <w:pPr>
        <w:pStyle w:val="131"/>
        <w:numPr>
          <w:ilvl w:val="0"/>
          <w:numId w:val="0"/>
        </w:numPr>
        <w:ind w:firstLine="420" w:firstLineChars="200"/>
        <w:rPr>
          <w:sz w:val="21"/>
        </w:rPr>
      </w:pPr>
      <w:r>
        <w:rPr>
          <w:rFonts w:hint="eastAsia"/>
          <w:sz w:val="21"/>
        </w:rPr>
        <w:t>1</w:t>
      </w:r>
      <w:r>
        <w:rPr>
          <w:sz w:val="21"/>
        </w:rPr>
        <w:t xml:space="preserve">3.6.2 </w:t>
      </w:r>
      <w:r>
        <w:rPr>
          <w:rFonts w:hint="eastAsia"/>
          <w:sz w:val="21"/>
        </w:rPr>
        <w:t>采用计日工计价的任何一项工作，承包人应在该项工作实施过程中，每天提交以下报表和有关凭证报送工程师审查：</w:t>
      </w:r>
    </w:p>
    <w:p w14:paraId="2FAFFC13">
      <w:pPr>
        <w:spacing w:line="360" w:lineRule="auto"/>
        <w:ind w:firstLine="420" w:firstLineChars="200"/>
        <w:rPr>
          <w:rFonts w:ascii="宋体" w:hAnsi="宋体"/>
          <w:szCs w:val="21"/>
        </w:rPr>
      </w:pPr>
      <w:r>
        <w:rPr>
          <w:rFonts w:hint="eastAsia" w:ascii="宋体" w:hAnsi="宋体"/>
          <w:szCs w:val="21"/>
        </w:rPr>
        <w:t>（1）工作名称、内容和数量；</w:t>
      </w:r>
    </w:p>
    <w:p w14:paraId="275E53F6">
      <w:pPr>
        <w:spacing w:line="360" w:lineRule="auto"/>
        <w:ind w:firstLine="420" w:firstLineChars="200"/>
        <w:rPr>
          <w:rFonts w:ascii="宋体" w:hAnsi="宋体"/>
          <w:szCs w:val="21"/>
        </w:rPr>
      </w:pPr>
      <w:r>
        <w:rPr>
          <w:rFonts w:hint="eastAsia" w:ascii="宋体" w:hAnsi="宋体"/>
          <w:szCs w:val="21"/>
        </w:rPr>
        <w:t>（2）投入该工作的所有人员的姓名、专业、工种、级别和耗用工时；</w:t>
      </w:r>
    </w:p>
    <w:p w14:paraId="1826DFCD">
      <w:pPr>
        <w:spacing w:line="360" w:lineRule="auto"/>
        <w:ind w:firstLine="420" w:firstLineChars="200"/>
        <w:rPr>
          <w:rFonts w:ascii="宋体" w:hAnsi="宋体"/>
          <w:szCs w:val="21"/>
        </w:rPr>
      </w:pPr>
      <w:r>
        <w:rPr>
          <w:rFonts w:hint="eastAsia" w:ascii="宋体" w:hAnsi="宋体"/>
          <w:szCs w:val="21"/>
        </w:rPr>
        <w:t>（3）投入该工作的材料类别和数量；</w:t>
      </w:r>
    </w:p>
    <w:p w14:paraId="32430EA0">
      <w:pPr>
        <w:spacing w:line="360" w:lineRule="auto"/>
        <w:ind w:firstLine="420" w:firstLineChars="200"/>
        <w:rPr>
          <w:rFonts w:ascii="宋体" w:hAnsi="宋体"/>
          <w:szCs w:val="21"/>
        </w:rPr>
      </w:pPr>
      <w:r>
        <w:rPr>
          <w:rFonts w:hint="eastAsia" w:ascii="宋体" w:hAnsi="宋体"/>
          <w:szCs w:val="21"/>
        </w:rPr>
        <w:t>（4）投入该工作的施工设备型号、台数和耗用台时；</w:t>
      </w:r>
    </w:p>
    <w:p w14:paraId="215B0A1B">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）其他有关资料和凭证。</w:t>
      </w:r>
    </w:p>
    <w:p w14:paraId="2F83A8BC">
      <w:pPr>
        <w:spacing w:line="360" w:lineRule="auto"/>
        <w:ind w:firstLine="420" w:firstLineChars="200"/>
        <w:rPr>
          <w:rFonts w:ascii="宋体" w:hAnsi="宋体"/>
          <w:szCs w:val="21"/>
        </w:rPr>
      </w:pPr>
      <w:r>
        <w:rPr>
          <w:rFonts w:hint="eastAsia" w:ascii="宋体" w:hAnsi="宋体"/>
          <w:szCs w:val="21"/>
        </w:rPr>
        <w:t>计日工由承包人汇总后，列入最近一期进度付款申请单，由工程师审查并经发包人批准后列入进度付款。</w:t>
      </w:r>
    </w:p>
    <w:p w14:paraId="1E155EEE">
      <w:pPr>
        <w:pStyle w:val="4"/>
        <w:spacing w:before="120" w:line="360" w:lineRule="auto"/>
      </w:pPr>
      <w:bookmarkStart w:id="1819" w:name="_Ref4617318"/>
      <w:bookmarkStart w:id="1820" w:name="_Toc154063605"/>
      <w:bookmarkStart w:id="1821" w:name="_Toc54862289"/>
      <w:bookmarkStart w:id="1822" w:name="_Ref4617331"/>
      <w:r>
        <w:rPr>
          <w:rFonts w:hint="eastAsia"/>
        </w:rPr>
        <w:t>1</w:t>
      </w:r>
      <w:r>
        <w:t xml:space="preserve">3.7 </w:t>
      </w:r>
      <w:r>
        <w:rPr>
          <w:rFonts w:hint="eastAsia"/>
        </w:rPr>
        <w:t>法律变化引起的调整</w:t>
      </w:r>
      <w:bookmarkEnd w:id="1819"/>
      <w:bookmarkEnd w:id="1820"/>
      <w:bookmarkEnd w:id="1821"/>
      <w:bookmarkEnd w:id="1822"/>
    </w:p>
    <w:p w14:paraId="1786AD0C">
      <w:pPr>
        <w:pStyle w:val="131"/>
        <w:numPr>
          <w:ilvl w:val="0"/>
          <w:numId w:val="0"/>
        </w:numPr>
        <w:ind w:firstLine="420" w:firstLineChars="200"/>
        <w:rPr>
          <w:sz w:val="21"/>
        </w:rPr>
      </w:pPr>
      <w:r>
        <w:rPr>
          <w:rFonts w:hint="eastAsia"/>
          <w:sz w:val="21"/>
        </w:rPr>
        <w:t>1</w:t>
      </w:r>
      <w:r>
        <w:rPr>
          <w:sz w:val="21"/>
        </w:rPr>
        <w:t xml:space="preserve">3.7.1 </w:t>
      </w:r>
      <w:r>
        <w:rPr>
          <w:rFonts w:hint="eastAsia"/>
          <w:sz w:val="21"/>
        </w:rPr>
        <w:t>基准日期后，法律变化导致承包人在合同履行过程中所需要的费用发生除第13.</w:t>
      </w:r>
      <w:r>
        <w:rPr>
          <w:sz w:val="21"/>
        </w:rPr>
        <w:t>8</w:t>
      </w:r>
      <w:r>
        <w:rPr>
          <w:rFonts w:hint="eastAsia"/>
          <w:sz w:val="21"/>
        </w:rPr>
        <w:t>款[市场价格波动引起的调整]约定以外的增加时，由发包人承担由此增加的费用；减少时，应从合同价格中予以扣减。基准日期后，因法律变化造成工期延误时，工期应予以顺延。</w:t>
      </w:r>
    </w:p>
    <w:p w14:paraId="46C48C2A">
      <w:pPr>
        <w:pStyle w:val="131"/>
        <w:numPr>
          <w:ilvl w:val="0"/>
          <w:numId w:val="0"/>
        </w:numPr>
        <w:ind w:firstLine="420" w:firstLineChars="200"/>
        <w:rPr>
          <w:sz w:val="21"/>
        </w:rPr>
      </w:pPr>
      <w:r>
        <w:rPr>
          <w:rFonts w:hint="eastAsia"/>
          <w:sz w:val="21"/>
        </w:rPr>
        <w:t>1</w:t>
      </w:r>
      <w:r>
        <w:rPr>
          <w:sz w:val="21"/>
        </w:rPr>
        <w:t xml:space="preserve">3.7.2 </w:t>
      </w:r>
      <w:r>
        <w:rPr>
          <w:rFonts w:hint="eastAsia"/>
          <w:sz w:val="21"/>
        </w:rPr>
        <w:t>因法律变化引起的合同价格和工期调整，合同当事人无法达成一致的，由工程师按第</w:t>
      </w:r>
      <w:r>
        <w:rPr>
          <w:sz w:val="21"/>
        </w:rPr>
        <w:t>3.6</w:t>
      </w:r>
      <w:r>
        <w:rPr>
          <w:rFonts w:hint="eastAsia"/>
          <w:sz w:val="21"/>
        </w:rPr>
        <w:t>款[商定或确定]的约定处理。</w:t>
      </w:r>
    </w:p>
    <w:p w14:paraId="3DE715A1">
      <w:pPr>
        <w:pStyle w:val="131"/>
        <w:numPr>
          <w:ilvl w:val="0"/>
          <w:numId w:val="0"/>
        </w:numPr>
        <w:ind w:firstLine="420" w:firstLineChars="200"/>
        <w:rPr>
          <w:sz w:val="21"/>
        </w:rPr>
      </w:pPr>
      <w:r>
        <w:rPr>
          <w:rFonts w:hint="eastAsia"/>
          <w:sz w:val="21"/>
        </w:rPr>
        <w:t>1</w:t>
      </w:r>
      <w:r>
        <w:rPr>
          <w:sz w:val="21"/>
        </w:rPr>
        <w:t xml:space="preserve">3.7.3 </w:t>
      </w:r>
      <w:r>
        <w:rPr>
          <w:rFonts w:hint="eastAsia"/>
          <w:sz w:val="21"/>
        </w:rPr>
        <w:t>因承包人原因造成工期延误，在工期延误期间出现法律变化的，由此增加的费用和（或）延误的工期由承包人承担。</w:t>
      </w:r>
    </w:p>
    <w:p w14:paraId="075DA7BA">
      <w:pPr>
        <w:pStyle w:val="131"/>
        <w:numPr>
          <w:ilvl w:val="0"/>
          <w:numId w:val="0"/>
        </w:numPr>
        <w:ind w:firstLine="420" w:firstLineChars="200"/>
        <w:rPr>
          <w:sz w:val="21"/>
        </w:rPr>
      </w:pPr>
      <w:r>
        <w:rPr>
          <w:rFonts w:hint="eastAsia"/>
          <w:sz w:val="21"/>
        </w:rPr>
        <w:t>1</w:t>
      </w:r>
      <w:r>
        <w:rPr>
          <w:sz w:val="21"/>
        </w:rPr>
        <w:t xml:space="preserve">3.7.4 </w:t>
      </w:r>
      <w:r>
        <w:rPr>
          <w:rFonts w:hint="eastAsia"/>
          <w:sz w:val="21"/>
        </w:rPr>
        <w:t>因法律变化而需要对工程的实施进行任何调整的，承包人应迅速通知发包人，或者发包人应迅速通知承包人，并附上详细的辅助资料。发包人接到通知后，应根据第</w:t>
      </w:r>
      <w:r>
        <w:rPr>
          <w:sz w:val="21"/>
        </w:rPr>
        <w:t>13.3</w:t>
      </w:r>
      <w:r>
        <w:rPr>
          <w:rFonts w:hint="eastAsia"/>
          <w:sz w:val="21"/>
        </w:rPr>
        <w:t>款[</w:t>
      </w:r>
      <w:r>
        <w:rPr>
          <w:sz w:val="21"/>
        </w:rPr>
        <w:t>变更程序</w:t>
      </w:r>
      <w:r>
        <w:rPr>
          <w:rFonts w:hint="eastAsia"/>
          <w:sz w:val="21"/>
        </w:rPr>
        <w:t>]发出变更指示。</w:t>
      </w:r>
    </w:p>
    <w:p w14:paraId="6C638CA4">
      <w:pPr>
        <w:pStyle w:val="4"/>
        <w:spacing w:before="120" w:line="360" w:lineRule="auto"/>
      </w:pPr>
      <w:bookmarkStart w:id="1823" w:name="_Ref531955630"/>
      <w:bookmarkStart w:id="1824" w:name="_Toc154063606"/>
      <w:bookmarkStart w:id="1825" w:name="_Ref531955627"/>
      <w:bookmarkStart w:id="1826" w:name="_Toc54862290"/>
      <w:bookmarkStart w:id="1827" w:name="_Ref18977613"/>
      <w:r>
        <w:rPr>
          <w:rFonts w:hint="eastAsia"/>
        </w:rPr>
        <w:t>1</w:t>
      </w:r>
      <w:r>
        <w:t xml:space="preserve">3.8 </w:t>
      </w:r>
      <w:r>
        <w:rPr>
          <w:rFonts w:hint="eastAsia"/>
        </w:rPr>
        <w:t>市场价格波动引起的调整</w:t>
      </w:r>
      <w:bookmarkEnd w:id="1823"/>
      <w:bookmarkEnd w:id="1824"/>
      <w:bookmarkEnd w:id="1825"/>
      <w:bookmarkEnd w:id="1826"/>
      <w:bookmarkEnd w:id="1827"/>
    </w:p>
    <w:p w14:paraId="2C824BE0">
      <w:pPr>
        <w:pStyle w:val="131"/>
        <w:numPr>
          <w:ilvl w:val="0"/>
          <w:numId w:val="0"/>
        </w:numPr>
        <w:ind w:firstLine="420" w:firstLineChars="200"/>
        <w:rPr>
          <w:sz w:val="21"/>
        </w:rPr>
      </w:pPr>
      <w:bookmarkStart w:id="1828" w:name="_Ref4709841"/>
      <w:r>
        <w:rPr>
          <w:rFonts w:hint="eastAsia"/>
          <w:sz w:val="21"/>
        </w:rPr>
        <w:t>1</w:t>
      </w:r>
      <w:r>
        <w:rPr>
          <w:sz w:val="21"/>
        </w:rPr>
        <w:t xml:space="preserve">3.8.1 </w:t>
      </w:r>
      <w:r>
        <w:rPr>
          <w:rFonts w:hint="eastAsia"/>
          <w:sz w:val="21"/>
        </w:rPr>
        <w:t>主要工程材料、设备、人工价格与招标时基期价相比，波动幅度超过合同约定幅度的，双方按照合同约定的价格调整方式调整。</w:t>
      </w:r>
    </w:p>
    <w:p w14:paraId="47C6313E">
      <w:pPr>
        <w:pStyle w:val="131"/>
        <w:numPr>
          <w:ilvl w:val="0"/>
          <w:numId w:val="0"/>
        </w:numPr>
        <w:ind w:firstLine="420" w:firstLineChars="200"/>
        <w:rPr>
          <w:sz w:val="21"/>
        </w:rPr>
      </w:pPr>
      <w:r>
        <w:rPr>
          <w:rFonts w:hint="eastAsia"/>
          <w:sz w:val="21"/>
        </w:rPr>
        <w:t>1</w:t>
      </w:r>
      <w:r>
        <w:rPr>
          <w:sz w:val="21"/>
        </w:rPr>
        <w:t xml:space="preserve">3.8.2 </w:t>
      </w:r>
      <w:r>
        <w:rPr>
          <w:rFonts w:hint="eastAsia"/>
          <w:sz w:val="21"/>
        </w:rPr>
        <w:t>发包人与承包人在专用合同条件中约定采用《价格指数权重表》的，适用本项约定。</w:t>
      </w:r>
    </w:p>
    <w:p w14:paraId="78E7D55A">
      <w:pPr>
        <w:pStyle w:val="153"/>
        <w:numPr>
          <w:ilvl w:val="0"/>
          <w:numId w:val="0"/>
        </w:numPr>
        <w:tabs>
          <w:tab w:val="clear" w:pos="1680"/>
        </w:tabs>
        <w:ind w:firstLine="630" w:firstLineChars="300"/>
        <w:rPr>
          <w:sz w:val="21"/>
        </w:rPr>
      </w:pPr>
      <w:r>
        <w:rPr>
          <w:rFonts w:hint="eastAsia"/>
          <w:sz w:val="21"/>
        </w:rPr>
        <w:t>1</w:t>
      </w:r>
      <w:r>
        <w:rPr>
          <w:sz w:val="21"/>
        </w:rPr>
        <w:t xml:space="preserve">3.8.2.1 </w:t>
      </w:r>
      <w:r>
        <w:rPr>
          <w:rFonts w:hint="eastAsia"/>
          <w:sz w:val="21"/>
        </w:rPr>
        <w:t>双方当事人可以将部分主要工程材料、工程设备、人工价格及其他双方认为应当根据市场价格调整的费用列入附件</w:t>
      </w:r>
      <w:r>
        <w:rPr>
          <w:sz w:val="21"/>
        </w:rPr>
        <w:t>6</w:t>
      </w:r>
      <w:r>
        <w:rPr>
          <w:rFonts w:hint="eastAsia"/>
          <w:sz w:val="21"/>
        </w:rPr>
        <w:t>[</w:t>
      </w:r>
      <w:r>
        <w:rPr>
          <w:sz w:val="21"/>
        </w:rPr>
        <w:t>价格指数权重表</w:t>
      </w:r>
      <w:r>
        <w:rPr>
          <w:rFonts w:hint="eastAsia"/>
          <w:sz w:val="21"/>
        </w:rPr>
        <w:t>]</w:t>
      </w:r>
      <w:r>
        <w:rPr>
          <w:sz w:val="21"/>
        </w:rPr>
        <w:t>，并根据以下公式计算差额并调整合同价格：</w:t>
      </w:r>
    </w:p>
    <w:bookmarkEnd w:id="1828"/>
    <w:p w14:paraId="764C63C4">
      <w:pPr>
        <w:spacing w:line="360" w:lineRule="auto"/>
        <w:ind w:firstLine="630" w:firstLineChars="300"/>
        <w:rPr>
          <w:rFonts w:hint="eastAsia" w:ascii="宋体" w:hAnsi="宋体"/>
          <w:szCs w:val="21"/>
        </w:rPr>
      </w:pPr>
      <w:bookmarkStart w:id="1829" w:name="_Ref4616996"/>
      <w:r>
        <w:rPr>
          <w:rFonts w:hint="eastAsia" w:ascii="宋体" w:hAnsi="宋体"/>
          <w:szCs w:val="21"/>
        </w:rPr>
        <w:t>（1）价格调整公式</w:t>
      </w:r>
      <w:bookmarkEnd w:id="1829"/>
    </w:p>
    <w:p w14:paraId="19512ACF">
      <w:pPr>
        <w:spacing w:line="360" w:lineRule="auto"/>
        <w:rPr>
          <w:rFonts w:hint="eastAsia" w:ascii="宋体" w:hAnsi="宋体"/>
          <w:szCs w:val="21"/>
        </w:rPr>
      </w:pPr>
      <w:r>
        <w:rPr>
          <w:rFonts w:ascii="宋体" w:hAnsi="宋体"/>
          <w:szCs w:val="21"/>
        </w:rPr>
        <w:drawing>
          <wp:inline distT="0" distB="0" distL="114300" distR="114300">
            <wp:extent cx="4777740" cy="678815"/>
            <wp:effectExtent l="0" t="0" r="1016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0"/>
                    <a:stretch>
                      <a:fillRect/>
                    </a:stretch>
                  </pic:blipFill>
                  <pic:spPr>
                    <a:xfrm>
                      <a:off x="0" y="0"/>
                      <a:ext cx="4777740" cy="678815"/>
                    </a:xfrm>
                    <a:prstGeom prst="rect">
                      <a:avLst/>
                    </a:prstGeom>
                    <a:noFill/>
                    <a:ln>
                      <a:noFill/>
                    </a:ln>
                  </pic:spPr>
                </pic:pic>
              </a:graphicData>
            </a:graphic>
          </wp:inline>
        </w:drawing>
      </w:r>
    </w:p>
    <w:p w14:paraId="6DDA3B40">
      <w:pPr>
        <w:spacing w:line="360" w:lineRule="auto"/>
        <w:ind w:firstLine="600"/>
        <w:rPr>
          <w:rFonts w:ascii="宋体" w:hAnsi="宋体"/>
          <w:szCs w:val="21"/>
        </w:rPr>
      </w:pPr>
      <w:r>
        <w:rPr>
          <w:rFonts w:hint="eastAsia" w:ascii="宋体" w:hAnsi="宋体"/>
          <w:szCs w:val="21"/>
        </w:rPr>
        <w:t>公式中：△P---需调整的价格差额；</w:t>
      </w:r>
    </w:p>
    <w:p w14:paraId="1136270A">
      <w:pPr>
        <w:spacing w:line="360" w:lineRule="auto"/>
        <w:ind w:firstLine="600"/>
        <w:rPr>
          <w:rFonts w:ascii="宋体" w:hAnsi="宋体"/>
          <w:szCs w:val="21"/>
        </w:rPr>
      </w:pPr>
      <w:r>
        <w:rPr>
          <w:rFonts w:hint="eastAsia" w:ascii="宋体" w:hAnsi="宋体"/>
          <w:szCs w:val="21"/>
        </w:rPr>
        <w:t>P</w:t>
      </w:r>
      <w:r>
        <w:rPr>
          <w:rFonts w:hint="eastAsia" w:ascii="宋体" w:hAnsi="宋体"/>
          <w:szCs w:val="21"/>
          <w:vertAlign w:val="subscript"/>
        </w:rPr>
        <w:t>O</w:t>
      </w:r>
      <w:r>
        <w:rPr>
          <w:rFonts w:hint="eastAsia" w:ascii="宋体" w:hAnsi="宋体"/>
          <w:szCs w:val="21"/>
        </w:rPr>
        <w:t>---付款证书中承包人应得到的已完成工作量的金额。此项金额应不包括价格调整、不计质量保证金的预留和支付、预付款的支付和扣回。第13条[变更与</w:t>
      </w:r>
      <w:r>
        <w:rPr>
          <w:rFonts w:ascii="宋体" w:hAnsi="宋体"/>
          <w:szCs w:val="21"/>
        </w:rPr>
        <w:t>调整</w:t>
      </w:r>
      <w:r>
        <w:rPr>
          <w:rFonts w:hint="eastAsia" w:ascii="宋体" w:hAnsi="宋体"/>
          <w:szCs w:val="21"/>
        </w:rPr>
        <w:t>]约定的变更及其他金额已按当期价格计价的，也不计在内；</w:t>
      </w:r>
    </w:p>
    <w:p w14:paraId="656BF793">
      <w:pPr>
        <w:spacing w:line="360" w:lineRule="auto"/>
        <w:ind w:firstLine="600"/>
        <w:rPr>
          <w:rFonts w:ascii="宋体" w:hAnsi="宋体"/>
          <w:szCs w:val="21"/>
        </w:rPr>
      </w:pPr>
      <w:r>
        <w:rPr>
          <w:rFonts w:hint="eastAsia" w:ascii="宋体" w:hAnsi="宋体"/>
          <w:szCs w:val="21"/>
        </w:rPr>
        <w:t xml:space="preserve">A ---定值权重（即不调部分的权重）； </w:t>
      </w:r>
    </w:p>
    <w:p w14:paraId="06AAAF9A">
      <w:pPr>
        <w:spacing w:line="360" w:lineRule="auto"/>
        <w:ind w:firstLine="600"/>
        <w:rPr>
          <w:rFonts w:ascii="宋体" w:hAnsi="宋体"/>
          <w:szCs w:val="21"/>
        </w:rPr>
      </w:pPr>
      <w:bookmarkStart w:id="1830" w:name="_Hlk24103184"/>
      <w:r>
        <w:rPr>
          <w:rFonts w:hint="eastAsia" w:ascii="宋体" w:hAnsi="宋体"/>
          <w:szCs w:val="21"/>
        </w:rPr>
        <w:t>B</w:t>
      </w:r>
      <w:r>
        <w:rPr>
          <w:rFonts w:hint="eastAsia" w:ascii="宋体" w:hAnsi="宋体"/>
          <w:szCs w:val="21"/>
          <w:vertAlign w:val="subscript"/>
        </w:rPr>
        <w:t>1</w:t>
      </w:r>
      <w:bookmarkEnd w:id="1830"/>
      <w:r>
        <w:rPr>
          <w:rFonts w:hint="eastAsia" w:ascii="宋体" w:hAnsi="宋体"/>
          <w:szCs w:val="21"/>
        </w:rPr>
        <w:t>；</w:t>
      </w:r>
      <w:bookmarkStart w:id="1831" w:name="_Hlk24103205"/>
      <w:r>
        <w:rPr>
          <w:rFonts w:hint="eastAsia" w:ascii="宋体" w:hAnsi="宋体"/>
          <w:szCs w:val="21"/>
        </w:rPr>
        <w:t>B</w:t>
      </w:r>
      <w:r>
        <w:rPr>
          <w:rFonts w:hint="eastAsia" w:ascii="宋体" w:hAnsi="宋体"/>
          <w:szCs w:val="21"/>
          <w:vertAlign w:val="subscript"/>
        </w:rPr>
        <w:t>2</w:t>
      </w:r>
      <w:bookmarkEnd w:id="1831"/>
      <w:r>
        <w:rPr>
          <w:rFonts w:hint="eastAsia" w:ascii="宋体" w:hAnsi="宋体"/>
          <w:szCs w:val="21"/>
        </w:rPr>
        <w:t>；</w:t>
      </w:r>
      <w:bookmarkStart w:id="1832" w:name="_Hlk24103220"/>
      <w:r>
        <w:rPr>
          <w:rFonts w:hint="eastAsia" w:ascii="宋体" w:hAnsi="宋体"/>
          <w:szCs w:val="21"/>
        </w:rPr>
        <w:t>B</w:t>
      </w:r>
      <w:r>
        <w:rPr>
          <w:rFonts w:hint="eastAsia" w:ascii="宋体" w:hAnsi="宋体"/>
          <w:szCs w:val="21"/>
          <w:vertAlign w:val="subscript"/>
        </w:rPr>
        <w:t>3</w:t>
      </w:r>
      <w:bookmarkEnd w:id="1832"/>
      <w:r>
        <w:rPr>
          <w:rFonts w:hint="eastAsia" w:ascii="宋体" w:hAnsi="宋体"/>
          <w:szCs w:val="21"/>
        </w:rPr>
        <w:t>；……</w:t>
      </w:r>
      <w:bookmarkStart w:id="1833" w:name="_Hlk24103245"/>
      <w:r>
        <w:rPr>
          <w:rFonts w:hint="eastAsia" w:ascii="宋体" w:hAnsi="宋体"/>
          <w:szCs w:val="21"/>
        </w:rPr>
        <w:t>B</w:t>
      </w:r>
      <w:r>
        <w:rPr>
          <w:rFonts w:hint="eastAsia" w:ascii="宋体" w:hAnsi="宋体"/>
          <w:szCs w:val="21"/>
          <w:vertAlign w:val="subscript"/>
        </w:rPr>
        <w:t>n</w:t>
      </w:r>
      <w:bookmarkEnd w:id="1833"/>
      <w:r>
        <w:rPr>
          <w:rFonts w:hint="eastAsia" w:ascii="宋体" w:hAnsi="宋体"/>
          <w:szCs w:val="21"/>
        </w:rPr>
        <w:t>---各可调因子的变值权重（即可调部分的权重）为各可调因子在投标函投标总报价中所占的比例，且A+B</w:t>
      </w:r>
      <w:r>
        <w:rPr>
          <w:rFonts w:hint="eastAsia" w:ascii="宋体" w:hAnsi="宋体"/>
          <w:szCs w:val="21"/>
          <w:vertAlign w:val="subscript"/>
        </w:rPr>
        <w:t>1</w:t>
      </w:r>
      <w:r>
        <w:rPr>
          <w:rFonts w:hint="eastAsia" w:ascii="宋体" w:hAnsi="宋体"/>
          <w:szCs w:val="21"/>
        </w:rPr>
        <w:t>+B</w:t>
      </w:r>
      <w:r>
        <w:rPr>
          <w:rFonts w:hint="eastAsia" w:ascii="宋体" w:hAnsi="宋体"/>
          <w:szCs w:val="21"/>
          <w:vertAlign w:val="subscript"/>
        </w:rPr>
        <w:t>2</w:t>
      </w:r>
      <w:r>
        <w:rPr>
          <w:rFonts w:hint="eastAsia" w:ascii="宋体" w:hAnsi="宋体"/>
          <w:szCs w:val="21"/>
        </w:rPr>
        <w:t>+B</w:t>
      </w:r>
      <w:r>
        <w:rPr>
          <w:rFonts w:hint="eastAsia" w:ascii="宋体" w:hAnsi="宋体"/>
          <w:szCs w:val="21"/>
          <w:vertAlign w:val="subscript"/>
        </w:rPr>
        <w:t>3</w:t>
      </w:r>
      <w:r>
        <w:rPr>
          <w:rFonts w:hint="eastAsia" w:ascii="宋体" w:hAnsi="宋体"/>
          <w:szCs w:val="21"/>
        </w:rPr>
        <w:t>+……+B</w:t>
      </w:r>
      <w:r>
        <w:rPr>
          <w:rFonts w:hint="eastAsia" w:ascii="宋体" w:hAnsi="宋体"/>
          <w:szCs w:val="21"/>
          <w:vertAlign w:val="subscript"/>
        </w:rPr>
        <w:t>n</w:t>
      </w:r>
      <w:r>
        <w:rPr>
          <w:rFonts w:hint="eastAsia" w:ascii="宋体" w:hAnsi="宋体"/>
          <w:szCs w:val="21"/>
        </w:rPr>
        <w:t>=1；</w:t>
      </w:r>
    </w:p>
    <w:p w14:paraId="246B1895">
      <w:pPr>
        <w:spacing w:line="360" w:lineRule="auto"/>
        <w:ind w:firstLine="600"/>
        <w:rPr>
          <w:rFonts w:ascii="宋体" w:hAnsi="宋体"/>
          <w:szCs w:val="21"/>
        </w:rPr>
      </w:pPr>
      <w:r>
        <w:rPr>
          <w:rFonts w:hint="eastAsia" w:ascii="宋体" w:hAnsi="宋体"/>
          <w:szCs w:val="21"/>
        </w:rPr>
        <w:t>F</w:t>
      </w:r>
      <w:r>
        <w:rPr>
          <w:rFonts w:hint="eastAsia" w:ascii="宋体" w:hAnsi="宋体"/>
          <w:szCs w:val="21"/>
          <w:vertAlign w:val="subscript"/>
        </w:rPr>
        <w:t>t1</w:t>
      </w:r>
      <w:r>
        <w:rPr>
          <w:rFonts w:hint="eastAsia" w:ascii="宋体" w:hAnsi="宋体"/>
          <w:szCs w:val="21"/>
        </w:rPr>
        <w:t>；F</w:t>
      </w:r>
      <w:r>
        <w:rPr>
          <w:rFonts w:hint="eastAsia" w:ascii="宋体" w:hAnsi="宋体"/>
          <w:szCs w:val="21"/>
          <w:vertAlign w:val="subscript"/>
        </w:rPr>
        <w:t>t2</w:t>
      </w:r>
      <w:r>
        <w:rPr>
          <w:rFonts w:hint="eastAsia" w:ascii="宋体" w:hAnsi="宋体"/>
          <w:szCs w:val="21"/>
        </w:rPr>
        <w:t>；F</w:t>
      </w:r>
      <w:r>
        <w:rPr>
          <w:rFonts w:hint="eastAsia" w:ascii="宋体" w:hAnsi="宋体"/>
          <w:szCs w:val="21"/>
          <w:vertAlign w:val="subscript"/>
        </w:rPr>
        <w:t>t3</w:t>
      </w:r>
      <w:r>
        <w:rPr>
          <w:rFonts w:hint="eastAsia" w:ascii="宋体" w:hAnsi="宋体"/>
          <w:szCs w:val="21"/>
        </w:rPr>
        <w:t>；……F</w:t>
      </w:r>
      <w:r>
        <w:rPr>
          <w:rFonts w:hint="eastAsia" w:ascii="宋体" w:hAnsi="宋体"/>
          <w:szCs w:val="21"/>
          <w:vertAlign w:val="subscript"/>
        </w:rPr>
        <w:t>tn</w:t>
      </w:r>
      <w:r>
        <w:rPr>
          <w:rFonts w:hint="eastAsia" w:ascii="宋体" w:hAnsi="宋体"/>
          <w:szCs w:val="21"/>
        </w:rPr>
        <w:t>---各可调因子的当期价格指数，指付款证书相关周期最后一天的前42天的各可调因子的价格指数；</w:t>
      </w:r>
    </w:p>
    <w:p w14:paraId="1A7F99CB">
      <w:pPr>
        <w:spacing w:line="360" w:lineRule="auto"/>
        <w:ind w:firstLine="600"/>
        <w:rPr>
          <w:rFonts w:ascii="宋体" w:hAnsi="宋体"/>
          <w:szCs w:val="21"/>
        </w:rPr>
      </w:pPr>
      <w:r>
        <w:rPr>
          <w:rFonts w:hint="eastAsia" w:ascii="宋体" w:hAnsi="宋体"/>
          <w:szCs w:val="21"/>
        </w:rPr>
        <w:t>F</w:t>
      </w:r>
      <w:r>
        <w:rPr>
          <w:rFonts w:hint="eastAsia" w:ascii="宋体" w:hAnsi="宋体"/>
          <w:szCs w:val="21"/>
          <w:vertAlign w:val="subscript"/>
        </w:rPr>
        <w:t>01</w:t>
      </w:r>
      <w:r>
        <w:rPr>
          <w:rFonts w:hint="eastAsia" w:ascii="宋体" w:hAnsi="宋体"/>
          <w:szCs w:val="21"/>
        </w:rPr>
        <w:t>；F</w:t>
      </w:r>
      <w:r>
        <w:rPr>
          <w:rFonts w:hint="eastAsia" w:ascii="宋体" w:hAnsi="宋体"/>
          <w:szCs w:val="21"/>
          <w:vertAlign w:val="subscript"/>
        </w:rPr>
        <w:t>02</w:t>
      </w:r>
      <w:r>
        <w:rPr>
          <w:rFonts w:hint="eastAsia" w:ascii="宋体" w:hAnsi="宋体"/>
          <w:szCs w:val="21"/>
        </w:rPr>
        <w:t>；F</w:t>
      </w:r>
      <w:r>
        <w:rPr>
          <w:rFonts w:hint="eastAsia" w:ascii="宋体" w:hAnsi="宋体"/>
          <w:szCs w:val="21"/>
          <w:vertAlign w:val="subscript"/>
        </w:rPr>
        <w:t>03</w:t>
      </w:r>
      <w:r>
        <w:rPr>
          <w:rFonts w:hint="eastAsia" w:ascii="宋体" w:hAnsi="宋体"/>
          <w:szCs w:val="21"/>
        </w:rPr>
        <w:t>；……F</w:t>
      </w:r>
      <w:r>
        <w:rPr>
          <w:rFonts w:hint="eastAsia" w:ascii="宋体" w:hAnsi="宋体"/>
          <w:szCs w:val="21"/>
          <w:vertAlign w:val="subscript"/>
        </w:rPr>
        <w:t>0n</w:t>
      </w:r>
      <w:r>
        <w:rPr>
          <w:rFonts w:hint="eastAsia" w:ascii="宋体" w:hAnsi="宋体"/>
          <w:szCs w:val="21"/>
        </w:rPr>
        <w:t>---各可调因子的基本价格指数，指基准日期的各可调因子的价格指数。</w:t>
      </w:r>
    </w:p>
    <w:p w14:paraId="06B7D95A">
      <w:pPr>
        <w:spacing w:line="360" w:lineRule="auto"/>
        <w:ind w:firstLine="600"/>
        <w:rPr>
          <w:rFonts w:ascii="宋体" w:hAnsi="宋体"/>
          <w:szCs w:val="21"/>
        </w:rPr>
      </w:pPr>
      <w:r>
        <w:rPr>
          <w:rFonts w:hint="eastAsia" w:ascii="宋体" w:hAnsi="宋体"/>
          <w:szCs w:val="21"/>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7F3BCE2C">
      <w:pPr>
        <w:spacing w:line="360" w:lineRule="auto"/>
        <w:ind w:firstLine="630" w:firstLineChars="300"/>
        <w:rPr>
          <w:rFonts w:ascii="宋体" w:hAnsi="宋体"/>
          <w:szCs w:val="21"/>
        </w:rPr>
      </w:pPr>
      <w:r>
        <w:rPr>
          <w:rFonts w:hint="eastAsia" w:ascii="宋体" w:hAnsi="宋体"/>
          <w:szCs w:val="21"/>
        </w:rPr>
        <w:t>（2）暂时确定调整差额</w:t>
      </w:r>
    </w:p>
    <w:p w14:paraId="542200F9">
      <w:pPr>
        <w:spacing w:line="360" w:lineRule="auto"/>
        <w:ind w:firstLine="630" w:firstLineChars="300"/>
        <w:rPr>
          <w:rFonts w:ascii="宋体" w:hAnsi="宋体"/>
          <w:szCs w:val="21"/>
        </w:rPr>
      </w:pPr>
      <w:r>
        <w:rPr>
          <w:rFonts w:hint="eastAsia" w:ascii="宋体" w:hAnsi="宋体"/>
          <w:szCs w:val="21"/>
        </w:rPr>
        <w:t>在计算调整差额时得不到当期价格指数的，可暂用上一次价格指数计算，并在以后的付款中再按实际价格指数进行调整。</w:t>
      </w:r>
    </w:p>
    <w:p w14:paraId="44428478">
      <w:pPr>
        <w:spacing w:line="360" w:lineRule="auto"/>
        <w:ind w:firstLine="630" w:firstLineChars="300"/>
        <w:rPr>
          <w:rFonts w:ascii="宋体" w:hAnsi="宋体"/>
          <w:szCs w:val="21"/>
        </w:rPr>
      </w:pPr>
      <w:r>
        <w:rPr>
          <w:rFonts w:hint="eastAsia" w:ascii="宋体" w:hAnsi="宋体"/>
          <w:szCs w:val="21"/>
        </w:rPr>
        <w:t>（3）权重的调整</w:t>
      </w:r>
    </w:p>
    <w:p w14:paraId="20C5AF6F">
      <w:pPr>
        <w:spacing w:line="360" w:lineRule="auto"/>
        <w:ind w:firstLine="630" w:firstLineChars="300"/>
        <w:rPr>
          <w:rFonts w:ascii="宋体" w:hAnsi="宋体"/>
          <w:szCs w:val="21"/>
        </w:rPr>
      </w:pPr>
      <w:r>
        <w:rPr>
          <w:rFonts w:hint="eastAsia" w:ascii="宋体" w:hAnsi="宋体"/>
          <w:szCs w:val="21"/>
        </w:rPr>
        <w:t>按第</w:t>
      </w:r>
      <w:r>
        <w:rPr>
          <w:rFonts w:ascii="宋体" w:hAnsi="宋体"/>
          <w:szCs w:val="21"/>
        </w:rPr>
        <w:t>13.1</w:t>
      </w:r>
      <w:r>
        <w:rPr>
          <w:rFonts w:hint="eastAsia" w:ascii="宋体" w:hAnsi="宋体"/>
          <w:szCs w:val="21"/>
        </w:rPr>
        <w:t>款[发包人变更权]约定的变更导致原定合同中的权重不合理的，由工程师与承包人和发包人协商后进行调整。</w:t>
      </w:r>
    </w:p>
    <w:p w14:paraId="4A6E591C">
      <w:pPr>
        <w:spacing w:line="360" w:lineRule="auto"/>
        <w:ind w:firstLine="630" w:firstLineChars="300"/>
        <w:rPr>
          <w:rFonts w:ascii="宋体" w:hAnsi="宋体"/>
          <w:szCs w:val="21"/>
        </w:rPr>
      </w:pPr>
      <w:r>
        <w:rPr>
          <w:rFonts w:hint="eastAsia" w:ascii="宋体" w:hAnsi="宋体"/>
          <w:szCs w:val="21"/>
        </w:rPr>
        <w:t>（4）承包人原因工期延误后的价格调整</w:t>
      </w:r>
    </w:p>
    <w:p w14:paraId="1C77C68E">
      <w:pPr>
        <w:spacing w:line="360" w:lineRule="auto"/>
        <w:ind w:firstLine="630" w:firstLineChars="300"/>
        <w:rPr>
          <w:rFonts w:ascii="宋体" w:hAnsi="宋体"/>
          <w:szCs w:val="21"/>
        </w:rPr>
      </w:pPr>
      <w:r>
        <w:rPr>
          <w:rFonts w:hint="eastAsia" w:ascii="宋体" w:hAnsi="宋体"/>
          <w:szCs w:val="21"/>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229E0629">
      <w:pPr>
        <w:spacing w:line="360" w:lineRule="auto"/>
        <w:ind w:firstLine="630" w:firstLineChars="300"/>
        <w:rPr>
          <w:rFonts w:ascii="宋体" w:hAnsi="宋体"/>
          <w:szCs w:val="21"/>
        </w:rPr>
      </w:pPr>
      <w:r>
        <w:rPr>
          <w:rFonts w:hint="eastAsia" w:ascii="宋体" w:hAnsi="宋体"/>
          <w:szCs w:val="21"/>
        </w:rPr>
        <w:t>（5）发包人引起的工期延误后的价格调整</w:t>
      </w:r>
    </w:p>
    <w:p w14:paraId="1DF9EF2B">
      <w:pPr>
        <w:spacing w:line="360" w:lineRule="auto"/>
        <w:ind w:firstLine="630" w:firstLineChars="300"/>
        <w:rPr>
          <w:rFonts w:ascii="宋体" w:hAnsi="宋体"/>
          <w:szCs w:val="21"/>
        </w:rPr>
      </w:pPr>
      <w:r>
        <w:rPr>
          <w:rFonts w:hint="eastAsia" w:ascii="宋体" w:hAnsi="宋体"/>
          <w:szCs w:val="21"/>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53881EBE">
      <w:pPr>
        <w:pStyle w:val="153"/>
        <w:numPr>
          <w:ilvl w:val="0"/>
          <w:numId w:val="0"/>
        </w:numPr>
        <w:tabs>
          <w:tab w:val="clear" w:pos="1680"/>
        </w:tabs>
        <w:ind w:firstLine="630" w:firstLineChars="300"/>
        <w:rPr>
          <w:sz w:val="21"/>
        </w:rPr>
      </w:pPr>
      <w:r>
        <w:rPr>
          <w:rFonts w:hint="eastAsia"/>
          <w:sz w:val="21"/>
        </w:rPr>
        <w:t>1</w:t>
      </w:r>
      <w:r>
        <w:rPr>
          <w:sz w:val="21"/>
        </w:rPr>
        <w:t xml:space="preserve">3.8.2.2 </w:t>
      </w:r>
      <w:r>
        <w:rPr>
          <w:rFonts w:hint="eastAsia"/>
          <w:sz w:val="21"/>
        </w:rPr>
        <w:t>未列入</w:t>
      </w:r>
      <w:bookmarkStart w:id="1834" w:name="_Hlk24494865"/>
      <w:r>
        <w:rPr>
          <w:rFonts w:hint="eastAsia"/>
          <w:sz w:val="21"/>
        </w:rPr>
        <w:t>《价格指数权重表》</w:t>
      </w:r>
      <w:bookmarkEnd w:id="1834"/>
      <w:r>
        <w:rPr>
          <w:rFonts w:hint="eastAsia"/>
          <w:sz w:val="21"/>
        </w:rPr>
        <w:t>的费用不因市场变化而调整。</w:t>
      </w:r>
    </w:p>
    <w:p w14:paraId="5DCAE5EC">
      <w:pPr>
        <w:pStyle w:val="131"/>
        <w:numPr>
          <w:ilvl w:val="0"/>
          <w:numId w:val="0"/>
        </w:numPr>
        <w:ind w:firstLine="420" w:firstLineChars="200"/>
        <w:rPr>
          <w:sz w:val="21"/>
        </w:rPr>
      </w:pPr>
      <w:r>
        <w:rPr>
          <w:rFonts w:hint="eastAsia"/>
          <w:sz w:val="21"/>
        </w:rPr>
        <w:t>1</w:t>
      </w:r>
      <w:r>
        <w:rPr>
          <w:sz w:val="21"/>
        </w:rPr>
        <w:t xml:space="preserve">3.8.3 </w:t>
      </w:r>
      <w:r>
        <w:rPr>
          <w:rFonts w:hint="eastAsia"/>
          <w:sz w:val="21"/>
        </w:rPr>
        <w:t>双方约定采用其他方式调整合同价款的，以专用合同条件约定为准。</w:t>
      </w:r>
    </w:p>
    <w:p w14:paraId="5CC82B5A">
      <w:pPr>
        <w:pStyle w:val="3"/>
        <w:spacing w:before="48" w:line="360" w:lineRule="auto"/>
        <w:rPr>
          <w:rFonts w:ascii="黑体" w:hAnsi="黑体"/>
          <w:bCs w:val="0"/>
          <w:sz w:val="28"/>
        </w:rPr>
      </w:pPr>
      <w:bookmarkStart w:id="1835" w:name="_Toc154063607"/>
      <w:bookmarkStart w:id="1836" w:name="_Toc54862291"/>
      <w:bookmarkStart w:id="1837" w:name="_Ref531955880"/>
      <w:bookmarkStart w:id="1838" w:name="_Ref531955885"/>
      <w:r>
        <w:rPr>
          <w:rFonts w:hint="eastAsia" w:ascii="黑体" w:hAnsi="黑体"/>
          <w:bCs w:val="0"/>
          <w:sz w:val="28"/>
        </w:rPr>
        <w:t>第1</w:t>
      </w:r>
      <w:r>
        <w:rPr>
          <w:rFonts w:ascii="黑体" w:hAnsi="黑体"/>
          <w:bCs w:val="0"/>
          <w:sz w:val="28"/>
        </w:rPr>
        <w:t>4</w:t>
      </w:r>
      <w:r>
        <w:rPr>
          <w:rFonts w:hint="eastAsia" w:ascii="黑体" w:hAnsi="黑体"/>
          <w:bCs w:val="0"/>
          <w:sz w:val="28"/>
        </w:rPr>
        <w:t>条 合同价格与支付</w:t>
      </w:r>
      <w:bookmarkEnd w:id="1835"/>
      <w:bookmarkEnd w:id="1836"/>
      <w:bookmarkEnd w:id="1837"/>
      <w:bookmarkEnd w:id="1838"/>
    </w:p>
    <w:p w14:paraId="63CE0F7A">
      <w:pPr>
        <w:pStyle w:val="4"/>
        <w:spacing w:before="120" w:line="360" w:lineRule="auto"/>
      </w:pPr>
      <w:bookmarkStart w:id="1839" w:name="_Toc54862292"/>
      <w:bookmarkStart w:id="1840" w:name="_Ref4431531"/>
      <w:bookmarkStart w:id="1841" w:name="_Toc154063608"/>
      <w:bookmarkStart w:id="1842" w:name="_Ref4431521"/>
      <w:r>
        <w:rPr>
          <w:rFonts w:hint="eastAsia"/>
        </w:rPr>
        <w:t>1</w:t>
      </w:r>
      <w:r>
        <w:t xml:space="preserve">4.1 </w:t>
      </w:r>
      <w:r>
        <w:rPr>
          <w:rFonts w:hint="eastAsia"/>
        </w:rPr>
        <w:t>合同价格形式</w:t>
      </w:r>
      <w:bookmarkEnd w:id="1839"/>
      <w:bookmarkEnd w:id="1840"/>
      <w:bookmarkEnd w:id="1841"/>
      <w:bookmarkEnd w:id="1842"/>
    </w:p>
    <w:p w14:paraId="4077CCE8">
      <w:pPr>
        <w:pStyle w:val="131"/>
        <w:numPr>
          <w:ilvl w:val="0"/>
          <w:numId w:val="0"/>
        </w:numPr>
        <w:ind w:firstLine="420" w:firstLineChars="200"/>
        <w:rPr>
          <w:sz w:val="21"/>
        </w:rPr>
      </w:pPr>
      <w:r>
        <w:rPr>
          <w:rFonts w:hint="eastAsia"/>
          <w:sz w:val="21"/>
        </w:rPr>
        <w:t>1</w:t>
      </w:r>
      <w:r>
        <w:rPr>
          <w:sz w:val="21"/>
        </w:rPr>
        <w:t xml:space="preserve">4.1.1 </w:t>
      </w:r>
      <w:r>
        <w:rPr>
          <w:rFonts w:hint="eastAsia"/>
          <w:sz w:val="21"/>
        </w:rPr>
        <w:t>除专用合同条件中另有约定外，本合同为总价合同，除根据第</w:t>
      </w:r>
      <w:r>
        <w:rPr>
          <w:sz w:val="21"/>
        </w:rPr>
        <w:t>13条</w:t>
      </w:r>
      <w:r>
        <w:rPr>
          <w:rFonts w:hint="eastAsia"/>
          <w:sz w:val="21"/>
        </w:rPr>
        <w:t>[</w:t>
      </w:r>
      <w:r>
        <w:rPr>
          <w:sz w:val="21"/>
        </w:rPr>
        <w:t>变更与调整]</w:t>
      </w:r>
      <w:r>
        <w:rPr>
          <w:rFonts w:hint="eastAsia"/>
          <w:sz w:val="21"/>
        </w:rPr>
        <w:t>，以及合同中其它相关增减金额的约定进行调整外，合同价格不做调整。</w:t>
      </w:r>
    </w:p>
    <w:p w14:paraId="70576B23">
      <w:pPr>
        <w:pStyle w:val="131"/>
        <w:numPr>
          <w:ilvl w:val="0"/>
          <w:numId w:val="0"/>
        </w:numPr>
        <w:ind w:firstLine="420" w:firstLineChars="200"/>
        <w:rPr>
          <w:sz w:val="21"/>
        </w:rPr>
      </w:pPr>
      <w:r>
        <w:rPr>
          <w:rFonts w:hint="eastAsia"/>
          <w:sz w:val="21"/>
        </w:rPr>
        <w:t>1</w:t>
      </w:r>
      <w:r>
        <w:rPr>
          <w:sz w:val="21"/>
        </w:rPr>
        <w:t xml:space="preserve">4.1.2 </w:t>
      </w:r>
      <w:r>
        <w:rPr>
          <w:rFonts w:hint="eastAsia"/>
          <w:sz w:val="21"/>
        </w:rPr>
        <w:t>除专用合同条件另有约定外：</w:t>
      </w:r>
    </w:p>
    <w:p w14:paraId="0B99864E">
      <w:pPr>
        <w:spacing w:line="360" w:lineRule="auto"/>
        <w:ind w:firstLine="420" w:firstLineChars="200"/>
        <w:rPr>
          <w:rFonts w:ascii="宋体" w:hAnsi="宋体"/>
          <w:szCs w:val="21"/>
        </w:rPr>
      </w:pPr>
      <w:r>
        <w:rPr>
          <w:rFonts w:hint="eastAsia" w:ascii="宋体" w:hAnsi="宋体"/>
          <w:szCs w:val="21"/>
        </w:rPr>
        <w:t>（1）工程款的支付应以合同协议书约定的签约合同价格为基础，按照合同约定进行调整；</w:t>
      </w:r>
    </w:p>
    <w:p w14:paraId="2654B66C">
      <w:pPr>
        <w:spacing w:line="360" w:lineRule="auto"/>
        <w:ind w:firstLine="420" w:firstLineChars="200"/>
        <w:rPr>
          <w:rFonts w:ascii="宋体" w:hAnsi="宋体"/>
          <w:szCs w:val="21"/>
        </w:rPr>
      </w:pPr>
      <w:r>
        <w:rPr>
          <w:rFonts w:hint="eastAsia" w:ascii="宋体" w:hAnsi="宋体"/>
          <w:szCs w:val="21"/>
        </w:rPr>
        <w:t>（2）承包人应支付根据法律规定或合同约定应由其支付的各项税费，除第</w:t>
      </w:r>
      <w:r>
        <w:rPr>
          <w:rFonts w:ascii="宋体" w:hAnsi="宋体"/>
          <w:szCs w:val="21"/>
        </w:rPr>
        <w:t>13.7</w:t>
      </w:r>
      <w:r>
        <w:rPr>
          <w:rFonts w:hint="eastAsia" w:ascii="宋体" w:hAnsi="宋体"/>
          <w:szCs w:val="21"/>
        </w:rPr>
        <w:t>款[</w:t>
      </w:r>
      <w:r>
        <w:rPr>
          <w:rFonts w:ascii="宋体" w:hAnsi="宋体"/>
          <w:szCs w:val="21"/>
        </w:rPr>
        <w:t>法律变化引起的调整]</w:t>
      </w:r>
      <w:r>
        <w:rPr>
          <w:rFonts w:hint="eastAsia" w:ascii="宋体" w:hAnsi="宋体"/>
          <w:szCs w:val="21"/>
        </w:rPr>
        <w:t>约定外，合同价格不应因任何这些税费进行调整；</w:t>
      </w:r>
    </w:p>
    <w:p w14:paraId="29E2C527">
      <w:pPr>
        <w:spacing w:line="360" w:lineRule="auto"/>
        <w:ind w:firstLine="420" w:firstLineChars="200"/>
        <w:rPr>
          <w:rFonts w:ascii="宋体" w:hAnsi="宋体"/>
          <w:szCs w:val="21"/>
        </w:rPr>
      </w:pPr>
      <w:r>
        <w:rPr>
          <w:rFonts w:hint="eastAsia" w:ascii="宋体" w:hAnsi="宋体"/>
          <w:szCs w:val="21"/>
        </w:rPr>
        <w:t>（3）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720DB108">
      <w:pPr>
        <w:pStyle w:val="131"/>
        <w:numPr>
          <w:ilvl w:val="0"/>
          <w:numId w:val="0"/>
        </w:numPr>
        <w:ind w:firstLine="420" w:firstLineChars="200"/>
        <w:rPr>
          <w:sz w:val="21"/>
        </w:rPr>
      </w:pPr>
      <w:r>
        <w:rPr>
          <w:rFonts w:hint="eastAsia"/>
          <w:sz w:val="21"/>
        </w:rPr>
        <w:t>1</w:t>
      </w:r>
      <w:r>
        <w:rPr>
          <w:sz w:val="21"/>
        </w:rPr>
        <w:t xml:space="preserve">4.1.3 </w:t>
      </w:r>
      <w:r>
        <w:rPr>
          <w:rFonts w:hint="eastAsia"/>
          <w:sz w:val="21"/>
        </w:rPr>
        <w:t>合同约定工程的某部分按照实际完成的工程量进行支付的，应按照专用合同条件的约定进行计量和估价，并据此调整合同价格。</w:t>
      </w:r>
    </w:p>
    <w:p w14:paraId="0D0CDC68">
      <w:pPr>
        <w:pStyle w:val="4"/>
        <w:spacing w:before="120" w:line="360" w:lineRule="auto"/>
      </w:pPr>
      <w:bookmarkStart w:id="1843" w:name="_Ref531956881"/>
      <w:bookmarkStart w:id="1844" w:name="_Ref531956884"/>
      <w:bookmarkStart w:id="1845" w:name="_Toc54862293"/>
      <w:bookmarkStart w:id="1846" w:name="_Toc154063609"/>
      <w:r>
        <w:rPr>
          <w:rFonts w:hint="eastAsia"/>
        </w:rPr>
        <w:t>1</w:t>
      </w:r>
      <w:r>
        <w:t xml:space="preserve">4.2 </w:t>
      </w:r>
      <w:r>
        <w:rPr>
          <w:rFonts w:hint="eastAsia"/>
        </w:rPr>
        <w:t>预付款</w:t>
      </w:r>
      <w:bookmarkEnd w:id="1843"/>
      <w:bookmarkEnd w:id="1844"/>
      <w:bookmarkEnd w:id="1845"/>
      <w:bookmarkEnd w:id="1846"/>
    </w:p>
    <w:p w14:paraId="2C00B869">
      <w:pPr>
        <w:pStyle w:val="131"/>
        <w:numPr>
          <w:ilvl w:val="0"/>
          <w:numId w:val="0"/>
        </w:numPr>
        <w:ind w:firstLine="420" w:firstLineChars="200"/>
        <w:rPr>
          <w:sz w:val="21"/>
        </w:rPr>
      </w:pPr>
      <w:r>
        <w:rPr>
          <w:rFonts w:hint="eastAsia"/>
          <w:sz w:val="21"/>
        </w:rPr>
        <w:t>1</w:t>
      </w:r>
      <w:r>
        <w:rPr>
          <w:sz w:val="21"/>
        </w:rPr>
        <w:t xml:space="preserve">4.2.1 </w:t>
      </w:r>
      <w:r>
        <w:rPr>
          <w:rFonts w:hint="eastAsia"/>
          <w:sz w:val="21"/>
        </w:rPr>
        <w:t>预付款支付</w:t>
      </w:r>
    </w:p>
    <w:p w14:paraId="72D812ED">
      <w:pPr>
        <w:spacing w:line="360" w:lineRule="auto"/>
        <w:ind w:firstLine="420" w:firstLineChars="200"/>
        <w:rPr>
          <w:rFonts w:ascii="宋体" w:hAnsi="宋体"/>
          <w:szCs w:val="21"/>
        </w:rPr>
      </w:pPr>
      <w:r>
        <w:rPr>
          <w:rFonts w:hint="eastAsia" w:ascii="宋体" w:hAnsi="宋体"/>
          <w:szCs w:val="21"/>
        </w:rPr>
        <w:t>预付款的额度和支付按照专用合同条件约定执行。预付款应当专用于承包人为合同工程的设计和工程实施购置材料、工程设备、施工设备、修建临时设施以及组织施工队伍进场等合同工作。</w:t>
      </w:r>
    </w:p>
    <w:p w14:paraId="3B4455BD">
      <w:pPr>
        <w:spacing w:line="360" w:lineRule="auto"/>
        <w:ind w:firstLine="420" w:firstLineChars="200"/>
        <w:rPr>
          <w:rFonts w:ascii="宋体" w:hAnsi="宋体"/>
          <w:szCs w:val="21"/>
        </w:rPr>
      </w:pPr>
      <w:r>
        <w:rPr>
          <w:rFonts w:hint="eastAsia" w:ascii="宋体" w:hAnsi="宋体"/>
          <w:szCs w:val="21"/>
        </w:rPr>
        <w:t>除专用合同条件另有约定外，预付款在进度付款中同比例扣回。在颁发工程接收证书前，提前解除合同的，尚未扣完的预付款应与合同价款一并结算。</w:t>
      </w:r>
    </w:p>
    <w:p w14:paraId="515C7E1D">
      <w:pPr>
        <w:spacing w:line="360" w:lineRule="auto"/>
        <w:ind w:firstLine="420" w:firstLineChars="200"/>
        <w:rPr>
          <w:rFonts w:ascii="宋体" w:hAnsi="宋体"/>
          <w:szCs w:val="21"/>
        </w:rPr>
      </w:pPr>
      <w:r>
        <w:rPr>
          <w:rFonts w:hint="eastAsia" w:ascii="宋体" w:hAnsi="宋体"/>
          <w:szCs w:val="21"/>
        </w:rPr>
        <w:t>发包人逾期支付预付款超过7天的，承包人有权向发包人发出要求预付的催告通知，发包人收到通知后7天内仍未支付的，承包人有权暂停施工，并按第15.1.1项[发包人违约的情形]执行。</w:t>
      </w:r>
    </w:p>
    <w:p w14:paraId="77C76CF9">
      <w:pPr>
        <w:pStyle w:val="131"/>
        <w:numPr>
          <w:ilvl w:val="0"/>
          <w:numId w:val="0"/>
        </w:numPr>
        <w:ind w:firstLine="420" w:firstLineChars="200"/>
        <w:rPr>
          <w:sz w:val="21"/>
        </w:rPr>
      </w:pPr>
      <w:bookmarkStart w:id="1847" w:name="_Ref531956907"/>
      <w:bookmarkStart w:id="1848" w:name="_Ref4797624"/>
      <w:bookmarkStart w:id="1849" w:name="_Hlk54429963"/>
      <w:r>
        <w:rPr>
          <w:rFonts w:hint="eastAsia"/>
          <w:sz w:val="21"/>
        </w:rPr>
        <w:t>1</w:t>
      </w:r>
      <w:r>
        <w:rPr>
          <w:sz w:val="21"/>
        </w:rPr>
        <w:t xml:space="preserve">4.2.2 </w:t>
      </w:r>
      <w:r>
        <w:rPr>
          <w:rFonts w:hint="eastAsia"/>
          <w:sz w:val="21"/>
        </w:rPr>
        <w:t>预付款</w:t>
      </w:r>
      <w:bookmarkEnd w:id="1847"/>
      <w:r>
        <w:rPr>
          <w:rFonts w:hint="eastAsia"/>
          <w:sz w:val="21"/>
        </w:rPr>
        <w:t>担保</w:t>
      </w:r>
      <w:bookmarkEnd w:id="1848"/>
    </w:p>
    <w:bookmarkEnd w:id="1849"/>
    <w:p w14:paraId="150F4842">
      <w:pPr>
        <w:spacing w:line="360" w:lineRule="auto"/>
        <w:ind w:firstLine="420" w:firstLineChars="200"/>
        <w:rPr>
          <w:rFonts w:ascii="宋体" w:hAnsi="宋体"/>
          <w:szCs w:val="21"/>
        </w:rPr>
      </w:pPr>
      <w:r>
        <w:rPr>
          <w:rFonts w:hint="eastAsia" w:ascii="宋体" w:hAnsi="宋体"/>
          <w:szCs w:val="21"/>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0ECF7BDF">
      <w:pPr>
        <w:spacing w:line="360" w:lineRule="auto"/>
        <w:ind w:firstLine="420" w:firstLineChars="200"/>
        <w:rPr>
          <w:rFonts w:ascii="宋体" w:hAnsi="宋体"/>
          <w:szCs w:val="21"/>
        </w:rPr>
      </w:pPr>
      <w:r>
        <w:rPr>
          <w:rFonts w:hint="eastAsia" w:ascii="宋体" w:hAnsi="宋体"/>
          <w:szCs w:val="21"/>
        </w:rPr>
        <w:t>发包人在工程款中逐期扣回预付款后，预付款担保额度应相应减少，但剩余的预付款担保金额不得低于未被扣回的预付款金额。</w:t>
      </w:r>
    </w:p>
    <w:p w14:paraId="20218203">
      <w:pPr>
        <w:pStyle w:val="4"/>
        <w:spacing w:before="120" w:line="360" w:lineRule="auto"/>
      </w:pPr>
      <w:bookmarkStart w:id="1850" w:name="_Toc4784193"/>
      <w:bookmarkEnd w:id="1850"/>
      <w:bookmarkStart w:id="1851" w:name="_Toc4784194"/>
      <w:bookmarkEnd w:id="1851"/>
      <w:bookmarkStart w:id="1852" w:name="_Toc4784195"/>
      <w:bookmarkEnd w:id="1852"/>
      <w:bookmarkStart w:id="1853" w:name="_Toc54862294"/>
      <w:bookmarkStart w:id="1854" w:name="_Ref531956963"/>
      <w:bookmarkStart w:id="1855" w:name="_Ref531956967"/>
      <w:bookmarkStart w:id="1856" w:name="_Ref4623398"/>
      <w:bookmarkStart w:id="1857" w:name="_Toc154063610"/>
      <w:r>
        <w:rPr>
          <w:rFonts w:hint="eastAsia"/>
        </w:rPr>
        <w:t>1</w:t>
      </w:r>
      <w:r>
        <w:t xml:space="preserve">4.3 </w:t>
      </w:r>
      <w:r>
        <w:rPr>
          <w:rFonts w:hint="eastAsia"/>
        </w:rPr>
        <w:t>工程进度款</w:t>
      </w:r>
      <w:bookmarkEnd w:id="1853"/>
      <w:bookmarkEnd w:id="1854"/>
      <w:bookmarkEnd w:id="1855"/>
      <w:bookmarkEnd w:id="1856"/>
      <w:bookmarkEnd w:id="1857"/>
    </w:p>
    <w:p w14:paraId="448654DB">
      <w:pPr>
        <w:pStyle w:val="131"/>
        <w:numPr>
          <w:ilvl w:val="0"/>
          <w:numId w:val="0"/>
        </w:numPr>
        <w:ind w:firstLine="420" w:firstLineChars="200"/>
        <w:rPr>
          <w:sz w:val="21"/>
        </w:rPr>
      </w:pPr>
      <w:bookmarkStart w:id="1858" w:name="_Ref531956987"/>
      <w:bookmarkStart w:id="1859" w:name="_Ref532679934"/>
      <w:r>
        <w:rPr>
          <w:rFonts w:hint="eastAsia"/>
          <w:sz w:val="21"/>
        </w:rPr>
        <w:t>1</w:t>
      </w:r>
      <w:r>
        <w:rPr>
          <w:sz w:val="21"/>
        </w:rPr>
        <w:t xml:space="preserve">4.3.1 </w:t>
      </w:r>
      <w:r>
        <w:rPr>
          <w:rFonts w:hint="eastAsia"/>
          <w:sz w:val="21"/>
        </w:rPr>
        <w:t>工程进度付款申请</w:t>
      </w:r>
      <w:bookmarkEnd w:id="1858"/>
      <w:bookmarkEnd w:id="1859"/>
    </w:p>
    <w:p w14:paraId="49F240D7">
      <w:pPr>
        <w:spacing w:line="360" w:lineRule="auto"/>
        <w:ind w:firstLine="420" w:firstLineChars="200"/>
        <w:rPr>
          <w:rFonts w:ascii="宋体" w:hAnsi="宋体"/>
          <w:szCs w:val="21"/>
        </w:rPr>
      </w:pPr>
      <w:r>
        <w:rPr>
          <w:rFonts w:hint="eastAsia" w:ascii="宋体" w:hAnsi="宋体"/>
          <w:szCs w:val="21"/>
        </w:rPr>
        <w:t>（1）人工费的申请</w:t>
      </w:r>
    </w:p>
    <w:p w14:paraId="535DF1F2">
      <w:pPr>
        <w:spacing w:line="360" w:lineRule="auto"/>
        <w:ind w:firstLine="420" w:firstLineChars="200"/>
        <w:rPr>
          <w:rFonts w:ascii="宋体" w:hAnsi="宋体"/>
          <w:szCs w:val="21"/>
        </w:rPr>
      </w:pPr>
      <w:r>
        <w:rPr>
          <w:rFonts w:ascii="宋体" w:hAnsi="宋体"/>
          <w:szCs w:val="21"/>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r>
        <w:rPr>
          <w:rFonts w:hint="eastAsia" w:ascii="宋体" w:hAnsi="宋体"/>
          <w:szCs w:val="21"/>
        </w:rPr>
        <w:t>。</w:t>
      </w:r>
    </w:p>
    <w:p w14:paraId="6EC23DA6">
      <w:pPr>
        <w:spacing w:line="360" w:lineRule="auto"/>
        <w:ind w:firstLine="420" w:firstLineChars="200"/>
        <w:rPr>
          <w:rFonts w:ascii="宋体" w:hAnsi="宋体"/>
          <w:szCs w:val="21"/>
        </w:rPr>
      </w:pPr>
      <w:r>
        <w:rPr>
          <w:rFonts w:hint="eastAsia" w:ascii="宋体" w:hAnsi="宋体"/>
          <w:szCs w:val="21"/>
        </w:rPr>
        <w:t>（2）除专用合同条件另有约定外，承包人应在每月月末向工程师提交进度付款申请单，该进度付款申请单应包括下列内容：</w:t>
      </w:r>
    </w:p>
    <w:p w14:paraId="580AE227">
      <w:pPr>
        <w:spacing w:line="360" w:lineRule="auto"/>
        <w:ind w:firstLine="600"/>
        <w:rPr>
          <w:rFonts w:ascii="宋体" w:hAnsi="宋体"/>
          <w:szCs w:val="21"/>
        </w:rPr>
      </w:pPr>
      <w:bookmarkStart w:id="1860" w:name="_Ref24496054"/>
      <w:r>
        <w:rPr>
          <w:rFonts w:hint="eastAsia" w:ascii="宋体" w:hAnsi="宋体"/>
          <w:szCs w:val="21"/>
        </w:rPr>
        <w:t>1）截至本次付款周期内已完成工作对应的金额；</w:t>
      </w:r>
      <w:bookmarkEnd w:id="1860"/>
    </w:p>
    <w:p w14:paraId="34C21E5B">
      <w:pPr>
        <w:spacing w:line="360" w:lineRule="auto"/>
        <w:ind w:firstLine="600"/>
        <w:rPr>
          <w:rFonts w:ascii="宋体" w:hAnsi="宋体"/>
          <w:szCs w:val="21"/>
        </w:rPr>
      </w:pPr>
      <w:r>
        <w:rPr>
          <w:rFonts w:ascii="宋体" w:hAnsi="宋体"/>
          <w:szCs w:val="21"/>
        </w:rPr>
        <w:t>2</w:t>
      </w:r>
      <w:r>
        <w:rPr>
          <w:rFonts w:hint="eastAsia" w:ascii="宋体" w:hAnsi="宋体"/>
          <w:szCs w:val="21"/>
        </w:rPr>
        <w:t>）扣除依据本款第（</w:t>
      </w:r>
      <w:r>
        <w:rPr>
          <w:rFonts w:ascii="宋体" w:hAnsi="宋体"/>
          <w:szCs w:val="21"/>
        </w:rPr>
        <w:t>1）</w:t>
      </w:r>
      <w:r>
        <w:rPr>
          <w:rFonts w:hint="eastAsia" w:ascii="宋体" w:hAnsi="宋体"/>
          <w:szCs w:val="21"/>
        </w:rPr>
        <w:t>目</w:t>
      </w:r>
      <w:r>
        <w:rPr>
          <w:rFonts w:ascii="宋体" w:hAnsi="宋体"/>
          <w:szCs w:val="21"/>
        </w:rPr>
        <w:t>约定中已扣除的人工费金额</w:t>
      </w:r>
      <w:r>
        <w:rPr>
          <w:rFonts w:hint="eastAsia" w:ascii="宋体" w:hAnsi="宋体"/>
          <w:szCs w:val="21"/>
        </w:rPr>
        <w:t>；</w:t>
      </w:r>
    </w:p>
    <w:p w14:paraId="4CABBA6A">
      <w:pPr>
        <w:spacing w:line="360" w:lineRule="auto"/>
        <w:ind w:firstLine="600"/>
        <w:rPr>
          <w:rFonts w:ascii="宋体" w:hAnsi="宋体"/>
          <w:szCs w:val="21"/>
        </w:rPr>
      </w:pPr>
      <w:r>
        <w:rPr>
          <w:rFonts w:hint="eastAsia" w:ascii="宋体" w:hAnsi="宋体"/>
          <w:szCs w:val="21"/>
        </w:rPr>
        <w:t>3）根据第</w:t>
      </w:r>
      <w:r>
        <w:rPr>
          <w:rFonts w:ascii="宋体" w:hAnsi="宋体"/>
          <w:szCs w:val="21"/>
        </w:rPr>
        <w:t>13条</w:t>
      </w:r>
      <w:r>
        <w:rPr>
          <w:rFonts w:hint="eastAsia" w:ascii="宋体" w:hAnsi="宋体"/>
          <w:szCs w:val="21"/>
        </w:rPr>
        <w:t>[变更与调整]应增加和扣减的变更金额；</w:t>
      </w:r>
    </w:p>
    <w:p w14:paraId="4556F6CD">
      <w:pPr>
        <w:spacing w:line="360" w:lineRule="auto"/>
        <w:ind w:firstLine="600"/>
        <w:rPr>
          <w:rFonts w:ascii="宋体" w:hAnsi="宋体"/>
          <w:szCs w:val="21"/>
        </w:rPr>
      </w:pPr>
      <w:r>
        <w:rPr>
          <w:rFonts w:ascii="宋体" w:hAnsi="宋体"/>
          <w:szCs w:val="21"/>
        </w:rPr>
        <w:t>4</w:t>
      </w:r>
      <w:r>
        <w:rPr>
          <w:rFonts w:hint="eastAsia" w:ascii="宋体" w:hAnsi="宋体"/>
          <w:szCs w:val="21"/>
        </w:rPr>
        <w:t>）根据第</w:t>
      </w:r>
      <w:r>
        <w:rPr>
          <w:rFonts w:ascii="宋体" w:hAnsi="宋体"/>
          <w:szCs w:val="21"/>
        </w:rPr>
        <w:t>14.2</w:t>
      </w:r>
      <w:r>
        <w:rPr>
          <w:rFonts w:hint="eastAsia" w:ascii="宋体" w:hAnsi="宋体"/>
          <w:szCs w:val="21"/>
        </w:rPr>
        <w:t>款[预付款]约定应支付的预付款和扣减的返还预付款；</w:t>
      </w:r>
    </w:p>
    <w:p w14:paraId="52C71D18">
      <w:pPr>
        <w:spacing w:line="360" w:lineRule="auto"/>
        <w:ind w:firstLine="600"/>
        <w:rPr>
          <w:rFonts w:ascii="宋体" w:hAnsi="宋体"/>
          <w:szCs w:val="21"/>
        </w:rPr>
      </w:pPr>
      <w:r>
        <w:rPr>
          <w:rFonts w:ascii="宋体" w:hAnsi="宋体"/>
          <w:szCs w:val="21"/>
        </w:rPr>
        <w:t>5</w:t>
      </w:r>
      <w:r>
        <w:rPr>
          <w:rFonts w:hint="eastAsia" w:ascii="宋体" w:hAnsi="宋体"/>
          <w:szCs w:val="21"/>
        </w:rPr>
        <w:t>）根据第</w:t>
      </w:r>
      <w:r>
        <w:rPr>
          <w:rFonts w:ascii="宋体" w:hAnsi="宋体"/>
          <w:szCs w:val="21"/>
        </w:rPr>
        <w:t>14.6.2</w:t>
      </w:r>
      <w:r>
        <w:rPr>
          <w:rFonts w:hint="eastAsia" w:ascii="宋体" w:hAnsi="宋体"/>
          <w:szCs w:val="21"/>
        </w:rPr>
        <w:t>项[质量保证金的预留]约定应预留的质量保证金金额；</w:t>
      </w:r>
    </w:p>
    <w:p w14:paraId="53D47663">
      <w:pPr>
        <w:spacing w:line="360" w:lineRule="auto"/>
        <w:ind w:firstLine="600"/>
        <w:rPr>
          <w:rFonts w:ascii="宋体" w:hAnsi="宋体"/>
          <w:szCs w:val="21"/>
        </w:rPr>
      </w:pPr>
      <w:r>
        <w:rPr>
          <w:rFonts w:ascii="宋体" w:hAnsi="宋体"/>
          <w:szCs w:val="21"/>
        </w:rPr>
        <w:t>6</w:t>
      </w:r>
      <w:r>
        <w:rPr>
          <w:rFonts w:hint="eastAsia" w:ascii="宋体" w:hAnsi="宋体"/>
          <w:szCs w:val="21"/>
        </w:rPr>
        <w:t>）根据第</w:t>
      </w:r>
      <w:r>
        <w:rPr>
          <w:rFonts w:ascii="宋体" w:hAnsi="宋体"/>
          <w:szCs w:val="21"/>
        </w:rPr>
        <w:t>19条</w:t>
      </w:r>
      <w:r>
        <w:rPr>
          <w:rFonts w:hint="eastAsia" w:ascii="宋体" w:hAnsi="宋体"/>
          <w:szCs w:val="21"/>
        </w:rPr>
        <w:t>[索赔]应增加和扣减的索赔金额；</w:t>
      </w:r>
    </w:p>
    <w:p w14:paraId="087425A4">
      <w:pPr>
        <w:spacing w:line="360" w:lineRule="auto"/>
        <w:ind w:firstLine="600"/>
        <w:rPr>
          <w:rFonts w:ascii="宋体" w:hAnsi="宋体"/>
          <w:szCs w:val="21"/>
        </w:rPr>
      </w:pPr>
      <w:r>
        <w:rPr>
          <w:rFonts w:ascii="宋体" w:hAnsi="宋体"/>
          <w:szCs w:val="21"/>
        </w:rPr>
        <w:t>7</w:t>
      </w:r>
      <w:r>
        <w:rPr>
          <w:rFonts w:hint="eastAsia" w:ascii="宋体" w:hAnsi="宋体"/>
          <w:szCs w:val="21"/>
        </w:rPr>
        <w:t>）对已签发的进度款支付证书中出现错误的修正，应在本次进度付款中支付或扣除的金额；</w:t>
      </w:r>
    </w:p>
    <w:p w14:paraId="1B7A3EEE">
      <w:pPr>
        <w:spacing w:line="360" w:lineRule="auto"/>
        <w:ind w:firstLine="600"/>
        <w:rPr>
          <w:rFonts w:ascii="宋体" w:hAnsi="宋体"/>
          <w:szCs w:val="21"/>
        </w:rPr>
      </w:pPr>
      <w:r>
        <w:rPr>
          <w:rFonts w:hint="eastAsia" w:ascii="宋体" w:hAnsi="宋体"/>
          <w:szCs w:val="21"/>
        </w:rPr>
        <w:t>8）根据合同约定应增加和扣减的其他金额。</w:t>
      </w:r>
    </w:p>
    <w:p w14:paraId="4EA4ABBA">
      <w:pPr>
        <w:pStyle w:val="131"/>
        <w:numPr>
          <w:ilvl w:val="0"/>
          <w:numId w:val="0"/>
        </w:numPr>
        <w:ind w:firstLine="420" w:firstLineChars="200"/>
        <w:rPr>
          <w:sz w:val="21"/>
        </w:rPr>
      </w:pPr>
      <w:bookmarkStart w:id="1861" w:name="_Ref531957608"/>
      <w:r>
        <w:rPr>
          <w:rFonts w:hint="eastAsia"/>
          <w:sz w:val="21"/>
        </w:rPr>
        <w:t>1</w:t>
      </w:r>
      <w:r>
        <w:rPr>
          <w:sz w:val="21"/>
        </w:rPr>
        <w:t xml:space="preserve">4.3.2 </w:t>
      </w:r>
      <w:r>
        <w:rPr>
          <w:rFonts w:hint="eastAsia"/>
          <w:sz w:val="21"/>
        </w:rPr>
        <w:t>进度付款审核和支付</w:t>
      </w:r>
      <w:bookmarkEnd w:id="1861"/>
    </w:p>
    <w:p w14:paraId="3957CA10">
      <w:pPr>
        <w:pStyle w:val="148"/>
        <w:numPr>
          <w:ilvl w:val="0"/>
          <w:numId w:val="0"/>
        </w:numPr>
        <w:ind w:firstLine="420" w:firstLineChars="200"/>
        <w:rPr>
          <w:sz w:val="21"/>
          <w:szCs w:val="21"/>
        </w:rPr>
      </w:pPr>
      <w:r>
        <w:rPr>
          <w:rFonts w:hint="eastAsia"/>
          <w:sz w:val="21"/>
          <w:szCs w:val="21"/>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1BA74B4B">
      <w:pPr>
        <w:spacing w:line="360" w:lineRule="auto"/>
        <w:ind w:firstLine="420" w:firstLineChars="200"/>
        <w:rPr>
          <w:rFonts w:ascii="宋体" w:hAnsi="宋体"/>
          <w:szCs w:val="21"/>
        </w:rPr>
      </w:pPr>
      <w:r>
        <w:rPr>
          <w:rFonts w:hint="eastAsia" w:ascii="宋体" w:hAnsi="宋体"/>
          <w:szCs w:val="21"/>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w:t>
      </w:r>
      <w:r>
        <w:rPr>
          <w:rFonts w:ascii="宋体" w:hAnsi="宋体"/>
          <w:szCs w:val="21"/>
        </w:rPr>
        <w:t>20条</w:t>
      </w:r>
      <w:r>
        <w:rPr>
          <w:rFonts w:hint="eastAsia" w:ascii="宋体" w:hAnsi="宋体"/>
          <w:szCs w:val="21"/>
        </w:rPr>
        <w:t>[争议解决]的约定处理。</w:t>
      </w:r>
    </w:p>
    <w:p w14:paraId="065C1B65">
      <w:pPr>
        <w:pStyle w:val="148"/>
        <w:numPr>
          <w:ilvl w:val="0"/>
          <w:numId w:val="0"/>
        </w:numPr>
        <w:ind w:firstLine="420" w:firstLineChars="200"/>
        <w:rPr>
          <w:sz w:val="21"/>
          <w:szCs w:val="21"/>
        </w:rPr>
      </w:pPr>
      <w:r>
        <w:rPr>
          <w:rFonts w:hint="eastAsia"/>
          <w:sz w:val="21"/>
          <w:szCs w:val="21"/>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2BEFF8CA">
      <w:pPr>
        <w:pStyle w:val="148"/>
        <w:numPr>
          <w:ilvl w:val="0"/>
          <w:numId w:val="0"/>
        </w:numPr>
        <w:ind w:firstLine="420" w:firstLineChars="200"/>
        <w:rPr>
          <w:sz w:val="21"/>
          <w:szCs w:val="21"/>
        </w:rPr>
      </w:pPr>
      <w:r>
        <w:rPr>
          <w:rFonts w:hint="eastAsia"/>
          <w:sz w:val="21"/>
          <w:szCs w:val="21"/>
        </w:rPr>
        <w:t>发包人签发进度款支付证书，不表明发包人已同意、批准或接受了承包人完成的相应部分的工作。</w:t>
      </w:r>
    </w:p>
    <w:p w14:paraId="0AF4EAE9">
      <w:pPr>
        <w:pStyle w:val="131"/>
        <w:numPr>
          <w:ilvl w:val="0"/>
          <w:numId w:val="0"/>
        </w:numPr>
        <w:ind w:firstLine="420" w:firstLineChars="200"/>
        <w:rPr>
          <w:sz w:val="21"/>
        </w:rPr>
      </w:pPr>
      <w:bookmarkStart w:id="1862" w:name="_Ref531957023"/>
      <w:r>
        <w:rPr>
          <w:rFonts w:hint="eastAsia"/>
          <w:sz w:val="21"/>
        </w:rPr>
        <w:t>1</w:t>
      </w:r>
      <w:r>
        <w:rPr>
          <w:sz w:val="21"/>
        </w:rPr>
        <w:t xml:space="preserve">4.3.3 </w:t>
      </w:r>
      <w:r>
        <w:rPr>
          <w:rFonts w:hint="eastAsia"/>
          <w:sz w:val="21"/>
        </w:rPr>
        <w:t>进度付款的修正</w:t>
      </w:r>
      <w:bookmarkEnd w:id="1862"/>
    </w:p>
    <w:p w14:paraId="4D011626">
      <w:pPr>
        <w:spacing w:line="360" w:lineRule="auto"/>
        <w:ind w:firstLine="420" w:firstLineChars="200"/>
        <w:rPr>
          <w:rFonts w:ascii="宋体" w:hAnsi="宋体"/>
          <w:szCs w:val="21"/>
        </w:rPr>
      </w:pPr>
      <w:r>
        <w:rPr>
          <w:rFonts w:hint="eastAsia" w:ascii="宋体" w:hAnsi="宋体"/>
          <w:szCs w:val="21"/>
        </w:rPr>
        <w:t>在对已签发的进度款支付证书进行阶段汇总和复核中发现错误、遗漏或重复的，发包人和承包人均有权提出修正申请。经发包人和承包人同意的修正，应在下期进度付款中支付或扣除。</w:t>
      </w:r>
    </w:p>
    <w:p w14:paraId="7A50B2A2">
      <w:pPr>
        <w:pStyle w:val="4"/>
        <w:spacing w:before="120" w:line="360" w:lineRule="auto"/>
      </w:pPr>
      <w:bookmarkStart w:id="1863" w:name="_Toc54862295"/>
      <w:bookmarkStart w:id="1864" w:name="_Ref4538578"/>
      <w:bookmarkStart w:id="1865" w:name="_Toc154063611"/>
      <w:bookmarkStart w:id="1866" w:name="_Ref536647814"/>
      <w:bookmarkStart w:id="1867" w:name="_Ref536647822"/>
      <w:r>
        <w:rPr>
          <w:rFonts w:hint="eastAsia"/>
        </w:rPr>
        <w:t>1</w:t>
      </w:r>
      <w:r>
        <w:t xml:space="preserve">4.4 </w:t>
      </w:r>
      <w:r>
        <w:rPr>
          <w:rFonts w:hint="eastAsia"/>
        </w:rPr>
        <w:t>付款计划表</w:t>
      </w:r>
      <w:bookmarkEnd w:id="1863"/>
      <w:bookmarkEnd w:id="1864"/>
      <w:bookmarkEnd w:id="1865"/>
    </w:p>
    <w:p w14:paraId="1D6E2461">
      <w:pPr>
        <w:pStyle w:val="131"/>
        <w:numPr>
          <w:ilvl w:val="0"/>
          <w:numId w:val="0"/>
        </w:numPr>
        <w:ind w:firstLine="420" w:firstLineChars="200"/>
        <w:rPr>
          <w:sz w:val="21"/>
        </w:rPr>
      </w:pPr>
      <w:bookmarkStart w:id="1868" w:name="_Ref4570974"/>
      <w:r>
        <w:rPr>
          <w:rFonts w:hint="eastAsia"/>
          <w:sz w:val="21"/>
        </w:rPr>
        <w:t>1</w:t>
      </w:r>
      <w:r>
        <w:rPr>
          <w:sz w:val="21"/>
        </w:rPr>
        <w:t xml:space="preserve">4.4.1 </w:t>
      </w:r>
      <w:r>
        <w:rPr>
          <w:rFonts w:hint="eastAsia"/>
          <w:sz w:val="21"/>
        </w:rPr>
        <w:t>付款计划表的编制要求</w:t>
      </w:r>
      <w:bookmarkEnd w:id="1868"/>
    </w:p>
    <w:p w14:paraId="7A6D3C93">
      <w:pPr>
        <w:spacing w:line="360" w:lineRule="auto"/>
        <w:ind w:firstLine="420" w:firstLineChars="200"/>
        <w:rPr>
          <w:rFonts w:ascii="宋体" w:hAnsi="宋体"/>
          <w:szCs w:val="21"/>
        </w:rPr>
      </w:pPr>
      <w:r>
        <w:rPr>
          <w:rFonts w:hint="eastAsia" w:ascii="宋体" w:hAnsi="宋体"/>
          <w:szCs w:val="21"/>
        </w:rPr>
        <w:t>除专用合同条件另有约定外，付款计划表按如下要求编制：</w:t>
      </w:r>
    </w:p>
    <w:p w14:paraId="0EAE9514">
      <w:pPr>
        <w:spacing w:line="360" w:lineRule="auto"/>
        <w:ind w:firstLine="420" w:firstLineChars="200"/>
        <w:rPr>
          <w:rFonts w:ascii="宋体" w:hAnsi="宋体"/>
          <w:szCs w:val="21"/>
        </w:rPr>
      </w:pPr>
      <w:r>
        <w:rPr>
          <w:rFonts w:hint="eastAsia" w:ascii="宋体" w:hAnsi="宋体"/>
          <w:szCs w:val="21"/>
        </w:rPr>
        <w:t>（1）付款计划表中所列的每期付款金额，应为第</w:t>
      </w:r>
      <w:r>
        <w:rPr>
          <w:rFonts w:ascii="宋体" w:hAnsi="宋体"/>
          <w:szCs w:val="21"/>
        </w:rPr>
        <w:t>14.3.1</w:t>
      </w:r>
      <w:r>
        <w:rPr>
          <w:rFonts w:hint="eastAsia" w:ascii="宋体" w:hAnsi="宋体"/>
          <w:szCs w:val="21"/>
        </w:rPr>
        <w:t>项[工程进度付款申请]每期进度款的估算金额；</w:t>
      </w:r>
    </w:p>
    <w:p w14:paraId="4C208677">
      <w:pPr>
        <w:spacing w:line="360" w:lineRule="auto"/>
        <w:ind w:firstLine="420" w:firstLineChars="200"/>
        <w:rPr>
          <w:rFonts w:ascii="宋体" w:hAnsi="宋体"/>
          <w:szCs w:val="21"/>
        </w:rPr>
      </w:pPr>
      <w:r>
        <w:rPr>
          <w:rFonts w:hint="eastAsia" w:ascii="宋体" w:hAnsi="宋体"/>
          <w:szCs w:val="21"/>
        </w:rPr>
        <w:t>（2）实际进度与项目进度计划不一致的，合同当事人可按照第</w:t>
      </w:r>
      <w:r>
        <w:rPr>
          <w:rFonts w:ascii="宋体" w:hAnsi="宋体"/>
          <w:szCs w:val="21"/>
        </w:rPr>
        <w:t>3.6</w:t>
      </w:r>
      <w:r>
        <w:rPr>
          <w:rFonts w:hint="eastAsia" w:ascii="宋体" w:hAnsi="宋体"/>
          <w:szCs w:val="21"/>
        </w:rPr>
        <w:t>款[</w:t>
      </w:r>
      <w:r>
        <w:rPr>
          <w:rFonts w:ascii="宋体" w:hAnsi="宋体"/>
          <w:szCs w:val="21"/>
        </w:rPr>
        <w:t>商定或确定</w:t>
      </w:r>
      <w:r>
        <w:rPr>
          <w:rFonts w:hint="eastAsia" w:ascii="宋体" w:hAnsi="宋体"/>
          <w:szCs w:val="21"/>
        </w:rPr>
        <w:t>]修改付款计划表；</w:t>
      </w:r>
    </w:p>
    <w:p w14:paraId="5BFD0539">
      <w:pPr>
        <w:spacing w:line="360" w:lineRule="auto"/>
        <w:ind w:firstLine="420" w:firstLineChars="200"/>
        <w:rPr>
          <w:rFonts w:ascii="宋体" w:hAnsi="宋体"/>
          <w:szCs w:val="21"/>
        </w:rPr>
      </w:pPr>
      <w:r>
        <w:rPr>
          <w:rFonts w:hint="eastAsia" w:ascii="宋体" w:hAnsi="宋体"/>
          <w:szCs w:val="21"/>
        </w:rPr>
        <w:t>（3）不采用付款计划表的，承包人应向工程师提交按季度编制的支付估算付款计划表，用于支付参考。</w:t>
      </w:r>
    </w:p>
    <w:p w14:paraId="10C13AE9">
      <w:pPr>
        <w:pStyle w:val="131"/>
        <w:numPr>
          <w:ilvl w:val="0"/>
          <w:numId w:val="0"/>
        </w:numPr>
        <w:ind w:firstLine="420" w:firstLineChars="200"/>
        <w:rPr>
          <w:sz w:val="21"/>
        </w:rPr>
      </w:pPr>
      <w:bookmarkStart w:id="1869" w:name="_Ref4571011"/>
      <w:r>
        <w:rPr>
          <w:rFonts w:hint="eastAsia"/>
          <w:sz w:val="21"/>
        </w:rPr>
        <w:t>1</w:t>
      </w:r>
      <w:r>
        <w:rPr>
          <w:sz w:val="21"/>
        </w:rPr>
        <w:t xml:space="preserve">4.4.2 </w:t>
      </w:r>
      <w:r>
        <w:rPr>
          <w:rFonts w:hint="eastAsia"/>
          <w:sz w:val="21"/>
        </w:rPr>
        <w:t>付款计划表的编制与审批</w:t>
      </w:r>
      <w:bookmarkEnd w:id="1869"/>
    </w:p>
    <w:p w14:paraId="69A1565D">
      <w:pPr>
        <w:spacing w:line="360" w:lineRule="auto"/>
        <w:ind w:firstLine="420" w:firstLineChars="200"/>
        <w:rPr>
          <w:rFonts w:ascii="宋体" w:hAnsi="宋体"/>
          <w:szCs w:val="21"/>
        </w:rPr>
      </w:pPr>
      <w:r>
        <w:rPr>
          <w:rFonts w:hint="eastAsia" w:ascii="宋体" w:hAnsi="宋体"/>
          <w:szCs w:val="21"/>
        </w:rPr>
        <w:t>（1）除专用合同条件另有约定外，承包人应根据第</w:t>
      </w:r>
      <w:r>
        <w:rPr>
          <w:rFonts w:ascii="宋体" w:hAnsi="宋体"/>
          <w:szCs w:val="21"/>
        </w:rPr>
        <w:t>8.4</w:t>
      </w:r>
      <w:r>
        <w:rPr>
          <w:rFonts w:hint="eastAsia" w:ascii="宋体" w:hAnsi="宋体"/>
          <w:szCs w:val="21"/>
        </w:rPr>
        <w:t>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55093A26">
      <w:pPr>
        <w:spacing w:line="360" w:lineRule="auto"/>
        <w:ind w:firstLine="420" w:firstLineChars="200"/>
        <w:rPr>
          <w:rFonts w:ascii="宋体" w:hAnsi="宋体"/>
          <w:szCs w:val="21"/>
        </w:rPr>
      </w:pPr>
      <w:r>
        <w:rPr>
          <w:rFonts w:hint="eastAsia" w:ascii="宋体" w:hAnsi="宋体"/>
          <w:szCs w:val="21"/>
        </w:rPr>
        <w:t>（2）工程师应在收到付款计划表后7天内完成审核并报送发包人。发包人应在收到经工程师审核的付款计划表后7天内完成审批，经发包人批准的付款计划表为有约束力的付款计划表。</w:t>
      </w:r>
    </w:p>
    <w:p w14:paraId="49A11EF5">
      <w:pPr>
        <w:spacing w:line="360" w:lineRule="auto"/>
        <w:ind w:firstLine="420" w:firstLineChars="200"/>
        <w:rPr>
          <w:rFonts w:ascii="宋体" w:hAnsi="宋体"/>
          <w:szCs w:val="21"/>
        </w:rPr>
      </w:pPr>
      <w:r>
        <w:rPr>
          <w:rFonts w:hint="eastAsia" w:ascii="宋体" w:hAnsi="宋体"/>
          <w:szCs w:val="21"/>
        </w:rPr>
        <w:t>（3）发包人逾期未完成付款计划表审批的，也未及时要求承包人进行修正和提供补充资料的，则承包人提交的付款计划表视为已经获得发包人批准。</w:t>
      </w:r>
    </w:p>
    <w:p w14:paraId="6FAD909D">
      <w:pPr>
        <w:pStyle w:val="4"/>
        <w:spacing w:before="120" w:line="360" w:lineRule="auto"/>
      </w:pPr>
      <w:bookmarkStart w:id="1870" w:name="_Ref4538634"/>
      <w:bookmarkStart w:id="1871" w:name="_Toc154063612"/>
      <w:bookmarkStart w:id="1872" w:name="_Toc54862296"/>
      <w:r>
        <w:rPr>
          <w:rFonts w:hint="eastAsia"/>
        </w:rPr>
        <w:t>1</w:t>
      </w:r>
      <w:r>
        <w:t xml:space="preserve">4.5 </w:t>
      </w:r>
      <w:r>
        <w:rPr>
          <w:rFonts w:hint="eastAsia"/>
        </w:rPr>
        <w:t>竣工结算</w:t>
      </w:r>
      <w:bookmarkEnd w:id="1870"/>
      <w:bookmarkEnd w:id="1871"/>
      <w:bookmarkEnd w:id="1872"/>
    </w:p>
    <w:p w14:paraId="230FA6A8">
      <w:pPr>
        <w:pStyle w:val="131"/>
        <w:numPr>
          <w:ilvl w:val="0"/>
          <w:numId w:val="0"/>
        </w:numPr>
        <w:ind w:firstLine="420" w:firstLineChars="200"/>
        <w:rPr>
          <w:sz w:val="21"/>
        </w:rPr>
      </w:pPr>
      <w:bookmarkStart w:id="1873" w:name="_Ref4571361"/>
      <w:r>
        <w:rPr>
          <w:rFonts w:hint="eastAsia"/>
          <w:sz w:val="21"/>
        </w:rPr>
        <w:t>1</w:t>
      </w:r>
      <w:r>
        <w:rPr>
          <w:sz w:val="21"/>
        </w:rPr>
        <w:t xml:space="preserve">4.5.1 </w:t>
      </w:r>
      <w:r>
        <w:rPr>
          <w:rFonts w:hint="eastAsia"/>
          <w:sz w:val="21"/>
        </w:rPr>
        <w:t>竣工结算申请</w:t>
      </w:r>
      <w:bookmarkEnd w:id="1873"/>
    </w:p>
    <w:p w14:paraId="570707CD">
      <w:pPr>
        <w:spacing w:line="360" w:lineRule="auto"/>
        <w:ind w:firstLine="420" w:firstLineChars="200"/>
        <w:rPr>
          <w:rFonts w:ascii="宋体" w:hAnsi="宋体"/>
          <w:szCs w:val="21"/>
        </w:rPr>
      </w:pPr>
      <w:r>
        <w:rPr>
          <w:rFonts w:hint="eastAsia" w:ascii="宋体" w:hAnsi="宋体"/>
          <w:szCs w:val="21"/>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0CD810D9">
      <w:pPr>
        <w:spacing w:line="360" w:lineRule="auto"/>
        <w:ind w:firstLine="420" w:firstLineChars="200"/>
        <w:rPr>
          <w:rFonts w:ascii="宋体" w:hAnsi="宋体"/>
          <w:szCs w:val="21"/>
        </w:rPr>
      </w:pPr>
      <w:r>
        <w:rPr>
          <w:rFonts w:hint="eastAsia" w:ascii="宋体" w:hAnsi="宋体"/>
          <w:szCs w:val="21"/>
        </w:rPr>
        <w:t>除专用合同条件另有约定外，竣工结算申请单应包括以下内容：</w:t>
      </w:r>
    </w:p>
    <w:p w14:paraId="529244E8">
      <w:pPr>
        <w:spacing w:line="360" w:lineRule="auto"/>
        <w:ind w:firstLine="420" w:firstLineChars="200"/>
        <w:rPr>
          <w:rFonts w:ascii="宋体" w:hAnsi="宋体"/>
          <w:szCs w:val="21"/>
        </w:rPr>
      </w:pPr>
      <w:r>
        <w:rPr>
          <w:rFonts w:hint="eastAsia" w:ascii="宋体" w:hAnsi="宋体"/>
          <w:szCs w:val="21"/>
        </w:rPr>
        <w:t>（1）竣工结算合同价格；</w:t>
      </w:r>
    </w:p>
    <w:p w14:paraId="13F8B2D5">
      <w:pPr>
        <w:spacing w:line="360" w:lineRule="auto"/>
        <w:ind w:firstLine="420" w:firstLineChars="200"/>
        <w:rPr>
          <w:rFonts w:ascii="宋体" w:hAnsi="宋体"/>
          <w:szCs w:val="21"/>
        </w:rPr>
      </w:pPr>
      <w:r>
        <w:rPr>
          <w:rFonts w:hint="eastAsia" w:ascii="宋体" w:hAnsi="宋体"/>
          <w:szCs w:val="21"/>
        </w:rPr>
        <w:t>（2）发包人已支付承包人的款项；</w:t>
      </w:r>
    </w:p>
    <w:p w14:paraId="144C0BA9">
      <w:pPr>
        <w:spacing w:line="360" w:lineRule="auto"/>
        <w:ind w:firstLine="420" w:firstLineChars="200"/>
        <w:rPr>
          <w:rFonts w:ascii="宋体" w:hAnsi="宋体"/>
          <w:szCs w:val="21"/>
        </w:rPr>
      </w:pPr>
      <w:r>
        <w:rPr>
          <w:rFonts w:hint="eastAsia" w:ascii="宋体" w:hAnsi="宋体"/>
          <w:szCs w:val="21"/>
        </w:rPr>
        <w:t>（3）采用第</w:t>
      </w:r>
      <w:r>
        <w:rPr>
          <w:rFonts w:ascii="宋体" w:hAnsi="宋体"/>
          <w:szCs w:val="21"/>
        </w:rPr>
        <w:t>14.6.1</w:t>
      </w:r>
      <w:r>
        <w:rPr>
          <w:rFonts w:hint="eastAsia" w:ascii="宋体" w:hAnsi="宋体"/>
          <w:szCs w:val="21"/>
        </w:rPr>
        <w:t>项[承包人提供质量保证金的方式]第（2）种方式提供质量保证金的，应当列明应预留的质量保证金金额；采用第</w:t>
      </w:r>
      <w:r>
        <w:rPr>
          <w:rFonts w:ascii="宋体" w:hAnsi="宋体"/>
          <w:szCs w:val="21"/>
        </w:rPr>
        <w:t>14.6.1</w:t>
      </w:r>
      <w:r>
        <w:rPr>
          <w:rFonts w:hint="eastAsia" w:ascii="宋体" w:hAnsi="宋体"/>
          <w:szCs w:val="21"/>
        </w:rPr>
        <w:t>项[承包人提供质量保证金的方式]中其他方式提供质量保证金的，应当按第</w:t>
      </w:r>
      <w:r>
        <w:rPr>
          <w:rFonts w:ascii="宋体" w:hAnsi="宋体"/>
          <w:szCs w:val="21"/>
        </w:rPr>
        <w:t>14.6</w:t>
      </w:r>
      <w:r>
        <w:rPr>
          <w:rFonts w:hint="eastAsia" w:ascii="宋体" w:hAnsi="宋体"/>
          <w:szCs w:val="21"/>
        </w:rPr>
        <w:t>款[质量保证金]提供相关文件作为附件；</w:t>
      </w:r>
    </w:p>
    <w:p w14:paraId="5AA0E2F7">
      <w:pPr>
        <w:spacing w:line="360" w:lineRule="auto"/>
        <w:ind w:firstLine="420" w:firstLineChars="200"/>
        <w:rPr>
          <w:rFonts w:ascii="宋体" w:hAnsi="宋体"/>
          <w:szCs w:val="21"/>
        </w:rPr>
      </w:pPr>
      <w:r>
        <w:rPr>
          <w:rFonts w:hint="eastAsia" w:ascii="宋体" w:hAnsi="宋体"/>
          <w:szCs w:val="21"/>
        </w:rPr>
        <w:t>（4）发包人应支付承包人的合同价款。</w:t>
      </w:r>
    </w:p>
    <w:p w14:paraId="3F286B4E">
      <w:pPr>
        <w:pStyle w:val="131"/>
        <w:numPr>
          <w:ilvl w:val="0"/>
          <w:numId w:val="0"/>
        </w:numPr>
        <w:ind w:firstLine="420" w:firstLineChars="200"/>
        <w:rPr>
          <w:sz w:val="21"/>
        </w:rPr>
      </w:pPr>
      <w:bookmarkStart w:id="1874" w:name="_Ref4571384"/>
      <w:r>
        <w:rPr>
          <w:rFonts w:hint="eastAsia"/>
          <w:sz w:val="21"/>
        </w:rPr>
        <w:t>1</w:t>
      </w:r>
      <w:r>
        <w:rPr>
          <w:sz w:val="21"/>
        </w:rPr>
        <w:t xml:space="preserve">4.5.2 </w:t>
      </w:r>
      <w:r>
        <w:rPr>
          <w:rFonts w:hint="eastAsia"/>
          <w:sz w:val="21"/>
        </w:rPr>
        <w:t>竣工结算审核</w:t>
      </w:r>
      <w:bookmarkEnd w:id="1874"/>
    </w:p>
    <w:p w14:paraId="6068FA35">
      <w:pPr>
        <w:spacing w:line="360" w:lineRule="auto"/>
        <w:ind w:firstLine="420" w:firstLineChars="200"/>
        <w:rPr>
          <w:rFonts w:ascii="宋体" w:hAnsi="宋体"/>
          <w:szCs w:val="21"/>
        </w:rPr>
      </w:pPr>
      <w:r>
        <w:rPr>
          <w:rFonts w:hint="eastAsia" w:ascii="宋体" w:hAnsi="宋体"/>
          <w:szCs w:val="21"/>
        </w:rPr>
        <w:t>（1）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61DBF0AD">
      <w:pPr>
        <w:spacing w:line="360" w:lineRule="auto"/>
        <w:ind w:firstLine="420" w:firstLineChars="200"/>
        <w:rPr>
          <w:rFonts w:ascii="宋体" w:hAnsi="宋体"/>
          <w:szCs w:val="21"/>
        </w:rPr>
      </w:pPr>
      <w:r>
        <w:rPr>
          <w:rFonts w:hint="eastAsia" w:ascii="宋体" w:hAnsi="宋体"/>
          <w:szCs w:val="21"/>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77D45602">
      <w:pPr>
        <w:spacing w:line="360" w:lineRule="auto"/>
        <w:ind w:firstLine="420" w:firstLineChars="200"/>
        <w:rPr>
          <w:rFonts w:ascii="宋体" w:hAnsi="宋体"/>
          <w:szCs w:val="21"/>
        </w:rPr>
      </w:pPr>
      <w:bookmarkStart w:id="1875" w:name="_Ref4618006"/>
      <w:r>
        <w:rPr>
          <w:rFonts w:hint="eastAsia" w:ascii="宋体" w:hAnsi="宋体"/>
          <w:szCs w:val="21"/>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1875"/>
    </w:p>
    <w:p w14:paraId="7FD2350F">
      <w:pPr>
        <w:spacing w:line="360" w:lineRule="auto"/>
        <w:ind w:firstLine="420" w:firstLineChars="200"/>
        <w:rPr>
          <w:rFonts w:ascii="宋体" w:hAnsi="宋体"/>
          <w:szCs w:val="21"/>
        </w:rPr>
      </w:pPr>
      <w:r>
        <w:rPr>
          <w:rFonts w:hint="eastAsia" w:ascii="宋体" w:hAnsi="宋体"/>
          <w:szCs w:val="21"/>
        </w:rPr>
        <w:t>（3） 承包人对发包人签认的竣工付款证书有异议的，对于有异议部分应在收到发包人签认的竣工付款证书后7天内提出异议，并由合同当事人按照专用合同条件约定的方式和程序进行复核，或按照第</w:t>
      </w:r>
      <w:r>
        <w:rPr>
          <w:rFonts w:ascii="宋体" w:hAnsi="宋体"/>
          <w:szCs w:val="21"/>
        </w:rPr>
        <w:t>20条</w:t>
      </w:r>
      <w:r>
        <w:rPr>
          <w:rFonts w:hint="eastAsia" w:ascii="宋体" w:hAnsi="宋体"/>
          <w:szCs w:val="21"/>
        </w:rPr>
        <w:t>[争议解决]约定处理。对于无异议部分，发包人应签发临时竣工付款证书，并按本款第（2）项完成付款。承包人逾期未提出异议的，视为认可发包人的审批结果。</w:t>
      </w:r>
    </w:p>
    <w:p w14:paraId="59B8BD8F">
      <w:pPr>
        <w:pStyle w:val="131"/>
        <w:numPr>
          <w:ilvl w:val="0"/>
          <w:numId w:val="0"/>
        </w:numPr>
        <w:ind w:firstLine="420" w:firstLineChars="200"/>
        <w:rPr>
          <w:sz w:val="21"/>
        </w:rPr>
      </w:pPr>
      <w:bookmarkStart w:id="1876" w:name="_Ref15484305"/>
      <w:r>
        <w:rPr>
          <w:rFonts w:hint="eastAsia"/>
          <w:sz w:val="21"/>
        </w:rPr>
        <w:t>1</w:t>
      </w:r>
      <w:r>
        <w:rPr>
          <w:sz w:val="21"/>
        </w:rPr>
        <w:t xml:space="preserve">4.5.3 </w:t>
      </w:r>
      <w:r>
        <w:rPr>
          <w:rFonts w:hint="eastAsia"/>
          <w:sz w:val="21"/>
        </w:rPr>
        <w:t>扫尾工作清单</w:t>
      </w:r>
      <w:bookmarkEnd w:id="1876"/>
    </w:p>
    <w:p w14:paraId="726D073D">
      <w:pPr>
        <w:spacing w:line="360" w:lineRule="auto"/>
        <w:ind w:firstLine="420" w:firstLineChars="200"/>
        <w:rPr>
          <w:rFonts w:ascii="宋体" w:hAnsi="宋体"/>
          <w:szCs w:val="21"/>
        </w:rPr>
      </w:pPr>
      <w:r>
        <w:rPr>
          <w:rFonts w:hint="eastAsia" w:ascii="宋体" w:hAnsi="宋体"/>
          <w:szCs w:val="21"/>
        </w:rPr>
        <w:t>经双方协商，部分工作在工程竣工验收后进行的，承包人应当编制扫尾工作清单，扫尾工作清单中应当列明承包人应当完成的扫尾工作的内容及完成时间。</w:t>
      </w:r>
    </w:p>
    <w:p w14:paraId="68D2DF38">
      <w:pPr>
        <w:spacing w:line="360" w:lineRule="auto"/>
        <w:ind w:firstLine="420" w:firstLineChars="200"/>
        <w:rPr>
          <w:rFonts w:ascii="宋体" w:hAnsi="宋体"/>
          <w:szCs w:val="21"/>
        </w:rPr>
      </w:pPr>
      <w:r>
        <w:rPr>
          <w:rFonts w:hint="eastAsia" w:ascii="宋体" w:hAnsi="宋体"/>
          <w:szCs w:val="21"/>
        </w:rPr>
        <w:t>承包人完成扫尾工作清单中的内容应取得的费用包含在第</w:t>
      </w:r>
      <w:r>
        <w:rPr>
          <w:rFonts w:ascii="宋体" w:hAnsi="宋体"/>
          <w:szCs w:val="21"/>
        </w:rPr>
        <w:t>14.5.1</w:t>
      </w:r>
      <w:r>
        <w:rPr>
          <w:rFonts w:hint="eastAsia" w:ascii="宋体" w:hAnsi="宋体"/>
          <w:szCs w:val="21"/>
        </w:rPr>
        <w:t>项[</w:t>
      </w:r>
      <w:r>
        <w:rPr>
          <w:rFonts w:ascii="宋体" w:hAnsi="宋体"/>
          <w:szCs w:val="21"/>
        </w:rPr>
        <w:t>竣工结算申请</w:t>
      </w:r>
      <w:r>
        <w:rPr>
          <w:rFonts w:hint="eastAsia" w:ascii="宋体" w:hAnsi="宋体"/>
          <w:szCs w:val="21"/>
        </w:rPr>
        <w:t>]及第</w:t>
      </w:r>
      <w:r>
        <w:rPr>
          <w:rFonts w:ascii="宋体" w:hAnsi="宋体"/>
          <w:szCs w:val="21"/>
        </w:rPr>
        <w:t>14.5.2</w:t>
      </w:r>
      <w:r>
        <w:rPr>
          <w:rFonts w:hint="eastAsia" w:ascii="宋体" w:hAnsi="宋体"/>
          <w:szCs w:val="21"/>
        </w:rPr>
        <w:t>项[竣工结算审核]中一并结算。</w:t>
      </w:r>
    </w:p>
    <w:p w14:paraId="271C67F0">
      <w:pPr>
        <w:spacing w:line="360" w:lineRule="auto"/>
        <w:ind w:firstLine="420" w:firstLineChars="200"/>
        <w:rPr>
          <w:rFonts w:ascii="宋体" w:hAnsi="宋体"/>
          <w:szCs w:val="21"/>
        </w:rPr>
      </w:pPr>
      <w:r>
        <w:rPr>
          <w:rFonts w:hint="eastAsia" w:ascii="宋体" w:hAnsi="宋体"/>
          <w:szCs w:val="21"/>
        </w:rPr>
        <w:t>扫尾工作的缺陷责任期按第</w:t>
      </w:r>
      <w:r>
        <w:rPr>
          <w:rFonts w:ascii="宋体" w:hAnsi="宋体"/>
          <w:szCs w:val="21"/>
        </w:rPr>
        <w:t>11条</w:t>
      </w:r>
      <w:r>
        <w:rPr>
          <w:rFonts w:hint="eastAsia" w:ascii="宋体" w:hAnsi="宋体"/>
          <w:szCs w:val="21"/>
        </w:rPr>
        <w:t>[缺陷责任与</w:t>
      </w:r>
      <w:r>
        <w:rPr>
          <w:rFonts w:ascii="宋体" w:hAnsi="宋体"/>
          <w:szCs w:val="21"/>
        </w:rPr>
        <w:t>保</w:t>
      </w:r>
      <w:r>
        <w:rPr>
          <w:rFonts w:hint="eastAsia" w:ascii="宋体" w:hAnsi="宋体"/>
          <w:szCs w:val="21"/>
        </w:rPr>
        <w:t>修]处理。承包人未能按照扫尾工作清单约定的完成时间完成扫尾工作的，视为承包人原因导致的工程质量缺陷按照第</w:t>
      </w:r>
      <w:r>
        <w:rPr>
          <w:rFonts w:ascii="宋体" w:hAnsi="宋体"/>
          <w:szCs w:val="21"/>
        </w:rPr>
        <w:t>11.3</w:t>
      </w:r>
      <w:r>
        <w:rPr>
          <w:rFonts w:hint="eastAsia" w:ascii="宋体" w:hAnsi="宋体"/>
          <w:szCs w:val="21"/>
        </w:rPr>
        <w:t>款[缺陷调查]处理。</w:t>
      </w:r>
    </w:p>
    <w:p w14:paraId="5E396612">
      <w:pPr>
        <w:pStyle w:val="4"/>
        <w:spacing w:before="120" w:line="360" w:lineRule="auto"/>
      </w:pPr>
      <w:bookmarkStart w:id="1877" w:name="_Ref4571100"/>
      <w:bookmarkStart w:id="1878" w:name="_Ref4571127"/>
      <w:bookmarkStart w:id="1879" w:name="_Ref15395020"/>
      <w:bookmarkStart w:id="1880" w:name="_Ref4617592"/>
      <w:bookmarkStart w:id="1881" w:name="_Ref4617582"/>
      <w:bookmarkStart w:id="1882" w:name="_Toc54862297"/>
      <w:bookmarkStart w:id="1883" w:name="_Toc154063613"/>
      <w:bookmarkStart w:id="1884" w:name="_Ref4582115"/>
      <w:bookmarkStart w:id="1885" w:name="_Hlk15394931"/>
      <w:r>
        <w:rPr>
          <w:rFonts w:hint="eastAsia"/>
        </w:rPr>
        <w:t>1</w:t>
      </w:r>
      <w:r>
        <w:t xml:space="preserve">4.6 </w:t>
      </w:r>
      <w:r>
        <w:rPr>
          <w:rFonts w:hint="eastAsia"/>
        </w:rPr>
        <w:t>质量保证金</w:t>
      </w:r>
      <w:bookmarkEnd w:id="1866"/>
      <w:bookmarkEnd w:id="1867"/>
      <w:bookmarkEnd w:id="1877"/>
      <w:bookmarkEnd w:id="1878"/>
      <w:bookmarkEnd w:id="1879"/>
      <w:bookmarkEnd w:id="1880"/>
      <w:bookmarkEnd w:id="1881"/>
      <w:bookmarkEnd w:id="1882"/>
      <w:bookmarkEnd w:id="1883"/>
      <w:bookmarkEnd w:id="1884"/>
      <w:r>
        <w:rPr>
          <w:rFonts w:hint="eastAsia"/>
        </w:rPr>
        <w:t xml:space="preserve"> </w:t>
      </w:r>
    </w:p>
    <w:p w14:paraId="7256F275">
      <w:pPr>
        <w:spacing w:line="360" w:lineRule="auto"/>
        <w:ind w:firstLine="420" w:firstLineChars="200"/>
        <w:rPr>
          <w:rFonts w:ascii="宋体" w:hAnsi="宋体"/>
          <w:szCs w:val="21"/>
        </w:rPr>
      </w:pPr>
      <w:r>
        <w:rPr>
          <w:rFonts w:hint="eastAsia" w:ascii="宋体" w:hAnsi="宋体"/>
          <w:szCs w:val="21"/>
        </w:rPr>
        <w:t>经合同当事人协商一致提供质量保证金的，应在专用合同条件中予以明确。在工程项目竣工前，承包人已经提供履约担保的，发包人不得同时要求承包人提供质量保证金。</w:t>
      </w:r>
    </w:p>
    <w:bookmarkEnd w:id="1885"/>
    <w:p w14:paraId="56651F82">
      <w:pPr>
        <w:pStyle w:val="131"/>
        <w:numPr>
          <w:ilvl w:val="0"/>
          <w:numId w:val="0"/>
        </w:numPr>
        <w:ind w:firstLine="420" w:firstLineChars="200"/>
        <w:rPr>
          <w:sz w:val="21"/>
        </w:rPr>
      </w:pPr>
      <w:bookmarkStart w:id="1886" w:name="_Ref531955069"/>
      <w:bookmarkStart w:id="1887" w:name="_Ref531957153"/>
      <w:r>
        <w:rPr>
          <w:rFonts w:hint="eastAsia"/>
          <w:sz w:val="21"/>
        </w:rPr>
        <w:t>1</w:t>
      </w:r>
      <w:r>
        <w:rPr>
          <w:sz w:val="21"/>
        </w:rPr>
        <w:t xml:space="preserve">4.6.1 </w:t>
      </w:r>
      <w:r>
        <w:rPr>
          <w:rFonts w:hint="eastAsia"/>
          <w:sz w:val="21"/>
        </w:rPr>
        <w:t>承包人提供质量保证金的方式</w:t>
      </w:r>
      <w:bookmarkEnd w:id="1886"/>
    </w:p>
    <w:p w14:paraId="0CC47F11">
      <w:pPr>
        <w:spacing w:line="360" w:lineRule="auto"/>
        <w:ind w:firstLine="420" w:firstLineChars="200"/>
        <w:rPr>
          <w:rFonts w:ascii="宋体" w:hAnsi="宋体"/>
          <w:szCs w:val="21"/>
        </w:rPr>
      </w:pPr>
      <w:r>
        <w:rPr>
          <w:rFonts w:hint="eastAsia" w:ascii="宋体" w:hAnsi="宋体"/>
          <w:szCs w:val="21"/>
        </w:rPr>
        <w:t>承包人提供质量保证金有以下三种方式：</w:t>
      </w:r>
    </w:p>
    <w:p w14:paraId="4345D3E1">
      <w:pPr>
        <w:spacing w:line="360" w:lineRule="auto"/>
        <w:ind w:firstLine="420" w:firstLineChars="200"/>
        <w:rPr>
          <w:rFonts w:ascii="宋体" w:hAnsi="宋体"/>
          <w:szCs w:val="21"/>
        </w:rPr>
      </w:pPr>
      <w:bookmarkStart w:id="1888" w:name="_Ref531955096"/>
      <w:r>
        <w:rPr>
          <w:rFonts w:hint="eastAsia" w:ascii="宋体" w:hAnsi="宋体"/>
          <w:szCs w:val="21"/>
        </w:rPr>
        <w:t>（1）提交工程质量保证担保；</w:t>
      </w:r>
      <w:bookmarkEnd w:id="1888"/>
    </w:p>
    <w:p w14:paraId="3A1D00BA">
      <w:pPr>
        <w:spacing w:line="360" w:lineRule="auto"/>
        <w:ind w:firstLine="420" w:firstLineChars="200"/>
        <w:rPr>
          <w:rFonts w:ascii="宋体" w:hAnsi="宋体"/>
          <w:szCs w:val="21"/>
        </w:rPr>
      </w:pPr>
      <w:bookmarkStart w:id="1889" w:name="_Ref531955107"/>
      <w:r>
        <w:rPr>
          <w:rFonts w:hint="eastAsia" w:ascii="宋体" w:hAnsi="宋体"/>
          <w:szCs w:val="21"/>
        </w:rPr>
        <w:t>（2）预留相应比例的工程款；</w:t>
      </w:r>
      <w:bookmarkEnd w:id="1889"/>
    </w:p>
    <w:p w14:paraId="4EA35F28">
      <w:pPr>
        <w:spacing w:line="360" w:lineRule="auto"/>
        <w:ind w:firstLine="420" w:firstLineChars="200"/>
        <w:rPr>
          <w:rFonts w:ascii="宋体" w:hAnsi="宋体"/>
          <w:szCs w:val="21"/>
        </w:rPr>
      </w:pPr>
      <w:bookmarkStart w:id="1890" w:name="_Ref531955117"/>
      <w:r>
        <w:rPr>
          <w:rFonts w:hint="eastAsia" w:ascii="宋体" w:hAnsi="宋体"/>
          <w:szCs w:val="21"/>
        </w:rPr>
        <w:t>（3）双方约定的其他方式。</w:t>
      </w:r>
      <w:bookmarkEnd w:id="1890"/>
    </w:p>
    <w:p w14:paraId="58EE5171">
      <w:pPr>
        <w:spacing w:line="360" w:lineRule="auto"/>
        <w:ind w:firstLine="420" w:firstLineChars="200"/>
        <w:rPr>
          <w:rFonts w:ascii="宋体" w:hAnsi="宋体"/>
          <w:szCs w:val="21"/>
        </w:rPr>
      </w:pPr>
      <w:r>
        <w:rPr>
          <w:rFonts w:hint="eastAsia" w:ascii="宋体" w:hAnsi="宋体"/>
          <w:szCs w:val="21"/>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3B77864F">
      <w:pPr>
        <w:pStyle w:val="131"/>
        <w:numPr>
          <w:ilvl w:val="0"/>
          <w:numId w:val="0"/>
        </w:numPr>
        <w:ind w:firstLine="420" w:firstLineChars="200"/>
        <w:rPr>
          <w:sz w:val="21"/>
        </w:rPr>
      </w:pPr>
      <w:bookmarkStart w:id="1891" w:name="_Ref18931667"/>
      <w:bookmarkStart w:id="1892" w:name="_Ref15419738"/>
      <w:r>
        <w:rPr>
          <w:rFonts w:hint="eastAsia"/>
          <w:sz w:val="21"/>
        </w:rPr>
        <w:t>1</w:t>
      </w:r>
      <w:r>
        <w:rPr>
          <w:sz w:val="21"/>
        </w:rPr>
        <w:t xml:space="preserve">4.6.2 </w:t>
      </w:r>
      <w:r>
        <w:rPr>
          <w:rFonts w:hint="eastAsia"/>
          <w:sz w:val="21"/>
        </w:rPr>
        <w:t>质量保证金的预留</w:t>
      </w:r>
      <w:bookmarkEnd w:id="1891"/>
      <w:bookmarkEnd w:id="1892"/>
    </w:p>
    <w:p w14:paraId="2B38CE02">
      <w:pPr>
        <w:spacing w:line="360" w:lineRule="auto"/>
        <w:ind w:firstLine="420" w:firstLineChars="200"/>
        <w:rPr>
          <w:rFonts w:ascii="宋体" w:hAnsi="宋体"/>
          <w:szCs w:val="21"/>
        </w:rPr>
      </w:pPr>
      <w:r>
        <w:rPr>
          <w:rFonts w:hint="eastAsia" w:ascii="宋体" w:hAnsi="宋体"/>
          <w:szCs w:val="21"/>
        </w:rPr>
        <w:t>双方约定采用预留相应比例的工程款方式提供质量保证金的，质量保证金的预留有以下三种方式：</w:t>
      </w:r>
    </w:p>
    <w:p w14:paraId="0FC86E70">
      <w:pPr>
        <w:spacing w:line="360" w:lineRule="auto"/>
        <w:ind w:firstLine="420" w:firstLineChars="200"/>
        <w:rPr>
          <w:rFonts w:ascii="宋体" w:hAnsi="宋体"/>
          <w:szCs w:val="21"/>
        </w:rPr>
      </w:pPr>
      <w:bookmarkStart w:id="1893" w:name="_Hlk18840714"/>
      <w:bookmarkStart w:id="1894" w:name="_Ref531955143"/>
      <w:r>
        <w:rPr>
          <w:rFonts w:hint="eastAsia" w:ascii="宋体" w:hAnsi="宋体"/>
          <w:szCs w:val="21"/>
        </w:rPr>
        <w:t>（1）按专用合同条件的约定在支付工程进度款时逐次预留，直至预留的质量保证金总额达到专用合同条件约定的金额或比例为止</w:t>
      </w:r>
      <w:bookmarkEnd w:id="1893"/>
      <w:r>
        <w:rPr>
          <w:rFonts w:hint="eastAsia" w:ascii="宋体" w:hAnsi="宋体"/>
          <w:szCs w:val="21"/>
        </w:rPr>
        <w:t>。在此情形下，质量保证金的计算基数不包括预付款的支付、扣回以及价格调整的金额；</w:t>
      </w:r>
      <w:bookmarkEnd w:id="1894"/>
    </w:p>
    <w:p w14:paraId="18E0F7A8">
      <w:pPr>
        <w:spacing w:line="360" w:lineRule="auto"/>
        <w:ind w:firstLine="420" w:firstLineChars="200"/>
        <w:rPr>
          <w:rFonts w:ascii="宋体" w:hAnsi="宋体"/>
          <w:szCs w:val="21"/>
        </w:rPr>
      </w:pPr>
      <w:bookmarkStart w:id="1895" w:name="_Ref531955151"/>
      <w:r>
        <w:rPr>
          <w:rFonts w:hint="eastAsia" w:ascii="宋体" w:hAnsi="宋体"/>
          <w:szCs w:val="21"/>
        </w:rPr>
        <w:t>（2）工程竣工结算时一次性预留质量保证金；</w:t>
      </w:r>
      <w:bookmarkEnd w:id="1895"/>
    </w:p>
    <w:p w14:paraId="7510C601">
      <w:pPr>
        <w:spacing w:line="360" w:lineRule="auto"/>
        <w:ind w:firstLine="420" w:firstLineChars="200"/>
        <w:rPr>
          <w:rFonts w:ascii="宋体" w:hAnsi="宋体"/>
          <w:szCs w:val="21"/>
        </w:rPr>
      </w:pPr>
      <w:bookmarkStart w:id="1896" w:name="_Ref531955161"/>
      <w:r>
        <w:rPr>
          <w:rFonts w:hint="eastAsia" w:ascii="宋体" w:hAnsi="宋体"/>
          <w:szCs w:val="21"/>
        </w:rPr>
        <w:t>（3）双方约定的其他预留方式。</w:t>
      </w:r>
      <w:bookmarkEnd w:id="1896"/>
    </w:p>
    <w:p w14:paraId="32D1400F">
      <w:pPr>
        <w:spacing w:line="360" w:lineRule="auto"/>
        <w:ind w:firstLine="420" w:firstLineChars="200"/>
        <w:rPr>
          <w:rFonts w:ascii="宋体" w:hAnsi="宋体"/>
          <w:szCs w:val="21"/>
        </w:rPr>
      </w:pPr>
      <w:r>
        <w:rPr>
          <w:rFonts w:hint="eastAsia" w:ascii="宋体" w:hAnsi="宋体"/>
          <w:szCs w:val="21"/>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53A19DC9">
      <w:pPr>
        <w:pStyle w:val="131"/>
        <w:numPr>
          <w:ilvl w:val="0"/>
          <w:numId w:val="0"/>
        </w:numPr>
        <w:ind w:firstLine="420" w:firstLineChars="200"/>
        <w:rPr>
          <w:sz w:val="21"/>
        </w:rPr>
      </w:pPr>
      <w:bookmarkStart w:id="1897" w:name="_Ref532690096"/>
      <w:bookmarkStart w:id="1898" w:name="_Ref4571243"/>
      <w:r>
        <w:rPr>
          <w:rFonts w:hint="eastAsia"/>
          <w:sz w:val="21"/>
        </w:rPr>
        <w:t>1</w:t>
      </w:r>
      <w:r>
        <w:rPr>
          <w:sz w:val="21"/>
        </w:rPr>
        <w:t xml:space="preserve">4.6.3 </w:t>
      </w:r>
      <w:r>
        <w:rPr>
          <w:rFonts w:hint="eastAsia"/>
          <w:sz w:val="21"/>
        </w:rPr>
        <w:t>质量保证金的</w:t>
      </w:r>
      <w:bookmarkEnd w:id="1897"/>
      <w:r>
        <w:rPr>
          <w:rFonts w:hint="eastAsia"/>
          <w:sz w:val="21"/>
        </w:rPr>
        <w:t>返还</w:t>
      </w:r>
      <w:bookmarkEnd w:id="1898"/>
    </w:p>
    <w:p w14:paraId="6DB24E6F">
      <w:pPr>
        <w:spacing w:line="360" w:lineRule="auto"/>
        <w:ind w:firstLine="420" w:firstLineChars="200"/>
        <w:rPr>
          <w:rFonts w:ascii="宋体" w:hAnsi="宋体"/>
          <w:szCs w:val="21"/>
        </w:rPr>
      </w:pPr>
      <w:r>
        <w:rPr>
          <w:rFonts w:hint="eastAsia" w:ascii="宋体" w:hAnsi="宋体"/>
          <w:szCs w:val="21"/>
        </w:rPr>
        <w:t>缺陷责任期内，承包人认真履行合同约定的责任，缺陷责任期满，发包人根据第</w:t>
      </w:r>
      <w:r>
        <w:rPr>
          <w:rFonts w:ascii="宋体" w:hAnsi="宋体"/>
          <w:szCs w:val="21"/>
        </w:rPr>
        <w:t>11.6</w:t>
      </w:r>
      <w:r>
        <w:rPr>
          <w:rFonts w:hint="eastAsia" w:ascii="宋体" w:hAnsi="宋体"/>
          <w:szCs w:val="21"/>
        </w:rPr>
        <w:t>款[缺陷责任期终止证书]向承包人颁发缺陷责任期终止证书后，承包人可向发包人申请返还质量保证金。</w:t>
      </w:r>
    </w:p>
    <w:p w14:paraId="5CE3E51D">
      <w:pPr>
        <w:spacing w:line="360" w:lineRule="auto"/>
        <w:ind w:firstLine="420" w:firstLineChars="200"/>
        <w:rPr>
          <w:rFonts w:ascii="宋体" w:hAnsi="宋体"/>
          <w:szCs w:val="21"/>
        </w:rPr>
      </w:pPr>
      <w:r>
        <w:rPr>
          <w:rFonts w:hint="eastAsia" w:ascii="宋体" w:hAnsi="宋体"/>
          <w:szCs w:val="21"/>
        </w:rPr>
        <w:t>发包人在接到承包人返还质量保证金申请后，应于</w:t>
      </w:r>
      <w:r>
        <w:rPr>
          <w:rFonts w:ascii="宋体" w:hAnsi="宋体"/>
          <w:szCs w:val="21"/>
        </w:rPr>
        <w:t>7</w:t>
      </w:r>
      <w:r>
        <w:rPr>
          <w:rFonts w:hint="eastAsia" w:ascii="宋体" w:hAnsi="宋体"/>
          <w:szCs w:val="21"/>
        </w:rPr>
        <w:t>天内将质量保证金返还承包人，逾期未返还的，应承担违约责任。发包人在接到承包人返还质量保证金申请后</w:t>
      </w:r>
      <w:r>
        <w:rPr>
          <w:rFonts w:ascii="宋体" w:hAnsi="宋体"/>
          <w:szCs w:val="21"/>
        </w:rPr>
        <w:t>7</w:t>
      </w:r>
      <w:r>
        <w:rPr>
          <w:rFonts w:hint="eastAsia" w:ascii="宋体" w:hAnsi="宋体"/>
          <w:szCs w:val="21"/>
        </w:rPr>
        <w:t>天内不予答复，视同认可承包人的返还质量保证金申请。</w:t>
      </w:r>
    </w:p>
    <w:p w14:paraId="24B0FDBA">
      <w:pPr>
        <w:spacing w:line="360" w:lineRule="auto"/>
        <w:ind w:firstLine="420" w:firstLineChars="200"/>
        <w:rPr>
          <w:rFonts w:ascii="宋体" w:hAnsi="宋体"/>
          <w:szCs w:val="21"/>
        </w:rPr>
      </w:pPr>
      <w:r>
        <w:rPr>
          <w:rFonts w:hint="eastAsia" w:ascii="宋体" w:hAnsi="宋体"/>
          <w:szCs w:val="21"/>
        </w:rPr>
        <w:t>发包人和承包人对质量保证金预留、返还以及工程维修质量、费用有争议的，按本合同第</w:t>
      </w:r>
      <w:r>
        <w:rPr>
          <w:rFonts w:ascii="宋体" w:hAnsi="宋体"/>
          <w:szCs w:val="21"/>
        </w:rPr>
        <w:t>20条</w:t>
      </w:r>
      <w:r>
        <w:rPr>
          <w:rFonts w:hint="eastAsia" w:ascii="宋体" w:hAnsi="宋体"/>
          <w:szCs w:val="21"/>
        </w:rPr>
        <w:t>[争议解决]约定的争议和纠纷解决程序处理。</w:t>
      </w:r>
    </w:p>
    <w:bookmarkEnd w:id="1887"/>
    <w:p w14:paraId="3B292290">
      <w:pPr>
        <w:pStyle w:val="4"/>
        <w:spacing w:before="120" w:line="360" w:lineRule="auto"/>
      </w:pPr>
      <w:bookmarkStart w:id="1899" w:name="_Toc54862298"/>
      <w:bookmarkStart w:id="1900" w:name="_Ref531957339"/>
      <w:bookmarkStart w:id="1901" w:name="_Toc154063614"/>
      <w:bookmarkStart w:id="1902" w:name="_Ref531957341"/>
      <w:r>
        <w:rPr>
          <w:rFonts w:hint="eastAsia"/>
        </w:rPr>
        <w:t>1</w:t>
      </w:r>
      <w:r>
        <w:t xml:space="preserve">4.7 </w:t>
      </w:r>
      <w:r>
        <w:rPr>
          <w:rFonts w:hint="eastAsia"/>
        </w:rPr>
        <w:t>最终结清</w:t>
      </w:r>
      <w:bookmarkEnd w:id="1899"/>
      <w:bookmarkEnd w:id="1900"/>
      <w:bookmarkEnd w:id="1901"/>
      <w:bookmarkEnd w:id="1902"/>
      <w:r>
        <w:rPr>
          <w:rFonts w:hint="eastAsia"/>
        </w:rPr>
        <w:t xml:space="preserve"> </w:t>
      </w:r>
    </w:p>
    <w:p w14:paraId="59B1403C">
      <w:pPr>
        <w:pStyle w:val="131"/>
        <w:numPr>
          <w:ilvl w:val="0"/>
          <w:numId w:val="0"/>
        </w:numPr>
        <w:ind w:firstLine="420" w:firstLineChars="200"/>
        <w:rPr>
          <w:sz w:val="21"/>
        </w:rPr>
      </w:pPr>
      <w:bookmarkStart w:id="1903" w:name="_Ref531957350"/>
      <w:r>
        <w:rPr>
          <w:rFonts w:hint="eastAsia"/>
          <w:sz w:val="21"/>
        </w:rPr>
        <w:t>1</w:t>
      </w:r>
      <w:r>
        <w:rPr>
          <w:sz w:val="21"/>
        </w:rPr>
        <w:t xml:space="preserve">4.7.1 </w:t>
      </w:r>
      <w:r>
        <w:rPr>
          <w:rFonts w:hint="eastAsia"/>
          <w:sz w:val="21"/>
        </w:rPr>
        <w:t>最终结清申请</w:t>
      </w:r>
      <w:bookmarkEnd w:id="1903"/>
      <w:r>
        <w:rPr>
          <w:rFonts w:hint="eastAsia"/>
          <w:sz w:val="21"/>
        </w:rPr>
        <w:t>单</w:t>
      </w:r>
    </w:p>
    <w:p w14:paraId="01E4E633">
      <w:pPr>
        <w:spacing w:line="360" w:lineRule="auto"/>
        <w:ind w:firstLine="420" w:firstLineChars="200"/>
        <w:rPr>
          <w:rFonts w:ascii="宋体" w:hAnsi="宋体"/>
          <w:szCs w:val="21"/>
        </w:rPr>
      </w:pPr>
      <w:r>
        <w:rPr>
          <w:rFonts w:hint="eastAsia" w:ascii="宋体" w:hAnsi="宋体"/>
          <w:szCs w:val="21"/>
        </w:rPr>
        <w:t>（1）除专用合同条件另有约定外，承包人应在缺陷责任期终止证书颁发后7天内，按专用合同条件约定的份数向发包人提交最终结清申请单，并提供相关证明材料。</w:t>
      </w:r>
    </w:p>
    <w:p w14:paraId="7A35E5D5">
      <w:pPr>
        <w:spacing w:line="360" w:lineRule="auto"/>
        <w:ind w:firstLine="420" w:firstLineChars="200"/>
        <w:rPr>
          <w:rFonts w:ascii="宋体" w:hAnsi="宋体"/>
          <w:szCs w:val="21"/>
        </w:rPr>
      </w:pPr>
      <w:r>
        <w:rPr>
          <w:rFonts w:hint="eastAsia" w:ascii="宋体" w:hAnsi="宋体"/>
          <w:szCs w:val="21"/>
        </w:rPr>
        <w:t>除专用合同条件另有约定外，最终结清申请单应列明质量保证金、应扣除的质量保证金、缺陷责任期内发生的增减费用。</w:t>
      </w:r>
    </w:p>
    <w:p w14:paraId="42F5F5CA">
      <w:pPr>
        <w:spacing w:line="360" w:lineRule="auto"/>
        <w:ind w:firstLine="420" w:firstLineChars="200"/>
        <w:rPr>
          <w:rFonts w:ascii="宋体" w:hAnsi="宋体"/>
          <w:szCs w:val="21"/>
        </w:rPr>
      </w:pPr>
      <w:r>
        <w:rPr>
          <w:rFonts w:hint="eastAsia" w:ascii="宋体" w:hAnsi="宋体"/>
          <w:szCs w:val="21"/>
        </w:rPr>
        <w:t>（2）发包人对最终结清申请单内容有异议的，有权要求承包人进行修正和提供补充资料，承包人应向发包人提交修正后的最终结清申请单。</w:t>
      </w:r>
    </w:p>
    <w:p w14:paraId="71C0B63A">
      <w:pPr>
        <w:pStyle w:val="131"/>
        <w:numPr>
          <w:ilvl w:val="0"/>
          <w:numId w:val="0"/>
        </w:numPr>
        <w:ind w:firstLine="420" w:firstLineChars="200"/>
        <w:rPr>
          <w:sz w:val="21"/>
        </w:rPr>
      </w:pPr>
      <w:bookmarkStart w:id="1904" w:name="_Ref531957369"/>
      <w:bookmarkStart w:id="1905" w:name="_Ref4624099"/>
      <w:r>
        <w:rPr>
          <w:rFonts w:hint="eastAsia"/>
          <w:sz w:val="21"/>
        </w:rPr>
        <w:t>1</w:t>
      </w:r>
      <w:r>
        <w:rPr>
          <w:sz w:val="21"/>
        </w:rPr>
        <w:t xml:space="preserve">4.7.2 </w:t>
      </w:r>
      <w:r>
        <w:rPr>
          <w:rFonts w:hint="eastAsia"/>
          <w:sz w:val="21"/>
        </w:rPr>
        <w:t>最终结清证书</w:t>
      </w:r>
      <w:bookmarkEnd w:id="1904"/>
      <w:r>
        <w:rPr>
          <w:rFonts w:hint="eastAsia"/>
          <w:sz w:val="21"/>
        </w:rPr>
        <w:t>和支付</w:t>
      </w:r>
      <w:bookmarkEnd w:id="1905"/>
    </w:p>
    <w:p w14:paraId="5B18564D">
      <w:pPr>
        <w:spacing w:line="360" w:lineRule="auto"/>
        <w:ind w:firstLine="420" w:firstLineChars="200"/>
        <w:rPr>
          <w:rFonts w:hint="eastAsia" w:ascii="宋体" w:hAnsi="宋体"/>
          <w:szCs w:val="21"/>
        </w:rPr>
      </w:pPr>
      <w:r>
        <w:rPr>
          <w:rFonts w:hint="eastAsia" w:ascii="宋体" w:hAnsi="宋体"/>
          <w:szCs w:val="21"/>
        </w:rPr>
        <w:t>（1）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39E29A18">
      <w:pPr>
        <w:spacing w:line="360" w:lineRule="auto"/>
        <w:ind w:firstLine="420" w:firstLineChars="200"/>
        <w:rPr>
          <w:rFonts w:ascii="宋体" w:hAnsi="宋体"/>
          <w:szCs w:val="21"/>
        </w:rPr>
      </w:pPr>
      <w:r>
        <w:rPr>
          <w:rFonts w:hint="eastAsia" w:ascii="宋体" w:hAnsi="宋体"/>
          <w:szCs w:val="21"/>
        </w:rPr>
        <w:t>（2）除专用合同条件另有约定外，发包人应在颁发最终结清证书后7天内完成支付。发包人逾期支付的，按照贷款市场报价利率（LPR）支付利息；逾期支付超过56天的，按照贷款市场报价利率（LPR）的两倍支付利息。</w:t>
      </w:r>
    </w:p>
    <w:p w14:paraId="6AE2F2F9">
      <w:pPr>
        <w:spacing w:line="360" w:lineRule="auto"/>
        <w:ind w:firstLine="420" w:firstLineChars="200"/>
        <w:rPr>
          <w:rFonts w:ascii="宋体" w:hAnsi="宋体"/>
          <w:szCs w:val="21"/>
        </w:rPr>
      </w:pPr>
      <w:r>
        <w:rPr>
          <w:rFonts w:hint="eastAsia" w:ascii="宋体" w:hAnsi="宋体"/>
          <w:szCs w:val="21"/>
        </w:rPr>
        <w:t>（3）承包人对发包人颁发的最终结清证书有异议的，按第</w:t>
      </w:r>
      <w:r>
        <w:rPr>
          <w:rFonts w:ascii="宋体" w:hAnsi="宋体"/>
          <w:szCs w:val="21"/>
        </w:rPr>
        <w:t>20条</w:t>
      </w:r>
      <w:r>
        <w:rPr>
          <w:rFonts w:hint="eastAsia" w:ascii="宋体" w:hAnsi="宋体"/>
          <w:szCs w:val="21"/>
        </w:rPr>
        <w:t>[争议解决]的约定办理。</w:t>
      </w:r>
    </w:p>
    <w:p w14:paraId="211EC810">
      <w:pPr>
        <w:pStyle w:val="3"/>
        <w:spacing w:before="48" w:line="360" w:lineRule="auto"/>
        <w:rPr>
          <w:rFonts w:ascii="黑体" w:hAnsi="黑体"/>
          <w:bCs w:val="0"/>
          <w:sz w:val="28"/>
        </w:rPr>
      </w:pPr>
      <w:bookmarkStart w:id="1906" w:name="_Ref11920396"/>
      <w:bookmarkStart w:id="1907" w:name="_Toc154063615"/>
      <w:bookmarkStart w:id="1908" w:name="_Ref11920407"/>
      <w:bookmarkStart w:id="1909" w:name="_Ref11874957"/>
      <w:bookmarkStart w:id="1910" w:name="_Toc54862299"/>
      <w:r>
        <w:rPr>
          <w:rFonts w:hint="eastAsia" w:ascii="黑体" w:hAnsi="黑体"/>
          <w:bCs w:val="0"/>
          <w:sz w:val="28"/>
        </w:rPr>
        <w:t>第1</w:t>
      </w:r>
      <w:r>
        <w:rPr>
          <w:rFonts w:ascii="黑体" w:hAnsi="黑体"/>
          <w:bCs w:val="0"/>
          <w:sz w:val="28"/>
        </w:rPr>
        <w:t>5</w:t>
      </w:r>
      <w:r>
        <w:rPr>
          <w:rFonts w:hint="eastAsia" w:ascii="黑体" w:hAnsi="黑体"/>
          <w:bCs w:val="0"/>
          <w:sz w:val="28"/>
        </w:rPr>
        <w:t>条 违约</w:t>
      </w:r>
      <w:bookmarkEnd w:id="1742"/>
      <w:bookmarkEnd w:id="1747"/>
      <w:bookmarkEnd w:id="1748"/>
      <w:bookmarkEnd w:id="1906"/>
      <w:bookmarkEnd w:id="1907"/>
      <w:bookmarkEnd w:id="1908"/>
      <w:bookmarkEnd w:id="1909"/>
      <w:bookmarkEnd w:id="1910"/>
    </w:p>
    <w:p w14:paraId="55DC90D3">
      <w:pPr>
        <w:pStyle w:val="4"/>
        <w:spacing w:before="120" w:line="360" w:lineRule="auto"/>
      </w:pPr>
      <w:bookmarkStart w:id="1911" w:name="_Ref4534411"/>
      <w:bookmarkStart w:id="1912" w:name="_Ref4534376"/>
      <w:bookmarkStart w:id="1913" w:name="_Toc54862300"/>
      <w:bookmarkStart w:id="1914" w:name="_Toc154063616"/>
      <w:bookmarkStart w:id="1915" w:name="_Ref4534384"/>
      <w:bookmarkStart w:id="1916" w:name="_Ref4534399"/>
      <w:r>
        <w:rPr>
          <w:rFonts w:hint="eastAsia"/>
        </w:rPr>
        <w:t>1</w:t>
      </w:r>
      <w:r>
        <w:t xml:space="preserve">5.1 </w:t>
      </w:r>
      <w:r>
        <w:rPr>
          <w:rFonts w:hint="eastAsia"/>
        </w:rPr>
        <w:t>发包人违约</w:t>
      </w:r>
      <w:bookmarkEnd w:id="1911"/>
      <w:bookmarkEnd w:id="1912"/>
      <w:bookmarkEnd w:id="1913"/>
      <w:bookmarkEnd w:id="1914"/>
      <w:bookmarkEnd w:id="1915"/>
      <w:bookmarkEnd w:id="1916"/>
    </w:p>
    <w:p w14:paraId="4A2BFF19">
      <w:pPr>
        <w:pStyle w:val="131"/>
        <w:numPr>
          <w:ilvl w:val="0"/>
          <w:numId w:val="0"/>
        </w:numPr>
        <w:ind w:firstLine="420" w:firstLineChars="200"/>
        <w:rPr>
          <w:sz w:val="21"/>
        </w:rPr>
      </w:pPr>
      <w:bookmarkStart w:id="1917" w:name="_Ref3841087"/>
      <w:r>
        <w:rPr>
          <w:rFonts w:hint="eastAsia"/>
          <w:sz w:val="21"/>
        </w:rPr>
        <w:t>1</w:t>
      </w:r>
      <w:r>
        <w:rPr>
          <w:sz w:val="21"/>
        </w:rPr>
        <w:t xml:space="preserve">5.1.1 </w:t>
      </w:r>
      <w:r>
        <w:rPr>
          <w:rFonts w:hint="eastAsia"/>
          <w:sz w:val="21"/>
        </w:rPr>
        <w:t>发包人违约的情形</w:t>
      </w:r>
      <w:bookmarkEnd w:id="1917"/>
    </w:p>
    <w:p w14:paraId="7A5ADFB1">
      <w:pPr>
        <w:spacing w:line="360" w:lineRule="auto"/>
        <w:ind w:firstLine="420" w:firstLineChars="200"/>
        <w:rPr>
          <w:rFonts w:ascii="宋体" w:hAnsi="宋体"/>
          <w:szCs w:val="21"/>
        </w:rPr>
      </w:pPr>
      <w:r>
        <w:rPr>
          <w:rFonts w:hint="eastAsia" w:ascii="宋体" w:hAnsi="宋体"/>
          <w:szCs w:val="21"/>
        </w:rPr>
        <w:t>除专用合同条件另有约定外，在合同履行过程中发生的下列情形，属于发包人违约：</w:t>
      </w:r>
    </w:p>
    <w:p w14:paraId="21A7156A">
      <w:pPr>
        <w:spacing w:line="360" w:lineRule="auto"/>
        <w:ind w:firstLine="420" w:firstLineChars="200"/>
        <w:rPr>
          <w:rFonts w:ascii="宋体" w:hAnsi="宋体"/>
          <w:szCs w:val="21"/>
        </w:rPr>
      </w:pPr>
      <w:r>
        <w:rPr>
          <w:rFonts w:hint="eastAsia" w:ascii="宋体" w:hAnsi="宋体"/>
          <w:szCs w:val="21"/>
        </w:rPr>
        <w:t xml:space="preserve">（1）因发包人原因导致开始工作日期延误的； </w:t>
      </w:r>
    </w:p>
    <w:p w14:paraId="0E66C1A5">
      <w:pPr>
        <w:spacing w:line="360" w:lineRule="auto"/>
        <w:ind w:firstLine="420" w:firstLineChars="200"/>
        <w:rPr>
          <w:rFonts w:ascii="宋体" w:hAnsi="宋体"/>
          <w:szCs w:val="21"/>
        </w:rPr>
      </w:pPr>
      <w:r>
        <w:rPr>
          <w:rFonts w:hint="eastAsia" w:ascii="宋体" w:hAnsi="宋体"/>
          <w:szCs w:val="21"/>
        </w:rPr>
        <w:t>（2）因发包人原因未能按合同约定支付合同价款的；</w:t>
      </w:r>
    </w:p>
    <w:p w14:paraId="27DDC242">
      <w:pPr>
        <w:spacing w:line="360" w:lineRule="auto"/>
        <w:ind w:firstLine="420" w:firstLineChars="200"/>
        <w:rPr>
          <w:rFonts w:ascii="宋体" w:hAnsi="宋体"/>
          <w:szCs w:val="21"/>
        </w:rPr>
      </w:pPr>
      <w:r>
        <w:rPr>
          <w:rFonts w:hint="eastAsia" w:ascii="宋体" w:hAnsi="宋体"/>
          <w:szCs w:val="21"/>
        </w:rPr>
        <w:t>（3）发包人违反第</w:t>
      </w:r>
      <w:r>
        <w:rPr>
          <w:rFonts w:ascii="宋体" w:hAnsi="宋体"/>
          <w:szCs w:val="21"/>
        </w:rPr>
        <w:t>13.1.1</w:t>
      </w:r>
      <w:r>
        <w:rPr>
          <w:rFonts w:hint="eastAsia" w:ascii="宋体" w:hAnsi="宋体"/>
          <w:szCs w:val="21"/>
        </w:rPr>
        <w:t>项约定，自行实施被取消的工作或转由他人实施的；</w:t>
      </w:r>
    </w:p>
    <w:p w14:paraId="232A22F7">
      <w:pPr>
        <w:spacing w:line="360" w:lineRule="auto"/>
        <w:ind w:firstLine="420" w:firstLineChars="200"/>
        <w:rPr>
          <w:rFonts w:ascii="宋体" w:hAnsi="宋体"/>
          <w:szCs w:val="21"/>
        </w:rPr>
      </w:pPr>
      <w:r>
        <w:rPr>
          <w:rFonts w:hint="eastAsia" w:ascii="宋体" w:hAnsi="宋体"/>
          <w:szCs w:val="21"/>
        </w:rPr>
        <w:t>（4）因发包人违反合同约定造成工程暂停施工的；</w:t>
      </w:r>
    </w:p>
    <w:p w14:paraId="3AB3ADCE">
      <w:pPr>
        <w:spacing w:line="360" w:lineRule="auto"/>
        <w:ind w:firstLine="420" w:firstLineChars="200"/>
        <w:rPr>
          <w:rFonts w:ascii="宋体" w:hAnsi="宋体"/>
          <w:szCs w:val="21"/>
        </w:rPr>
      </w:pPr>
      <w:r>
        <w:rPr>
          <w:rFonts w:hint="eastAsia" w:ascii="宋体" w:hAnsi="宋体"/>
          <w:szCs w:val="21"/>
        </w:rPr>
        <w:t>（5）工程师无正当理由没有在约定期限内发出复工指示，导致承包人无法复工的；</w:t>
      </w:r>
    </w:p>
    <w:p w14:paraId="4BDDA9FF">
      <w:pPr>
        <w:spacing w:line="360" w:lineRule="auto"/>
        <w:ind w:firstLine="420" w:firstLineChars="200"/>
        <w:rPr>
          <w:rFonts w:ascii="宋体" w:hAnsi="宋体"/>
          <w:szCs w:val="21"/>
        </w:rPr>
      </w:pPr>
      <w:r>
        <w:rPr>
          <w:rFonts w:hint="eastAsia" w:ascii="宋体" w:hAnsi="宋体"/>
          <w:szCs w:val="21"/>
        </w:rPr>
        <w:t>（6）发包人明确表示或者以其行为表明不履行合同主要义务的；</w:t>
      </w:r>
    </w:p>
    <w:p w14:paraId="18453D57">
      <w:pPr>
        <w:spacing w:line="360" w:lineRule="auto"/>
        <w:ind w:firstLine="420" w:firstLineChars="200"/>
        <w:rPr>
          <w:rFonts w:ascii="宋体" w:hAnsi="宋体"/>
          <w:szCs w:val="21"/>
        </w:rPr>
      </w:pPr>
      <w:r>
        <w:rPr>
          <w:rFonts w:hint="eastAsia" w:ascii="宋体" w:hAnsi="宋体"/>
          <w:szCs w:val="21"/>
        </w:rPr>
        <w:t>（7）发包人未能按照合同约定履行其他义务的。</w:t>
      </w:r>
    </w:p>
    <w:p w14:paraId="7471906D">
      <w:pPr>
        <w:pStyle w:val="131"/>
        <w:numPr>
          <w:ilvl w:val="0"/>
          <w:numId w:val="0"/>
        </w:numPr>
        <w:ind w:firstLine="420" w:firstLineChars="200"/>
        <w:rPr>
          <w:sz w:val="21"/>
        </w:rPr>
      </w:pPr>
      <w:bookmarkStart w:id="1918" w:name="_Ref4535692"/>
      <w:r>
        <w:rPr>
          <w:rFonts w:hint="eastAsia"/>
          <w:sz w:val="21"/>
        </w:rPr>
        <w:t>1</w:t>
      </w:r>
      <w:r>
        <w:rPr>
          <w:sz w:val="21"/>
        </w:rPr>
        <w:t xml:space="preserve">5.1.2 </w:t>
      </w:r>
      <w:r>
        <w:rPr>
          <w:rFonts w:hint="eastAsia"/>
          <w:sz w:val="21"/>
        </w:rPr>
        <w:t>通知改正</w:t>
      </w:r>
      <w:bookmarkEnd w:id="1918"/>
    </w:p>
    <w:p w14:paraId="014EDBF9">
      <w:pPr>
        <w:spacing w:line="360" w:lineRule="auto"/>
        <w:ind w:firstLine="420" w:firstLineChars="200"/>
        <w:rPr>
          <w:rFonts w:ascii="宋体" w:hAnsi="宋体"/>
          <w:szCs w:val="21"/>
        </w:rPr>
      </w:pPr>
      <w:bookmarkStart w:id="1919" w:name="_Hlk16248297"/>
      <w:r>
        <w:rPr>
          <w:rFonts w:hint="eastAsia" w:ascii="宋体" w:hAnsi="宋体"/>
          <w:szCs w:val="21"/>
        </w:rPr>
        <w:t>发包人发生除第</w:t>
      </w:r>
      <w:r>
        <w:rPr>
          <w:rFonts w:ascii="宋体" w:hAnsi="宋体"/>
          <w:szCs w:val="21"/>
        </w:rPr>
        <w:t>15.1.1</w:t>
      </w:r>
      <w:r>
        <w:rPr>
          <w:rFonts w:hint="eastAsia" w:ascii="宋体" w:hAnsi="宋体"/>
          <w:szCs w:val="21"/>
        </w:rPr>
        <w:t>项第(</w:t>
      </w:r>
      <w:r>
        <w:rPr>
          <w:rFonts w:ascii="宋体" w:hAnsi="宋体"/>
          <w:szCs w:val="21"/>
        </w:rPr>
        <w:t>6</w:t>
      </w:r>
      <w:r>
        <w:rPr>
          <w:rFonts w:hint="eastAsia" w:ascii="宋体" w:hAnsi="宋体"/>
          <w:szCs w:val="21"/>
        </w:rPr>
        <w:t>)目以外的违约情况时，承包人可向发包人发出通知，要求发包人采取有效措施纠正违约行为。发包人收到承包人通知后28天内仍不纠正违约行为的，承包人有权暂停相应部位工程实施，并通知工程师。</w:t>
      </w:r>
      <w:bookmarkEnd w:id="1919"/>
    </w:p>
    <w:p w14:paraId="3F223B3D">
      <w:pPr>
        <w:pStyle w:val="131"/>
        <w:numPr>
          <w:ilvl w:val="0"/>
          <w:numId w:val="0"/>
        </w:numPr>
        <w:ind w:firstLine="420" w:firstLineChars="200"/>
        <w:rPr>
          <w:sz w:val="21"/>
        </w:rPr>
      </w:pPr>
      <w:bookmarkStart w:id="1920" w:name="_Ref3841132"/>
      <w:r>
        <w:rPr>
          <w:rFonts w:hint="eastAsia"/>
          <w:sz w:val="21"/>
        </w:rPr>
        <w:t>1</w:t>
      </w:r>
      <w:r>
        <w:rPr>
          <w:sz w:val="21"/>
        </w:rPr>
        <w:t xml:space="preserve">5.1.3 </w:t>
      </w:r>
      <w:r>
        <w:rPr>
          <w:rFonts w:hint="eastAsia"/>
          <w:sz w:val="21"/>
        </w:rPr>
        <w:t>发包人违约的责任</w:t>
      </w:r>
      <w:bookmarkEnd w:id="1920"/>
    </w:p>
    <w:p w14:paraId="5C2438DC">
      <w:pPr>
        <w:spacing w:line="360" w:lineRule="auto"/>
        <w:ind w:firstLine="420" w:firstLineChars="200"/>
        <w:rPr>
          <w:rFonts w:ascii="宋体" w:hAnsi="宋体"/>
          <w:szCs w:val="21"/>
        </w:rPr>
      </w:pPr>
      <w:bookmarkStart w:id="1921" w:name="_Hlk16247984"/>
      <w:r>
        <w:rPr>
          <w:rFonts w:hint="eastAsia" w:ascii="宋体" w:hAnsi="宋体"/>
          <w:szCs w:val="21"/>
        </w:rPr>
        <w:t>发包人应承担因其违约给承包人增加的费用和（或）延误的工期，并支付承包人合理的利润。此外，合同当事人可在专用合同条件中另行约定发包人违约责任的承担方式和计算方法。</w:t>
      </w:r>
      <w:bookmarkEnd w:id="1921"/>
    </w:p>
    <w:p w14:paraId="3B63BAED">
      <w:pPr>
        <w:pStyle w:val="4"/>
        <w:spacing w:before="120" w:line="360" w:lineRule="auto"/>
      </w:pPr>
      <w:bookmarkStart w:id="1922" w:name="_Toc54862301"/>
      <w:bookmarkStart w:id="1923" w:name="_Ref11958660"/>
      <w:bookmarkStart w:id="1924" w:name="_Ref11958663"/>
      <w:bookmarkStart w:id="1925" w:name="_Toc154063617"/>
      <w:r>
        <w:rPr>
          <w:rFonts w:hint="eastAsia"/>
        </w:rPr>
        <w:t>1</w:t>
      </w:r>
      <w:r>
        <w:t xml:space="preserve">5.2 </w:t>
      </w:r>
      <w:r>
        <w:rPr>
          <w:rFonts w:hint="eastAsia"/>
        </w:rPr>
        <w:t>承包人违约</w:t>
      </w:r>
      <w:bookmarkEnd w:id="1922"/>
      <w:bookmarkEnd w:id="1923"/>
      <w:bookmarkEnd w:id="1924"/>
      <w:bookmarkEnd w:id="1925"/>
    </w:p>
    <w:p w14:paraId="7B2FEBD0">
      <w:pPr>
        <w:pStyle w:val="131"/>
        <w:numPr>
          <w:ilvl w:val="0"/>
          <w:numId w:val="0"/>
        </w:numPr>
        <w:ind w:firstLine="420" w:firstLineChars="200"/>
        <w:rPr>
          <w:sz w:val="21"/>
        </w:rPr>
      </w:pPr>
      <w:bookmarkStart w:id="1926" w:name="_Ref3841153"/>
      <w:r>
        <w:rPr>
          <w:rFonts w:hint="eastAsia"/>
          <w:sz w:val="21"/>
        </w:rPr>
        <w:t>1</w:t>
      </w:r>
      <w:r>
        <w:rPr>
          <w:sz w:val="21"/>
        </w:rPr>
        <w:t xml:space="preserve">5.2.1 </w:t>
      </w:r>
      <w:r>
        <w:rPr>
          <w:rFonts w:hint="eastAsia"/>
          <w:sz w:val="21"/>
        </w:rPr>
        <w:t>承包人违约的情形</w:t>
      </w:r>
      <w:bookmarkEnd w:id="1926"/>
    </w:p>
    <w:p w14:paraId="1D31526A">
      <w:pPr>
        <w:spacing w:line="360" w:lineRule="auto"/>
        <w:ind w:firstLine="420" w:firstLineChars="200"/>
        <w:rPr>
          <w:rFonts w:ascii="宋体" w:hAnsi="宋体"/>
          <w:szCs w:val="21"/>
        </w:rPr>
      </w:pPr>
      <w:r>
        <w:rPr>
          <w:rFonts w:hint="eastAsia" w:ascii="宋体" w:hAnsi="宋体"/>
          <w:szCs w:val="21"/>
        </w:rPr>
        <w:t>除专用合同条件另有约定外，在履行合同过程中发生的下列情况之一的，属于承包人违约：</w:t>
      </w:r>
    </w:p>
    <w:p w14:paraId="5E7DF1BB">
      <w:pPr>
        <w:spacing w:line="360" w:lineRule="auto"/>
        <w:ind w:firstLine="420" w:firstLineChars="200"/>
        <w:rPr>
          <w:rFonts w:ascii="宋体" w:hAnsi="宋体"/>
          <w:szCs w:val="21"/>
        </w:rPr>
      </w:pPr>
      <w:r>
        <w:rPr>
          <w:rFonts w:hint="eastAsia" w:ascii="宋体" w:hAnsi="宋体"/>
          <w:szCs w:val="21"/>
        </w:rPr>
        <w:t>（1）承包人的原因导致的承包人文件、实施和竣工的工程不符合法律法规、工程质量验收标准以及合同约定；</w:t>
      </w:r>
    </w:p>
    <w:p w14:paraId="7F46D48C">
      <w:pPr>
        <w:spacing w:line="360" w:lineRule="auto"/>
        <w:ind w:firstLine="420" w:firstLineChars="200"/>
        <w:rPr>
          <w:rFonts w:ascii="宋体" w:hAnsi="宋体"/>
          <w:szCs w:val="21"/>
        </w:rPr>
      </w:pPr>
      <w:r>
        <w:rPr>
          <w:rFonts w:hint="eastAsia" w:ascii="宋体" w:hAnsi="宋体"/>
          <w:szCs w:val="21"/>
        </w:rPr>
        <w:t>（2）承包人违反合同约定进行转包或违法分包的；</w:t>
      </w:r>
    </w:p>
    <w:p w14:paraId="2E7A3F82">
      <w:pPr>
        <w:spacing w:line="360" w:lineRule="auto"/>
        <w:ind w:firstLine="420" w:firstLineChars="200"/>
        <w:rPr>
          <w:rFonts w:ascii="宋体" w:hAnsi="宋体"/>
          <w:szCs w:val="21"/>
        </w:rPr>
      </w:pPr>
      <w:r>
        <w:rPr>
          <w:rFonts w:hint="eastAsia" w:ascii="宋体" w:hAnsi="宋体"/>
          <w:szCs w:val="21"/>
        </w:rPr>
        <w:t>（3）承包人违反约定采购和使用不合格材料或工程设备；</w:t>
      </w:r>
    </w:p>
    <w:p w14:paraId="24FCBA91">
      <w:pPr>
        <w:spacing w:line="360" w:lineRule="auto"/>
        <w:ind w:firstLine="420" w:firstLineChars="200"/>
        <w:rPr>
          <w:rFonts w:ascii="宋体" w:hAnsi="宋体"/>
          <w:szCs w:val="21"/>
        </w:rPr>
      </w:pPr>
      <w:r>
        <w:rPr>
          <w:rFonts w:hint="eastAsia" w:ascii="宋体" w:hAnsi="宋体"/>
          <w:szCs w:val="21"/>
        </w:rPr>
        <w:t>（4）因承包人原因导致工程质量不符合合同要求的；</w:t>
      </w:r>
    </w:p>
    <w:p w14:paraId="39881879">
      <w:pPr>
        <w:spacing w:line="360" w:lineRule="auto"/>
        <w:ind w:firstLine="420" w:firstLineChars="200"/>
        <w:rPr>
          <w:rFonts w:ascii="宋体" w:hAnsi="宋体"/>
          <w:szCs w:val="21"/>
        </w:rPr>
      </w:pPr>
      <w:r>
        <w:rPr>
          <w:rFonts w:hint="eastAsia" w:ascii="宋体" w:hAnsi="宋体"/>
          <w:szCs w:val="21"/>
        </w:rPr>
        <w:t>（5）承包人未经工程师批准，擅自将已按合同约定进入施工现场的施工设备、临时设施或材料撤离施工现场；</w:t>
      </w:r>
    </w:p>
    <w:p w14:paraId="671EE98D">
      <w:pPr>
        <w:spacing w:line="360" w:lineRule="auto"/>
        <w:ind w:firstLine="420" w:firstLineChars="200"/>
        <w:rPr>
          <w:rFonts w:ascii="宋体" w:hAnsi="宋体"/>
          <w:szCs w:val="21"/>
        </w:rPr>
      </w:pPr>
      <w:r>
        <w:rPr>
          <w:rFonts w:hint="eastAsia" w:ascii="宋体" w:hAnsi="宋体"/>
          <w:szCs w:val="21"/>
        </w:rPr>
        <w:t>（6）承包人未能按项目进度计划及时完成合同约定的工作，造成工期延误；</w:t>
      </w:r>
    </w:p>
    <w:p w14:paraId="1A737A9D">
      <w:pPr>
        <w:spacing w:line="360" w:lineRule="auto"/>
        <w:ind w:firstLine="420" w:firstLineChars="200"/>
        <w:rPr>
          <w:rFonts w:ascii="宋体" w:hAnsi="宋体"/>
          <w:szCs w:val="21"/>
        </w:rPr>
      </w:pPr>
      <w:r>
        <w:rPr>
          <w:rFonts w:hint="eastAsia" w:ascii="宋体" w:hAnsi="宋体"/>
          <w:szCs w:val="21"/>
        </w:rPr>
        <w:t>（7）由于承包人原因未能通过竣工试验或竣工后试验的；</w:t>
      </w:r>
    </w:p>
    <w:p w14:paraId="53F10E44">
      <w:pPr>
        <w:spacing w:line="360" w:lineRule="auto"/>
        <w:ind w:firstLine="420" w:firstLineChars="200"/>
        <w:rPr>
          <w:rFonts w:ascii="宋体" w:hAnsi="宋体"/>
          <w:szCs w:val="21"/>
        </w:rPr>
      </w:pPr>
      <w:r>
        <w:rPr>
          <w:rFonts w:hint="eastAsia" w:ascii="宋体" w:hAnsi="宋体"/>
          <w:szCs w:val="21"/>
        </w:rPr>
        <w:t>（8）承包人在缺陷责任期及保修期内，未能在合理期限对工程缺陷进行修复，或拒绝按发包人指示进行修复的；</w:t>
      </w:r>
    </w:p>
    <w:p w14:paraId="7612D6A3">
      <w:pPr>
        <w:spacing w:line="360" w:lineRule="auto"/>
        <w:ind w:firstLine="420" w:firstLineChars="200"/>
        <w:rPr>
          <w:rFonts w:ascii="宋体" w:hAnsi="宋体"/>
          <w:szCs w:val="21"/>
        </w:rPr>
      </w:pPr>
      <w:r>
        <w:rPr>
          <w:rFonts w:hint="eastAsia" w:ascii="宋体" w:hAnsi="宋体"/>
          <w:szCs w:val="21"/>
        </w:rPr>
        <w:t>（9）承包人明确表示或者以其行为表明不履行合同主要义务的；</w:t>
      </w:r>
    </w:p>
    <w:p w14:paraId="30EA3FA0">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）承包人未能按照合同约定履行其他义务的。</w:t>
      </w:r>
    </w:p>
    <w:p w14:paraId="245A5B68">
      <w:pPr>
        <w:pStyle w:val="131"/>
        <w:numPr>
          <w:ilvl w:val="0"/>
          <w:numId w:val="0"/>
        </w:numPr>
        <w:ind w:firstLine="420" w:firstLineChars="200"/>
        <w:rPr>
          <w:sz w:val="21"/>
        </w:rPr>
      </w:pPr>
      <w:bookmarkStart w:id="1927" w:name="_Ref531958512"/>
      <w:r>
        <w:rPr>
          <w:rFonts w:hint="eastAsia"/>
          <w:sz w:val="21"/>
        </w:rPr>
        <w:t>1</w:t>
      </w:r>
      <w:r>
        <w:rPr>
          <w:sz w:val="21"/>
        </w:rPr>
        <w:t xml:space="preserve">5.2.2 </w:t>
      </w:r>
      <w:r>
        <w:rPr>
          <w:rFonts w:hint="eastAsia"/>
          <w:sz w:val="21"/>
        </w:rPr>
        <w:t>通知改正</w:t>
      </w:r>
      <w:bookmarkEnd w:id="1927"/>
    </w:p>
    <w:p w14:paraId="1FB97832">
      <w:pPr>
        <w:spacing w:line="360" w:lineRule="auto"/>
        <w:ind w:firstLine="420" w:firstLineChars="200"/>
        <w:rPr>
          <w:rFonts w:ascii="宋体" w:hAnsi="宋体"/>
          <w:szCs w:val="21"/>
        </w:rPr>
      </w:pPr>
      <w:r>
        <w:rPr>
          <w:rFonts w:hint="eastAsia" w:ascii="宋体" w:hAnsi="宋体"/>
          <w:szCs w:val="21"/>
        </w:rPr>
        <w:t>承包人发生除第</w:t>
      </w:r>
      <w:r>
        <w:rPr>
          <w:rFonts w:ascii="宋体" w:hAnsi="宋体"/>
          <w:szCs w:val="21"/>
        </w:rPr>
        <w:t>15.2.1</w:t>
      </w:r>
      <w:r>
        <w:rPr>
          <w:rFonts w:hint="eastAsia" w:ascii="宋体" w:hAnsi="宋体"/>
          <w:szCs w:val="21"/>
        </w:rPr>
        <w:t>项第(7)目、第(9)目约定以外的其他违约情况时，工程师可在专用合同条件约定的合理期限内向承包人发出整改通知，要求其在指定的期限内改正。</w:t>
      </w:r>
    </w:p>
    <w:p w14:paraId="3793D724">
      <w:pPr>
        <w:pStyle w:val="131"/>
        <w:numPr>
          <w:ilvl w:val="0"/>
          <w:numId w:val="0"/>
        </w:numPr>
        <w:ind w:firstLine="420" w:firstLineChars="200"/>
        <w:rPr>
          <w:sz w:val="21"/>
        </w:rPr>
      </w:pPr>
      <w:bookmarkStart w:id="1928" w:name="_Ref3841166"/>
      <w:r>
        <w:rPr>
          <w:rFonts w:hint="eastAsia"/>
          <w:sz w:val="21"/>
        </w:rPr>
        <w:t>1</w:t>
      </w:r>
      <w:r>
        <w:rPr>
          <w:sz w:val="21"/>
        </w:rPr>
        <w:t xml:space="preserve">5.2.3 </w:t>
      </w:r>
      <w:r>
        <w:rPr>
          <w:rFonts w:hint="eastAsia"/>
          <w:sz w:val="21"/>
        </w:rPr>
        <w:t>承包人违约的责任</w:t>
      </w:r>
      <w:bookmarkEnd w:id="1928"/>
    </w:p>
    <w:p w14:paraId="48502488">
      <w:pPr>
        <w:spacing w:line="360" w:lineRule="auto"/>
        <w:ind w:firstLine="420" w:firstLineChars="200"/>
        <w:rPr>
          <w:rFonts w:ascii="宋体" w:hAnsi="宋体"/>
          <w:szCs w:val="21"/>
        </w:rPr>
      </w:pPr>
      <w:r>
        <w:rPr>
          <w:rFonts w:hint="eastAsia" w:ascii="宋体" w:hAnsi="宋体"/>
          <w:szCs w:val="21"/>
        </w:rPr>
        <w:t>承包人应承担因其违约行为而增加的费用和（或）延误的工期。此外，合同当事人可在专用合同条件中另行约定承包人违约责任的承担方式和计算方法。</w:t>
      </w:r>
    </w:p>
    <w:p w14:paraId="30869411">
      <w:pPr>
        <w:pStyle w:val="4"/>
        <w:spacing w:before="120" w:line="360" w:lineRule="auto"/>
      </w:pPr>
      <w:bookmarkStart w:id="1929" w:name="_Toc54862302"/>
      <w:bookmarkStart w:id="1930" w:name="_Toc154063618"/>
      <w:r>
        <w:rPr>
          <w:rFonts w:hint="eastAsia"/>
        </w:rPr>
        <w:t>1</w:t>
      </w:r>
      <w:r>
        <w:t xml:space="preserve">5.3 </w:t>
      </w:r>
      <w:r>
        <w:rPr>
          <w:rFonts w:hint="eastAsia"/>
        </w:rPr>
        <w:t>第三人造成的违约</w:t>
      </w:r>
      <w:bookmarkEnd w:id="1929"/>
      <w:bookmarkEnd w:id="1930"/>
    </w:p>
    <w:p w14:paraId="1FF8C3E7">
      <w:pPr>
        <w:spacing w:line="360" w:lineRule="auto"/>
        <w:ind w:firstLine="420" w:firstLineChars="200"/>
        <w:rPr>
          <w:rFonts w:ascii="宋体" w:hAnsi="宋体"/>
          <w:szCs w:val="21"/>
        </w:rPr>
      </w:pPr>
      <w:r>
        <w:rPr>
          <w:rFonts w:hint="eastAsia" w:ascii="宋体" w:hAnsi="宋体"/>
          <w:szCs w:val="21"/>
        </w:rPr>
        <w:t>在履行合同过程中，一方当事人因第三人的原因造成违约的，应当向对方当事人承担违约责任。一方当事人和第三人之间的纠纷，依照法律规定或者按照约定解决。</w:t>
      </w:r>
    </w:p>
    <w:p w14:paraId="64A8C6E3">
      <w:pPr>
        <w:pStyle w:val="3"/>
        <w:spacing w:before="48" w:line="360" w:lineRule="auto"/>
        <w:rPr>
          <w:rFonts w:ascii="黑体" w:hAnsi="黑体"/>
          <w:bCs w:val="0"/>
          <w:sz w:val="28"/>
        </w:rPr>
      </w:pPr>
      <w:bookmarkStart w:id="1931" w:name="_Toc54862303"/>
      <w:bookmarkStart w:id="1932" w:name="_Ref4510572"/>
      <w:bookmarkStart w:id="1933" w:name="_Toc154063619"/>
      <w:bookmarkStart w:id="1934" w:name="_Ref3840457"/>
      <w:bookmarkStart w:id="1935" w:name="_Ref532142069"/>
      <w:r>
        <w:rPr>
          <w:rFonts w:hint="eastAsia" w:ascii="黑体" w:hAnsi="黑体"/>
          <w:bCs w:val="0"/>
          <w:sz w:val="28"/>
        </w:rPr>
        <w:t>第1</w:t>
      </w:r>
      <w:r>
        <w:rPr>
          <w:rFonts w:ascii="黑体" w:hAnsi="黑体"/>
          <w:bCs w:val="0"/>
          <w:sz w:val="28"/>
        </w:rPr>
        <w:t>6</w:t>
      </w:r>
      <w:r>
        <w:rPr>
          <w:rFonts w:hint="eastAsia" w:ascii="黑体" w:hAnsi="黑体"/>
          <w:bCs w:val="0"/>
          <w:sz w:val="28"/>
        </w:rPr>
        <w:t>条 合同解除</w:t>
      </w:r>
      <w:bookmarkEnd w:id="1931"/>
      <w:bookmarkEnd w:id="1932"/>
      <w:bookmarkEnd w:id="1933"/>
    </w:p>
    <w:p w14:paraId="20A5C520">
      <w:pPr>
        <w:pStyle w:val="4"/>
        <w:spacing w:before="120" w:line="360" w:lineRule="auto"/>
      </w:pPr>
      <w:bookmarkStart w:id="1936" w:name="_Toc154063620"/>
      <w:bookmarkStart w:id="1937" w:name="_Toc54862304"/>
      <w:bookmarkStart w:id="1938" w:name="_Ref531958502"/>
      <w:bookmarkStart w:id="1939" w:name="_Ref531958499"/>
      <w:r>
        <w:rPr>
          <w:rFonts w:hint="eastAsia"/>
        </w:rPr>
        <w:t>1</w:t>
      </w:r>
      <w:r>
        <w:t xml:space="preserve">6.1 </w:t>
      </w:r>
      <w:r>
        <w:rPr>
          <w:rFonts w:hint="eastAsia"/>
        </w:rPr>
        <w:t>由发包人解除合同</w:t>
      </w:r>
      <w:bookmarkEnd w:id="1936"/>
      <w:bookmarkEnd w:id="1937"/>
      <w:bookmarkEnd w:id="1938"/>
      <w:bookmarkEnd w:id="1939"/>
    </w:p>
    <w:p w14:paraId="0B56BB88">
      <w:pPr>
        <w:pStyle w:val="131"/>
        <w:numPr>
          <w:ilvl w:val="0"/>
          <w:numId w:val="0"/>
        </w:numPr>
        <w:ind w:firstLine="420" w:firstLineChars="200"/>
        <w:rPr>
          <w:sz w:val="21"/>
        </w:rPr>
      </w:pPr>
      <w:bookmarkStart w:id="1940" w:name="_Ref4535422"/>
      <w:r>
        <w:rPr>
          <w:rFonts w:hint="eastAsia"/>
          <w:sz w:val="21"/>
        </w:rPr>
        <w:t>1</w:t>
      </w:r>
      <w:r>
        <w:rPr>
          <w:sz w:val="21"/>
        </w:rPr>
        <w:t xml:space="preserve">6.1.1 </w:t>
      </w:r>
      <w:r>
        <w:rPr>
          <w:rFonts w:hint="eastAsia"/>
          <w:sz w:val="21"/>
        </w:rPr>
        <w:t>因承包人违约解除合同</w:t>
      </w:r>
      <w:bookmarkEnd w:id="1940"/>
    </w:p>
    <w:p w14:paraId="12D8FC53">
      <w:pPr>
        <w:spacing w:line="360" w:lineRule="auto"/>
        <w:ind w:firstLine="420" w:firstLineChars="200"/>
        <w:rPr>
          <w:rFonts w:ascii="宋体" w:hAnsi="宋体"/>
          <w:szCs w:val="21"/>
        </w:rPr>
      </w:pPr>
      <w:r>
        <w:rPr>
          <w:rFonts w:hint="eastAsia" w:ascii="宋体" w:hAnsi="宋体"/>
          <w:szCs w:val="21"/>
        </w:rPr>
        <w:t>除专用合同条件另有约定外，发包人有权基于下列原因，以书面形式通知承包人解除合同，解除通知中应注明是根据第</w:t>
      </w:r>
      <w:r>
        <w:rPr>
          <w:rFonts w:ascii="宋体" w:hAnsi="宋体"/>
          <w:szCs w:val="21"/>
        </w:rPr>
        <w:t>16.1.1</w:t>
      </w:r>
      <w:r>
        <w:rPr>
          <w:rFonts w:hint="eastAsia" w:ascii="宋体" w:hAnsi="宋体"/>
          <w:szCs w:val="21"/>
        </w:rPr>
        <w:t>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w:t>
      </w:r>
      <w:r>
        <w:rPr>
          <w:rFonts w:ascii="宋体" w:hAnsi="宋体"/>
          <w:szCs w:val="21"/>
        </w:rPr>
        <w:t>5</w:t>
      </w:r>
      <w:r>
        <w:rPr>
          <w:rFonts w:hint="eastAsia" w:ascii="宋体" w:hAnsi="宋体"/>
          <w:szCs w:val="21"/>
        </w:rPr>
        <w:t>)目的情况下，发包人无须提前告知承包人其解除合同意向，可直接发出正式解除合同通知立即解除合同：</w:t>
      </w:r>
    </w:p>
    <w:p w14:paraId="6FCE4892">
      <w:pPr>
        <w:spacing w:line="360" w:lineRule="auto"/>
        <w:ind w:firstLine="420" w:firstLineChars="200"/>
        <w:rPr>
          <w:rFonts w:ascii="宋体" w:hAnsi="宋体"/>
          <w:szCs w:val="21"/>
        </w:rPr>
      </w:pPr>
      <w:bookmarkStart w:id="1941" w:name="_Ref531958536"/>
      <w:r>
        <w:rPr>
          <w:rFonts w:hint="eastAsia" w:ascii="宋体" w:hAnsi="宋体"/>
          <w:szCs w:val="21"/>
        </w:rPr>
        <w:t>（1）承包人未能遵守第</w:t>
      </w:r>
      <w:r>
        <w:rPr>
          <w:rFonts w:ascii="宋体" w:hAnsi="宋体"/>
          <w:szCs w:val="21"/>
        </w:rPr>
        <w:t>4.2</w:t>
      </w:r>
      <w:r>
        <w:rPr>
          <w:rFonts w:hint="eastAsia" w:ascii="宋体" w:hAnsi="宋体"/>
          <w:szCs w:val="21"/>
        </w:rPr>
        <w:t>款</w:t>
      </w:r>
      <w:bookmarkStart w:id="1942" w:name="_Hlk18839947"/>
      <w:r>
        <w:rPr>
          <w:rFonts w:hint="eastAsia" w:ascii="宋体" w:hAnsi="宋体"/>
          <w:szCs w:val="21"/>
        </w:rPr>
        <w:t>[履约担保]</w:t>
      </w:r>
      <w:bookmarkEnd w:id="1942"/>
      <w:r>
        <w:rPr>
          <w:rFonts w:hint="eastAsia" w:ascii="宋体" w:hAnsi="宋体"/>
          <w:szCs w:val="21"/>
        </w:rPr>
        <w:t>的约定；</w:t>
      </w:r>
    </w:p>
    <w:p w14:paraId="7F26BB6E">
      <w:pPr>
        <w:spacing w:line="360" w:lineRule="auto"/>
        <w:ind w:firstLine="420" w:firstLineChars="200"/>
        <w:rPr>
          <w:rFonts w:ascii="宋体" w:hAnsi="宋体"/>
          <w:szCs w:val="21"/>
        </w:rPr>
      </w:pPr>
      <w:r>
        <w:rPr>
          <w:rFonts w:hint="eastAsia" w:ascii="宋体" w:hAnsi="宋体"/>
          <w:szCs w:val="21"/>
        </w:rPr>
        <w:t>（2）承包人未能遵守第</w:t>
      </w:r>
      <w:r>
        <w:rPr>
          <w:rFonts w:ascii="宋体" w:hAnsi="宋体"/>
          <w:szCs w:val="21"/>
        </w:rPr>
        <w:t>4.5</w:t>
      </w:r>
      <w:r>
        <w:rPr>
          <w:rFonts w:hint="eastAsia" w:ascii="宋体" w:hAnsi="宋体"/>
          <w:szCs w:val="21"/>
        </w:rPr>
        <w:t>款[分包]有关分包和转包的约定；</w:t>
      </w:r>
    </w:p>
    <w:p w14:paraId="14CE76D1">
      <w:pPr>
        <w:spacing w:line="360" w:lineRule="auto"/>
        <w:ind w:firstLine="420" w:firstLineChars="200"/>
        <w:rPr>
          <w:rFonts w:ascii="宋体" w:hAnsi="宋体"/>
          <w:szCs w:val="21"/>
        </w:rPr>
      </w:pPr>
      <w:r>
        <w:rPr>
          <w:rFonts w:hint="eastAsia" w:ascii="宋体" w:hAnsi="宋体"/>
          <w:szCs w:val="21"/>
        </w:rPr>
        <w:t>（3）承包人实际进度明显落后于进度计划，并且未按发包人的指令采取措施并修正进度计划；</w:t>
      </w:r>
    </w:p>
    <w:p w14:paraId="003438E0">
      <w:pPr>
        <w:spacing w:line="360" w:lineRule="auto"/>
        <w:ind w:firstLine="420" w:firstLineChars="200"/>
        <w:rPr>
          <w:rFonts w:ascii="宋体" w:hAnsi="宋体"/>
          <w:szCs w:val="21"/>
        </w:rPr>
      </w:pPr>
      <w:r>
        <w:rPr>
          <w:rFonts w:hint="eastAsia" w:ascii="宋体" w:hAnsi="宋体"/>
          <w:szCs w:val="21"/>
        </w:rPr>
        <w:t>（4）工程质量有严重缺陷，承包人无正当理由使修复开始日期拖延达28天以上；</w:t>
      </w:r>
    </w:p>
    <w:p w14:paraId="5383D3C7">
      <w:pPr>
        <w:spacing w:line="360" w:lineRule="auto"/>
        <w:ind w:firstLine="420" w:firstLineChars="200"/>
        <w:rPr>
          <w:rFonts w:ascii="宋体" w:hAnsi="宋体"/>
          <w:szCs w:val="21"/>
        </w:rPr>
      </w:pPr>
      <w:r>
        <w:rPr>
          <w:rFonts w:hint="eastAsia" w:ascii="宋体" w:hAnsi="宋体"/>
          <w:szCs w:val="21"/>
        </w:rPr>
        <w:t>（5）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237A91C2">
      <w:pPr>
        <w:spacing w:line="360" w:lineRule="auto"/>
        <w:ind w:firstLine="420" w:firstLineChars="200"/>
        <w:rPr>
          <w:rFonts w:ascii="宋体" w:hAnsi="宋体"/>
          <w:szCs w:val="21"/>
        </w:rPr>
      </w:pPr>
      <w:r>
        <w:rPr>
          <w:rFonts w:hint="eastAsia" w:ascii="宋体" w:hAnsi="宋体"/>
          <w:szCs w:val="21"/>
        </w:rPr>
        <w:t>（6）承包人明确表示或以自己的行为表明不履行合同、或经发包人以书面形式通知其履约后仍未能依约履行合同、或以不适当的方式履行合同；</w:t>
      </w:r>
    </w:p>
    <w:p w14:paraId="58304B58">
      <w:pPr>
        <w:spacing w:line="360" w:lineRule="auto"/>
        <w:ind w:firstLine="420" w:firstLineChars="200"/>
        <w:rPr>
          <w:rFonts w:ascii="宋体" w:hAnsi="宋体"/>
          <w:szCs w:val="21"/>
        </w:rPr>
      </w:pPr>
      <w:r>
        <w:rPr>
          <w:rFonts w:hint="eastAsia" w:ascii="宋体" w:hAnsi="宋体"/>
          <w:szCs w:val="21"/>
        </w:rPr>
        <w:t>（7）未能通过的竣工试验、未能通过的竣工后试验，使工程的任何部分和（或）整个工程丧失了主要使用功能、生产功能；</w:t>
      </w:r>
    </w:p>
    <w:p w14:paraId="7C13AA37">
      <w:pPr>
        <w:spacing w:line="360" w:lineRule="auto"/>
        <w:ind w:firstLine="420" w:firstLineChars="200"/>
        <w:rPr>
          <w:rFonts w:ascii="宋体" w:hAnsi="宋体"/>
          <w:szCs w:val="21"/>
        </w:rPr>
      </w:pPr>
      <w:r>
        <w:rPr>
          <w:rFonts w:hint="eastAsia" w:ascii="宋体" w:hAnsi="宋体"/>
          <w:szCs w:val="21"/>
        </w:rPr>
        <w:t>（8）因承包人的原因暂停工作超过56天且暂停影响到整个工程，或因承包人的原因暂停工作超过182天；</w:t>
      </w:r>
    </w:p>
    <w:p w14:paraId="49DC626D">
      <w:pPr>
        <w:spacing w:line="360" w:lineRule="auto"/>
        <w:ind w:firstLine="420" w:firstLineChars="200"/>
        <w:rPr>
          <w:rFonts w:ascii="宋体" w:hAnsi="宋体"/>
          <w:szCs w:val="21"/>
        </w:rPr>
      </w:pPr>
      <w:r>
        <w:rPr>
          <w:rFonts w:hint="eastAsia" w:ascii="宋体" w:hAnsi="宋体"/>
          <w:szCs w:val="21"/>
        </w:rPr>
        <w:t>（9）承包人未能遵守第</w:t>
      </w:r>
      <w:r>
        <w:rPr>
          <w:rFonts w:ascii="宋体" w:hAnsi="宋体"/>
          <w:szCs w:val="21"/>
        </w:rPr>
        <w:t>8.2</w:t>
      </w:r>
      <w:r>
        <w:rPr>
          <w:rFonts w:hint="eastAsia" w:ascii="宋体" w:hAnsi="宋体"/>
          <w:szCs w:val="21"/>
        </w:rPr>
        <w:t>款[竣工日期]规定，延误超过1</w:t>
      </w:r>
      <w:r>
        <w:rPr>
          <w:rFonts w:ascii="宋体" w:hAnsi="宋体"/>
          <w:szCs w:val="21"/>
        </w:rPr>
        <w:t>82</w:t>
      </w:r>
      <w:r>
        <w:rPr>
          <w:rFonts w:hint="eastAsia" w:ascii="宋体" w:hAnsi="宋体"/>
          <w:szCs w:val="21"/>
        </w:rPr>
        <w:t>天；</w:t>
      </w:r>
    </w:p>
    <w:p w14:paraId="26099B65">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）工程师根据第</w:t>
      </w:r>
      <w:r>
        <w:rPr>
          <w:rFonts w:ascii="宋体" w:hAnsi="宋体"/>
          <w:szCs w:val="21"/>
        </w:rPr>
        <w:t>15.2.2</w:t>
      </w:r>
      <w:r>
        <w:rPr>
          <w:rFonts w:hint="eastAsia" w:ascii="宋体" w:hAnsi="宋体"/>
          <w:szCs w:val="21"/>
        </w:rPr>
        <w:t>项[通知改正]发出整改通知后，承包人在指定的合理期限内仍不纠正违约行为并致使合同目的不能实现的。</w:t>
      </w:r>
    </w:p>
    <w:bookmarkEnd w:id="1941"/>
    <w:p w14:paraId="4A5AF151">
      <w:pPr>
        <w:pStyle w:val="131"/>
        <w:numPr>
          <w:ilvl w:val="0"/>
          <w:numId w:val="0"/>
        </w:numPr>
        <w:ind w:firstLine="420" w:firstLineChars="200"/>
        <w:rPr>
          <w:sz w:val="21"/>
        </w:rPr>
      </w:pPr>
      <w:bookmarkStart w:id="1943" w:name="_Ref3841839"/>
      <w:bookmarkStart w:id="1944" w:name="_Ref4624315"/>
      <w:r>
        <w:rPr>
          <w:rFonts w:hint="eastAsia"/>
          <w:sz w:val="21"/>
        </w:rPr>
        <w:t>1</w:t>
      </w:r>
      <w:r>
        <w:rPr>
          <w:sz w:val="21"/>
        </w:rPr>
        <w:t xml:space="preserve">6.1.2 </w:t>
      </w:r>
      <w:r>
        <w:rPr>
          <w:rFonts w:hint="eastAsia"/>
          <w:sz w:val="21"/>
        </w:rPr>
        <w:t>因承包人违约解除合同后</w:t>
      </w:r>
      <w:bookmarkEnd w:id="1943"/>
      <w:r>
        <w:rPr>
          <w:rFonts w:hint="eastAsia"/>
          <w:sz w:val="21"/>
        </w:rPr>
        <w:t>承包人的义务</w:t>
      </w:r>
      <w:bookmarkEnd w:id="1944"/>
    </w:p>
    <w:p w14:paraId="2FF8AB0B">
      <w:pPr>
        <w:spacing w:line="360" w:lineRule="auto"/>
        <w:ind w:firstLine="420" w:firstLineChars="200"/>
        <w:rPr>
          <w:rFonts w:ascii="宋体" w:hAnsi="宋体"/>
          <w:szCs w:val="21"/>
        </w:rPr>
      </w:pPr>
      <w:r>
        <w:rPr>
          <w:rFonts w:hint="eastAsia" w:ascii="宋体" w:hAnsi="宋体"/>
          <w:szCs w:val="21"/>
        </w:rPr>
        <w:t>合同解除后，承包人应按以下约定执行：</w:t>
      </w:r>
    </w:p>
    <w:p w14:paraId="64840271">
      <w:pPr>
        <w:spacing w:line="360" w:lineRule="auto"/>
        <w:ind w:firstLine="420" w:firstLineChars="200"/>
        <w:rPr>
          <w:rFonts w:ascii="宋体" w:hAnsi="宋体"/>
          <w:szCs w:val="21"/>
        </w:rPr>
      </w:pPr>
      <w:r>
        <w:rPr>
          <w:rFonts w:hint="eastAsia" w:ascii="宋体" w:hAnsi="宋体"/>
          <w:szCs w:val="21"/>
        </w:rPr>
        <w:t>（1）除了为保护生命、财产或工程安全、清理和必须执行的工作外，停止执行所有被通知解除的工作，并将相关人员撤离现场；</w:t>
      </w:r>
    </w:p>
    <w:p w14:paraId="34B82529">
      <w:pPr>
        <w:spacing w:line="360" w:lineRule="auto"/>
        <w:ind w:firstLine="420" w:firstLineChars="200"/>
        <w:rPr>
          <w:rFonts w:ascii="宋体" w:hAnsi="宋体"/>
          <w:szCs w:val="21"/>
        </w:rPr>
      </w:pPr>
      <w:r>
        <w:rPr>
          <w:rFonts w:hint="eastAsia" w:ascii="宋体" w:hAnsi="宋体"/>
          <w:szCs w:val="21"/>
        </w:rPr>
        <w:t>（2）经发包人批准，承包人应将与被解除合同相关的和正在执行的分包合同及相关的责任和义务转让至发包人和（或）发包人指定方的名下，包括永久性工程及工程物资，以及相关工作；</w:t>
      </w:r>
    </w:p>
    <w:p w14:paraId="2D296657">
      <w:pPr>
        <w:spacing w:line="360" w:lineRule="auto"/>
        <w:ind w:firstLine="420" w:firstLineChars="200"/>
        <w:rPr>
          <w:rFonts w:ascii="宋体" w:hAnsi="宋体"/>
          <w:szCs w:val="21"/>
        </w:rPr>
      </w:pPr>
      <w:r>
        <w:rPr>
          <w:rFonts w:hint="eastAsia" w:ascii="宋体" w:hAnsi="宋体"/>
          <w:szCs w:val="21"/>
        </w:rPr>
        <w:t>（3）移交已完成的永久性工程及负责已运抵现场的工程物资。在移交前，妥善做好己完工程和已运抵现场的工程物资的保管、维护和保养；</w:t>
      </w:r>
    </w:p>
    <w:p w14:paraId="183C6EEB">
      <w:pPr>
        <w:spacing w:line="360" w:lineRule="auto"/>
        <w:ind w:firstLine="420" w:firstLineChars="200"/>
        <w:rPr>
          <w:rFonts w:ascii="宋体" w:hAnsi="宋体"/>
          <w:szCs w:val="21"/>
        </w:rPr>
      </w:pPr>
      <w:r>
        <w:rPr>
          <w:rFonts w:hint="eastAsia" w:ascii="宋体" w:hAnsi="宋体"/>
          <w:szCs w:val="21"/>
        </w:rPr>
        <w:t>（4）将发包人提供的所有信息及承包人为本工程编制的设计文件、技术资料及其它文件移交给发包人。在承包人留有的资料文件中，销毁与发包人提供的所有信息相关的数据及资料的备份；</w:t>
      </w:r>
    </w:p>
    <w:p w14:paraId="5504B112">
      <w:pPr>
        <w:spacing w:line="360" w:lineRule="auto"/>
        <w:ind w:firstLine="420" w:firstLineChars="200"/>
        <w:rPr>
          <w:rFonts w:ascii="宋体" w:hAnsi="宋体"/>
          <w:szCs w:val="21"/>
        </w:rPr>
      </w:pPr>
      <w:r>
        <w:rPr>
          <w:rFonts w:hint="eastAsia" w:ascii="宋体" w:hAnsi="宋体"/>
          <w:szCs w:val="21"/>
        </w:rPr>
        <w:t>（5）移交相应实施阶段已经付款的并已完成的和尚待完成的设计文件、图纸、资料、操作维修手册、施工组织设计、质检资料、竣工资料等；</w:t>
      </w:r>
    </w:p>
    <w:p w14:paraId="466A07C9">
      <w:pPr>
        <w:pStyle w:val="131"/>
        <w:numPr>
          <w:ilvl w:val="0"/>
          <w:numId w:val="0"/>
        </w:numPr>
        <w:ind w:firstLine="420" w:firstLineChars="200"/>
        <w:rPr>
          <w:sz w:val="21"/>
        </w:rPr>
      </w:pPr>
      <w:r>
        <w:rPr>
          <w:rFonts w:hint="eastAsia"/>
          <w:sz w:val="21"/>
        </w:rPr>
        <w:t>1</w:t>
      </w:r>
      <w:r>
        <w:rPr>
          <w:sz w:val="21"/>
        </w:rPr>
        <w:t xml:space="preserve">6.1.3 </w:t>
      </w:r>
      <w:r>
        <w:rPr>
          <w:rFonts w:hint="eastAsia"/>
          <w:sz w:val="21"/>
        </w:rPr>
        <w:t>因承包人违约解除合同后的估价、付款和结算</w:t>
      </w:r>
    </w:p>
    <w:p w14:paraId="005AF573">
      <w:pPr>
        <w:spacing w:line="360" w:lineRule="auto"/>
        <w:ind w:firstLine="420" w:firstLineChars="200"/>
        <w:rPr>
          <w:rFonts w:ascii="宋体" w:hAnsi="宋体"/>
          <w:szCs w:val="21"/>
        </w:rPr>
      </w:pPr>
      <w:r>
        <w:rPr>
          <w:rFonts w:hint="eastAsia" w:ascii="宋体" w:hAnsi="宋体"/>
          <w:szCs w:val="21"/>
        </w:rPr>
        <w:t>因承包人原因导致合同解除的，则合同当事人应在合同解除后28天内完成估价、付款和清算，并按以下约定执行：</w:t>
      </w:r>
    </w:p>
    <w:p w14:paraId="2362FA04">
      <w:pPr>
        <w:spacing w:line="360" w:lineRule="auto"/>
        <w:ind w:firstLine="420" w:firstLineChars="200"/>
        <w:rPr>
          <w:rFonts w:ascii="宋体" w:hAnsi="宋体"/>
          <w:szCs w:val="21"/>
        </w:rPr>
      </w:pPr>
      <w:r>
        <w:rPr>
          <w:rFonts w:hint="eastAsia" w:ascii="宋体" w:hAnsi="宋体"/>
          <w:szCs w:val="21"/>
        </w:rPr>
        <w:t>（1）合同解除后，按第</w:t>
      </w:r>
      <w:r>
        <w:rPr>
          <w:rFonts w:ascii="宋体" w:hAnsi="宋体"/>
          <w:szCs w:val="21"/>
        </w:rPr>
        <w:t>3.6</w:t>
      </w:r>
      <w:r>
        <w:rPr>
          <w:rFonts w:hint="eastAsia" w:ascii="宋体" w:hAnsi="宋体"/>
          <w:szCs w:val="21"/>
        </w:rPr>
        <w:t>款[商定或确定]商定或确定承包人实际完成工作对应的合同价款，以及承包人已提供的材料、工程设备、施工设备和临时工程等的价值；</w:t>
      </w:r>
    </w:p>
    <w:p w14:paraId="3136D173">
      <w:pPr>
        <w:spacing w:line="360" w:lineRule="auto"/>
        <w:ind w:firstLine="420" w:firstLineChars="200"/>
        <w:rPr>
          <w:rFonts w:ascii="宋体" w:hAnsi="宋体"/>
          <w:szCs w:val="21"/>
        </w:rPr>
      </w:pPr>
      <w:r>
        <w:rPr>
          <w:rFonts w:hint="eastAsia" w:ascii="宋体" w:hAnsi="宋体"/>
          <w:szCs w:val="21"/>
        </w:rPr>
        <w:t>（2）合同解除后，承包人应支付的违约金；</w:t>
      </w:r>
    </w:p>
    <w:p w14:paraId="25FBE999">
      <w:pPr>
        <w:spacing w:line="360" w:lineRule="auto"/>
        <w:ind w:firstLine="420" w:firstLineChars="200"/>
        <w:rPr>
          <w:rFonts w:ascii="宋体" w:hAnsi="宋体"/>
          <w:szCs w:val="21"/>
        </w:rPr>
      </w:pPr>
      <w:r>
        <w:rPr>
          <w:rFonts w:hint="eastAsia" w:ascii="宋体" w:hAnsi="宋体"/>
          <w:szCs w:val="21"/>
        </w:rPr>
        <w:t>（3）合同解除后，因解除合同给发包人造成的损失；</w:t>
      </w:r>
    </w:p>
    <w:p w14:paraId="79BAD911">
      <w:pPr>
        <w:spacing w:line="360" w:lineRule="auto"/>
        <w:ind w:firstLine="420" w:firstLineChars="200"/>
        <w:rPr>
          <w:rFonts w:ascii="宋体" w:hAnsi="宋体"/>
          <w:szCs w:val="21"/>
        </w:rPr>
      </w:pPr>
      <w:r>
        <w:rPr>
          <w:rFonts w:hint="eastAsia" w:ascii="宋体" w:hAnsi="宋体"/>
          <w:szCs w:val="21"/>
        </w:rPr>
        <w:t>（4）合同解除后，承包人应按照发包人的指示完成现场的清理和撤离；</w:t>
      </w:r>
    </w:p>
    <w:p w14:paraId="66DA2D7C">
      <w:pPr>
        <w:spacing w:line="360" w:lineRule="auto"/>
        <w:ind w:firstLine="420" w:firstLineChars="200"/>
        <w:rPr>
          <w:rFonts w:ascii="宋体" w:hAnsi="宋体"/>
          <w:szCs w:val="21"/>
        </w:rPr>
      </w:pPr>
      <w:r>
        <w:rPr>
          <w:rFonts w:hint="eastAsia" w:ascii="宋体" w:hAnsi="宋体"/>
          <w:szCs w:val="21"/>
        </w:rPr>
        <w:t>（5）发包人和承包人应在合同解除后进行清算，出具最终结清付款证书，结清全部款项。</w:t>
      </w:r>
    </w:p>
    <w:p w14:paraId="65B0B99F">
      <w:pPr>
        <w:spacing w:line="360" w:lineRule="auto"/>
        <w:ind w:firstLine="420" w:firstLineChars="200"/>
        <w:rPr>
          <w:rFonts w:ascii="宋体" w:hAnsi="宋体"/>
          <w:szCs w:val="21"/>
        </w:rPr>
      </w:pPr>
      <w:r>
        <w:rPr>
          <w:rFonts w:hint="eastAsia" w:ascii="宋体" w:hAnsi="宋体"/>
          <w:szCs w:val="21"/>
        </w:rPr>
        <w:t>因承包人违约解除合同的，发包人有权暂停对承包人的付款，查清各项付款和已扣款项，发包人和承包人未能就合同解除后的清算和款项支付达成一致的，按照第</w:t>
      </w:r>
      <w:r>
        <w:rPr>
          <w:rFonts w:ascii="宋体" w:hAnsi="宋体"/>
          <w:szCs w:val="21"/>
        </w:rPr>
        <w:t>20条[争议解决]的约定处理</w:t>
      </w:r>
      <w:r>
        <w:rPr>
          <w:rFonts w:hint="eastAsia" w:ascii="宋体" w:hAnsi="宋体"/>
          <w:szCs w:val="21"/>
        </w:rPr>
        <w:t>。</w:t>
      </w:r>
    </w:p>
    <w:p w14:paraId="2F9C6330">
      <w:pPr>
        <w:pStyle w:val="131"/>
        <w:numPr>
          <w:ilvl w:val="0"/>
          <w:numId w:val="0"/>
        </w:numPr>
        <w:ind w:firstLine="420" w:firstLineChars="200"/>
        <w:rPr>
          <w:sz w:val="21"/>
        </w:rPr>
      </w:pPr>
      <w:r>
        <w:rPr>
          <w:rFonts w:hint="eastAsia"/>
          <w:sz w:val="21"/>
        </w:rPr>
        <w:t>1</w:t>
      </w:r>
      <w:r>
        <w:rPr>
          <w:sz w:val="21"/>
        </w:rPr>
        <w:t xml:space="preserve">6.1.4 </w:t>
      </w:r>
      <w:r>
        <w:rPr>
          <w:rFonts w:hint="eastAsia"/>
          <w:sz w:val="21"/>
        </w:rPr>
        <w:t>因承包人违约解除合同的合同权益转让</w:t>
      </w:r>
    </w:p>
    <w:p w14:paraId="0BA77487">
      <w:pPr>
        <w:spacing w:line="360" w:lineRule="auto"/>
        <w:ind w:firstLine="420" w:firstLineChars="200"/>
        <w:rPr>
          <w:rFonts w:ascii="宋体" w:hAnsi="宋体"/>
          <w:szCs w:val="21"/>
        </w:rPr>
      </w:pPr>
      <w:r>
        <w:rPr>
          <w:rFonts w:hint="eastAsia" w:ascii="宋体" w:hAnsi="宋体"/>
          <w:szCs w:val="21"/>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4E916491">
      <w:pPr>
        <w:pStyle w:val="4"/>
        <w:spacing w:before="120" w:line="360" w:lineRule="auto"/>
      </w:pPr>
      <w:bookmarkStart w:id="1945" w:name="_Ref531958549"/>
      <w:bookmarkStart w:id="1946" w:name="_Toc154063621"/>
      <w:bookmarkStart w:id="1947" w:name="_Ref531958554"/>
      <w:bookmarkStart w:id="1948" w:name="_Toc54862305"/>
      <w:r>
        <w:rPr>
          <w:rFonts w:hint="eastAsia"/>
        </w:rPr>
        <w:t>1</w:t>
      </w:r>
      <w:r>
        <w:t xml:space="preserve">6.2 </w:t>
      </w:r>
      <w:r>
        <w:rPr>
          <w:rFonts w:hint="eastAsia"/>
        </w:rPr>
        <w:t>由承包人解除合同</w:t>
      </w:r>
      <w:bookmarkEnd w:id="1945"/>
      <w:bookmarkEnd w:id="1946"/>
      <w:bookmarkEnd w:id="1947"/>
      <w:bookmarkEnd w:id="1948"/>
    </w:p>
    <w:p w14:paraId="702F4A73">
      <w:pPr>
        <w:pStyle w:val="131"/>
        <w:numPr>
          <w:ilvl w:val="0"/>
          <w:numId w:val="0"/>
        </w:numPr>
        <w:ind w:firstLine="420" w:firstLineChars="200"/>
        <w:rPr>
          <w:sz w:val="21"/>
        </w:rPr>
      </w:pPr>
      <w:bookmarkStart w:id="1949" w:name="_Ref3841758"/>
      <w:r>
        <w:rPr>
          <w:rFonts w:hint="eastAsia"/>
          <w:sz w:val="21"/>
        </w:rPr>
        <w:t>1</w:t>
      </w:r>
      <w:r>
        <w:rPr>
          <w:sz w:val="21"/>
        </w:rPr>
        <w:t xml:space="preserve">6.2.1 </w:t>
      </w:r>
      <w:r>
        <w:rPr>
          <w:rFonts w:hint="eastAsia"/>
          <w:sz w:val="21"/>
        </w:rPr>
        <w:t>因发包人违约解除合同</w:t>
      </w:r>
      <w:bookmarkEnd w:id="1949"/>
    </w:p>
    <w:p w14:paraId="1C59007B">
      <w:pPr>
        <w:spacing w:line="360" w:lineRule="auto"/>
        <w:ind w:firstLine="420" w:firstLineChars="200"/>
        <w:rPr>
          <w:rFonts w:ascii="宋体" w:hAnsi="宋体"/>
          <w:szCs w:val="21"/>
        </w:rPr>
      </w:pPr>
      <w:r>
        <w:rPr>
          <w:rFonts w:hint="eastAsia" w:ascii="宋体" w:hAnsi="宋体"/>
          <w:szCs w:val="21"/>
        </w:rPr>
        <w:t>除专用合同条件另有约定外，承包人有权基于下列原因，以书面形式通知发包人解除合同，解除通知中应注明是根据第</w:t>
      </w:r>
      <w:r>
        <w:rPr>
          <w:rFonts w:ascii="宋体" w:hAnsi="宋体"/>
          <w:szCs w:val="21"/>
        </w:rPr>
        <w:t>16.2.1</w:t>
      </w:r>
      <w:r>
        <w:rPr>
          <w:rFonts w:hint="eastAsia" w:ascii="宋体" w:hAnsi="宋体"/>
          <w:szCs w:val="21"/>
        </w:rPr>
        <w:t>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0AB8109F">
      <w:pPr>
        <w:spacing w:line="360" w:lineRule="auto"/>
        <w:ind w:firstLine="420" w:firstLineChars="200"/>
        <w:rPr>
          <w:rFonts w:ascii="宋体" w:hAnsi="宋体"/>
          <w:szCs w:val="21"/>
        </w:rPr>
      </w:pPr>
      <w:r>
        <w:rPr>
          <w:rFonts w:hint="eastAsia" w:ascii="宋体" w:hAnsi="宋体"/>
          <w:szCs w:val="21"/>
        </w:rPr>
        <w:t>（1） 承包人就发包人未能遵守第2.</w:t>
      </w:r>
      <w:r>
        <w:rPr>
          <w:rFonts w:ascii="宋体" w:hAnsi="宋体"/>
          <w:szCs w:val="21"/>
        </w:rPr>
        <w:t>5.2</w:t>
      </w:r>
      <w:r>
        <w:rPr>
          <w:rFonts w:hint="eastAsia" w:ascii="宋体" w:hAnsi="宋体"/>
          <w:szCs w:val="21"/>
        </w:rPr>
        <w:t>项关于发包人的资金安排发出通知后42天内，仍未收到合理的证明；</w:t>
      </w:r>
    </w:p>
    <w:p w14:paraId="208946D6">
      <w:pPr>
        <w:spacing w:line="360" w:lineRule="auto"/>
        <w:ind w:firstLine="420" w:firstLineChars="200"/>
        <w:rPr>
          <w:rFonts w:ascii="宋体" w:hAnsi="宋体"/>
          <w:szCs w:val="21"/>
        </w:rPr>
      </w:pPr>
      <w:r>
        <w:rPr>
          <w:rFonts w:hint="eastAsia" w:ascii="宋体" w:hAnsi="宋体"/>
          <w:szCs w:val="21"/>
        </w:rPr>
        <w:t xml:space="preserve">（2）在第14条规定的付款时间到期后42天内，承包人仍未收到应付款项； </w:t>
      </w:r>
    </w:p>
    <w:p w14:paraId="2F444601">
      <w:pPr>
        <w:spacing w:line="360" w:lineRule="auto"/>
        <w:ind w:firstLine="420" w:firstLineChars="200"/>
        <w:rPr>
          <w:rFonts w:ascii="宋体" w:hAnsi="宋体"/>
          <w:szCs w:val="21"/>
        </w:rPr>
      </w:pPr>
      <w:r>
        <w:rPr>
          <w:rFonts w:hint="eastAsia" w:ascii="宋体" w:hAnsi="宋体"/>
          <w:szCs w:val="21"/>
        </w:rPr>
        <w:t>（3）发包人实质上未能根据合同约定履行其义务，构成根本性违约；</w:t>
      </w:r>
    </w:p>
    <w:p w14:paraId="23CD7F29">
      <w:pPr>
        <w:spacing w:line="360" w:lineRule="auto"/>
        <w:ind w:firstLine="420" w:firstLineChars="200"/>
        <w:rPr>
          <w:rFonts w:ascii="宋体" w:hAnsi="宋体"/>
          <w:szCs w:val="21"/>
        </w:rPr>
      </w:pPr>
      <w:r>
        <w:rPr>
          <w:rFonts w:hint="eastAsia" w:ascii="宋体" w:hAnsi="宋体"/>
          <w:szCs w:val="21"/>
        </w:rPr>
        <w:t>（4）发承包双方订立本合同协议书后的84天内，承包人未收到根据第</w:t>
      </w:r>
      <w:r>
        <w:rPr>
          <w:rFonts w:ascii="宋体" w:hAnsi="宋体"/>
          <w:szCs w:val="21"/>
        </w:rPr>
        <w:t>8.1</w:t>
      </w:r>
      <w:r>
        <w:rPr>
          <w:rFonts w:hint="eastAsia" w:ascii="宋体" w:hAnsi="宋体"/>
          <w:szCs w:val="21"/>
        </w:rPr>
        <w:t>款[开始工作]的开始工作通知；</w:t>
      </w:r>
    </w:p>
    <w:p w14:paraId="28BC764D">
      <w:pPr>
        <w:spacing w:line="360" w:lineRule="auto"/>
        <w:ind w:firstLine="420" w:firstLineChars="200"/>
        <w:rPr>
          <w:rFonts w:ascii="宋体" w:hAnsi="宋体"/>
          <w:szCs w:val="21"/>
        </w:rPr>
      </w:pPr>
      <w:r>
        <w:rPr>
          <w:rFonts w:hint="eastAsia" w:ascii="宋体" w:hAnsi="宋体"/>
          <w:szCs w:val="21"/>
        </w:rPr>
        <w:t>（5）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55F1C844">
      <w:pPr>
        <w:spacing w:line="360" w:lineRule="auto"/>
        <w:ind w:firstLine="420" w:firstLineChars="200"/>
        <w:rPr>
          <w:rFonts w:ascii="宋体" w:hAnsi="宋体"/>
          <w:szCs w:val="21"/>
        </w:rPr>
      </w:pPr>
      <w:r>
        <w:rPr>
          <w:rFonts w:hint="eastAsia" w:ascii="宋体" w:hAnsi="宋体"/>
          <w:szCs w:val="21"/>
        </w:rPr>
        <w:t>（6）发包人未能遵守第</w:t>
      </w:r>
      <w:r>
        <w:rPr>
          <w:rFonts w:ascii="宋体" w:hAnsi="宋体"/>
          <w:szCs w:val="21"/>
        </w:rPr>
        <w:t>2.5.3</w:t>
      </w:r>
      <w:r>
        <w:rPr>
          <w:rFonts w:hint="eastAsia" w:ascii="宋体" w:hAnsi="宋体"/>
          <w:szCs w:val="21"/>
        </w:rPr>
        <w:t>项的约定提交支付担保；</w:t>
      </w:r>
    </w:p>
    <w:p w14:paraId="658E4C4E">
      <w:pPr>
        <w:spacing w:line="360" w:lineRule="auto"/>
        <w:ind w:firstLine="420" w:firstLineChars="200"/>
        <w:rPr>
          <w:rFonts w:ascii="宋体" w:hAnsi="宋体"/>
          <w:szCs w:val="21"/>
        </w:rPr>
      </w:pPr>
      <w:r>
        <w:rPr>
          <w:rFonts w:hint="eastAsia" w:ascii="宋体" w:hAnsi="宋体"/>
          <w:szCs w:val="21"/>
        </w:rPr>
        <w:t>（7）发包人未能执行第</w:t>
      </w:r>
      <w:r>
        <w:rPr>
          <w:rFonts w:ascii="宋体" w:hAnsi="宋体"/>
          <w:szCs w:val="21"/>
        </w:rPr>
        <w:t>15.1.2</w:t>
      </w:r>
      <w:r>
        <w:rPr>
          <w:rFonts w:hint="eastAsia" w:ascii="宋体" w:hAnsi="宋体"/>
          <w:szCs w:val="21"/>
        </w:rPr>
        <w:t>项[通知改正]的约定，致使合同目的不能实现的；</w:t>
      </w:r>
    </w:p>
    <w:p w14:paraId="6BB1914F">
      <w:pPr>
        <w:spacing w:line="360" w:lineRule="auto"/>
        <w:ind w:firstLine="420" w:firstLineChars="200"/>
        <w:rPr>
          <w:rFonts w:ascii="宋体" w:hAnsi="宋体"/>
          <w:szCs w:val="21"/>
        </w:rPr>
      </w:pPr>
      <w:r>
        <w:rPr>
          <w:rFonts w:hint="eastAsia" w:ascii="宋体" w:hAnsi="宋体"/>
          <w:szCs w:val="21"/>
        </w:rPr>
        <w:t>（8）因发包人的原因暂停工作超过56天且暂停影响到整个工程，或因发包人的原因暂停工作超过182天的；</w:t>
      </w:r>
    </w:p>
    <w:p w14:paraId="06011F9E">
      <w:pPr>
        <w:spacing w:line="360" w:lineRule="auto"/>
        <w:ind w:firstLine="420" w:firstLineChars="200"/>
        <w:rPr>
          <w:rFonts w:ascii="宋体" w:hAnsi="宋体"/>
          <w:szCs w:val="21"/>
        </w:rPr>
      </w:pPr>
      <w:r>
        <w:rPr>
          <w:rFonts w:hint="eastAsia" w:ascii="宋体" w:hAnsi="宋体"/>
          <w:szCs w:val="21"/>
        </w:rPr>
        <w:t>（9）因发包人原因造成开始工作日期迟于承包人收到中标通知书（或在无中标通知书的情况下，订立本合同之日）后第</w:t>
      </w:r>
      <w:r>
        <w:rPr>
          <w:rFonts w:ascii="宋体" w:hAnsi="宋体"/>
          <w:szCs w:val="21"/>
        </w:rPr>
        <w:t>84</w:t>
      </w:r>
      <w:r>
        <w:rPr>
          <w:rFonts w:hint="eastAsia" w:ascii="宋体" w:hAnsi="宋体"/>
          <w:szCs w:val="21"/>
        </w:rPr>
        <w:t>天的。</w:t>
      </w:r>
    </w:p>
    <w:p w14:paraId="6C87A0EB">
      <w:pPr>
        <w:spacing w:line="360" w:lineRule="auto"/>
        <w:ind w:firstLine="420" w:firstLineChars="200"/>
        <w:rPr>
          <w:rFonts w:ascii="宋体" w:hAnsi="宋体"/>
          <w:szCs w:val="21"/>
        </w:rPr>
      </w:pPr>
      <w:r>
        <w:rPr>
          <w:rFonts w:hint="eastAsia" w:ascii="宋体" w:hAnsi="宋体"/>
          <w:szCs w:val="21"/>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16F76789">
      <w:pPr>
        <w:pStyle w:val="131"/>
        <w:numPr>
          <w:ilvl w:val="0"/>
          <w:numId w:val="0"/>
        </w:numPr>
        <w:ind w:firstLine="420" w:firstLineChars="200"/>
        <w:rPr>
          <w:sz w:val="21"/>
        </w:rPr>
      </w:pPr>
      <w:bookmarkStart w:id="1950" w:name="_Ref3842018"/>
      <w:bookmarkStart w:id="1951" w:name="_Ref4624336"/>
      <w:r>
        <w:rPr>
          <w:rFonts w:hint="eastAsia"/>
          <w:sz w:val="21"/>
        </w:rPr>
        <w:t>1</w:t>
      </w:r>
      <w:r>
        <w:rPr>
          <w:sz w:val="21"/>
        </w:rPr>
        <w:t xml:space="preserve">6.2.2 </w:t>
      </w:r>
      <w:r>
        <w:rPr>
          <w:rFonts w:hint="eastAsia"/>
          <w:sz w:val="21"/>
        </w:rPr>
        <w:t>因发包人违约解除合同后</w:t>
      </w:r>
      <w:bookmarkEnd w:id="1950"/>
      <w:r>
        <w:rPr>
          <w:rFonts w:hint="eastAsia"/>
          <w:sz w:val="21"/>
        </w:rPr>
        <w:t>承包人的义务</w:t>
      </w:r>
      <w:bookmarkEnd w:id="1951"/>
    </w:p>
    <w:p w14:paraId="062A0B95">
      <w:pPr>
        <w:pStyle w:val="148"/>
        <w:numPr>
          <w:ilvl w:val="0"/>
          <w:numId w:val="0"/>
        </w:numPr>
        <w:ind w:firstLine="420" w:firstLineChars="200"/>
        <w:rPr>
          <w:sz w:val="21"/>
          <w:szCs w:val="21"/>
        </w:rPr>
      </w:pPr>
      <w:r>
        <w:rPr>
          <w:rFonts w:hint="eastAsia"/>
          <w:sz w:val="21"/>
          <w:szCs w:val="21"/>
        </w:rPr>
        <w:t>合同解除后，承包人应按以下约定执行：</w:t>
      </w:r>
    </w:p>
    <w:p w14:paraId="61B18007">
      <w:pPr>
        <w:spacing w:line="360" w:lineRule="auto"/>
        <w:ind w:firstLine="420" w:firstLineChars="200"/>
        <w:rPr>
          <w:rFonts w:ascii="宋体" w:hAnsi="宋体"/>
          <w:szCs w:val="21"/>
        </w:rPr>
      </w:pPr>
      <w:r>
        <w:rPr>
          <w:rFonts w:hint="eastAsia" w:ascii="宋体" w:hAnsi="宋体"/>
          <w:szCs w:val="21"/>
        </w:rPr>
        <w:t>（1）除为保护生命、财产、工程安全的工作外，停止所有进一步的工作；承包人因执行该保护工作而产生费用的，由发包人承担；</w:t>
      </w:r>
    </w:p>
    <w:p w14:paraId="50BC17E9">
      <w:pPr>
        <w:spacing w:line="360" w:lineRule="auto"/>
        <w:ind w:firstLine="420" w:firstLineChars="200"/>
        <w:rPr>
          <w:rFonts w:ascii="宋体" w:hAnsi="宋体"/>
          <w:szCs w:val="21"/>
        </w:rPr>
      </w:pPr>
      <w:r>
        <w:rPr>
          <w:rFonts w:hint="eastAsia" w:ascii="宋体" w:hAnsi="宋体"/>
          <w:szCs w:val="21"/>
        </w:rPr>
        <w:t>（2）向发包人移交承包人已获得支付的承包人文件、生产设备、材料和其他工作；</w:t>
      </w:r>
    </w:p>
    <w:p w14:paraId="36CA9D72">
      <w:pPr>
        <w:spacing w:line="360" w:lineRule="auto"/>
        <w:ind w:firstLine="420" w:firstLineChars="200"/>
        <w:rPr>
          <w:rFonts w:ascii="宋体" w:hAnsi="宋体"/>
          <w:szCs w:val="21"/>
        </w:rPr>
      </w:pPr>
      <w:r>
        <w:rPr>
          <w:rFonts w:hint="eastAsia" w:ascii="宋体" w:hAnsi="宋体"/>
          <w:szCs w:val="21"/>
        </w:rPr>
        <w:t>（3）从现场运走除为了安全需要以外的所有属于承包人的其他货物，并撤离现场。</w:t>
      </w:r>
    </w:p>
    <w:p w14:paraId="23692D2C">
      <w:pPr>
        <w:pStyle w:val="131"/>
        <w:numPr>
          <w:ilvl w:val="0"/>
          <w:numId w:val="0"/>
        </w:numPr>
        <w:ind w:firstLine="420" w:firstLineChars="200"/>
        <w:rPr>
          <w:sz w:val="21"/>
        </w:rPr>
      </w:pPr>
      <w:r>
        <w:rPr>
          <w:rFonts w:hint="eastAsia"/>
          <w:sz w:val="21"/>
        </w:rPr>
        <w:t>1</w:t>
      </w:r>
      <w:r>
        <w:rPr>
          <w:sz w:val="21"/>
        </w:rPr>
        <w:t xml:space="preserve">6.2.3 </w:t>
      </w:r>
      <w:r>
        <w:rPr>
          <w:rFonts w:hint="eastAsia"/>
          <w:sz w:val="21"/>
        </w:rPr>
        <w:t>因发包人违约解除合同后的付款</w:t>
      </w:r>
    </w:p>
    <w:p w14:paraId="78132A1F">
      <w:pPr>
        <w:spacing w:line="360" w:lineRule="auto"/>
        <w:ind w:firstLine="420" w:firstLineChars="200"/>
        <w:rPr>
          <w:rFonts w:ascii="宋体" w:hAnsi="宋体"/>
          <w:szCs w:val="21"/>
        </w:rPr>
      </w:pPr>
      <w:r>
        <w:rPr>
          <w:rFonts w:hint="eastAsia" w:ascii="宋体" w:hAnsi="宋体"/>
          <w:szCs w:val="21"/>
        </w:rPr>
        <w:t>承包人按照本款约定解除合同的，发包人应在解除合同后28天内支付下列款项，并退还履约担保：</w:t>
      </w:r>
    </w:p>
    <w:p w14:paraId="0EB53E42">
      <w:pPr>
        <w:spacing w:line="360" w:lineRule="auto"/>
        <w:ind w:firstLine="420" w:firstLineChars="200"/>
        <w:rPr>
          <w:rFonts w:ascii="宋体" w:hAnsi="宋体"/>
          <w:szCs w:val="21"/>
        </w:rPr>
      </w:pPr>
      <w:r>
        <w:rPr>
          <w:rFonts w:hint="eastAsia" w:ascii="宋体" w:hAnsi="宋体"/>
          <w:szCs w:val="21"/>
        </w:rPr>
        <w:t>（1）合同解除前所完成工作的价款；</w:t>
      </w:r>
    </w:p>
    <w:p w14:paraId="487BA93F">
      <w:pPr>
        <w:spacing w:line="360" w:lineRule="auto"/>
        <w:ind w:firstLine="420" w:firstLineChars="200"/>
        <w:rPr>
          <w:rFonts w:ascii="宋体" w:hAnsi="宋体"/>
          <w:szCs w:val="21"/>
        </w:rPr>
      </w:pPr>
      <w:r>
        <w:rPr>
          <w:rFonts w:hint="eastAsia" w:ascii="宋体" w:hAnsi="宋体"/>
          <w:szCs w:val="21"/>
        </w:rPr>
        <w:t>（2） 承包人为工程施工订购并已付款的材料、工程设备和其他物品的价款；发包人付款后，该材料、工程设备和其他物品归发包人所有；</w:t>
      </w:r>
    </w:p>
    <w:p w14:paraId="48264122">
      <w:pPr>
        <w:spacing w:line="360" w:lineRule="auto"/>
        <w:ind w:firstLine="420" w:firstLineChars="200"/>
        <w:rPr>
          <w:rFonts w:ascii="宋体" w:hAnsi="宋体"/>
          <w:szCs w:val="21"/>
        </w:rPr>
      </w:pPr>
      <w:r>
        <w:rPr>
          <w:rFonts w:hint="eastAsia" w:ascii="宋体" w:hAnsi="宋体"/>
          <w:szCs w:val="21"/>
        </w:rPr>
        <w:t>（3）承包人为完成工程所发生的，而发包人未支付的金额；</w:t>
      </w:r>
    </w:p>
    <w:p w14:paraId="4EB3AEA2">
      <w:pPr>
        <w:spacing w:line="360" w:lineRule="auto"/>
        <w:ind w:firstLine="420" w:firstLineChars="200"/>
        <w:rPr>
          <w:rFonts w:ascii="宋体" w:hAnsi="宋体"/>
          <w:szCs w:val="21"/>
        </w:rPr>
      </w:pPr>
      <w:r>
        <w:rPr>
          <w:rFonts w:hint="eastAsia" w:ascii="宋体" w:hAnsi="宋体"/>
          <w:szCs w:val="21"/>
        </w:rPr>
        <w:t>（4）承包人撤离施工现场以及遣散承包人人员的款项；</w:t>
      </w:r>
    </w:p>
    <w:p w14:paraId="4793716F">
      <w:pPr>
        <w:spacing w:line="360" w:lineRule="auto"/>
        <w:ind w:firstLine="420" w:firstLineChars="200"/>
        <w:rPr>
          <w:rFonts w:ascii="宋体" w:hAnsi="宋体"/>
          <w:szCs w:val="21"/>
        </w:rPr>
      </w:pPr>
      <w:r>
        <w:rPr>
          <w:rFonts w:hint="eastAsia" w:ascii="宋体" w:hAnsi="宋体"/>
          <w:szCs w:val="21"/>
        </w:rPr>
        <w:t>（5）按照合同约定在合同解除前应支付的违约金；</w:t>
      </w:r>
    </w:p>
    <w:p w14:paraId="268393FB">
      <w:pPr>
        <w:spacing w:line="360" w:lineRule="auto"/>
        <w:ind w:firstLine="420" w:firstLineChars="200"/>
        <w:rPr>
          <w:rFonts w:ascii="宋体" w:hAnsi="宋体"/>
          <w:szCs w:val="21"/>
        </w:rPr>
      </w:pPr>
      <w:r>
        <w:rPr>
          <w:rFonts w:hint="eastAsia" w:ascii="宋体" w:hAnsi="宋体"/>
          <w:szCs w:val="21"/>
        </w:rPr>
        <w:t>（6）按照合同约定应当支付给承包人的其他款项；</w:t>
      </w:r>
    </w:p>
    <w:p w14:paraId="197EE7DA">
      <w:pPr>
        <w:spacing w:line="360" w:lineRule="auto"/>
        <w:ind w:firstLine="420" w:firstLineChars="200"/>
        <w:rPr>
          <w:rFonts w:ascii="宋体" w:hAnsi="宋体"/>
          <w:szCs w:val="21"/>
        </w:rPr>
      </w:pPr>
      <w:r>
        <w:rPr>
          <w:rFonts w:hint="eastAsia" w:ascii="宋体" w:hAnsi="宋体"/>
          <w:szCs w:val="21"/>
        </w:rPr>
        <w:t>（7）按照合同约定应返还的质量保证金；</w:t>
      </w:r>
    </w:p>
    <w:p w14:paraId="601F8678">
      <w:pPr>
        <w:spacing w:line="360" w:lineRule="auto"/>
        <w:ind w:firstLine="420" w:firstLineChars="200"/>
        <w:rPr>
          <w:rFonts w:ascii="宋体" w:hAnsi="宋体"/>
          <w:szCs w:val="21"/>
        </w:rPr>
      </w:pPr>
      <w:r>
        <w:rPr>
          <w:rFonts w:hint="eastAsia" w:ascii="宋体" w:hAnsi="宋体"/>
          <w:szCs w:val="21"/>
        </w:rPr>
        <w:t>（8）因解除合同给承包人造成的损失。</w:t>
      </w:r>
    </w:p>
    <w:p w14:paraId="7A0FC594">
      <w:pPr>
        <w:spacing w:line="360" w:lineRule="auto"/>
        <w:ind w:firstLine="420" w:firstLineChars="200"/>
        <w:rPr>
          <w:rFonts w:ascii="宋体" w:hAnsi="宋体"/>
          <w:szCs w:val="21"/>
        </w:rPr>
      </w:pPr>
      <w:r>
        <w:rPr>
          <w:rFonts w:hint="eastAsia" w:ascii="宋体" w:hAnsi="宋体"/>
          <w:szCs w:val="21"/>
        </w:rPr>
        <w:t>承包人应妥善做好已完工程和与工程有关的已购材料、工程设备的保护和移交工作，并将施工设备和人员撤出施工现场，发包人应为承包人撤出提供必要条件。</w:t>
      </w:r>
    </w:p>
    <w:p w14:paraId="45F1E062">
      <w:pPr>
        <w:pStyle w:val="4"/>
        <w:spacing w:before="120" w:line="360" w:lineRule="auto"/>
      </w:pPr>
      <w:bookmarkStart w:id="1952" w:name="_Ref3841966"/>
      <w:bookmarkStart w:id="1953" w:name="_Toc154063622"/>
      <w:bookmarkStart w:id="1954" w:name="_Toc54862306"/>
      <w:r>
        <w:rPr>
          <w:rFonts w:hint="eastAsia"/>
        </w:rPr>
        <w:t>1</w:t>
      </w:r>
      <w:r>
        <w:t xml:space="preserve">6.3 </w:t>
      </w:r>
      <w:r>
        <w:rPr>
          <w:rFonts w:hint="eastAsia"/>
        </w:rPr>
        <w:t>合同解除后的事项</w:t>
      </w:r>
      <w:bookmarkEnd w:id="1952"/>
      <w:bookmarkEnd w:id="1953"/>
      <w:bookmarkEnd w:id="1954"/>
    </w:p>
    <w:p w14:paraId="1D32EDCA">
      <w:pPr>
        <w:pStyle w:val="131"/>
        <w:numPr>
          <w:ilvl w:val="0"/>
          <w:numId w:val="0"/>
        </w:numPr>
        <w:ind w:firstLine="420" w:firstLineChars="200"/>
        <w:rPr>
          <w:sz w:val="21"/>
        </w:rPr>
      </w:pPr>
      <w:r>
        <w:rPr>
          <w:rFonts w:hint="eastAsia"/>
          <w:sz w:val="21"/>
        </w:rPr>
        <w:t>1</w:t>
      </w:r>
      <w:r>
        <w:rPr>
          <w:sz w:val="21"/>
        </w:rPr>
        <w:t xml:space="preserve">6.3.1 </w:t>
      </w:r>
      <w:r>
        <w:rPr>
          <w:rFonts w:hint="eastAsia"/>
          <w:sz w:val="21"/>
        </w:rPr>
        <w:t>结算约定依然有效</w:t>
      </w:r>
    </w:p>
    <w:p w14:paraId="775CF89F">
      <w:pPr>
        <w:spacing w:line="360" w:lineRule="auto"/>
        <w:ind w:firstLine="420" w:firstLineChars="200"/>
        <w:rPr>
          <w:rFonts w:ascii="宋体" w:hAnsi="宋体"/>
          <w:szCs w:val="21"/>
        </w:rPr>
      </w:pPr>
      <w:r>
        <w:rPr>
          <w:rFonts w:hint="eastAsia" w:ascii="宋体" w:hAnsi="宋体"/>
          <w:szCs w:val="21"/>
        </w:rPr>
        <w:t>合同解除后，由发包人或由承包人解除合同的结算及结算后的付款约定仍然有效，直至解除合同的结算工作结清。</w:t>
      </w:r>
    </w:p>
    <w:p w14:paraId="064C7C8F">
      <w:pPr>
        <w:pStyle w:val="131"/>
        <w:numPr>
          <w:ilvl w:val="0"/>
          <w:numId w:val="0"/>
        </w:numPr>
        <w:ind w:firstLine="420" w:firstLineChars="200"/>
        <w:rPr>
          <w:sz w:val="21"/>
        </w:rPr>
      </w:pPr>
      <w:r>
        <w:rPr>
          <w:rFonts w:hint="eastAsia"/>
          <w:sz w:val="21"/>
        </w:rPr>
        <w:t>1</w:t>
      </w:r>
      <w:r>
        <w:rPr>
          <w:sz w:val="21"/>
        </w:rPr>
        <w:t xml:space="preserve">6.3.2 </w:t>
      </w:r>
      <w:r>
        <w:rPr>
          <w:rFonts w:hint="eastAsia"/>
          <w:sz w:val="21"/>
        </w:rPr>
        <w:t>解除合同的争议</w:t>
      </w:r>
    </w:p>
    <w:p w14:paraId="71C9A275">
      <w:pPr>
        <w:spacing w:line="360" w:lineRule="auto"/>
        <w:ind w:firstLine="420" w:firstLineChars="200"/>
        <w:rPr>
          <w:rFonts w:ascii="宋体" w:hAnsi="宋体"/>
          <w:szCs w:val="21"/>
        </w:rPr>
      </w:pPr>
      <w:bookmarkStart w:id="1955" w:name="_Hlk18988355"/>
      <w:r>
        <w:rPr>
          <w:rFonts w:hint="eastAsia" w:ascii="宋体" w:hAnsi="宋体"/>
          <w:szCs w:val="21"/>
        </w:rPr>
        <w:t>双方对解除合同或解除合同后的结算有争议的，按照第</w:t>
      </w:r>
      <w:r>
        <w:rPr>
          <w:rFonts w:ascii="宋体" w:hAnsi="宋体"/>
          <w:szCs w:val="21"/>
        </w:rPr>
        <w:t>20条</w:t>
      </w:r>
      <w:r>
        <w:rPr>
          <w:rFonts w:hint="eastAsia" w:ascii="宋体" w:hAnsi="宋体"/>
          <w:szCs w:val="21"/>
        </w:rPr>
        <w:t>[</w:t>
      </w:r>
      <w:r>
        <w:rPr>
          <w:rFonts w:ascii="宋体" w:hAnsi="宋体"/>
          <w:szCs w:val="21"/>
        </w:rPr>
        <w:t>争议解决</w:t>
      </w:r>
      <w:r>
        <w:rPr>
          <w:rFonts w:hint="eastAsia" w:ascii="宋体" w:hAnsi="宋体"/>
          <w:szCs w:val="21"/>
        </w:rPr>
        <w:t>]的约定处理。</w:t>
      </w:r>
      <w:bookmarkEnd w:id="1955"/>
    </w:p>
    <w:p w14:paraId="21C5AF0A">
      <w:pPr>
        <w:pStyle w:val="3"/>
        <w:spacing w:before="48" w:line="360" w:lineRule="auto"/>
        <w:rPr>
          <w:rFonts w:ascii="黑体" w:hAnsi="黑体"/>
          <w:bCs w:val="0"/>
          <w:sz w:val="28"/>
        </w:rPr>
      </w:pPr>
      <w:bookmarkStart w:id="1956" w:name="_Ref3840974"/>
      <w:bookmarkStart w:id="1957" w:name="_Toc54862307"/>
      <w:bookmarkStart w:id="1958" w:name="_Toc154063623"/>
      <w:bookmarkStart w:id="1959" w:name="_Ref3840605"/>
      <w:r>
        <w:rPr>
          <w:rFonts w:hint="eastAsia" w:ascii="黑体" w:hAnsi="黑体"/>
          <w:bCs w:val="0"/>
          <w:sz w:val="28"/>
        </w:rPr>
        <w:t>第1</w:t>
      </w:r>
      <w:r>
        <w:rPr>
          <w:rFonts w:ascii="黑体" w:hAnsi="黑体"/>
          <w:bCs w:val="0"/>
          <w:sz w:val="28"/>
        </w:rPr>
        <w:t>7</w:t>
      </w:r>
      <w:r>
        <w:rPr>
          <w:rFonts w:hint="eastAsia" w:ascii="黑体" w:hAnsi="黑体"/>
          <w:bCs w:val="0"/>
          <w:sz w:val="28"/>
        </w:rPr>
        <w:t>条 不可抗力</w:t>
      </w:r>
      <w:bookmarkEnd w:id="1956"/>
      <w:bookmarkEnd w:id="1957"/>
      <w:bookmarkEnd w:id="1958"/>
    </w:p>
    <w:p w14:paraId="10E3B6A9">
      <w:pPr>
        <w:pStyle w:val="4"/>
        <w:spacing w:before="120" w:line="360" w:lineRule="auto"/>
      </w:pPr>
      <w:bookmarkStart w:id="1960" w:name="_Ref531958158"/>
      <w:bookmarkStart w:id="1961" w:name="_Ref531958161"/>
      <w:bookmarkStart w:id="1962" w:name="_Toc154063624"/>
      <w:bookmarkStart w:id="1963" w:name="_Toc54862308"/>
      <w:r>
        <w:rPr>
          <w:rFonts w:hint="eastAsia"/>
        </w:rPr>
        <w:t>1</w:t>
      </w:r>
      <w:r>
        <w:t xml:space="preserve">7.1 </w:t>
      </w:r>
      <w:r>
        <w:rPr>
          <w:rFonts w:hint="eastAsia"/>
        </w:rPr>
        <w:t>不可抗力的</w:t>
      </w:r>
      <w:bookmarkEnd w:id="1960"/>
      <w:bookmarkEnd w:id="1961"/>
      <w:r>
        <w:rPr>
          <w:rFonts w:hint="eastAsia"/>
        </w:rPr>
        <w:t>定义</w:t>
      </w:r>
      <w:bookmarkEnd w:id="1962"/>
      <w:bookmarkEnd w:id="1963"/>
    </w:p>
    <w:p w14:paraId="67D8D6DE">
      <w:pPr>
        <w:spacing w:line="360" w:lineRule="auto"/>
        <w:ind w:firstLine="420" w:firstLineChars="200"/>
        <w:rPr>
          <w:rFonts w:ascii="宋体" w:hAnsi="宋体"/>
          <w:szCs w:val="21"/>
        </w:rPr>
      </w:pPr>
      <w:r>
        <w:rPr>
          <w:rFonts w:hint="eastAsia" w:ascii="宋体" w:hAnsi="宋体"/>
          <w:szCs w:val="21"/>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63BAE7DA">
      <w:pPr>
        <w:pStyle w:val="4"/>
        <w:spacing w:before="120" w:line="360" w:lineRule="auto"/>
      </w:pPr>
      <w:bookmarkStart w:id="1964" w:name="_Toc54862309"/>
      <w:bookmarkStart w:id="1965" w:name="_Toc154063625"/>
      <w:r>
        <w:rPr>
          <w:rFonts w:hint="eastAsia"/>
        </w:rPr>
        <w:t>1</w:t>
      </w:r>
      <w:r>
        <w:t xml:space="preserve">7.2 </w:t>
      </w:r>
      <w:r>
        <w:rPr>
          <w:rFonts w:hint="eastAsia"/>
        </w:rPr>
        <w:t>不可抗力的通知</w:t>
      </w:r>
      <w:bookmarkEnd w:id="1964"/>
      <w:bookmarkEnd w:id="1965"/>
      <w:r>
        <w:rPr>
          <w:rFonts w:hint="eastAsia"/>
        </w:rPr>
        <w:t xml:space="preserve"> </w:t>
      </w:r>
    </w:p>
    <w:p w14:paraId="0BC9865B">
      <w:pPr>
        <w:spacing w:line="360" w:lineRule="auto"/>
        <w:ind w:firstLine="420" w:firstLineChars="200"/>
        <w:rPr>
          <w:rFonts w:ascii="宋体" w:hAnsi="宋体"/>
          <w:szCs w:val="21"/>
        </w:rPr>
      </w:pPr>
      <w:r>
        <w:rPr>
          <w:rFonts w:hint="eastAsia" w:ascii="宋体" w:hAnsi="宋体"/>
          <w:szCs w:val="21"/>
        </w:rPr>
        <w:t>合同一方当事人觉察或发现不可抗力事件发生，使其履行合同义务受到阻碍时，有义务立即通知合同另一方当事人和工程师，书面说明不可抗力和受阻碍的详细情况，并提供必要的证明。</w:t>
      </w:r>
    </w:p>
    <w:p w14:paraId="29A7E65F">
      <w:pPr>
        <w:spacing w:line="360" w:lineRule="auto"/>
        <w:ind w:firstLine="420" w:firstLineChars="200"/>
        <w:rPr>
          <w:rFonts w:ascii="宋体" w:hAnsi="宋体"/>
          <w:szCs w:val="21"/>
        </w:rPr>
      </w:pPr>
      <w:r>
        <w:rPr>
          <w:rFonts w:hint="eastAsia" w:ascii="宋体" w:hAnsi="宋体"/>
          <w:szCs w:val="21"/>
        </w:rPr>
        <w:t>不可抗力持续发生的，合同一方当事人应每隔28天向合同另一方当事人和工程师提交中间报告，说明不可抗力和履行合同受阻的情况，并于不可抗力事件结束后28天内提交最终报告及有关资料。</w:t>
      </w:r>
    </w:p>
    <w:p w14:paraId="2E698902">
      <w:pPr>
        <w:pStyle w:val="4"/>
        <w:spacing w:before="120" w:line="360" w:lineRule="auto"/>
      </w:pPr>
      <w:bookmarkStart w:id="1966" w:name="_Toc154063626"/>
      <w:bookmarkStart w:id="1967" w:name="_Toc54862310"/>
      <w:r>
        <w:rPr>
          <w:rFonts w:hint="eastAsia"/>
        </w:rPr>
        <w:t>1</w:t>
      </w:r>
      <w:r>
        <w:t xml:space="preserve">7.3 </w:t>
      </w:r>
      <w:r>
        <w:rPr>
          <w:rFonts w:hint="eastAsia"/>
        </w:rPr>
        <w:t>将损失减至最小的义务</w:t>
      </w:r>
      <w:bookmarkEnd w:id="1966"/>
      <w:bookmarkEnd w:id="1967"/>
    </w:p>
    <w:p w14:paraId="72AA81B3">
      <w:pPr>
        <w:spacing w:line="360" w:lineRule="auto"/>
        <w:ind w:firstLine="420" w:firstLineChars="200"/>
        <w:rPr>
          <w:rFonts w:ascii="宋体" w:hAnsi="宋体"/>
          <w:szCs w:val="21"/>
        </w:rPr>
      </w:pPr>
      <w:r>
        <w:rPr>
          <w:rFonts w:hint="eastAsia" w:ascii="宋体" w:hAnsi="宋体"/>
          <w:szCs w:val="21"/>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1B6D68CA">
      <w:pPr>
        <w:pStyle w:val="4"/>
        <w:spacing w:before="120" w:line="360" w:lineRule="auto"/>
      </w:pPr>
      <w:bookmarkStart w:id="1968" w:name="_Ref531958170"/>
      <w:bookmarkStart w:id="1969" w:name="_Ref531958172"/>
      <w:bookmarkStart w:id="1970" w:name="_Toc154063627"/>
      <w:bookmarkStart w:id="1971" w:name="_Ref3840916"/>
      <w:bookmarkStart w:id="1972" w:name="_Toc54862311"/>
      <w:r>
        <w:rPr>
          <w:rFonts w:hint="eastAsia"/>
        </w:rPr>
        <w:t>1</w:t>
      </w:r>
      <w:r>
        <w:t xml:space="preserve">7.4 </w:t>
      </w:r>
      <w:r>
        <w:rPr>
          <w:rFonts w:hint="eastAsia"/>
        </w:rPr>
        <w:t>不可抗力后果</w:t>
      </w:r>
      <w:bookmarkEnd w:id="1968"/>
      <w:bookmarkEnd w:id="1969"/>
      <w:r>
        <w:rPr>
          <w:rFonts w:hint="eastAsia"/>
        </w:rPr>
        <w:t>的承担</w:t>
      </w:r>
      <w:bookmarkEnd w:id="1970"/>
      <w:bookmarkEnd w:id="1971"/>
      <w:bookmarkEnd w:id="1972"/>
      <w:r>
        <w:rPr>
          <w:rFonts w:hint="eastAsia"/>
        </w:rPr>
        <w:t xml:space="preserve"> </w:t>
      </w:r>
    </w:p>
    <w:p w14:paraId="28E7C034">
      <w:pPr>
        <w:spacing w:line="360" w:lineRule="auto"/>
        <w:ind w:firstLine="420" w:firstLineChars="200"/>
        <w:rPr>
          <w:rFonts w:ascii="宋体" w:hAnsi="宋体"/>
          <w:szCs w:val="21"/>
        </w:rPr>
      </w:pPr>
      <w:r>
        <w:rPr>
          <w:rFonts w:hint="eastAsia" w:ascii="宋体" w:hAnsi="宋体"/>
          <w:szCs w:val="21"/>
        </w:rPr>
        <w:t>不可抗力导致的人员伤亡、财产损失、费用增加和（或）工期延误等后果，由合同当事人按以下原则承担：</w:t>
      </w:r>
    </w:p>
    <w:p w14:paraId="1A9488E1">
      <w:pPr>
        <w:spacing w:line="360" w:lineRule="auto"/>
        <w:ind w:firstLine="420" w:firstLineChars="200"/>
        <w:rPr>
          <w:rFonts w:ascii="宋体" w:hAnsi="宋体"/>
          <w:szCs w:val="21"/>
        </w:rPr>
      </w:pPr>
      <w:r>
        <w:rPr>
          <w:rFonts w:hint="eastAsia" w:ascii="宋体" w:hAnsi="宋体"/>
          <w:szCs w:val="21"/>
        </w:rPr>
        <w:t>（1）永久工程，包括已运至施工现场的材料和工程设备的损害，以及因工程损害造成的第三人人员伤亡和财产损失由发包人承担；</w:t>
      </w:r>
    </w:p>
    <w:p w14:paraId="2369D8EA">
      <w:pPr>
        <w:spacing w:line="360" w:lineRule="auto"/>
        <w:ind w:firstLine="420" w:firstLineChars="200"/>
        <w:rPr>
          <w:rFonts w:ascii="宋体" w:hAnsi="宋体"/>
          <w:szCs w:val="21"/>
        </w:rPr>
      </w:pPr>
      <w:r>
        <w:rPr>
          <w:rFonts w:hint="eastAsia" w:ascii="宋体" w:hAnsi="宋体"/>
          <w:szCs w:val="21"/>
        </w:rPr>
        <w:t>（2）承包人提供的施工设备的损坏由承包人承担；</w:t>
      </w:r>
    </w:p>
    <w:p w14:paraId="418A11E0">
      <w:pPr>
        <w:spacing w:line="360" w:lineRule="auto"/>
        <w:ind w:firstLine="420" w:firstLineChars="200"/>
        <w:rPr>
          <w:rFonts w:ascii="宋体" w:hAnsi="宋体"/>
          <w:szCs w:val="21"/>
        </w:rPr>
      </w:pPr>
      <w:r>
        <w:rPr>
          <w:rFonts w:hint="eastAsia" w:ascii="宋体" w:hAnsi="宋体"/>
          <w:szCs w:val="21"/>
        </w:rPr>
        <w:t>（3）发包人和承包人各自承担其人员伤亡及其他财产损失；</w:t>
      </w:r>
    </w:p>
    <w:p w14:paraId="717F328F">
      <w:pPr>
        <w:spacing w:line="360" w:lineRule="auto"/>
        <w:ind w:firstLine="420" w:firstLineChars="200"/>
        <w:rPr>
          <w:rFonts w:ascii="宋体" w:hAnsi="宋体"/>
          <w:szCs w:val="21"/>
        </w:rPr>
      </w:pPr>
      <w:r>
        <w:rPr>
          <w:rFonts w:hint="eastAsia" w:ascii="宋体" w:hAnsi="宋体"/>
          <w:szCs w:val="21"/>
        </w:rPr>
        <w:t>（4）因不可抗力影响承包人履行合同约定的义务，已经引起或将引起工期延误的，应当顺延工期，由此导致承包人停工的费用损失由发包人和承包人合理分担，</w:t>
      </w:r>
      <w:bookmarkStart w:id="1973" w:name="_Hlk51507024"/>
      <w:r>
        <w:rPr>
          <w:rFonts w:hint="eastAsia" w:ascii="宋体" w:hAnsi="宋体"/>
          <w:szCs w:val="21"/>
        </w:rPr>
        <w:t>停工期间必须支付的现场必要的工人工资</w:t>
      </w:r>
      <w:bookmarkEnd w:id="1973"/>
      <w:r>
        <w:rPr>
          <w:rFonts w:hint="eastAsia" w:ascii="宋体" w:hAnsi="宋体"/>
          <w:szCs w:val="21"/>
        </w:rPr>
        <w:t>由发包人承担；</w:t>
      </w:r>
    </w:p>
    <w:p w14:paraId="48469023">
      <w:pPr>
        <w:spacing w:line="360" w:lineRule="auto"/>
        <w:ind w:firstLine="420" w:firstLineChars="200"/>
        <w:rPr>
          <w:rFonts w:ascii="宋体" w:hAnsi="宋体"/>
          <w:szCs w:val="21"/>
        </w:rPr>
      </w:pPr>
      <w:r>
        <w:rPr>
          <w:rFonts w:hint="eastAsia" w:ascii="宋体" w:hAnsi="宋体"/>
          <w:szCs w:val="21"/>
        </w:rPr>
        <w:t>（5）因不可抗力引起或将引起工期延误，发包人指示赶工的，由此增加的赶工费用由发包人承担；</w:t>
      </w:r>
    </w:p>
    <w:p w14:paraId="6C8CC26E">
      <w:pPr>
        <w:spacing w:line="360" w:lineRule="auto"/>
        <w:ind w:firstLine="420" w:firstLineChars="200"/>
        <w:rPr>
          <w:rFonts w:ascii="宋体" w:hAnsi="宋体"/>
          <w:szCs w:val="21"/>
        </w:rPr>
      </w:pPr>
      <w:r>
        <w:rPr>
          <w:rFonts w:hint="eastAsia" w:ascii="宋体" w:hAnsi="宋体"/>
          <w:szCs w:val="21"/>
        </w:rPr>
        <w:t>（6）承包人在停工期间按照工程师或发包人要求照管、清理和修复工程的费用由发包人承担。</w:t>
      </w:r>
    </w:p>
    <w:p w14:paraId="3E62E6DC">
      <w:pPr>
        <w:spacing w:line="360" w:lineRule="auto"/>
        <w:ind w:firstLine="420" w:firstLineChars="200"/>
        <w:rPr>
          <w:rFonts w:ascii="宋体" w:hAnsi="宋体"/>
          <w:szCs w:val="21"/>
        </w:rPr>
      </w:pPr>
      <w:r>
        <w:rPr>
          <w:rFonts w:hint="eastAsia" w:ascii="宋体" w:hAnsi="宋体"/>
          <w:szCs w:val="21"/>
        </w:rPr>
        <w:t>不可抗力引起的后果及造成的损失由合同当事人按照法律规定及合同约定各自承担。不可抗力发生前已完成的工程应当按照合同约定进行支付。</w:t>
      </w:r>
    </w:p>
    <w:p w14:paraId="29F3E4B0">
      <w:pPr>
        <w:pStyle w:val="4"/>
        <w:spacing w:before="120" w:line="360" w:lineRule="auto"/>
      </w:pPr>
      <w:bookmarkStart w:id="1974" w:name="_Toc54862312"/>
      <w:bookmarkStart w:id="1975" w:name="_Toc154063628"/>
      <w:r>
        <w:rPr>
          <w:rFonts w:hint="eastAsia"/>
        </w:rPr>
        <w:t>1</w:t>
      </w:r>
      <w:r>
        <w:t xml:space="preserve">7.5 </w:t>
      </w:r>
      <w:r>
        <w:rPr>
          <w:rFonts w:hint="eastAsia"/>
        </w:rPr>
        <w:t>不可抗力影响分包人</w:t>
      </w:r>
      <w:bookmarkEnd w:id="1974"/>
      <w:bookmarkEnd w:id="1975"/>
      <w:r>
        <w:rPr>
          <w:rFonts w:hint="eastAsia"/>
        </w:rPr>
        <w:t xml:space="preserve"> </w:t>
      </w:r>
    </w:p>
    <w:p w14:paraId="50863388">
      <w:pPr>
        <w:spacing w:line="360" w:lineRule="auto"/>
        <w:ind w:firstLine="420" w:firstLineChars="200"/>
        <w:rPr>
          <w:rFonts w:ascii="宋体" w:hAnsi="宋体"/>
          <w:szCs w:val="21"/>
        </w:rPr>
      </w:pPr>
      <w:r>
        <w:rPr>
          <w:rFonts w:hint="eastAsia" w:ascii="宋体" w:hAnsi="宋体"/>
          <w:szCs w:val="21"/>
        </w:rPr>
        <w:t>分包人根据分包合同的约定，有权获得更多或者更广的不可抗力而免除某些义务时，承包人不得以分包合同中不可抗力约定向发包人抗辩免除其义务。</w:t>
      </w:r>
    </w:p>
    <w:p w14:paraId="64CED745">
      <w:pPr>
        <w:pStyle w:val="4"/>
        <w:spacing w:before="120" w:line="360" w:lineRule="auto"/>
      </w:pPr>
      <w:bookmarkStart w:id="1976" w:name="_Ref531958184"/>
      <w:bookmarkStart w:id="1977" w:name="_Ref531958181"/>
      <w:bookmarkStart w:id="1978" w:name="_Toc54862313"/>
      <w:bookmarkStart w:id="1979" w:name="_Ref3840892"/>
      <w:bookmarkStart w:id="1980" w:name="_Ref4538024"/>
      <w:bookmarkStart w:id="1981" w:name="_Toc154063629"/>
      <w:r>
        <w:rPr>
          <w:rFonts w:hint="eastAsia"/>
        </w:rPr>
        <w:t>1</w:t>
      </w:r>
      <w:r>
        <w:t xml:space="preserve">7.6 </w:t>
      </w:r>
      <w:r>
        <w:rPr>
          <w:rFonts w:hint="eastAsia"/>
        </w:rPr>
        <w:t>因不可抗力解除</w:t>
      </w:r>
      <w:bookmarkEnd w:id="1976"/>
      <w:bookmarkEnd w:id="1977"/>
      <w:r>
        <w:rPr>
          <w:rFonts w:hint="eastAsia"/>
        </w:rPr>
        <w:t>合同</w:t>
      </w:r>
      <w:bookmarkEnd w:id="1978"/>
      <w:bookmarkEnd w:id="1979"/>
      <w:bookmarkEnd w:id="1980"/>
      <w:bookmarkEnd w:id="1981"/>
      <w:r>
        <w:rPr>
          <w:rFonts w:hint="eastAsia"/>
        </w:rPr>
        <w:t xml:space="preserve"> </w:t>
      </w:r>
    </w:p>
    <w:p w14:paraId="2BB0DE12">
      <w:pPr>
        <w:spacing w:line="360" w:lineRule="auto"/>
        <w:ind w:firstLine="420" w:firstLineChars="200"/>
        <w:rPr>
          <w:rFonts w:ascii="宋体" w:hAnsi="宋体"/>
          <w:szCs w:val="21"/>
        </w:rPr>
      </w:pPr>
      <w:r>
        <w:rPr>
          <w:rFonts w:hint="eastAsia" w:ascii="宋体" w:hAnsi="宋体"/>
          <w:szCs w:val="21"/>
        </w:rPr>
        <w:t>因单次不可抗力导致合同无法履行连续超过84天或累计超过140天的，发包人和承包人均有权解除合同。合同解除后，承包人应按照第</w:t>
      </w:r>
      <w:r>
        <w:rPr>
          <w:rFonts w:ascii="宋体" w:hAnsi="宋体"/>
          <w:szCs w:val="21"/>
        </w:rPr>
        <w:t>10.5</w:t>
      </w:r>
      <w:r>
        <w:rPr>
          <w:rFonts w:hint="eastAsia" w:ascii="宋体" w:hAnsi="宋体"/>
          <w:szCs w:val="21"/>
        </w:rPr>
        <w:t>款[竣工退场]的规定进行。由双方当事人按照第</w:t>
      </w:r>
      <w:r>
        <w:rPr>
          <w:rFonts w:ascii="宋体" w:hAnsi="宋体"/>
          <w:szCs w:val="21"/>
        </w:rPr>
        <w:t>3.6</w:t>
      </w:r>
      <w:r>
        <w:rPr>
          <w:rFonts w:hint="eastAsia" w:ascii="宋体" w:hAnsi="宋体"/>
          <w:szCs w:val="21"/>
        </w:rPr>
        <w:t>款[商定或确定]商定或确定发包人应支付的款项，该款项包括：</w:t>
      </w:r>
    </w:p>
    <w:p w14:paraId="65084B05">
      <w:pPr>
        <w:spacing w:line="360" w:lineRule="auto"/>
        <w:ind w:firstLine="420" w:firstLineChars="200"/>
        <w:rPr>
          <w:rFonts w:ascii="宋体" w:hAnsi="宋体"/>
          <w:szCs w:val="21"/>
        </w:rPr>
      </w:pPr>
      <w:r>
        <w:rPr>
          <w:rFonts w:hint="eastAsia" w:ascii="宋体" w:hAnsi="宋体"/>
          <w:szCs w:val="21"/>
        </w:rPr>
        <w:t>（1）合同解除前承包人已完成工作的价款；</w:t>
      </w:r>
    </w:p>
    <w:p w14:paraId="7EE4020E">
      <w:pPr>
        <w:spacing w:line="360" w:lineRule="auto"/>
        <w:ind w:firstLine="420" w:firstLineChars="200"/>
        <w:rPr>
          <w:rFonts w:ascii="宋体" w:hAnsi="宋体"/>
          <w:szCs w:val="21"/>
        </w:rPr>
      </w:pPr>
      <w:r>
        <w:rPr>
          <w:rFonts w:hint="eastAsia" w:ascii="宋体" w:hAnsi="宋体"/>
          <w:szCs w:val="21"/>
        </w:rPr>
        <w:t>（2）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1B80227E">
      <w:pPr>
        <w:spacing w:line="360" w:lineRule="auto"/>
        <w:ind w:firstLine="420" w:firstLineChars="200"/>
        <w:rPr>
          <w:rFonts w:ascii="宋体" w:hAnsi="宋体"/>
          <w:szCs w:val="21"/>
        </w:rPr>
      </w:pPr>
      <w:r>
        <w:rPr>
          <w:rFonts w:hint="eastAsia" w:ascii="宋体" w:hAnsi="宋体"/>
          <w:szCs w:val="21"/>
        </w:rPr>
        <w:t>（3）发包人指示承包人退货或解除订货合同而产生的费用，或因不能退货或解除合同而产生的损失；</w:t>
      </w:r>
    </w:p>
    <w:p w14:paraId="34CB5B0D">
      <w:pPr>
        <w:spacing w:line="360" w:lineRule="auto"/>
        <w:ind w:firstLine="420" w:firstLineChars="200"/>
        <w:rPr>
          <w:rFonts w:ascii="宋体" w:hAnsi="宋体"/>
          <w:szCs w:val="21"/>
        </w:rPr>
      </w:pPr>
      <w:r>
        <w:rPr>
          <w:rFonts w:hint="eastAsia" w:ascii="宋体" w:hAnsi="宋体"/>
          <w:szCs w:val="21"/>
        </w:rPr>
        <w:t>（4）承包人撤离施工现场以及遣散承包人人员的费用；</w:t>
      </w:r>
    </w:p>
    <w:p w14:paraId="4A10F94F">
      <w:pPr>
        <w:spacing w:line="360" w:lineRule="auto"/>
        <w:ind w:firstLine="420" w:firstLineChars="200"/>
        <w:rPr>
          <w:rFonts w:ascii="宋体" w:hAnsi="宋体"/>
          <w:szCs w:val="21"/>
        </w:rPr>
      </w:pPr>
      <w:r>
        <w:rPr>
          <w:rFonts w:hint="eastAsia" w:ascii="宋体" w:hAnsi="宋体"/>
          <w:szCs w:val="21"/>
        </w:rPr>
        <w:t>（5）按照合同约定在合同解除前应支付给承包人的其他款项；</w:t>
      </w:r>
    </w:p>
    <w:p w14:paraId="4F0164B6">
      <w:pPr>
        <w:spacing w:line="360" w:lineRule="auto"/>
        <w:ind w:firstLine="420" w:firstLineChars="200"/>
        <w:rPr>
          <w:rFonts w:ascii="宋体" w:hAnsi="宋体"/>
          <w:szCs w:val="21"/>
        </w:rPr>
      </w:pPr>
      <w:r>
        <w:rPr>
          <w:rFonts w:hint="eastAsia" w:ascii="宋体" w:hAnsi="宋体"/>
          <w:szCs w:val="21"/>
        </w:rPr>
        <w:t>（6）扣减承包人按照合同约定应向发包人支付的款项；</w:t>
      </w:r>
    </w:p>
    <w:p w14:paraId="4EB3531E">
      <w:pPr>
        <w:spacing w:line="360" w:lineRule="auto"/>
        <w:ind w:firstLine="420" w:firstLineChars="200"/>
        <w:rPr>
          <w:rFonts w:ascii="宋体" w:hAnsi="宋体"/>
          <w:szCs w:val="21"/>
        </w:rPr>
      </w:pPr>
      <w:r>
        <w:rPr>
          <w:rFonts w:hint="eastAsia" w:ascii="宋体" w:hAnsi="宋体"/>
          <w:szCs w:val="21"/>
        </w:rPr>
        <w:t>（7）双方商定或确定的其他款项。</w:t>
      </w:r>
    </w:p>
    <w:p w14:paraId="501F1DED">
      <w:pPr>
        <w:spacing w:line="360" w:lineRule="auto"/>
        <w:ind w:firstLine="420" w:firstLineChars="200"/>
        <w:rPr>
          <w:rFonts w:ascii="宋体" w:hAnsi="宋体"/>
          <w:szCs w:val="21"/>
        </w:rPr>
      </w:pPr>
      <w:r>
        <w:rPr>
          <w:rFonts w:hint="eastAsia" w:ascii="宋体" w:hAnsi="宋体"/>
          <w:szCs w:val="21"/>
        </w:rPr>
        <w:t>除专用合同条件另有约定外，合同解除后，发包人应当在商定或确定上述款项后28天内完成上述款项的支付。</w:t>
      </w:r>
    </w:p>
    <w:p w14:paraId="319AA399">
      <w:pPr>
        <w:pStyle w:val="3"/>
        <w:spacing w:before="48" w:line="360" w:lineRule="auto"/>
        <w:rPr>
          <w:rFonts w:ascii="黑体" w:hAnsi="黑体"/>
          <w:bCs w:val="0"/>
          <w:sz w:val="28"/>
        </w:rPr>
      </w:pPr>
      <w:bookmarkStart w:id="1982" w:name="_Toc54862314"/>
      <w:bookmarkStart w:id="1983" w:name="_Toc154063630"/>
      <w:bookmarkStart w:id="1984" w:name="_Ref11848274"/>
      <w:bookmarkStart w:id="1985" w:name="_Ref11848264"/>
      <w:r>
        <w:rPr>
          <w:rFonts w:hint="eastAsia" w:ascii="黑体" w:hAnsi="黑体"/>
          <w:bCs w:val="0"/>
          <w:sz w:val="28"/>
        </w:rPr>
        <w:t>第1</w:t>
      </w:r>
      <w:r>
        <w:rPr>
          <w:rFonts w:ascii="黑体" w:hAnsi="黑体"/>
          <w:bCs w:val="0"/>
          <w:sz w:val="28"/>
        </w:rPr>
        <w:t>8</w:t>
      </w:r>
      <w:r>
        <w:rPr>
          <w:rFonts w:hint="eastAsia" w:ascii="黑体" w:hAnsi="黑体"/>
          <w:bCs w:val="0"/>
          <w:sz w:val="28"/>
        </w:rPr>
        <w:t>条 保险</w:t>
      </w:r>
      <w:bookmarkEnd w:id="1959"/>
      <w:bookmarkEnd w:id="1982"/>
      <w:bookmarkEnd w:id="1983"/>
      <w:bookmarkEnd w:id="1984"/>
      <w:bookmarkEnd w:id="1985"/>
      <w:r>
        <w:rPr>
          <w:rFonts w:hint="eastAsia" w:ascii="黑体" w:hAnsi="黑体"/>
          <w:bCs w:val="0"/>
          <w:sz w:val="28"/>
        </w:rPr>
        <w:t xml:space="preserve"> </w:t>
      </w:r>
    </w:p>
    <w:p w14:paraId="70E97A66">
      <w:pPr>
        <w:pStyle w:val="4"/>
        <w:spacing w:before="120" w:line="360" w:lineRule="auto"/>
      </w:pPr>
      <w:bookmarkStart w:id="1986" w:name="_Toc54862315"/>
      <w:bookmarkStart w:id="1987" w:name="_Ref3840730"/>
      <w:bookmarkStart w:id="1988" w:name="_Toc154063631"/>
      <w:bookmarkStart w:id="1989" w:name="_Ref3840734"/>
      <w:bookmarkStart w:id="1990" w:name="_Ref531957911"/>
      <w:bookmarkStart w:id="1991" w:name="_Ref531957914"/>
      <w:bookmarkStart w:id="1992" w:name="_Toc351203616"/>
      <w:r>
        <w:rPr>
          <w:rFonts w:hint="eastAsia"/>
        </w:rPr>
        <w:t>1</w:t>
      </w:r>
      <w:r>
        <w:t xml:space="preserve">8.1 </w:t>
      </w:r>
      <w:r>
        <w:rPr>
          <w:rFonts w:hint="eastAsia"/>
        </w:rPr>
        <w:t>设计和工程保险</w:t>
      </w:r>
      <w:bookmarkEnd w:id="1986"/>
      <w:bookmarkEnd w:id="1987"/>
      <w:bookmarkEnd w:id="1988"/>
      <w:bookmarkEnd w:id="1989"/>
    </w:p>
    <w:bookmarkEnd w:id="1990"/>
    <w:bookmarkEnd w:id="1991"/>
    <w:p w14:paraId="3B4F5E22">
      <w:pPr>
        <w:pStyle w:val="131"/>
        <w:numPr>
          <w:ilvl w:val="0"/>
          <w:numId w:val="0"/>
        </w:numPr>
        <w:ind w:firstLine="420" w:firstLineChars="200"/>
        <w:rPr>
          <w:sz w:val="21"/>
        </w:rPr>
      </w:pPr>
      <w:r>
        <w:rPr>
          <w:rFonts w:hint="eastAsia"/>
          <w:sz w:val="21"/>
        </w:rPr>
        <w:t>1</w:t>
      </w:r>
      <w:r>
        <w:rPr>
          <w:sz w:val="21"/>
        </w:rPr>
        <w:t xml:space="preserve">8.1.1 </w:t>
      </w:r>
      <w:r>
        <w:rPr>
          <w:rFonts w:hint="eastAsia"/>
          <w:sz w:val="21"/>
        </w:rPr>
        <w:t>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566750F4">
      <w:pPr>
        <w:pStyle w:val="131"/>
        <w:numPr>
          <w:ilvl w:val="0"/>
          <w:numId w:val="0"/>
        </w:numPr>
        <w:ind w:firstLine="420" w:firstLineChars="200"/>
        <w:rPr>
          <w:sz w:val="21"/>
        </w:rPr>
      </w:pPr>
      <w:r>
        <w:rPr>
          <w:rFonts w:hint="eastAsia"/>
          <w:sz w:val="21"/>
        </w:rPr>
        <w:t>1</w:t>
      </w:r>
      <w:r>
        <w:rPr>
          <w:sz w:val="21"/>
        </w:rPr>
        <w:t xml:space="preserve">8.1.2 </w:t>
      </w:r>
      <w:r>
        <w:rPr>
          <w:rFonts w:hint="eastAsia"/>
          <w:sz w:val="21"/>
        </w:rPr>
        <w:t>双方应按照专用合同条件的约定投保第三者责任险，并在缺陷责任期终止证书颁发前维持其持续有效。第三者责任险最低投保额应在专用合同条件内约定。</w:t>
      </w:r>
    </w:p>
    <w:p w14:paraId="0884BAB3">
      <w:pPr>
        <w:pStyle w:val="4"/>
        <w:spacing w:before="120" w:line="360" w:lineRule="auto"/>
      </w:pPr>
      <w:bookmarkStart w:id="1993" w:name="_Ref3840683"/>
      <w:bookmarkStart w:id="1994" w:name="_Toc154063632"/>
      <w:bookmarkStart w:id="1995" w:name="_Toc54862316"/>
      <w:r>
        <w:rPr>
          <w:rFonts w:hint="eastAsia"/>
        </w:rPr>
        <w:t>1</w:t>
      </w:r>
      <w:r>
        <w:t xml:space="preserve">8.2 </w:t>
      </w:r>
      <w:r>
        <w:rPr>
          <w:rFonts w:hint="eastAsia"/>
        </w:rPr>
        <w:t>工伤和意外伤害保险</w:t>
      </w:r>
      <w:bookmarkEnd w:id="1993"/>
      <w:bookmarkEnd w:id="1994"/>
      <w:bookmarkEnd w:id="1995"/>
    </w:p>
    <w:p w14:paraId="1F61B88B">
      <w:pPr>
        <w:pStyle w:val="131"/>
        <w:numPr>
          <w:ilvl w:val="0"/>
          <w:numId w:val="0"/>
        </w:numPr>
        <w:ind w:firstLine="420" w:firstLineChars="200"/>
        <w:rPr>
          <w:sz w:val="21"/>
        </w:rPr>
      </w:pPr>
      <w:r>
        <w:rPr>
          <w:rFonts w:hint="eastAsia"/>
          <w:sz w:val="21"/>
        </w:rPr>
        <w:t>1</w:t>
      </w:r>
      <w:r>
        <w:rPr>
          <w:sz w:val="21"/>
        </w:rPr>
        <w:t xml:space="preserve">8.2.1 </w:t>
      </w:r>
      <w:r>
        <w:rPr>
          <w:rFonts w:hint="eastAsia"/>
          <w:sz w:val="21"/>
        </w:rPr>
        <w:t>发包人应依照法律规定为其在施工现场的雇用人员办理工伤保险，缴纳工伤保险费；并要求工程师及由发包人为履行合同聘请的第三方在施工现场的雇用人员依法办理工伤保险。</w:t>
      </w:r>
    </w:p>
    <w:p w14:paraId="339246DC">
      <w:pPr>
        <w:pStyle w:val="131"/>
        <w:numPr>
          <w:ilvl w:val="0"/>
          <w:numId w:val="0"/>
        </w:numPr>
        <w:ind w:firstLine="420" w:firstLineChars="200"/>
        <w:rPr>
          <w:sz w:val="21"/>
        </w:rPr>
      </w:pPr>
      <w:r>
        <w:rPr>
          <w:rFonts w:hint="eastAsia"/>
          <w:sz w:val="21"/>
        </w:rPr>
        <w:t>1</w:t>
      </w:r>
      <w:r>
        <w:rPr>
          <w:sz w:val="21"/>
        </w:rPr>
        <w:t xml:space="preserve">8.2.2 </w:t>
      </w:r>
      <w:r>
        <w:rPr>
          <w:rFonts w:hint="eastAsia"/>
          <w:sz w:val="21"/>
        </w:rPr>
        <w:t>承包人应依照法律规定为其履行合同雇用的全部人员办理工伤保险，缴纳工伤保险费，并要求分包人及由承包人为履行合同聘请的第三方雇用的全部人员依法办理工伤保险。</w:t>
      </w:r>
    </w:p>
    <w:p w14:paraId="2537E252">
      <w:pPr>
        <w:pStyle w:val="131"/>
        <w:numPr>
          <w:ilvl w:val="0"/>
          <w:numId w:val="0"/>
        </w:numPr>
        <w:ind w:firstLine="420" w:firstLineChars="200"/>
        <w:rPr>
          <w:sz w:val="21"/>
        </w:rPr>
      </w:pPr>
      <w:r>
        <w:rPr>
          <w:rFonts w:hint="eastAsia"/>
          <w:sz w:val="21"/>
        </w:rPr>
        <w:t>1</w:t>
      </w:r>
      <w:r>
        <w:rPr>
          <w:sz w:val="21"/>
        </w:rPr>
        <w:t xml:space="preserve">8.2.3 </w:t>
      </w:r>
      <w:r>
        <w:rPr>
          <w:rFonts w:hint="eastAsia"/>
          <w:sz w:val="21"/>
        </w:rPr>
        <w:t>发包人和承包人可以为其施工现场的全部人员办理意外伤害保险并支付保险费，包括其员工及为履行合同聘请的第三方的人员，具体事项由合同当事人在专用合同条件约定。</w:t>
      </w:r>
    </w:p>
    <w:p w14:paraId="79F9BC33">
      <w:pPr>
        <w:pStyle w:val="4"/>
        <w:spacing w:before="120" w:line="360" w:lineRule="auto"/>
      </w:pPr>
      <w:bookmarkStart w:id="1996" w:name="_Toc54862317"/>
      <w:bookmarkStart w:id="1997" w:name="_Ref3840782"/>
      <w:bookmarkStart w:id="1998" w:name="_Toc154063633"/>
      <w:r>
        <w:rPr>
          <w:rFonts w:hint="eastAsia"/>
        </w:rPr>
        <w:t>1</w:t>
      </w:r>
      <w:r>
        <w:t xml:space="preserve">8.3 </w:t>
      </w:r>
      <w:r>
        <w:rPr>
          <w:rFonts w:hint="eastAsia"/>
        </w:rPr>
        <w:t>货物保险</w:t>
      </w:r>
      <w:bookmarkEnd w:id="1996"/>
      <w:bookmarkEnd w:id="1997"/>
      <w:bookmarkEnd w:id="1998"/>
    </w:p>
    <w:p w14:paraId="01586051">
      <w:pPr>
        <w:spacing w:line="360" w:lineRule="auto"/>
        <w:ind w:firstLine="420" w:firstLineChars="200"/>
        <w:rPr>
          <w:rFonts w:ascii="宋体" w:hAnsi="宋体"/>
          <w:szCs w:val="21"/>
        </w:rPr>
      </w:pPr>
      <w:r>
        <w:rPr>
          <w:rFonts w:hint="eastAsia" w:ascii="宋体" w:hAnsi="宋体"/>
          <w:szCs w:val="21"/>
        </w:rPr>
        <w:t>承包人应</w:t>
      </w:r>
      <w:r>
        <w:rPr>
          <w:rFonts w:hint="eastAsia" w:ascii="宋体" w:hAnsi="宋体"/>
          <w:iCs/>
          <w:szCs w:val="21"/>
        </w:rPr>
        <w:t>按照</w:t>
      </w:r>
      <w:r>
        <w:rPr>
          <w:rFonts w:hint="eastAsia" w:ascii="宋体" w:hAnsi="宋体"/>
          <w:szCs w:val="21"/>
        </w:rPr>
        <w:t>专用合同条件的约定为</w:t>
      </w:r>
      <w:r>
        <w:rPr>
          <w:rFonts w:hint="eastAsia" w:ascii="宋体" w:hAnsi="宋体"/>
          <w:iCs/>
          <w:szCs w:val="21"/>
        </w:rPr>
        <w:t>运抵现场的</w:t>
      </w:r>
      <w:r>
        <w:rPr>
          <w:rFonts w:hint="eastAsia" w:ascii="宋体" w:hAnsi="宋体"/>
          <w:szCs w:val="21"/>
        </w:rPr>
        <w:t>施工设备、材料、工程设备和临时工程等办理财产保险，保险期限自上述货物运抵现场至其不再为工程所需要为止。</w:t>
      </w:r>
    </w:p>
    <w:p w14:paraId="5DDD8C5C">
      <w:pPr>
        <w:pStyle w:val="4"/>
        <w:spacing w:before="120" w:line="360" w:lineRule="auto"/>
      </w:pPr>
      <w:bookmarkStart w:id="1999" w:name="_Ref4692238"/>
      <w:bookmarkStart w:id="2000" w:name="_Toc54862318"/>
      <w:bookmarkStart w:id="2001" w:name="_Toc154063634"/>
      <w:bookmarkStart w:id="2002" w:name="_Ref4692231"/>
      <w:r>
        <w:rPr>
          <w:rFonts w:hint="eastAsia"/>
        </w:rPr>
        <w:t>1</w:t>
      </w:r>
      <w:r>
        <w:t xml:space="preserve">8.4 </w:t>
      </w:r>
      <w:r>
        <w:rPr>
          <w:rFonts w:hint="eastAsia"/>
        </w:rPr>
        <w:t>其他保险</w:t>
      </w:r>
      <w:bookmarkEnd w:id="1999"/>
      <w:bookmarkEnd w:id="2000"/>
      <w:bookmarkEnd w:id="2001"/>
      <w:bookmarkEnd w:id="2002"/>
    </w:p>
    <w:p w14:paraId="170213B6">
      <w:pPr>
        <w:spacing w:line="360" w:lineRule="auto"/>
        <w:ind w:firstLine="420" w:firstLineChars="200"/>
        <w:rPr>
          <w:rFonts w:ascii="宋体" w:hAnsi="宋体"/>
          <w:szCs w:val="21"/>
        </w:rPr>
      </w:pPr>
      <w:r>
        <w:rPr>
          <w:rFonts w:hint="eastAsia" w:ascii="宋体" w:hAnsi="宋体"/>
          <w:szCs w:val="21"/>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1992"/>
      <w:r>
        <w:rPr>
          <w:rFonts w:hint="eastAsia" w:ascii="宋体" w:hAnsi="宋体"/>
          <w:szCs w:val="21"/>
        </w:rPr>
        <w:t>保费用包含在合同价格中，但在合同执行过程中，新颁布适用的法律法规规定由承包人投保的强制保险，应根据本合同</w:t>
      </w:r>
      <w:bookmarkStart w:id="2003" w:name="_Toc351203617"/>
      <w:bookmarkStart w:id="2004" w:name="_Toc296503126"/>
      <w:bookmarkStart w:id="2005" w:name="_Toc337558832"/>
      <w:bookmarkStart w:id="2006" w:name="_Toc296346627"/>
      <w:r>
        <w:rPr>
          <w:rFonts w:hint="eastAsia" w:ascii="宋体" w:hAnsi="宋体"/>
          <w:szCs w:val="21"/>
        </w:rPr>
        <w:t>第</w:t>
      </w:r>
      <w:r>
        <w:rPr>
          <w:rFonts w:ascii="宋体" w:hAnsi="宋体"/>
          <w:szCs w:val="21"/>
        </w:rPr>
        <w:t>13条</w:t>
      </w:r>
      <w:r>
        <w:rPr>
          <w:rFonts w:hint="eastAsia" w:ascii="宋体" w:hAnsi="宋体"/>
          <w:szCs w:val="21"/>
        </w:rPr>
        <w:t>[</w:t>
      </w:r>
      <w:r>
        <w:rPr>
          <w:rFonts w:ascii="宋体" w:hAnsi="宋体"/>
          <w:szCs w:val="21"/>
        </w:rPr>
        <w:t>变更与调整</w:t>
      </w:r>
      <w:r>
        <w:rPr>
          <w:rFonts w:hint="eastAsia" w:ascii="宋体" w:hAnsi="宋体"/>
          <w:szCs w:val="21"/>
        </w:rPr>
        <w:t>]的约定增加合同价款。</w:t>
      </w:r>
    </w:p>
    <w:p w14:paraId="6C827D3F">
      <w:pPr>
        <w:pStyle w:val="4"/>
        <w:spacing w:before="120" w:line="360" w:lineRule="auto"/>
      </w:pPr>
      <w:bookmarkStart w:id="2007" w:name="_Toc154063635"/>
      <w:bookmarkStart w:id="2008" w:name="_Ref3840659"/>
      <w:bookmarkStart w:id="2009" w:name="_Toc54862319"/>
      <w:r>
        <w:rPr>
          <w:rFonts w:hint="eastAsia"/>
        </w:rPr>
        <w:t>1</w:t>
      </w:r>
      <w:r>
        <w:t xml:space="preserve">8.5 </w:t>
      </w:r>
      <w:r>
        <w:rPr>
          <w:rFonts w:hint="eastAsia"/>
        </w:rPr>
        <w:t>对各项保险的一般要求</w:t>
      </w:r>
      <w:bookmarkEnd w:id="2007"/>
      <w:bookmarkEnd w:id="2008"/>
      <w:bookmarkEnd w:id="2009"/>
    </w:p>
    <w:p w14:paraId="232E09A4">
      <w:pPr>
        <w:pStyle w:val="131"/>
        <w:numPr>
          <w:ilvl w:val="0"/>
          <w:numId w:val="0"/>
        </w:numPr>
        <w:ind w:firstLine="420" w:firstLineChars="200"/>
        <w:rPr>
          <w:sz w:val="21"/>
        </w:rPr>
      </w:pPr>
      <w:r>
        <w:rPr>
          <w:rFonts w:hint="eastAsia"/>
          <w:sz w:val="21"/>
        </w:rPr>
        <w:t>1</w:t>
      </w:r>
      <w:r>
        <w:rPr>
          <w:sz w:val="21"/>
        </w:rPr>
        <w:t xml:space="preserve">8.5.1 </w:t>
      </w:r>
      <w:r>
        <w:rPr>
          <w:rFonts w:hint="eastAsia"/>
          <w:sz w:val="21"/>
        </w:rPr>
        <w:t>持续保险</w:t>
      </w:r>
    </w:p>
    <w:p w14:paraId="795D5FC1">
      <w:pPr>
        <w:spacing w:line="360" w:lineRule="auto"/>
        <w:ind w:firstLine="420" w:firstLineChars="200"/>
        <w:rPr>
          <w:rFonts w:ascii="宋体" w:hAnsi="宋体"/>
          <w:szCs w:val="21"/>
        </w:rPr>
      </w:pPr>
      <w:r>
        <w:rPr>
          <w:rFonts w:hint="eastAsia" w:ascii="宋体" w:hAnsi="宋体"/>
          <w:szCs w:val="21"/>
        </w:rPr>
        <w:t>合同当事人应与保险人保持联系，使保险人能够随时了</w:t>
      </w:r>
      <w:bookmarkEnd w:id="2003"/>
      <w:r>
        <w:rPr>
          <w:rFonts w:hint="eastAsia" w:ascii="宋体" w:hAnsi="宋体"/>
          <w:szCs w:val="21"/>
        </w:rPr>
        <w:t>解</w:t>
      </w:r>
      <w:bookmarkEnd w:id="2004"/>
      <w:bookmarkEnd w:id="2005"/>
      <w:bookmarkEnd w:id="2006"/>
      <w:r>
        <w:rPr>
          <w:rFonts w:hint="eastAsia" w:ascii="宋体" w:hAnsi="宋体"/>
          <w:szCs w:val="21"/>
        </w:rPr>
        <w:t>工程实施中的变动，并确保按保险合同条款要求持续保险。</w:t>
      </w:r>
    </w:p>
    <w:p w14:paraId="35CF30AC">
      <w:pPr>
        <w:pStyle w:val="131"/>
        <w:numPr>
          <w:ilvl w:val="0"/>
          <w:numId w:val="0"/>
        </w:numPr>
        <w:ind w:firstLine="420" w:firstLineChars="200"/>
        <w:rPr>
          <w:sz w:val="21"/>
        </w:rPr>
      </w:pPr>
      <w:bookmarkStart w:id="2010" w:name="_Ref4777650"/>
      <w:r>
        <w:rPr>
          <w:rFonts w:hint="eastAsia"/>
          <w:sz w:val="21"/>
        </w:rPr>
        <w:t>1</w:t>
      </w:r>
      <w:r>
        <w:rPr>
          <w:sz w:val="21"/>
        </w:rPr>
        <w:t xml:space="preserve">8.5.2 </w:t>
      </w:r>
      <w:r>
        <w:rPr>
          <w:rFonts w:hint="eastAsia"/>
          <w:sz w:val="21"/>
        </w:rPr>
        <w:t>保险凭证</w:t>
      </w:r>
      <w:bookmarkEnd w:id="2010"/>
    </w:p>
    <w:p w14:paraId="38EE56C3">
      <w:pPr>
        <w:spacing w:line="360" w:lineRule="auto"/>
        <w:ind w:firstLine="420" w:firstLineChars="200"/>
        <w:rPr>
          <w:rFonts w:ascii="宋体" w:hAnsi="宋体"/>
          <w:szCs w:val="21"/>
        </w:rPr>
      </w:pPr>
      <w:r>
        <w:rPr>
          <w:rFonts w:hint="eastAsia" w:ascii="宋体" w:hAnsi="宋体"/>
          <w:szCs w:val="21"/>
        </w:rPr>
        <w:t>合同当事人应及时向另一方当事人提交其已投保的各项保险的凭证和保险单复印件，保险单必须与专用合同条件约定的条件保持一致。</w:t>
      </w:r>
    </w:p>
    <w:p w14:paraId="2EEF94C3">
      <w:pPr>
        <w:pStyle w:val="131"/>
        <w:numPr>
          <w:ilvl w:val="0"/>
          <w:numId w:val="0"/>
        </w:numPr>
        <w:ind w:firstLine="420" w:firstLineChars="200"/>
        <w:rPr>
          <w:sz w:val="21"/>
        </w:rPr>
      </w:pPr>
      <w:r>
        <w:rPr>
          <w:rFonts w:hint="eastAsia"/>
          <w:sz w:val="21"/>
        </w:rPr>
        <w:t>1</w:t>
      </w:r>
      <w:r>
        <w:rPr>
          <w:sz w:val="21"/>
        </w:rPr>
        <w:t xml:space="preserve">8.5.3 </w:t>
      </w:r>
      <w:r>
        <w:rPr>
          <w:rFonts w:hint="eastAsia"/>
          <w:sz w:val="21"/>
        </w:rPr>
        <w:t>未按约定投保的补救</w:t>
      </w:r>
    </w:p>
    <w:p w14:paraId="1CE49545">
      <w:pPr>
        <w:spacing w:line="360" w:lineRule="auto"/>
        <w:ind w:firstLine="420" w:firstLineChars="200"/>
        <w:rPr>
          <w:rFonts w:ascii="宋体" w:hAnsi="宋体"/>
          <w:szCs w:val="21"/>
        </w:rPr>
      </w:pPr>
      <w:r>
        <w:rPr>
          <w:rFonts w:hint="eastAsia" w:ascii="宋体" w:hAnsi="宋体"/>
          <w:szCs w:val="21"/>
        </w:rPr>
        <w:t>负有投保义务的一方当事人未按合同约定办理保险，或未能使保险持续有效的，则另一方当事人可代为办理，所需费用由负有投保义务的一方当事人承担。</w:t>
      </w:r>
    </w:p>
    <w:p w14:paraId="531FBAAC">
      <w:pPr>
        <w:spacing w:line="360" w:lineRule="auto"/>
        <w:ind w:firstLine="420" w:firstLineChars="200"/>
        <w:rPr>
          <w:rFonts w:ascii="宋体" w:hAnsi="宋体"/>
          <w:szCs w:val="21"/>
        </w:rPr>
      </w:pPr>
      <w:r>
        <w:rPr>
          <w:rFonts w:hint="eastAsia" w:ascii="宋体" w:hAnsi="宋体"/>
          <w:szCs w:val="21"/>
        </w:rPr>
        <w:t>负有投保</w:t>
      </w:r>
      <w:bookmarkStart w:id="2011" w:name="_Toc351203619"/>
      <w:bookmarkStart w:id="2012" w:name="_Toc337558834"/>
      <w:r>
        <w:rPr>
          <w:rFonts w:hint="eastAsia" w:ascii="宋体" w:hAnsi="宋体"/>
          <w:szCs w:val="21"/>
        </w:rPr>
        <w:t>义务的一方当事人未</w:t>
      </w:r>
      <w:bookmarkEnd w:id="2011"/>
      <w:r>
        <w:rPr>
          <w:rFonts w:hint="eastAsia" w:ascii="宋体" w:hAnsi="宋体"/>
          <w:szCs w:val="21"/>
        </w:rPr>
        <w:t>按</w:t>
      </w:r>
      <w:bookmarkEnd w:id="2012"/>
      <w:r>
        <w:rPr>
          <w:rFonts w:hint="eastAsia" w:ascii="宋体" w:hAnsi="宋体"/>
          <w:szCs w:val="21"/>
        </w:rPr>
        <w:t>合同约定办理某项保险，导致受益人未能得到足额赔偿的，由负有投保义务的一方当事人负责按照原应从该项保险得到的保险金数额进行补足。</w:t>
      </w:r>
    </w:p>
    <w:p w14:paraId="197AA855">
      <w:pPr>
        <w:pStyle w:val="131"/>
        <w:numPr>
          <w:ilvl w:val="0"/>
          <w:numId w:val="0"/>
        </w:numPr>
        <w:ind w:firstLine="420" w:firstLineChars="200"/>
        <w:rPr>
          <w:sz w:val="21"/>
        </w:rPr>
      </w:pPr>
      <w:bookmarkStart w:id="2013" w:name="_Ref4692685"/>
      <w:r>
        <w:rPr>
          <w:rFonts w:hint="eastAsia"/>
          <w:sz w:val="21"/>
        </w:rPr>
        <w:t>1</w:t>
      </w:r>
      <w:r>
        <w:rPr>
          <w:sz w:val="21"/>
        </w:rPr>
        <w:t xml:space="preserve">8.5.4 </w:t>
      </w:r>
      <w:r>
        <w:rPr>
          <w:rFonts w:hint="eastAsia"/>
          <w:sz w:val="21"/>
        </w:rPr>
        <w:t>通知义务</w:t>
      </w:r>
      <w:bookmarkEnd w:id="2013"/>
    </w:p>
    <w:p w14:paraId="6DEE07B2">
      <w:pPr>
        <w:spacing w:line="360" w:lineRule="auto"/>
        <w:ind w:firstLine="420" w:firstLineChars="200"/>
        <w:rPr>
          <w:rFonts w:ascii="宋体" w:hAnsi="宋体"/>
          <w:szCs w:val="21"/>
        </w:rPr>
      </w:pPr>
      <w:r>
        <w:rPr>
          <w:rFonts w:hint="eastAsia" w:ascii="宋体" w:hAnsi="宋体"/>
          <w:szCs w:val="21"/>
        </w:rPr>
        <w:t>除专用合同条件另有约定外，任何一方当事人变更除工伤保险之外的保险合同时，应事先征得另一方当事人同意，并通知工程师。</w:t>
      </w:r>
    </w:p>
    <w:p w14:paraId="33D1584C">
      <w:pPr>
        <w:spacing w:line="360" w:lineRule="auto"/>
        <w:ind w:firstLine="420" w:firstLineChars="200"/>
        <w:rPr>
          <w:rFonts w:ascii="宋体" w:hAnsi="宋体"/>
          <w:szCs w:val="21"/>
        </w:rPr>
      </w:pPr>
      <w:r>
        <w:rPr>
          <w:rFonts w:hint="eastAsia" w:ascii="宋体" w:hAnsi="宋体"/>
          <w:szCs w:val="21"/>
        </w:rPr>
        <w:t>保险事故发生时，投保人应按照保险合同规定的条件和期限及时向保险人报告。发包人和承包人应当在知道保险事故发生后及时通知对方。</w:t>
      </w:r>
    </w:p>
    <w:p w14:paraId="1018AB42">
      <w:pPr>
        <w:spacing w:line="360" w:lineRule="auto"/>
        <w:ind w:firstLine="420" w:firstLineChars="200"/>
        <w:rPr>
          <w:rFonts w:ascii="宋体" w:hAnsi="宋体"/>
          <w:szCs w:val="21"/>
        </w:rPr>
      </w:pPr>
      <w:r>
        <w:rPr>
          <w:rFonts w:hint="eastAsia" w:ascii="宋体" w:hAnsi="宋体"/>
          <w:szCs w:val="21"/>
        </w:rPr>
        <w:t>双方按本条规定投保不减少双方在合同下的其他义务。</w:t>
      </w:r>
    </w:p>
    <w:p w14:paraId="56EF750F">
      <w:pPr>
        <w:pStyle w:val="3"/>
        <w:spacing w:before="48" w:line="360" w:lineRule="auto"/>
        <w:rPr>
          <w:rFonts w:ascii="黑体" w:hAnsi="黑体"/>
          <w:bCs w:val="0"/>
          <w:sz w:val="28"/>
        </w:rPr>
      </w:pPr>
      <w:bookmarkStart w:id="2014" w:name="_Toc154063636"/>
      <w:bookmarkStart w:id="2015" w:name="_Toc54862320"/>
      <w:bookmarkStart w:id="2016" w:name="_Ref11874997"/>
      <w:r>
        <w:rPr>
          <w:rFonts w:hint="eastAsia" w:ascii="黑体" w:hAnsi="黑体"/>
          <w:bCs w:val="0"/>
          <w:sz w:val="28"/>
        </w:rPr>
        <w:t>第1</w:t>
      </w:r>
      <w:r>
        <w:rPr>
          <w:rFonts w:ascii="黑体" w:hAnsi="黑体"/>
          <w:bCs w:val="0"/>
          <w:sz w:val="28"/>
        </w:rPr>
        <w:t>9</w:t>
      </w:r>
      <w:r>
        <w:rPr>
          <w:rFonts w:hint="eastAsia" w:ascii="黑体" w:hAnsi="黑体"/>
          <w:bCs w:val="0"/>
          <w:sz w:val="28"/>
        </w:rPr>
        <w:t>条 索赔</w:t>
      </w:r>
      <w:bookmarkEnd w:id="1934"/>
      <w:bookmarkEnd w:id="1935"/>
      <w:bookmarkEnd w:id="2014"/>
      <w:bookmarkEnd w:id="2015"/>
      <w:bookmarkEnd w:id="2016"/>
      <w:r>
        <w:rPr>
          <w:rFonts w:hint="eastAsia" w:ascii="黑体" w:hAnsi="黑体"/>
          <w:bCs w:val="0"/>
          <w:sz w:val="28"/>
        </w:rPr>
        <w:t xml:space="preserve"> </w:t>
      </w:r>
    </w:p>
    <w:p w14:paraId="12720A9F">
      <w:pPr>
        <w:pStyle w:val="4"/>
        <w:spacing w:before="120" w:line="360" w:lineRule="auto"/>
      </w:pPr>
      <w:bookmarkStart w:id="2017" w:name="_Ref4798173"/>
      <w:bookmarkStart w:id="2018" w:name="_Ref4798164"/>
      <w:bookmarkStart w:id="2019" w:name="_Toc154063637"/>
      <w:bookmarkStart w:id="2020" w:name="_Toc54862321"/>
      <w:r>
        <w:rPr>
          <w:rFonts w:hint="eastAsia"/>
        </w:rPr>
        <w:t>1</w:t>
      </w:r>
      <w:r>
        <w:t xml:space="preserve">9.1 </w:t>
      </w:r>
      <w:r>
        <w:rPr>
          <w:rFonts w:hint="eastAsia"/>
        </w:rPr>
        <w:t>索赔</w:t>
      </w:r>
      <w:bookmarkEnd w:id="2017"/>
      <w:bookmarkEnd w:id="2018"/>
      <w:r>
        <w:rPr>
          <w:rFonts w:hint="eastAsia"/>
        </w:rPr>
        <w:t>的提出</w:t>
      </w:r>
      <w:bookmarkEnd w:id="2019"/>
      <w:bookmarkEnd w:id="2020"/>
    </w:p>
    <w:p w14:paraId="4DB7E4B8">
      <w:pPr>
        <w:spacing w:line="360" w:lineRule="auto"/>
        <w:ind w:firstLine="420" w:firstLineChars="200"/>
        <w:rPr>
          <w:rFonts w:ascii="宋体" w:hAnsi="宋体"/>
          <w:szCs w:val="21"/>
        </w:rPr>
      </w:pPr>
      <w:r>
        <w:rPr>
          <w:rFonts w:hint="eastAsia" w:ascii="宋体" w:hAnsi="宋体"/>
          <w:szCs w:val="21"/>
        </w:rPr>
        <w:t>根据合同约定，任意一方认为有权得到追加/减少付款、延长缺陷责任期和（或）延长工期的，应按以下程序向对方提出索赔：</w:t>
      </w:r>
    </w:p>
    <w:p w14:paraId="21A9F3BD">
      <w:pPr>
        <w:spacing w:line="360" w:lineRule="auto"/>
        <w:ind w:firstLine="420" w:firstLineChars="200"/>
        <w:rPr>
          <w:rFonts w:ascii="宋体" w:hAnsi="宋体"/>
          <w:szCs w:val="21"/>
        </w:rPr>
      </w:pPr>
      <w:r>
        <w:rPr>
          <w:rFonts w:hint="eastAsia" w:ascii="宋体" w:hAnsi="宋体"/>
          <w:szCs w:val="21"/>
        </w:rPr>
        <w:t>（1）索赔方应在知道或应当知道索赔事件发生后28天内，向对方递交索赔意向通知书，并说明发生索赔事件的事由；索赔方未在前述28天内发出索赔意向通知书的，丧失要求追加</w:t>
      </w:r>
      <w:r>
        <w:rPr>
          <w:rFonts w:ascii="宋体" w:hAnsi="宋体"/>
          <w:szCs w:val="21"/>
        </w:rPr>
        <w:t>/减少付款、延长缺陷责任期和（或）延长工期</w:t>
      </w:r>
      <w:r>
        <w:rPr>
          <w:rFonts w:hint="eastAsia" w:ascii="宋体" w:hAnsi="宋体"/>
          <w:szCs w:val="21"/>
        </w:rPr>
        <w:t>的权利；</w:t>
      </w:r>
    </w:p>
    <w:p w14:paraId="039E5BCB">
      <w:pPr>
        <w:spacing w:line="360" w:lineRule="auto"/>
        <w:ind w:firstLine="420" w:firstLineChars="200"/>
        <w:rPr>
          <w:rFonts w:ascii="宋体" w:hAnsi="宋体"/>
          <w:szCs w:val="21"/>
        </w:rPr>
      </w:pPr>
      <w:r>
        <w:rPr>
          <w:rFonts w:hint="eastAsia" w:ascii="宋体" w:hAnsi="宋体"/>
          <w:szCs w:val="21"/>
        </w:rPr>
        <w:t>（2）索赔方应在发出索赔意向通知书后28天内，向对方正式递交索赔报告；索赔报告应详细说明索赔理由以及要求追加的付款金额、延长缺陷责任期和（或）延长的工期，并附必要的记录和证明材料；</w:t>
      </w:r>
    </w:p>
    <w:p w14:paraId="29278FD0">
      <w:pPr>
        <w:spacing w:line="360" w:lineRule="auto"/>
        <w:ind w:firstLine="420" w:firstLineChars="200"/>
        <w:rPr>
          <w:rFonts w:ascii="宋体" w:hAnsi="宋体"/>
          <w:szCs w:val="21"/>
        </w:rPr>
      </w:pPr>
      <w:r>
        <w:rPr>
          <w:rFonts w:hint="eastAsia" w:ascii="宋体" w:hAnsi="宋体"/>
          <w:szCs w:val="21"/>
        </w:rPr>
        <w:t>（3）索赔事件具有持续影响的，索赔方应每月递交延续索赔通知，说明持续影响的实际情况和记录，列出累计的追加付款金额、延长缺陷责任期和（或）工期延长天数；</w:t>
      </w:r>
    </w:p>
    <w:p w14:paraId="6CA37590">
      <w:pPr>
        <w:spacing w:line="360" w:lineRule="auto"/>
        <w:ind w:firstLine="420" w:firstLineChars="200"/>
        <w:rPr>
          <w:rFonts w:ascii="宋体" w:hAnsi="宋体"/>
          <w:szCs w:val="21"/>
        </w:rPr>
      </w:pPr>
      <w:bookmarkStart w:id="2021" w:name="_Ref4796178"/>
      <w:r>
        <w:rPr>
          <w:rFonts w:hint="eastAsia" w:ascii="宋体" w:hAnsi="宋体"/>
          <w:szCs w:val="21"/>
        </w:rPr>
        <w:t>（4）在索赔事件影响结束后28天内，索赔方应向对方递交最终索赔报告，说明最终要求索赔的追加付款金额、延长缺陷责任期和（或）延长的工期，并附必要的记录和证明材料。</w:t>
      </w:r>
      <w:bookmarkEnd w:id="2021"/>
    </w:p>
    <w:p w14:paraId="6914B061">
      <w:pPr>
        <w:spacing w:line="360" w:lineRule="auto"/>
        <w:ind w:firstLine="420" w:firstLineChars="200"/>
        <w:rPr>
          <w:rFonts w:ascii="宋体" w:hAnsi="宋体"/>
          <w:szCs w:val="21"/>
        </w:rPr>
      </w:pPr>
      <w:r>
        <w:rPr>
          <w:rFonts w:hint="eastAsia" w:ascii="宋体" w:hAnsi="宋体"/>
          <w:szCs w:val="21"/>
        </w:rPr>
        <w:t>（5）承包人作为索赔方时，其索赔意向通知书、索赔报告及相关索赔文件应向工程师提出；发包人作为索赔方时，其索赔意向通知书、索赔报告及相关索赔文件可自行向承包人提出或由工程师向承包人提出。</w:t>
      </w:r>
    </w:p>
    <w:p w14:paraId="7021F428">
      <w:pPr>
        <w:pStyle w:val="4"/>
        <w:spacing w:before="120" w:line="360" w:lineRule="auto"/>
      </w:pPr>
      <w:bookmarkStart w:id="2022" w:name="_Ref4796254"/>
      <w:bookmarkStart w:id="2023" w:name="_Ref4796262"/>
      <w:bookmarkStart w:id="2024" w:name="_Toc54862322"/>
      <w:bookmarkStart w:id="2025" w:name="_Toc154063638"/>
      <w:r>
        <w:rPr>
          <w:rFonts w:hint="eastAsia"/>
        </w:rPr>
        <w:t>1</w:t>
      </w:r>
      <w:r>
        <w:t>9.2 承包人索赔</w:t>
      </w:r>
      <w:r>
        <w:rPr>
          <w:rFonts w:hint="eastAsia"/>
        </w:rPr>
        <w:t>的处理程序</w:t>
      </w:r>
      <w:bookmarkEnd w:id="2022"/>
      <w:bookmarkEnd w:id="2023"/>
      <w:bookmarkEnd w:id="2024"/>
      <w:bookmarkEnd w:id="2025"/>
    </w:p>
    <w:p w14:paraId="02DCB4A2">
      <w:pPr>
        <w:spacing w:line="360" w:lineRule="auto"/>
        <w:ind w:firstLine="420" w:firstLineChars="200"/>
        <w:rPr>
          <w:rFonts w:ascii="宋体" w:hAnsi="宋体"/>
          <w:szCs w:val="21"/>
        </w:rPr>
      </w:pPr>
      <w:r>
        <w:rPr>
          <w:rFonts w:hint="eastAsia" w:ascii="宋体" w:hAnsi="宋体"/>
          <w:szCs w:val="21"/>
        </w:rPr>
        <w:t>（1）工程师收到承包人提交的索赔报告后，应及时审查索赔报告的内容、查验承包人的记录和证明材料，必要时工程师可要求承包人提交全部原始记录副本。</w:t>
      </w:r>
    </w:p>
    <w:p w14:paraId="19B84BCD">
      <w:pPr>
        <w:spacing w:line="360" w:lineRule="auto"/>
        <w:ind w:firstLine="420" w:firstLineChars="200"/>
        <w:rPr>
          <w:rFonts w:ascii="宋体" w:hAnsi="宋体"/>
          <w:szCs w:val="21"/>
        </w:rPr>
      </w:pPr>
      <w:r>
        <w:rPr>
          <w:rFonts w:hint="eastAsia" w:ascii="宋体" w:hAnsi="宋体"/>
          <w:szCs w:val="21"/>
        </w:rPr>
        <w:t>（2）工程师应按第</w:t>
      </w:r>
      <w:r>
        <w:rPr>
          <w:rFonts w:ascii="宋体" w:hAnsi="宋体"/>
          <w:szCs w:val="21"/>
        </w:rPr>
        <w:t>3.6</w:t>
      </w:r>
      <w:r>
        <w:rPr>
          <w:rFonts w:hint="eastAsia" w:ascii="宋体" w:hAnsi="宋体"/>
          <w:szCs w:val="21"/>
        </w:rPr>
        <w:t>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3813E346">
      <w:pPr>
        <w:spacing w:line="360" w:lineRule="auto"/>
        <w:ind w:firstLine="420" w:firstLineChars="200"/>
        <w:rPr>
          <w:rFonts w:ascii="宋体" w:hAnsi="宋体"/>
          <w:szCs w:val="21"/>
        </w:rPr>
      </w:pPr>
      <w:r>
        <w:rPr>
          <w:rFonts w:hint="eastAsia" w:ascii="宋体" w:hAnsi="宋体"/>
          <w:szCs w:val="21"/>
        </w:rPr>
        <w:t>（3）承包人接受索赔处理结果的，发包人应在作出索赔处理结果答复后28天内完成支付。承包人不接受索赔处理结果的，按照第</w:t>
      </w:r>
      <w:r>
        <w:rPr>
          <w:rFonts w:ascii="宋体" w:hAnsi="宋体"/>
          <w:szCs w:val="21"/>
        </w:rPr>
        <w:t>20条</w:t>
      </w:r>
      <w:r>
        <w:rPr>
          <w:rFonts w:hint="eastAsia" w:ascii="宋体" w:hAnsi="宋体"/>
          <w:szCs w:val="21"/>
        </w:rPr>
        <w:t>[争议解决]约定处理。</w:t>
      </w:r>
    </w:p>
    <w:p w14:paraId="713FCEAF">
      <w:pPr>
        <w:pStyle w:val="4"/>
        <w:spacing w:before="120" w:line="360" w:lineRule="auto"/>
      </w:pPr>
      <w:bookmarkStart w:id="2026" w:name="_Toc154063639"/>
      <w:bookmarkStart w:id="2027" w:name="_Toc54862323"/>
      <w:r>
        <w:rPr>
          <w:rFonts w:hint="eastAsia"/>
        </w:rPr>
        <w:t>1</w:t>
      </w:r>
      <w:r>
        <w:t xml:space="preserve">9.3 </w:t>
      </w:r>
      <w:r>
        <w:rPr>
          <w:rFonts w:hint="eastAsia"/>
        </w:rPr>
        <w:t>发包人索赔的处理程序</w:t>
      </w:r>
      <w:bookmarkEnd w:id="2026"/>
      <w:bookmarkEnd w:id="2027"/>
    </w:p>
    <w:p w14:paraId="5259FDD8">
      <w:pPr>
        <w:spacing w:line="360" w:lineRule="auto"/>
        <w:ind w:firstLine="420" w:firstLineChars="200"/>
        <w:rPr>
          <w:rFonts w:ascii="宋体" w:hAnsi="宋体"/>
          <w:szCs w:val="21"/>
        </w:rPr>
      </w:pPr>
      <w:r>
        <w:rPr>
          <w:rFonts w:hint="eastAsia" w:ascii="宋体" w:hAnsi="宋体"/>
          <w:szCs w:val="21"/>
        </w:rPr>
        <w:t>（1）承包人收到发包人提交的索赔报告后，应及时审查索赔报告的内容、查验发包人证明材料；</w:t>
      </w:r>
    </w:p>
    <w:p w14:paraId="20D8F89D">
      <w:pPr>
        <w:spacing w:line="360" w:lineRule="auto"/>
        <w:ind w:firstLine="420" w:firstLineChars="200"/>
        <w:rPr>
          <w:rFonts w:ascii="宋体" w:hAnsi="宋体"/>
          <w:szCs w:val="21"/>
        </w:rPr>
      </w:pPr>
      <w:r>
        <w:rPr>
          <w:rFonts w:hint="eastAsia" w:ascii="宋体" w:hAnsi="宋体"/>
          <w:szCs w:val="21"/>
        </w:rPr>
        <w:t>（2）承包人应在收到上述索赔报告或有关索赔的进一步证明材料后42天内，将索赔处理结果答复发包人。承包人在收到索赔通知书或有关索赔的进一步证明材料后的42天内不予答复的，视为认可索赔。</w:t>
      </w:r>
    </w:p>
    <w:p w14:paraId="176175E5">
      <w:pPr>
        <w:spacing w:line="360" w:lineRule="auto"/>
        <w:ind w:firstLine="420" w:firstLineChars="200"/>
        <w:rPr>
          <w:rFonts w:ascii="宋体" w:hAnsi="宋体"/>
          <w:szCs w:val="21"/>
        </w:rPr>
      </w:pPr>
      <w:r>
        <w:rPr>
          <w:rFonts w:hint="eastAsia" w:ascii="宋体" w:hAnsi="宋体"/>
          <w:szCs w:val="21"/>
        </w:rPr>
        <w:t>（3）发包人接受索赔处理结果的，发包人可从应支付给承包人的合同价款中扣除赔付的金额或延长缺陷责任期；发包人不接受索赔处理结果的，按第</w:t>
      </w:r>
      <w:r>
        <w:rPr>
          <w:rFonts w:ascii="宋体" w:hAnsi="宋体"/>
          <w:szCs w:val="21"/>
        </w:rPr>
        <w:t>20条</w:t>
      </w:r>
      <w:r>
        <w:rPr>
          <w:rFonts w:hint="eastAsia" w:ascii="宋体" w:hAnsi="宋体"/>
          <w:szCs w:val="21"/>
        </w:rPr>
        <w:t>[争议解决]约定处理。</w:t>
      </w:r>
    </w:p>
    <w:p w14:paraId="048A84C4">
      <w:pPr>
        <w:pStyle w:val="4"/>
        <w:spacing w:before="120" w:line="360" w:lineRule="auto"/>
      </w:pPr>
      <w:bookmarkStart w:id="2028" w:name="_Toc154063640"/>
      <w:bookmarkStart w:id="2029" w:name="_Toc54862324"/>
      <w:r>
        <w:rPr>
          <w:rFonts w:hint="eastAsia"/>
        </w:rPr>
        <w:t>1</w:t>
      </w:r>
      <w:r>
        <w:t xml:space="preserve">9.4 </w:t>
      </w:r>
      <w:r>
        <w:rPr>
          <w:rFonts w:hint="eastAsia"/>
        </w:rPr>
        <w:t>提出索赔的期限</w:t>
      </w:r>
      <w:bookmarkEnd w:id="2028"/>
      <w:bookmarkEnd w:id="2029"/>
    </w:p>
    <w:p w14:paraId="78777AAA">
      <w:pPr>
        <w:spacing w:line="360" w:lineRule="auto"/>
        <w:ind w:firstLine="420" w:firstLineChars="200"/>
        <w:rPr>
          <w:rFonts w:ascii="宋体" w:hAnsi="宋体"/>
          <w:szCs w:val="21"/>
        </w:rPr>
      </w:pPr>
      <w:r>
        <w:rPr>
          <w:rFonts w:hint="eastAsia" w:ascii="宋体" w:hAnsi="宋体"/>
          <w:szCs w:val="21"/>
        </w:rPr>
        <w:t>（1）承包人按第</w:t>
      </w:r>
      <w:r>
        <w:rPr>
          <w:rFonts w:ascii="宋体" w:hAnsi="宋体"/>
          <w:szCs w:val="21"/>
        </w:rPr>
        <w:t>14.5</w:t>
      </w:r>
      <w:r>
        <w:rPr>
          <w:rFonts w:hint="eastAsia" w:ascii="宋体" w:hAnsi="宋体"/>
          <w:szCs w:val="21"/>
        </w:rPr>
        <w:t>款[竣工结算</w:t>
      </w:r>
      <w:bookmarkStart w:id="2030" w:name="_Ref3826634"/>
      <w:bookmarkStart w:id="2031" w:name="_Ref3826629"/>
      <w:r>
        <w:rPr>
          <w:rFonts w:hint="eastAsia" w:ascii="宋体" w:hAnsi="宋体"/>
          <w:szCs w:val="21"/>
        </w:rPr>
        <w:t>]约定接收竣工付款证书后，应被认为已无权再提出在合同工程接收证书颁发前所发生的任何索赔。</w:t>
      </w:r>
    </w:p>
    <w:p w14:paraId="33643C95">
      <w:pPr>
        <w:spacing w:line="360" w:lineRule="auto"/>
        <w:ind w:firstLine="420" w:firstLineChars="200"/>
        <w:rPr>
          <w:rFonts w:ascii="宋体" w:hAnsi="宋体"/>
          <w:szCs w:val="21"/>
        </w:rPr>
      </w:pPr>
      <w:r>
        <w:rPr>
          <w:rFonts w:hint="eastAsia" w:ascii="宋体" w:hAnsi="宋体"/>
          <w:szCs w:val="21"/>
        </w:rPr>
        <w:t>（2）承包人按第</w:t>
      </w:r>
      <w:r>
        <w:rPr>
          <w:rFonts w:ascii="宋体" w:hAnsi="宋体"/>
          <w:szCs w:val="21"/>
        </w:rPr>
        <w:t>14.7</w:t>
      </w:r>
      <w:r>
        <w:rPr>
          <w:rFonts w:hint="eastAsia" w:ascii="宋体" w:hAnsi="宋体"/>
          <w:szCs w:val="21"/>
        </w:rPr>
        <w:t>款[</w:t>
      </w:r>
      <w:r>
        <w:rPr>
          <w:rFonts w:ascii="宋体" w:hAnsi="宋体"/>
          <w:szCs w:val="21"/>
        </w:rPr>
        <w:t>最终结清</w:t>
      </w:r>
      <w:r>
        <w:rPr>
          <w:rFonts w:hint="eastAsia" w:ascii="宋体" w:hAnsi="宋体"/>
          <w:szCs w:val="21"/>
        </w:rPr>
        <w:t>]提交的最终结清申请单中，只限于提出工程接收证书颁发后发生的索赔。提出索赔的期限均自接受最终结清证书时终止。</w:t>
      </w:r>
      <w:bookmarkEnd w:id="2030"/>
      <w:bookmarkEnd w:id="2031"/>
    </w:p>
    <w:p w14:paraId="7EE128D1">
      <w:pPr>
        <w:pStyle w:val="3"/>
        <w:spacing w:before="48" w:line="360" w:lineRule="auto"/>
        <w:rPr>
          <w:rFonts w:ascii="黑体" w:hAnsi="黑体"/>
          <w:bCs w:val="0"/>
          <w:sz w:val="28"/>
        </w:rPr>
      </w:pPr>
      <w:bookmarkStart w:id="2032" w:name="_Ref532197861"/>
      <w:bookmarkStart w:id="2033" w:name="_Toc54862325"/>
      <w:bookmarkStart w:id="2034" w:name="_Ref532142075"/>
      <w:bookmarkStart w:id="2035" w:name="_Toc154063641"/>
      <w:r>
        <w:rPr>
          <w:rFonts w:hint="eastAsia" w:ascii="黑体" w:hAnsi="黑体"/>
          <w:bCs w:val="0"/>
          <w:sz w:val="28"/>
        </w:rPr>
        <w:t>第2</w:t>
      </w:r>
      <w:r>
        <w:rPr>
          <w:rFonts w:ascii="黑体" w:hAnsi="黑体"/>
          <w:bCs w:val="0"/>
          <w:sz w:val="28"/>
        </w:rPr>
        <w:t>0</w:t>
      </w:r>
      <w:r>
        <w:rPr>
          <w:rFonts w:hint="eastAsia" w:ascii="黑体" w:hAnsi="黑体"/>
          <w:bCs w:val="0"/>
          <w:sz w:val="28"/>
        </w:rPr>
        <w:t>条 争议解决</w:t>
      </w:r>
      <w:bookmarkEnd w:id="2032"/>
      <w:bookmarkEnd w:id="2033"/>
      <w:bookmarkEnd w:id="2034"/>
      <w:bookmarkEnd w:id="2035"/>
      <w:r>
        <w:rPr>
          <w:rFonts w:hint="eastAsia" w:ascii="黑体" w:hAnsi="黑体"/>
          <w:bCs w:val="0"/>
          <w:sz w:val="28"/>
        </w:rPr>
        <w:t xml:space="preserve"> </w:t>
      </w:r>
    </w:p>
    <w:p w14:paraId="762ADBDC">
      <w:pPr>
        <w:pStyle w:val="4"/>
        <w:spacing w:before="120" w:line="360" w:lineRule="auto"/>
      </w:pPr>
      <w:bookmarkStart w:id="2036" w:name="_Toc154063642"/>
      <w:bookmarkStart w:id="2037" w:name="_Toc54862326"/>
      <w:bookmarkStart w:id="2038" w:name="_Ref415507198"/>
      <w:r>
        <w:rPr>
          <w:rFonts w:hint="eastAsia"/>
        </w:rPr>
        <w:t>2</w:t>
      </w:r>
      <w:r>
        <w:t xml:space="preserve">0.1 </w:t>
      </w:r>
      <w:r>
        <w:rPr>
          <w:rFonts w:hint="eastAsia"/>
        </w:rPr>
        <w:t>和解</w:t>
      </w:r>
      <w:bookmarkEnd w:id="2036"/>
      <w:bookmarkEnd w:id="2037"/>
      <w:bookmarkEnd w:id="2038"/>
    </w:p>
    <w:p w14:paraId="17909B69">
      <w:pPr>
        <w:spacing w:line="360" w:lineRule="auto"/>
        <w:ind w:firstLine="420" w:firstLineChars="200"/>
        <w:rPr>
          <w:rFonts w:ascii="宋体" w:hAnsi="宋体"/>
          <w:szCs w:val="21"/>
        </w:rPr>
      </w:pPr>
      <w:r>
        <w:rPr>
          <w:rFonts w:hint="eastAsia" w:ascii="宋体" w:hAnsi="宋体"/>
          <w:szCs w:val="21"/>
        </w:rPr>
        <w:t>合同当事人可以就争议自行和解，自行和解达成协议的经双方签字并盖章后作为合同补充文件，双方均应遵照执行。</w:t>
      </w:r>
    </w:p>
    <w:p w14:paraId="5C3EFA21">
      <w:pPr>
        <w:pStyle w:val="4"/>
        <w:spacing w:before="120" w:line="360" w:lineRule="auto"/>
      </w:pPr>
      <w:bookmarkStart w:id="2039" w:name="_Toc154063643"/>
      <w:bookmarkStart w:id="2040" w:name="_Toc54862327"/>
      <w:r>
        <w:rPr>
          <w:rFonts w:hint="eastAsia"/>
        </w:rPr>
        <w:t>2</w:t>
      </w:r>
      <w:r>
        <w:t xml:space="preserve">0.2 </w:t>
      </w:r>
      <w:r>
        <w:rPr>
          <w:rFonts w:hint="eastAsia"/>
        </w:rPr>
        <w:t>调解</w:t>
      </w:r>
      <w:bookmarkEnd w:id="2039"/>
      <w:bookmarkEnd w:id="2040"/>
      <w:r>
        <w:rPr>
          <w:rFonts w:hint="eastAsia"/>
        </w:rPr>
        <w:t xml:space="preserve"> </w:t>
      </w:r>
    </w:p>
    <w:p w14:paraId="01742B64">
      <w:pPr>
        <w:spacing w:line="360" w:lineRule="auto"/>
        <w:ind w:firstLine="420" w:firstLineChars="200"/>
        <w:rPr>
          <w:rFonts w:ascii="宋体" w:hAnsi="宋体"/>
          <w:szCs w:val="21"/>
        </w:rPr>
      </w:pPr>
      <w:r>
        <w:rPr>
          <w:rFonts w:hint="eastAsia" w:ascii="宋体" w:hAnsi="宋体"/>
          <w:szCs w:val="21"/>
        </w:rPr>
        <w:t>合同当事人可以就争议请求建设行政主管部门、行业协会或其他第三方进行调解，调解达成协议的，经双方签字盖章后作为合同补充文件，双方均应遵照执行。</w:t>
      </w:r>
    </w:p>
    <w:p w14:paraId="298550D8">
      <w:pPr>
        <w:pStyle w:val="4"/>
        <w:spacing w:before="120" w:line="360" w:lineRule="auto"/>
      </w:pPr>
      <w:bookmarkStart w:id="2041" w:name="_Ref532221527"/>
      <w:bookmarkStart w:id="2042" w:name="_Toc154063644"/>
      <w:bookmarkStart w:id="2043" w:name="_Toc54862328"/>
      <w:bookmarkStart w:id="2044" w:name="_Ref532221532"/>
      <w:r>
        <w:rPr>
          <w:rFonts w:hint="eastAsia"/>
        </w:rPr>
        <w:t>2</w:t>
      </w:r>
      <w:r>
        <w:t xml:space="preserve">0.3 </w:t>
      </w:r>
      <w:r>
        <w:rPr>
          <w:rFonts w:hint="eastAsia"/>
        </w:rPr>
        <w:t>争议评审</w:t>
      </w:r>
      <w:bookmarkEnd w:id="2041"/>
      <w:bookmarkEnd w:id="2042"/>
      <w:bookmarkEnd w:id="2043"/>
      <w:bookmarkEnd w:id="2044"/>
    </w:p>
    <w:p w14:paraId="64545FAB">
      <w:pPr>
        <w:spacing w:line="360" w:lineRule="auto"/>
        <w:ind w:firstLine="420" w:firstLineChars="200"/>
        <w:rPr>
          <w:rFonts w:ascii="宋体" w:hAnsi="宋体"/>
          <w:szCs w:val="21"/>
        </w:rPr>
      </w:pPr>
      <w:r>
        <w:rPr>
          <w:rFonts w:hint="eastAsia" w:ascii="宋体" w:hAnsi="宋体"/>
          <w:szCs w:val="21"/>
        </w:rPr>
        <w:t>合同当事人在专用合同条件中约定采取争议评审方式及评审规则解决争议的，按下列约定执行：</w:t>
      </w:r>
    </w:p>
    <w:p w14:paraId="3C37FAD1">
      <w:pPr>
        <w:pStyle w:val="131"/>
        <w:numPr>
          <w:ilvl w:val="0"/>
          <w:numId w:val="0"/>
        </w:numPr>
        <w:ind w:firstLine="420" w:firstLineChars="200"/>
        <w:rPr>
          <w:sz w:val="21"/>
        </w:rPr>
      </w:pPr>
      <w:r>
        <w:rPr>
          <w:rFonts w:hint="eastAsia"/>
          <w:sz w:val="21"/>
        </w:rPr>
        <w:t>2</w:t>
      </w:r>
      <w:r>
        <w:rPr>
          <w:sz w:val="21"/>
        </w:rPr>
        <w:t xml:space="preserve">0.3.1 </w:t>
      </w:r>
      <w:r>
        <w:rPr>
          <w:rFonts w:hint="eastAsia"/>
          <w:sz w:val="21"/>
        </w:rPr>
        <w:t>争议评审小组的确定</w:t>
      </w:r>
    </w:p>
    <w:p w14:paraId="1CA58134">
      <w:pPr>
        <w:spacing w:line="360" w:lineRule="auto"/>
        <w:ind w:firstLine="420" w:firstLineChars="200"/>
        <w:rPr>
          <w:rFonts w:ascii="宋体" w:hAnsi="宋体"/>
          <w:szCs w:val="21"/>
        </w:rPr>
      </w:pPr>
      <w:r>
        <w:rPr>
          <w:rFonts w:hint="eastAsia" w:ascii="宋体" w:hAnsi="宋体"/>
          <w:szCs w:val="21"/>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6C863D54">
      <w:pPr>
        <w:spacing w:line="360" w:lineRule="auto"/>
        <w:ind w:firstLine="420" w:firstLineChars="200"/>
        <w:rPr>
          <w:rFonts w:ascii="宋体" w:hAnsi="宋体"/>
          <w:szCs w:val="21"/>
        </w:rPr>
      </w:pPr>
      <w:r>
        <w:rPr>
          <w:rFonts w:hint="eastAsia" w:ascii="宋体" w:hAnsi="宋体"/>
          <w:szCs w:val="21"/>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370AAAD1">
      <w:pPr>
        <w:spacing w:line="360" w:lineRule="auto"/>
        <w:ind w:firstLine="420" w:firstLineChars="200"/>
        <w:rPr>
          <w:rFonts w:ascii="宋体" w:hAnsi="宋体"/>
          <w:szCs w:val="21"/>
        </w:rPr>
      </w:pPr>
      <w:r>
        <w:rPr>
          <w:rFonts w:hint="eastAsia" w:ascii="宋体" w:hAnsi="宋体"/>
          <w:szCs w:val="21"/>
        </w:rPr>
        <w:t>除专用合同条件另有约定外，争议评审员报酬由发包人和承包人各承担一半。</w:t>
      </w:r>
    </w:p>
    <w:p w14:paraId="78F3862C">
      <w:pPr>
        <w:pStyle w:val="131"/>
        <w:numPr>
          <w:ilvl w:val="0"/>
          <w:numId w:val="0"/>
        </w:numPr>
        <w:ind w:firstLine="420" w:firstLineChars="200"/>
        <w:rPr>
          <w:sz w:val="21"/>
        </w:rPr>
      </w:pPr>
      <w:bookmarkStart w:id="2045" w:name="_Ref532287270"/>
      <w:r>
        <w:rPr>
          <w:rFonts w:hint="eastAsia"/>
          <w:sz w:val="21"/>
        </w:rPr>
        <w:t>2</w:t>
      </w:r>
      <w:r>
        <w:rPr>
          <w:sz w:val="21"/>
        </w:rPr>
        <w:t xml:space="preserve">0.3.2 </w:t>
      </w:r>
      <w:r>
        <w:rPr>
          <w:rFonts w:hint="eastAsia"/>
          <w:sz w:val="21"/>
        </w:rPr>
        <w:t>争议的避免</w:t>
      </w:r>
      <w:bookmarkEnd w:id="2045"/>
    </w:p>
    <w:p w14:paraId="5E19D69B">
      <w:pPr>
        <w:spacing w:line="360" w:lineRule="auto"/>
        <w:ind w:firstLine="420" w:firstLineChars="200"/>
        <w:rPr>
          <w:rFonts w:ascii="宋体" w:hAnsi="宋体"/>
          <w:szCs w:val="21"/>
        </w:rPr>
      </w:pPr>
      <w:r>
        <w:rPr>
          <w:rFonts w:hint="eastAsia" w:ascii="宋体" w:hAnsi="宋体"/>
          <w:szCs w:val="21"/>
        </w:rPr>
        <w:t>合同当事人协商一致，可以共同书面请求争议评审小组，就合同履行过程中可能出现争议的情况提供协助或进行非正式讨论，争议评审小组应给出公正的意见或建议。</w:t>
      </w:r>
    </w:p>
    <w:p w14:paraId="691AB2A8">
      <w:pPr>
        <w:spacing w:line="360" w:lineRule="auto"/>
        <w:ind w:firstLine="420" w:firstLineChars="200"/>
        <w:rPr>
          <w:rFonts w:ascii="宋体" w:hAnsi="宋体"/>
          <w:szCs w:val="21"/>
        </w:rPr>
      </w:pPr>
      <w:r>
        <w:rPr>
          <w:rFonts w:hint="eastAsia" w:ascii="宋体" w:hAnsi="宋体"/>
          <w:szCs w:val="21"/>
        </w:rPr>
        <w:t>此类协助或非正式讨论可在任何会议、施工现场视察或其他场合进行，并且除专用合同条件另有约定外，发包人和承包人均应出席。</w:t>
      </w:r>
    </w:p>
    <w:p w14:paraId="7F46718A">
      <w:pPr>
        <w:spacing w:line="360" w:lineRule="auto"/>
        <w:ind w:firstLine="420" w:firstLineChars="200"/>
        <w:rPr>
          <w:rFonts w:ascii="宋体" w:hAnsi="宋体"/>
          <w:szCs w:val="21"/>
        </w:rPr>
      </w:pPr>
      <w:r>
        <w:rPr>
          <w:rFonts w:hint="eastAsia" w:ascii="宋体" w:hAnsi="宋体"/>
          <w:szCs w:val="21"/>
        </w:rPr>
        <w:t>争议评审小组在此类非正式讨论上给出的任何意见或建议，无论是口头还是书面的，对发包人和承包人不具有约束力，争议评审小组在之后的争议评审程序或决定中也不受此类意见或建议的约束。</w:t>
      </w:r>
    </w:p>
    <w:p w14:paraId="6681FF35">
      <w:pPr>
        <w:pStyle w:val="131"/>
        <w:numPr>
          <w:ilvl w:val="0"/>
          <w:numId w:val="0"/>
        </w:numPr>
        <w:ind w:firstLine="420" w:firstLineChars="200"/>
        <w:rPr>
          <w:sz w:val="21"/>
        </w:rPr>
      </w:pPr>
      <w:bookmarkStart w:id="2046" w:name="_Ref4695594"/>
      <w:r>
        <w:rPr>
          <w:rFonts w:hint="eastAsia"/>
          <w:sz w:val="21"/>
        </w:rPr>
        <w:t>2</w:t>
      </w:r>
      <w:r>
        <w:rPr>
          <w:sz w:val="21"/>
        </w:rPr>
        <w:t xml:space="preserve">0.3.3 </w:t>
      </w:r>
      <w:r>
        <w:rPr>
          <w:rFonts w:hint="eastAsia"/>
          <w:sz w:val="21"/>
        </w:rPr>
        <w:t>争议评审小组的决定</w:t>
      </w:r>
      <w:bookmarkEnd w:id="2046"/>
    </w:p>
    <w:p w14:paraId="5A65BAA7">
      <w:pPr>
        <w:spacing w:line="360" w:lineRule="auto"/>
        <w:ind w:firstLine="420" w:firstLineChars="200"/>
        <w:rPr>
          <w:rFonts w:ascii="宋体" w:hAnsi="宋体"/>
          <w:szCs w:val="21"/>
        </w:rPr>
      </w:pPr>
      <w:r>
        <w:rPr>
          <w:rFonts w:hint="eastAsia" w:ascii="宋体" w:hAnsi="宋体"/>
          <w:szCs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7EF34B16">
      <w:pPr>
        <w:pStyle w:val="131"/>
        <w:numPr>
          <w:ilvl w:val="0"/>
          <w:numId w:val="0"/>
        </w:numPr>
        <w:ind w:firstLine="420" w:firstLineChars="200"/>
        <w:rPr>
          <w:sz w:val="21"/>
        </w:rPr>
      </w:pPr>
      <w:r>
        <w:rPr>
          <w:rFonts w:hint="eastAsia"/>
          <w:sz w:val="21"/>
        </w:rPr>
        <w:t>2</w:t>
      </w:r>
      <w:r>
        <w:rPr>
          <w:sz w:val="21"/>
        </w:rPr>
        <w:t xml:space="preserve">0.3.4 </w:t>
      </w:r>
      <w:r>
        <w:rPr>
          <w:rFonts w:hint="eastAsia"/>
          <w:sz w:val="21"/>
        </w:rPr>
        <w:t>争议评审小组决定的效力</w:t>
      </w:r>
    </w:p>
    <w:p w14:paraId="462EF11C">
      <w:pPr>
        <w:spacing w:line="360" w:lineRule="auto"/>
        <w:ind w:firstLine="420" w:firstLineChars="200"/>
        <w:rPr>
          <w:rFonts w:ascii="宋体" w:hAnsi="宋体"/>
          <w:szCs w:val="21"/>
        </w:rPr>
      </w:pPr>
      <w:r>
        <w:rPr>
          <w:rFonts w:hint="eastAsia" w:ascii="宋体" w:hAnsi="宋体"/>
          <w:szCs w:val="21"/>
        </w:rPr>
        <w:t>争议评审小组作出的书面决定经合同当事人签字确认后，对双方具有约束力，双方应遵照执行。</w:t>
      </w:r>
    </w:p>
    <w:p w14:paraId="12CFCF1E">
      <w:pPr>
        <w:spacing w:line="360" w:lineRule="auto"/>
        <w:ind w:firstLine="420" w:firstLineChars="200"/>
        <w:rPr>
          <w:rFonts w:ascii="宋体" w:hAnsi="宋体"/>
          <w:szCs w:val="21"/>
        </w:rPr>
      </w:pPr>
      <w:r>
        <w:rPr>
          <w:rFonts w:hint="eastAsia" w:ascii="宋体" w:hAnsi="宋体"/>
          <w:szCs w:val="21"/>
        </w:rPr>
        <w:t>任何一方当事人不接受争议评审小组决定或不履行争议评审小组决定的，双方可选择采用其他争议解决方式。</w:t>
      </w:r>
    </w:p>
    <w:p w14:paraId="4833EC93">
      <w:pPr>
        <w:spacing w:line="360" w:lineRule="auto"/>
        <w:ind w:firstLine="420" w:firstLineChars="200"/>
        <w:rPr>
          <w:rFonts w:ascii="宋体" w:hAnsi="宋体"/>
          <w:szCs w:val="21"/>
        </w:rPr>
      </w:pPr>
      <w:r>
        <w:rPr>
          <w:rFonts w:hint="eastAsia" w:ascii="宋体" w:hAnsi="宋体"/>
          <w:szCs w:val="21"/>
        </w:rPr>
        <w:t>任何一方当事人不接受争议评审小组的决定，并不影响暂时执行争议评审小组的决定，直到在后续的采用其他争议解决方式中对争议评审小组的决定进行了改变。</w:t>
      </w:r>
    </w:p>
    <w:p w14:paraId="5ABF9A3E">
      <w:pPr>
        <w:pStyle w:val="4"/>
        <w:spacing w:before="120" w:line="360" w:lineRule="auto"/>
      </w:pPr>
      <w:bookmarkStart w:id="2047" w:name="_Toc54862329"/>
      <w:bookmarkStart w:id="2048" w:name="_Ref532221752"/>
      <w:bookmarkStart w:id="2049" w:name="_Toc154063645"/>
      <w:bookmarkStart w:id="2050" w:name="_Ref532221748"/>
      <w:r>
        <w:rPr>
          <w:rFonts w:hint="eastAsia"/>
        </w:rPr>
        <w:t>2</w:t>
      </w:r>
      <w:r>
        <w:t xml:space="preserve">0.4 </w:t>
      </w:r>
      <w:r>
        <w:rPr>
          <w:rFonts w:hint="eastAsia"/>
        </w:rPr>
        <w:t>仲裁或诉讼</w:t>
      </w:r>
      <w:bookmarkEnd w:id="2047"/>
      <w:bookmarkEnd w:id="2048"/>
      <w:bookmarkEnd w:id="2049"/>
      <w:bookmarkEnd w:id="2050"/>
    </w:p>
    <w:p w14:paraId="2D407873">
      <w:pPr>
        <w:spacing w:line="360" w:lineRule="auto"/>
        <w:ind w:firstLine="420" w:firstLineChars="200"/>
        <w:rPr>
          <w:rFonts w:ascii="宋体" w:hAnsi="宋体"/>
          <w:szCs w:val="21"/>
        </w:rPr>
      </w:pPr>
      <w:r>
        <w:rPr>
          <w:rFonts w:hint="eastAsia" w:ascii="宋体" w:hAnsi="宋体"/>
          <w:szCs w:val="21"/>
        </w:rPr>
        <w:t>因合同及合同有关事项产生的争议，合同当事人可以在专用合同条件中约定以下一种方式解决争议：</w:t>
      </w:r>
    </w:p>
    <w:p w14:paraId="3A0D0D5C">
      <w:pPr>
        <w:pStyle w:val="148"/>
        <w:numPr>
          <w:ilvl w:val="0"/>
          <w:numId w:val="0"/>
        </w:numPr>
        <w:ind w:firstLine="420" w:firstLineChars="200"/>
        <w:rPr>
          <w:sz w:val="21"/>
          <w:szCs w:val="21"/>
        </w:rPr>
      </w:pPr>
      <w:r>
        <w:rPr>
          <w:rFonts w:hint="eastAsia"/>
          <w:sz w:val="21"/>
          <w:szCs w:val="21"/>
        </w:rPr>
        <w:t>（1）向约定的仲裁委员会申请仲裁；</w:t>
      </w:r>
    </w:p>
    <w:p w14:paraId="2ED191C2">
      <w:pPr>
        <w:pStyle w:val="148"/>
        <w:numPr>
          <w:ilvl w:val="0"/>
          <w:numId w:val="0"/>
        </w:numPr>
        <w:ind w:firstLine="420" w:firstLineChars="200"/>
        <w:rPr>
          <w:sz w:val="21"/>
          <w:szCs w:val="21"/>
        </w:rPr>
      </w:pPr>
      <w:r>
        <w:rPr>
          <w:rFonts w:hint="eastAsia"/>
          <w:sz w:val="21"/>
          <w:szCs w:val="21"/>
        </w:rPr>
        <w:t>（2）向有管辖权的人民法院起诉。</w:t>
      </w:r>
    </w:p>
    <w:p w14:paraId="3D8BA448">
      <w:pPr>
        <w:pStyle w:val="4"/>
        <w:spacing w:before="120" w:line="360" w:lineRule="auto"/>
      </w:pPr>
      <w:bookmarkStart w:id="2051" w:name="_Toc154063646"/>
      <w:bookmarkStart w:id="2052" w:name="_Toc54862330"/>
      <w:r>
        <w:rPr>
          <w:rFonts w:hint="eastAsia"/>
        </w:rPr>
        <w:t>2</w:t>
      </w:r>
      <w:r>
        <w:t xml:space="preserve">0.5 </w:t>
      </w:r>
      <w:r>
        <w:rPr>
          <w:rFonts w:hint="eastAsia"/>
        </w:rPr>
        <w:t>争议解决条款效力</w:t>
      </w:r>
      <w:bookmarkEnd w:id="2051"/>
      <w:bookmarkEnd w:id="2052"/>
    </w:p>
    <w:p w14:paraId="43B0323A">
      <w:pPr>
        <w:spacing w:line="360" w:lineRule="auto"/>
        <w:ind w:firstLine="420" w:firstLineChars="200"/>
        <w:rPr>
          <w:rFonts w:hint="eastAsia" w:ascii="宋体" w:hAnsi="宋体"/>
          <w:szCs w:val="21"/>
        </w:rPr>
      </w:pPr>
      <w:r>
        <w:rPr>
          <w:rFonts w:hint="eastAsia" w:ascii="宋体" w:hAnsi="宋体"/>
          <w:szCs w:val="21"/>
        </w:rPr>
        <w:t>合同有关争议解决的条款独立存在，合同的不生效、无效、被撤销或者终止的，不影响合同中有关争议解决条款的效力。</w:t>
      </w:r>
    </w:p>
    <w:p w14:paraId="1569A274">
      <w:pPr>
        <w:spacing w:line="360" w:lineRule="auto"/>
        <w:ind w:firstLine="420" w:firstLineChars="200"/>
        <w:rPr>
          <w:rFonts w:hint="eastAsia" w:ascii="宋体" w:hAnsi="宋体"/>
          <w:szCs w:val="21"/>
        </w:rPr>
      </w:pPr>
    </w:p>
    <w:p w14:paraId="03267939">
      <w:pPr>
        <w:spacing w:line="360" w:lineRule="auto"/>
        <w:ind w:firstLine="420" w:firstLineChars="200"/>
        <w:rPr>
          <w:rFonts w:hint="eastAsia" w:ascii="宋体" w:hAnsi="宋体"/>
          <w:szCs w:val="21"/>
        </w:rPr>
      </w:pPr>
    </w:p>
    <w:p w14:paraId="3BF91584">
      <w:pPr>
        <w:spacing w:line="360" w:lineRule="auto"/>
        <w:ind w:firstLine="420" w:firstLineChars="200"/>
        <w:rPr>
          <w:rFonts w:hint="eastAsia" w:ascii="宋体" w:hAnsi="宋体"/>
          <w:szCs w:val="21"/>
        </w:rPr>
      </w:pPr>
    </w:p>
    <w:p w14:paraId="2F472D87">
      <w:pPr>
        <w:spacing w:line="360" w:lineRule="auto"/>
        <w:ind w:firstLine="420" w:firstLineChars="200"/>
        <w:rPr>
          <w:rFonts w:hint="eastAsia" w:ascii="宋体" w:hAnsi="宋体"/>
          <w:szCs w:val="21"/>
        </w:rPr>
      </w:pPr>
    </w:p>
    <w:p w14:paraId="7EBD022F">
      <w:pPr>
        <w:spacing w:line="360" w:lineRule="auto"/>
        <w:ind w:firstLine="420" w:firstLineChars="200"/>
        <w:rPr>
          <w:rFonts w:hint="eastAsia" w:ascii="宋体" w:hAnsi="宋体"/>
          <w:szCs w:val="21"/>
        </w:rPr>
      </w:pPr>
    </w:p>
    <w:p w14:paraId="672094CC">
      <w:pPr>
        <w:spacing w:line="360" w:lineRule="auto"/>
        <w:ind w:firstLine="420" w:firstLineChars="200"/>
        <w:rPr>
          <w:rFonts w:hint="eastAsia" w:ascii="宋体" w:hAnsi="宋体"/>
          <w:szCs w:val="21"/>
        </w:rPr>
      </w:pPr>
    </w:p>
    <w:p w14:paraId="673BA329">
      <w:pPr>
        <w:spacing w:line="360" w:lineRule="auto"/>
        <w:ind w:firstLine="420" w:firstLineChars="200"/>
        <w:rPr>
          <w:rFonts w:hint="eastAsia" w:ascii="宋体" w:hAnsi="宋体"/>
          <w:szCs w:val="21"/>
        </w:rPr>
      </w:pPr>
    </w:p>
    <w:p w14:paraId="05F52470">
      <w:pPr>
        <w:spacing w:line="360" w:lineRule="auto"/>
        <w:ind w:firstLine="420" w:firstLineChars="200"/>
        <w:rPr>
          <w:rFonts w:hint="eastAsia" w:ascii="宋体" w:hAnsi="宋体"/>
          <w:szCs w:val="21"/>
        </w:rPr>
      </w:pPr>
    </w:p>
    <w:p w14:paraId="3D2DB91C">
      <w:pPr>
        <w:spacing w:line="360" w:lineRule="auto"/>
        <w:ind w:firstLine="420" w:firstLineChars="200"/>
        <w:rPr>
          <w:rFonts w:hint="eastAsia" w:ascii="宋体" w:hAnsi="宋体"/>
          <w:szCs w:val="21"/>
        </w:rPr>
      </w:pPr>
    </w:p>
    <w:p w14:paraId="430F5280">
      <w:pPr>
        <w:spacing w:line="360" w:lineRule="auto"/>
        <w:ind w:firstLine="420" w:firstLineChars="200"/>
        <w:rPr>
          <w:rFonts w:hint="eastAsia" w:ascii="宋体" w:hAnsi="宋体"/>
          <w:szCs w:val="21"/>
        </w:rPr>
      </w:pPr>
    </w:p>
    <w:p w14:paraId="445D7EDD">
      <w:pPr>
        <w:pStyle w:val="84"/>
        <w:spacing w:before="48" w:line="360" w:lineRule="auto"/>
        <w:rPr>
          <w:rFonts w:hint="eastAsia"/>
        </w:rPr>
      </w:pPr>
      <w:bookmarkStart w:id="2053" w:name="_Toc154063647"/>
      <w:bookmarkStart w:id="2054" w:name="_Toc54862331"/>
      <w:r>
        <w:rPr>
          <w:rFonts w:hint="eastAsia"/>
          <w:sz w:val="28"/>
          <w:szCs w:val="28"/>
        </w:rPr>
        <w:t>第三节</w:t>
      </w:r>
      <w:r>
        <w:rPr>
          <w:sz w:val="28"/>
          <w:szCs w:val="28"/>
        </w:rPr>
        <w:t xml:space="preserve"> </w:t>
      </w:r>
      <w:r>
        <w:rPr>
          <w:rFonts w:hint="eastAsia"/>
          <w:sz w:val="28"/>
          <w:szCs w:val="28"/>
        </w:rPr>
        <w:t>专用合同条件</w:t>
      </w:r>
      <w:bookmarkEnd w:id="2053"/>
      <w:bookmarkEnd w:id="2054"/>
    </w:p>
    <w:p w14:paraId="4E2EEC90">
      <w:pPr>
        <w:spacing w:line="360" w:lineRule="auto"/>
        <w:jc w:val="center"/>
        <w:rPr>
          <w:rFonts w:hint="eastAsia" w:ascii="黑体" w:eastAsia="黑体"/>
          <w:sz w:val="28"/>
          <w:szCs w:val="28"/>
        </w:rPr>
      </w:pPr>
      <w:r>
        <w:rPr>
          <w:rFonts w:hint="eastAsia" w:ascii="黑体" w:eastAsia="黑体"/>
          <w:sz w:val="28"/>
          <w:szCs w:val="28"/>
        </w:rPr>
        <w:t>专用合同条件</w:t>
      </w:r>
    </w:p>
    <w:p w14:paraId="25BC95CD">
      <w:pPr>
        <w:pStyle w:val="161"/>
        <w:widowControl/>
        <w:adjustRightInd w:val="0"/>
        <w:snapToGrid w:val="0"/>
        <w:spacing w:after="160" w:afterLines="50" w:line="360" w:lineRule="auto"/>
        <w:outlineLvl w:val="1"/>
        <w:rPr>
          <w:rStyle w:val="44"/>
          <w:rFonts w:ascii="黑体" w:hAnsi="宋体" w:eastAsia="黑体" w:cs="Times"/>
          <w:b/>
          <w:kern w:val="0"/>
          <w:sz w:val="24"/>
          <w:szCs w:val="24"/>
        </w:rPr>
      </w:pPr>
      <w:bookmarkStart w:id="2055" w:name="_Toc256000065"/>
      <w:r>
        <w:rPr>
          <w:rStyle w:val="44"/>
          <w:rFonts w:hint="eastAsia" w:ascii="黑体" w:hAnsi="黑体" w:eastAsia="黑体" w:cs="Times"/>
          <w:b/>
          <w:kern w:val="0"/>
          <w:sz w:val="24"/>
          <w:szCs w:val="24"/>
        </w:rPr>
        <w:t>第1条 一般约定</w:t>
      </w:r>
      <w:bookmarkEnd w:id="2055"/>
    </w:p>
    <w:p w14:paraId="20BB8BA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 词语定义和解释</w:t>
      </w:r>
    </w:p>
    <w:p w14:paraId="3D421EE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1.1.1 合同</w:t>
      </w:r>
    </w:p>
    <w:p w14:paraId="2A9F9BD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1.1.1.10 其他合同文件：</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018C03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 工程和设备</w:t>
      </w:r>
    </w:p>
    <w:p w14:paraId="61912D5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1.1.3.5 单位/区段工程的范围：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D06C1F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1.1.3.9 作为施工场所组成部分的其他场所包括：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E49205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1.1.3.10 永久占地包括：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388745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1.1.3.11 临时占地包括：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AB6B47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1.2 语言文字</w:t>
      </w:r>
    </w:p>
    <w:p w14:paraId="0CCD255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本合同除使用汉语外，还使用</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语言。</w:t>
      </w:r>
    </w:p>
    <w:p w14:paraId="1AE1DE3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 法律</w:t>
      </w:r>
    </w:p>
    <w:p w14:paraId="3F78C40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适用于合同的其他规范性文件：</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7646F8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 标准和规范</w:t>
      </w:r>
    </w:p>
    <w:p w14:paraId="7D36A72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1.4.1 适用于本合同的标准、规范（名称）包括：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0E4D90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1.4.2 发包人提供的国外标准、规范的名称：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；发包人提供的国外标准、规范的份数：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；发包人提供的国外标准、规范的时间：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B90AB1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1.4.3 没有成文规范、标准规定的约定：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0C7788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1.4.4 发包人对于工程的技术标准、功能要求：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442188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 合同文件的优先顺序</w:t>
      </w:r>
    </w:p>
    <w:p w14:paraId="2B908F7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合同文件组成及优先顺序为：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BCAE27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 文件的提供和照管</w:t>
      </w:r>
    </w:p>
    <w:p w14:paraId="757FC35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1.6.1 发包人文件的提供</w:t>
      </w:r>
    </w:p>
    <w:p w14:paraId="0D42F94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发包人文件的提供期限、名称、数量和形式：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9058AE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1.6.2 承包人文件的提供</w:t>
      </w:r>
    </w:p>
    <w:p w14:paraId="5102443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承包人文件的内容、提供期限、名称、数量和形式：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57A630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1.6.4 文件的照管</w:t>
      </w:r>
    </w:p>
    <w:p w14:paraId="7AC72E7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关于现场文件准备的约定：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72FB00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1.7 联络</w:t>
      </w:r>
    </w:p>
    <w:p w14:paraId="01B1743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1.7.2 发包人指定的送达方式（包括电子传输方式）：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DE4337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发包人的送达地址：</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A672BD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承包人指定的送达方式（包括电子传输方式）：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676654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承包人的送达地址：</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3318F2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1.10 知识产权</w:t>
      </w:r>
    </w:p>
    <w:p w14:paraId="24FF4A0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1.10.1 由发包人（或以发包人名义）编制的《发包人要求》和其他文件的著作权归属：</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 xml:space="preserve">  发包人  </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38D872F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1.10.2 由承包人（或以承包人名义）为实施工程所编制的文件、承包人完成的设计工作成果和建造完成的建筑物的知识产权归属：</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 xml:space="preserve">发包人  </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365B0D5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1.10.4 承包人在投标文件中采用的专利、专有技术、技术秘密的使用费的承担方式</w:t>
      </w:r>
      <w:r>
        <w:rPr>
          <w:rStyle w:val="44"/>
          <w:rFonts w:hint="eastAsia" w:ascii="宋体" w:hAnsi="宋体" w:eastAsia="宋体" w:cs="Times New Roman"/>
          <w:szCs w:val="21"/>
          <w:u w:val="single"/>
        </w:rPr>
        <w:t xml:space="preserve">  承包人  </w:t>
      </w:r>
      <w:r>
        <w:rPr>
          <w:rStyle w:val="44"/>
          <w:rFonts w:hint="eastAsia" w:ascii="宋体" w:hAnsi="宋体" w:eastAsia="宋体" w:cs="Times New Roman"/>
          <w:szCs w:val="21"/>
        </w:rPr>
        <w:t>。</w:t>
      </w:r>
    </w:p>
    <w:p w14:paraId="4EC438C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1.11 保密</w:t>
      </w:r>
    </w:p>
    <w:p w14:paraId="6281737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双方订立的商业保密协议（名称）：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，作为本合同附件。</w:t>
      </w:r>
    </w:p>
    <w:p w14:paraId="27118DA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双方订立的技术保密协议（名称）：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，作为本合同附件。</w:t>
      </w:r>
    </w:p>
    <w:p w14:paraId="4F04E99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 责任限制</w:t>
      </w:r>
    </w:p>
    <w:p w14:paraId="7D56F570">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rPr>
        <w:t>承包人对发包人赔偿责任的最高限额为</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签约合同价。但对于因欺诈、犯罪、故意、重大过失、人身伤害等不当行为造成的损失，赔偿的责任限度不受上述最高限额的限制</w:t>
      </w:r>
      <w:r>
        <w:rPr>
          <w:rStyle w:val="44"/>
          <w:rFonts w:hint="eastAsia" w:ascii="宋体" w:hAnsi="宋体" w:eastAsia="宋体" w:cs="Times New Roman"/>
          <w:szCs w:val="21"/>
          <w:u w:val="single"/>
        </w:rPr>
        <w:t>。</w:t>
      </w:r>
    </w:p>
    <w:p w14:paraId="594B5A3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1.14 建筑信息模型技术的应用</w:t>
      </w:r>
    </w:p>
    <w:p w14:paraId="0804107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关于建筑信息模型技术的开发、使用、存储、传输、交付及费用约定如下：</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40DBAFC">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56" w:name="_Toc256000066"/>
      <w:r>
        <w:rPr>
          <w:rStyle w:val="44"/>
          <w:rFonts w:hint="eastAsia" w:ascii="黑体" w:hAnsi="黑体" w:eastAsia="黑体" w:cs="Times"/>
          <w:b/>
          <w:kern w:val="0"/>
          <w:sz w:val="24"/>
          <w:szCs w:val="24"/>
        </w:rPr>
        <w:t>第2条 发包人</w:t>
      </w:r>
      <w:bookmarkEnd w:id="2056"/>
    </w:p>
    <w:p w14:paraId="00F446A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2.2 提供施工现场和工作条件</w:t>
      </w:r>
    </w:p>
    <w:p w14:paraId="7489A72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2.2.1 提供施工现场</w:t>
      </w:r>
    </w:p>
    <w:p w14:paraId="5367FE4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关于发包人提供施工现场的范围和期限：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70C349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2.2.2 提供工作条件</w:t>
      </w:r>
    </w:p>
    <w:p w14:paraId="63CEDCA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关于发包人应负责提供的工作条件包括：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8F122D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2.3 提供基础资料</w:t>
      </w:r>
    </w:p>
    <w:p w14:paraId="2C20674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关于发包人应提供的基础资料的范围和期限：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FD1E5C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2.5 支付合同价款</w:t>
      </w:r>
    </w:p>
    <w:p w14:paraId="1378359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2.5.2 发包人提供资金来源证明及资金安排的期限要求：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740968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2.5.3 发包人提供支付担保的形式、期限、金额（或比例）：</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33711E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2.7 其他义务</w:t>
      </w:r>
    </w:p>
    <w:p w14:paraId="5B4CF4A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发包人应履行的其他义务：</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A263AF7">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57" w:name="_Toc256000067"/>
      <w:r>
        <w:rPr>
          <w:rStyle w:val="44"/>
          <w:rFonts w:hint="eastAsia" w:ascii="黑体" w:hAnsi="黑体" w:eastAsia="黑体" w:cs="Times"/>
          <w:b/>
          <w:kern w:val="0"/>
          <w:sz w:val="24"/>
          <w:szCs w:val="24"/>
        </w:rPr>
        <w:t>第3条 发包人的管理</w:t>
      </w:r>
      <w:bookmarkEnd w:id="2057"/>
    </w:p>
    <w:p w14:paraId="372D7C0C">
      <w:pPr>
        <w:pStyle w:val="161"/>
        <w:spacing w:line="300" w:lineRule="auto"/>
        <w:ind w:firstLine="640"/>
        <w:rPr>
          <w:rStyle w:val="44"/>
          <w:rFonts w:hint="eastAsia" w:ascii="宋体" w:hAnsi="宋体" w:eastAsia="宋体" w:cs="Times New Roman"/>
          <w:szCs w:val="21"/>
        </w:rPr>
      </w:pPr>
      <w:r>
        <w:rPr>
          <w:rStyle w:val="44"/>
          <w:rFonts w:hint="eastAsia" w:ascii="宋体" w:hAnsi="宋体" w:eastAsia="宋体" w:cs="Times New Roman"/>
          <w:szCs w:val="21"/>
        </w:rPr>
        <w:t>3.1 发包人代表</w:t>
      </w:r>
    </w:p>
    <w:p w14:paraId="485D6FE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发包人代表的姓名：</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FE7EFA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发包人代表的身份证号：</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CD502E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发包人代表的职务：</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0514D1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发包人代表的联系电话：</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69BB01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发包人代表的电子邮箱：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9A0D1F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发包人代表的通信地址：</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BCD6DB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发包人对发包人代表的授权范围如下：</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F56A18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发包人代表的职责：</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78053CB">
      <w:pPr>
        <w:pStyle w:val="161"/>
        <w:spacing w:line="300" w:lineRule="auto"/>
        <w:ind w:firstLine="640"/>
        <w:rPr>
          <w:rStyle w:val="44"/>
          <w:rFonts w:hint="eastAsia" w:ascii="宋体" w:hAnsi="宋体" w:eastAsia="宋体" w:cs="Times New Roman"/>
          <w:szCs w:val="21"/>
        </w:rPr>
      </w:pPr>
      <w:r>
        <w:rPr>
          <w:rStyle w:val="44"/>
          <w:rFonts w:hint="eastAsia" w:ascii="宋体" w:hAnsi="宋体" w:eastAsia="宋体" w:cs="Times New Roman"/>
          <w:szCs w:val="21"/>
        </w:rPr>
        <w:t>3.2 发包人人员</w:t>
      </w:r>
    </w:p>
    <w:p w14:paraId="054AA94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发包人人员姓名：</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053461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发包人人员职务：</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0BA89F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发包人人员职责：</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B52F3BF">
      <w:pPr>
        <w:pStyle w:val="161"/>
        <w:spacing w:line="300" w:lineRule="auto"/>
        <w:ind w:firstLine="640"/>
        <w:rPr>
          <w:rStyle w:val="44"/>
          <w:rFonts w:hint="eastAsia" w:ascii="宋体" w:hAnsi="宋体" w:eastAsia="宋体" w:cs="Times New Roman"/>
          <w:szCs w:val="21"/>
        </w:rPr>
      </w:pPr>
      <w:r>
        <w:rPr>
          <w:rStyle w:val="44"/>
          <w:rFonts w:hint="eastAsia" w:ascii="宋体" w:hAnsi="宋体" w:eastAsia="宋体" w:cs="Times New Roman"/>
          <w:szCs w:val="21"/>
        </w:rPr>
        <w:t>3.3 工程师</w:t>
      </w:r>
    </w:p>
    <w:p w14:paraId="043F113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3.3.1 工程师名称：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；工程师监督管理范围、内容：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；工程师权限：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2075E26">
      <w:pPr>
        <w:pStyle w:val="161"/>
        <w:spacing w:line="300" w:lineRule="auto"/>
        <w:ind w:firstLine="640"/>
        <w:rPr>
          <w:rStyle w:val="44"/>
          <w:rFonts w:hint="eastAsia" w:ascii="宋体" w:hAnsi="宋体" w:eastAsia="宋体" w:cs="Times New Roman"/>
          <w:szCs w:val="21"/>
        </w:rPr>
      </w:pPr>
      <w:r>
        <w:rPr>
          <w:rStyle w:val="44"/>
          <w:rFonts w:hint="eastAsia" w:ascii="宋体" w:hAnsi="宋体" w:eastAsia="宋体" w:cs="Times New Roman"/>
          <w:szCs w:val="21"/>
        </w:rPr>
        <w:t>3.6 商定或确定</w:t>
      </w:r>
    </w:p>
    <w:p w14:paraId="136A17B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3.6.2 关于商定时间限制的具体约定：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7A13E3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3.6.3 关于商定或确定效力的具体约定：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；关于对工程师的确定提出异议的具体约定：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CCFC6AC">
      <w:pPr>
        <w:pStyle w:val="161"/>
        <w:spacing w:line="300" w:lineRule="auto"/>
        <w:ind w:firstLine="640"/>
        <w:rPr>
          <w:rStyle w:val="44"/>
          <w:rFonts w:hint="eastAsia" w:ascii="宋体" w:hAnsi="宋体" w:eastAsia="宋体" w:cs="Times New Roman"/>
          <w:szCs w:val="21"/>
        </w:rPr>
      </w:pPr>
      <w:r>
        <w:rPr>
          <w:rStyle w:val="44"/>
          <w:rFonts w:hint="eastAsia" w:ascii="宋体" w:hAnsi="宋体" w:eastAsia="宋体" w:cs="Times New Roman"/>
          <w:szCs w:val="21"/>
        </w:rPr>
        <w:t>3.7 会议</w:t>
      </w:r>
    </w:p>
    <w:p w14:paraId="32D2AAF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3.7.1 关于召开会议的具体约定：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EC8E56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3.7.2 关于保存和提供会议纪要的具体约定：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515EDFB">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58" w:name="_Toc256000068"/>
      <w:r>
        <w:rPr>
          <w:rStyle w:val="44"/>
          <w:rFonts w:hint="eastAsia" w:ascii="黑体" w:hAnsi="黑体" w:eastAsia="黑体" w:cs="Times"/>
          <w:b/>
          <w:kern w:val="0"/>
          <w:sz w:val="24"/>
          <w:szCs w:val="24"/>
        </w:rPr>
        <w:t>第4条 承包人</w:t>
      </w:r>
      <w:bookmarkEnd w:id="2058"/>
    </w:p>
    <w:p w14:paraId="308BFF6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4.1 承包人的一般义务</w:t>
      </w:r>
    </w:p>
    <w:p w14:paraId="2F9B036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承包人应履行的其他义务：</w:t>
      </w:r>
    </w:p>
    <w:p w14:paraId="299BD9D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 xml:space="preserve"> </w:t>
      </w:r>
    </w:p>
    <w:p w14:paraId="6DB4207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4.2 履约担保</w:t>
      </w:r>
    </w:p>
    <w:p w14:paraId="46E42B7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承包人是否提供履约担保：</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。履约担保的方式、金额及期限: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4FE8C3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4.3 工程总承包项目经理</w:t>
      </w:r>
    </w:p>
    <w:p w14:paraId="0FEB2EB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4.3.1 工程总承包项目经理姓名：</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CD3E61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执业资格或职称类型：</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D174D9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执业资格证或职称证号码：</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FF7064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联系电话：</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764729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电子邮箱：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D16C4F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通信地址：</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F8B5EB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承包人未提交劳动合同，以及没有为工程总承包项目经理缴纳社会保险证明的违约责任：</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支付发包人2万元违约金</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5B832B4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4.3.2 工程总承包项目经理每月在现场的时间要求：</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每月不少于22日历天</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23E8F3D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工程总承包项目经理未经批准擅自离开施工现场的违约责任：</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 xml:space="preserve"> 每次罚款1000元</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4B5E027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4.3.3 承包人对工程总承包项目经理的授权范围: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6148DA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4.3.4 承包人擅自更换工程总承包项目经理的违约责任：</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 xml:space="preserve"> 罚款5万元</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0C32189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4.3.5 承包人无正当理由拒绝更换工程总承包项目经理的违约责任:</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 xml:space="preserve"> 罚款5万元</w:t>
      </w:r>
      <w:r>
        <w:rPr>
          <w:rStyle w:val="44"/>
          <w:rFonts w:hint="eastAsia" w:ascii="宋体" w:hAnsi="宋体" w:eastAsia="宋体" w:cs="Times New Roman"/>
          <w:szCs w:val="21"/>
        </w:rPr>
        <w:t>。</w:t>
      </w:r>
    </w:p>
    <w:p w14:paraId="4A7569E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4.4 承包人人员</w:t>
      </w:r>
    </w:p>
    <w:p w14:paraId="41C9602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4.4.1 人员安排</w:t>
      </w:r>
    </w:p>
    <w:p w14:paraId="5A560B5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承包人提交项目管理机构及施工现场人员安排的报告的期限：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018C13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承包人提交关键人员信息及注册执业资格等证明其具备担任关键人员能力的相关文件的期限：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DAD8B3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4.4.2 关键人员更换</w:t>
      </w:r>
    </w:p>
    <w:p w14:paraId="2CEA5E1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承包人擅自更换关键人员的违约责任：</w:t>
      </w:r>
      <w:r>
        <w:rPr>
          <w:rStyle w:val="44"/>
          <w:rFonts w:hint="eastAsia" w:ascii="宋体" w:hAnsi="宋体" w:eastAsia="宋体" w:cs="Times New Roman"/>
          <w:color w:val="0000FF"/>
          <w:szCs w:val="21"/>
          <w:highlight w:val="yellow"/>
          <w:u w:val="single"/>
        </w:rPr>
        <w:t>每人次罚款1万元</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4598926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承包人无正当理由拒绝撤换关键人员的违约责任：</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每人次罚款1万元</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3130B9A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4.4.3 现场管理关键人员在岗要求</w:t>
      </w:r>
    </w:p>
    <w:p w14:paraId="0225D40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承包人现场管理关键人员离开施工现场的批准要求：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B59450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承包人现场管理关键人员擅自离开施工现场的违约责任：</w:t>
      </w:r>
      <w:r>
        <w:rPr>
          <w:rStyle w:val="44"/>
          <w:rFonts w:hint="eastAsia" w:ascii="宋体" w:hAnsi="宋体" w:eastAsia="宋体" w:cs="Times New Roman"/>
          <w:color w:val="0000FF"/>
          <w:szCs w:val="21"/>
          <w:highlight w:val="yellow"/>
          <w:u w:val="single"/>
        </w:rPr>
        <w:t xml:space="preserve"> 每人次罚款500元</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4BB7817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4.5 分包</w:t>
      </w:r>
    </w:p>
    <w:p w14:paraId="4DDA3ED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4.5.1 一般约定</w:t>
      </w:r>
    </w:p>
    <w:p w14:paraId="065595A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禁止分包的工程包括：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C2087A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4.5.2 分包的确定</w:t>
      </w:r>
    </w:p>
    <w:p w14:paraId="3A9361B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允许分包的工程包括：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03BAE9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其他关于分包的约定：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0DB51F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4.5.5 分包合同价款支付</w:t>
      </w:r>
    </w:p>
    <w:p w14:paraId="3A6BA1E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关于分包合同价款支付的约定：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F56F25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4.6 联合体</w:t>
      </w:r>
    </w:p>
    <w:p w14:paraId="71DACC9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4.6.2 联合体各成员的分工、费用收取、发票开具等事项：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A03D86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4.7 承包人现场查勘</w:t>
      </w:r>
    </w:p>
    <w:p w14:paraId="7634C34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4.7.1 双方当事人对现场查勘的责任承担的约定：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885A02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4.8 不可预见的困难</w:t>
      </w:r>
    </w:p>
    <w:p w14:paraId="720C428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不可预见的困难包括：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915B36C">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59" w:name="_Toc256000069"/>
      <w:r>
        <w:rPr>
          <w:rStyle w:val="44"/>
          <w:rFonts w:hint="eastAsia" w:ascii="黑体" w:hAnsi="黑体" w:eastAsia="黑体" w:cs="Times"/>
          <w:b/>
          <w:kern w:val="0"/>
          <w:sz w:val="24"/>
          <w:szCs w:val="24"/>
        </w:rPr>
        <w:t>第5条 设计</w:t>
      </w:r>
      <w:bookmarkEnd w:id="2059"/>
    </w:p>
    <w:p w14:paraId="71C6C2A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5.2 承包人文件审查</w:t>
      </w:r>
    </w:p>
    <w:p w14:paraId="0EEE3A3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5.2.1 承包人文件审查的期限：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827AD8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5.2.2 审查会议的审查形式和时间安排为：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，审查会议的相关费用由</w:t>
      </w:r>
      <w:r>
        <w:rPr>
          <w:rStyle w:val="44"/>
          <w:rFonts w:hint="eastAsia" w:ascii="宋体" w:hAnsi="宋体" w:eastAsia="宋体" w:cs="Times New Roman"/>
          <w:szCs w:val="21"/>
          <w:u w:val="single"/>
        </w:rPr>
        <w:t xml:space="preserve">承包人   </w:t>
      </w:r>
      <w:r>
        <w:rPr>
          <w:rStyle w:val="44"/>
          <w:rFonts w:hint="eastAsia" w:ascii="宋体" w:hAnsi="宋体" w:eastAsia="宋体" w:cs="Times New Roman"/>
          <w:szCs w:val="21"/>
        </w:rPr>
        <w:t>承担。</w:t>
      </w:r>
    </w:p>
    <w:p w14:paraId="1AD0BBD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5.2.3 关于第三方审查单位的约定：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09D77D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5.3 培训</w:t>
      </w:r>
    </w:p>
    <w:p w14:paraId="17F41E6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培训的时长为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，承包人应为培训提供的人员、设施和其它必要条件为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D3B716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5.4 竣工文件</w:t>
      </w:r>
    </w:p>
    <w:p w14:paraId="59A74F6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5.4.1 竣工文件的形式、提供的份数、技术标准以及其它相关要求：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1218A7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5.4.3 关于竣工文件的其他约定：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6CACBD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5.5 操作和维修手册</w:t>
      </w:r>
    </w:p>
    <w:p w14:paraId="6D7D3D5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5.5.3 对最终操作和维修手册的约定：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7F09C98">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0" w:name="_Toc256000070"/>
      <w:r>
        <w:rPr>
          <w:rStyle w:val="44"/>
          <w:rFonts w:hint="eastAsia" w:ascii="黑体" w:hAnsi="黑体" w:eastAsia="黑体" w:cs="Times"/>
          <w:b/>
          <w:kern w:val="0"/>
          <w:sz w:val="24"/>
          <w:szCs w:val="24"/>
        </w:rPr>
        <w:t>第6条 材料、工程设备</w:t>
      </w:r>
      <w:bookmarkEnd w:id="2060"/>
    </w:p>
    <w:p w14:paraId="5ABC069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6.1 实施方法</w:t>
      </w:r>
    </w:p>
    <w:p w14:paraId="4723332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双方当事人约定的实施方法、设备、设施和材料：</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AC6645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6.2 材料和工程设备</w:t>
      </w:r>
    </w:p>
    <w:p w14:paraId="6A777CB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6.2.1 发包人提供的材料和工程设备</w:t>
      </w:r>
    </w:p>
    <w:p w14:paraId="7295CD6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发包人提供的材料和工程设备验收后，由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负责接收、运输和保管。</w:t>
      </w:r>
    </w:p>
    <w:p w14:paraId="2DB079E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6.2.2 承包人提供的材料和工程设备</w:t>
      </w:r>
    </w:p>
    <w:p w14:paraId="25E3281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材料和工程设备的类别、估算数量：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665F7C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竣工后试验的生产性材料的类别或（和）清单：</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28C596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6.2.3 材料和工程设备的保管</w:t>
      </w:r>
    </w:p>
    <w:p w14:paraId="608B037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发包人供应的材料和工程设备的保管费用由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承担。</w:t>
      </w:r>
    </w:p>
    <w:p w14:paraId="743BFCD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承包人提交保管、维护方案的时间：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5145BE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发包人提供的库房、堆场、设施和设备：</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09217B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6.3 样品</w:t>
      </w:r>
    </w:p>
    <w:p w14:paraId="3582C48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6.3.1 样品的报送与封存</w:t>
      </w:r>
    </w:p>
    <w:p w14:paraId="2D8929D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需要承包人报送样品的材料或工程设备，样品种类、名称、规格、数量：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43F112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6.4 质量检查</w:t>
      </w:r>
    </w:p>
    <w:p w14:paraId="1E9FFB4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6.4.1 工程质量要求</w:t>
      </w:r>
    </w:p>
    <w:p w14:paraId="6436D17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工程质量的特殊标准或要求：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2FB5EB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6.4.2 质量检查</w:t>
      </w:r>
    </w:p>
    <w:p w14:paraId="3490EE8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除通用合同条件已列明的质量检查的地点外，发包人有权进行质量检查的其他地点：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60475B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6.4.3 隐蔽工程检查</w:t>
      </w:r>
    </w:p>
    <w:p w14:paraId="5357DAA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关于隐蔽工程和中间验收的特别约定：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24D26B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6.5 由承包人试验和检验</w:t>
      </w:r>
    </w:p>
    <w:p w14:paraId="71D6F72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6.5.1 试验设备与试验人员</w:t>
      </w:r>
    </w:p>
    <w:p w14:paraId="00F8C8A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试验的内容、时间和地点：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8F4542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试验所需要的试验设备、取样装置、试验场所和试验条件：</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5FC6EDFB">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rPr>
        <w:t>试验和检验费用的计价原则：</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E3478BC">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1" w:name="_Toc256000071"/>
      <w:r>
        <w:rPr>
          <w:rStyle w:val="44"/>
          <w:rFonts w:hint="eastAsia" w:ascii="黑体" w:hAnsi="黑体" w:eastAsia="黑体" w:cs="Times"/>
          <w:b/>
          <w:kern w:val="0"/>
          <w:sz w:val="24"/>
          <w:szCs w:val="24"/>
        </w:rPr>
        <w:t>第7条 施工</w:t>
      </w:r>
      <w:bookmarkEnd w:id="2061"/>
    </w:p>
    <w:p w14:paraId="183A5BC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7.1 交通运输</w:t>
      </w:r>
    </w:p>
    <w:p w14:paraId="04B03BE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7.1.1 出入现场的权利</w:t>
      </w:r>
    </w:p>
    <w:p w14:paraId="5BD7172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关于出入现场的权利的约定：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862768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7.1.2 场外交通</w:t>
      </w:r>
    </w:p>
    <w:p w14:paraId="78F239A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关于场外交通的特别约定：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E00A4E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7.1.3 场内交通</w:t>
      </w:r>
    </w:p>
    <w:p w14:paraId="24C2C09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关于场内交通的特别约定：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E27DE9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关于场内交通与场外交通边界的约定：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35EA19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7.1.4 超大件和超重件的运输</w:t>
      </w:r>
    </w:p>
    <w:p w14:paraId="5EC1437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运输超大件或超重件所需的道路和桥梁临时加固改造费用和其他有关费用由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承担。</w:t>
      </w:r>
    </w:p>
    <w:p w14:paraId="3883B11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7.2 施工设备和临时设施</w:t>
      </w:r>
    </w:p>
    <w:p w14:paraId="497BD64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7.2.1 承包人提供的施工设备和临时设施</w:t>
      </w:r>
    </w:p>
    <w:p w14:paraId="180A524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临时设施的费用和临时占地手续和费用承担的特别约定：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9A7781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7.2.2 发包人提供的施工设备和临时设施</w:t>
      </w:r>
    </w:p>
    <w:p w14:paraId="7045D1B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发包人提供的施工设备或临时设施范围：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93E50B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7.3 现场合作</w:t>
      </w:r>
    </w:p>
    <w:p w14:paraId="64B0C1C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关于现场合作费用的特别约定：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4ACE60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7.4 测量放线</w:t>
      </w:r>
    </w:p>
    <w:p w14:paraId="1829F4D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7.4.1 关于测量放线的特别约定的技术规范：</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。施工控制网资料的告知期限：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6C2513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7.5 现场劳动用工</w:t>
      </w:r>
    </w:p>
    <w:p w14:paraId="5C1E351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7.5.2 合同当事人对建筑工人工资清偿事宜和违约责任的约定：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BFB7F8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7.6 安全文明施工</w:t>
      </w:r>
    </w:p>
    <w:p w14:paraId="5BAD27F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7.6.1 安全生产要求</w:t>
      </w:r>
    </w:p>
    <w:p w14:paraId="5D27E362">
      <w:pPr>
        <w:pStyle w:val="161"/>
        <w:spacing w:line="300" w:lineRule="auto"/>
        <w:ind w:left="122" w:leftChars="58" w:firstLine="600"/>
        <w:rPr>
          <w:rStyle w:val="44"/>
          <w:rFonts w:hint="eastAsia" w:ascii="宋体" w:hAnsi="宋体" w:eastAsia="宋体" w:cs="Times New Roman"/>
          <w:szCs w:val="21"/>
        </w:rPr>
      </w:pPr>
      <w:r>
        <w:rPr>
          <w:rStyle w:val="44"/>
          <w:rFonts w:hint="eastAsia" w:ascii="宋体" w:hAnsi="宋体" w:eastAsia="宋体" w:cs="Times New Roman"/>
          <w:szCs w:val="21"/>
        </w:rPr>
        <w:t>合同当事人对安全施工的要求：</w:t>
      </w:r>
      <w:r>
        <w:rPr>
          <w:rStyle w:val="44"/>
          <w:rFonts w:hint="eastAsia" w:ascii="宋体" w:hAnsi="宋体" w:eastAsia="宋体" w:cs="Times New Roman"/>
          <w:color w:val="0000FF"/>
          <w:szCs w:val="21"/>
          <w:highlight w:val="yellow"/>
          <w:u w:val="single"/>
        </w:rPr>
        <w:t xml:space="preserve"> 工程</w:t>
      </w:r>
      <w:r>
        <w:rPr>
          <w:rStyle w:val="44"/>
          <w:rFonts w:hint="eastAsia" w:ascii="宋体" w:hAnsi="宋体" w:eastAsia="宋体" w:cs="Times New Roman"/>
          <w:color w:val="0000FF"/>
          <w:sz w:val="24"/>
          <w:szCs w:val="24"/>
          <w:highlight w:val="yellow"/>
        </w:rPr>
        <w:t>总承包单位（牵头人）对施工安全生产负总责，确保</w:t>
      </w:r>
      <w:r>
        <w:rPr>
          <w:rStyle w:val="44"/>
          <w:rFonts w:hint="eastAsia" w:ascii="宋体" w:hAnsi="宋体" w:eastAsia="宋体" w:cs="Times New Roman"/>
          <w:color w:val="0000FF"/>
          <w:szCs w:val="21"/>
          <w:highlight w:val="yellow"/>
          <w:u w:val="single"/>
        </w:rPr>
        <w:t xml:space="preserve">无安全生产责任事故。出现安全生产责任事故，根据行政监管部门的调查结果和责任划分，各自承担相应的责任   </w:t>
      </w:r>
      <w:r>
        <w:rPr>
          <w:rStyle w:val="44"/>
          <w:rFonts w:hint="eastAsia" w:ascii="宋体" w:hAnsi="宋体" w:eastAsia="宋体" w:cs="Times New Roman"/>
          <w:color w:val="0000FF"/>
          <w:szCs w:val="21"/>
          <w:highlight w:val="yellow"/>
        </w:rPr>
        <w:t>。</w:t>
      </w:r>
    </w:p>
    <w:p w14:paraId="6FB6B5D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7.6.3 文明施工</w:t>
      </w:r>
    </w:p>
    <w:p w14:paraId="53510A5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合同当事人对文明施工的要求：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71FB12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7.9 临时性公用设施</w:t>
      </w:r>
    </w:p>
    <w:p w14:paraId="69620D8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关于临时性公用设施的特别约定：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C0DF26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7.10 现场安保</w:t>
      </w:r>
    </w:p>
    <w:p w14:paraId="6B2EB5C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承包人现场安保义务的特别约定：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6A20F42">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2" w:name="_Toc256000072"/>
      <w:r>
        <w:rPr>
          <w:rStyle w:val="44"/>
          <w:rFonts w:hint="eastAsia" w:ascii="黑体" w:hAnsi="黑体" w:eastAsia="黑体" w:cs="Times"/>
          <w:b/>
          <w:kern w:val="0"/>
          <w:sz w:val="24"/>
          <w:szCs w:val="24"/>
        </w:rPr>
        <w:t>第8条 工期和进度</w:t>
      </w:r>
      <w:bookmarkEnd w:id="2062"/>
    </w:p>
    <w:p w14:paraId="101B3D8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8.1 开始工作</w:t>
      </w:r>
    </w:p>
    <w:p w14:paraId="2552AB9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8.1.1 开始准备工作：</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558149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8.1.2 发包人可在计划开始工作之日起84日后发出开始工作通知的特殊情形：</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C36616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8.2 竣工日期</w:t>
      </w:r>
    </w:p>
    <w:p w14:paraId="75BF430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竣工日期的约定：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425FBB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8.3 项目实施计划</w:t>
      </w:r>
    </w:p>
    <w:p w14:paraId="22CDD4B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8.3.1 项目实施计划的内容</w:t>
      </w:r>
    </w:p>
    <w:p w14:paraId="4B2E9FC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项目实施计划的内容：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EC6233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8.3.2 项目实施计划的提交和修改</w:t>
      </w:r>
    </w:p>
    <w:p w14:paraId="325A109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项目实施计划的提交及修改期限：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FD76DE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8.4 项目进度计划</w:t>
      </w:r>
    </w:p>
    <w:p w14:paraId="244AC13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8.4.1 工程师在收到进度计划后确认或提出修改意见的期限：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6052A9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8.4.2 进度计划的具体要求：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5616A7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关键路径及关键路径变化的确定原则：</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8F4AFA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承包人提交项目进度计划的份数和时间：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3F5A3A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8.4.3 进度计划的修订</w:t>
      </w:r>
    </w:p>
    <w:p w14:paraId="4BA0A14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承包人提交修订项目进度计划申请报告的期限：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CBA998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发包人批复修订项目进度计划申请报告的期限：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AF5DB9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承包人答复发包人提出修订合同计划的期限：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09324B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8.5 进度报告</w:t>
      </w:r>
    </w:p>
    <w:p w14:paraId="1032C34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进度报告的具体要求：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02EDB0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8.7 工期延误</w:t>
      </w:r>
    </w:p>
    <w:p w14:paraId="24EEE7D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8.7.2 因承包人原因导致工期延误</w:t>
      </w:r>
    </w:p>
    <w:p w14:paraId="37581C8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因承包人原因使竣工日期延误，每延误1日的误期赔偿金额为合同协议书的合同价格的</w:t>
      </w:r>
      <w:r>
        <w:rPr>
          <w:rStyle w:val="44"/>
          <w:rFonts w:hint="eastAsia" w:ascii="宋体" w:hAnsi="宋体" w:eastAsia="宋体" w:cs="Times New Roman"/>
          <w:szCs w:val="21"/>
          <w:u w:val="single"/>
        </w:rPr>
        <w:t xml:space="preserve">  0.1  </w:t>
      </w:r>
      <w:r>
        <w:rPr>
          <w:rStyle w:val="44"/>
          <w:rFonts w:hint="eastAsia" w:ascii="宋体" w:hAnsi="宋体" w:eastAsia="宋体" w:cs="Times New Roman"/>
          <w:szCs w:val="21"/>
        </w:rPr>
        <w:t>%或人民币金额为：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、累计最高赔偿金额为合同协议书的合同价格的：</w:t>
      </w:r>
      <w:r>
        <w:rPr>
          <w:rStyle w:val="44"/>
          <w:rFonts w:hint="eastAsia" w:ascii="宋体" w:hAnsi="宋体" w:eastAsia="宋体" w:cs="Times New Roman"/>
          <w:szCs w:val="21"/>
          <w:u w:val="single"/>
        </w:rPr>
        <w:t xml:space="preserve">20 </w:t>
      </w:r>
      <w:r>
        <w:rPr>
          <w:rStyle w:val="44"/>
          <w:rFonts w:hint="eastAsia" w:ascii="宋体" w:hAnsi="宋体" w:eastAsia="宋体" w:cs="Times New Roman"/>
          <w:szCs w:val="21"/>
        </w:rPr>
        <w:t>%或人民币金额为：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51ECBE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8.7.3 行政审批迟延</w:t>
      </w:r>
    </w:p>
    <w:p w14:paraId="05F4A53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行政审批报送的职责分工：</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15B8DB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8.7.4 异常恶劣的气候条件</w:t>
      </w:r>
    </w:p>
    <w:p w14:paraId="5F4CCEC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双方约定视为异常恶劣的气候条件的情形：</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607B7E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8.8 工期提前</w:t>
      </w:r>
    </w:p>
    <w:p w14:paraId="1D08990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8.8.2 承包人提前竣工的奖励：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7C32EDF">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3" w:name="_Toc256000073"/>
      <w:r>
        <w:rPr>
          <w:rStyle w:val="44"/>
          <w:rFonts w:hint="eastAsia" w:ascii="黑体" w:hAnsi="黑体" w:eastAsia="黑体" w:cs="Times"/>
          <w:b/>
          <w:kern w:val="0"/>
          <w:sz w:val="24"/>
          <w:szCs w:val="24"/>
        </w:rPr>
        <w:t>第9条 竣工试验</w:t>
      </w:r>
      <w:bookmarkEnd w:id="2063"/>
    </w:p>
    <w:p w14:paraId="470FB91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9.1 竣工试验的义务</w:t>
      </w:r>
    </w:p>
    <w:p w14:paraId="42C784F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9.1.3 竣工试验的阶段、内容和顺序：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BC94FE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竣工试验的操作要求：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A09122C">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4" w:name="_Toc256000074"/>
      <w:r>
        <w:rPr>
          <w:rStyle w:val="44"/>
          <w:rFonts w:hint="eastAsia" w:ascii="黑体" w:hAnsi="黑体" w:eastAsia="黑体" w:cs="Times"/>
          <w:b/>
          <w:kern w:val="0"/>
          <w:sz w:val="24"/>
          <w:szCs w:val="24"/>
        </w:rPr>
        <w:t>第10条 验收和工程接收</w:t>
      </w:r>
      <w:bookmarkEnd w:id="2064"/>
    </w:p>
    <w:p w14:paraId="7D0EF11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10.1 竣工验收</w:t>
      </w:r>
    </w:p>
    <w:p w14:paraId="32BF69A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10.1.2 关于竣工验收程序的约定：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8F17BE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发包人不按照合同约定组织竣工验收、颁发工程接受证书的违约金的计算方式：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7F74B0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10.3</w:t>
      </w:r>
      <w:r>
        <w:rPr>
          <w:rStyle w:val="44"/>
          <w:rFonts w:hint="eastAsia" w:ascii="宋体" w:hAnsi="宋体" w:eastAsia="宋体" w:cs="Times New Roman"/>
          <w:szCs w:val="21"/>
        </w:rPr>
        <w:tab/>
      </w:r>
      <w:r>
        <w:rPr>
          <w:rStyle w:val="44"/>
          <w:rFonts w:hint="eastAsia" w:ascii="宋体" w:hAnsi="宋体" w:eastAsia="宋体" w:cs="Times New Roman"/>
          <w:szCs w:val="21"/>
        </w:rPr>
        <w:t xml:space="preserve"> 工程的接收</w:t>
      </w:r>
    </w:p>
    <w:p w14:paraId="14A07BD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10.3.1工程接收的先后顺序、时间安排和其他要求：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F5C0FA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10.3.2 接受工程时承包人需提交竣工验收资料的类别、内容、份数和提交时间：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AC6A69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10.3.3 发包人逾期接收工程的违约责任：</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5628F7F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10.3.4 承包人无正当理由不移交工程的违约责任：</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7AC3AE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10.4 接收证书</w:t>
      </w:r>
    </w:p>
    <w:p w14:paraId="24B1AA7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10.4.1 工程接收证书颁发时间：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989CC4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10.5 竣工退场</w:t>
      </w:r>
    </w:p>
    <w:p w14:paraId="4BF1032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10.5.1 竣工退场的相关约定：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315C62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10.5.3人员撤离</w:t>
      </w:r>
    </w:p>
    <w:p w14:paraId="446ED12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工程师同意需在缺陷责任期内继续工作和使用的人员、施工设备和临时工程的内容：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8786047">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5" w:name="_Toc256000075"/>
      <w:r>
        <w:rPr>
          <w:rStyle w:val="44"/>
          <w:rFonts w:hint="eastAsia" w:ascii="黑体" w:hAnsi="黑体" w:eastAsia="黑体" w:cs="Times"/>
          <w:b/>
          <w:kern w:val="0"/>
          <w:sz w:val="24"/>
          <w:szCs w:val="24"/>
        </w:rPr>
        <w:t>第11条 缺陷责任与保修</w:t>
      </w:r>
      <w:bookmarkEnd w:id="2065"/>
    </w:p>
    <w:p w14:paraId="7DDD939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11.2 缺陷责任期</w:t>
      </w:r>
    </w:p>
    <w:p w14:paraId="6A103D33">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rPr>
        <w:t xml:space="preserve">缺陷责任期的期限： </w:t>
      </w:r>
      <w:r>
        <w:rPr>
          <w:rStyle w:val="44"/>
          <w:rFonts w:hint="eastAsia" w:ascii="宋体" w:hAnsi="宋体" w:eastAsia="宋体" w:cs="Times New Roman"/>
          <w:color w:val="0000FF"/>
          <w:szCs w:val="21"/>
          <w:highlight w:val="yellow"/>
          <w:u w:val="single"/>
        </w:rPr>
        <w:t>从工程竣工验收合格之日起计算24个月。</w:t>
      </w:r>
    </w:p>
    <w:p w14:paraId="3CE932A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 缺陷调查</w:t>
      </w:r>
    </w:p>
    <w:p w14:paraId="16A1F7B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11.3.4 修复通知</w:t>
      </w:r>
    </w:p>
    <w:p w14:paraId="7FA6ACE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承包人收到保修通知并到达工程现场的合理时间：</w:t>
      </w:r>
      <w:r>
        <w:rPr>
          <w:rStyle w:val="44"/>
          <w:rFonts w:hint="eastAsia" w:ascii="宋体" w:hAnsi="宋体" w:eastAsia="宋体" w:cs="Times New Roman"/>
          <w:szCs w:val="21"/>
          <w:u w:val="single"/>
        </w:rPr>
        <w:t xml:space="preserve">   </w:t>
      </w:r>
      <w:r>
        <w:rPr>
          <w:rStyle w:val="44"/>
          <w:rFonts w:hint="eastAsia" w:ascii="宋体" w:hAnsi="宋体" w:cs="Times New Roman"/>
          <w:color w:val="0000FF"/>
          <w:szCs w:val="21"/>
          <w:highlight w:val="yellow"/>
          <w:u w:val="single"/>
          <w:lang w:val="en-US" w:eastAsia="zh-CN"/>
        </w:rPr>
        <w:t>24</w:t>
      </w:r>
      <w:r>
        <w:rPr>
          <w:rStyle w:val="44"/>
          <w:rFonts w:hint="eastAsia" w:ascii="宋体" w:hAnsi="宋体" w:eastAsia="宋体" w:cs="Times New Roman"/>
          <w:color w:val="0000FF"/>
          <w:szCs w:val="21"/>
          <w:highlight w:val="yellow"/>
          <w:u w:val="single"/>
        </w:rPr>
        <w:t>个小时</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w:t>
      </w:r>
    </w:p>
    <w:p w14:paraId="24FA422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11.6 缺陷责任期终止证书</w:t>
      </w:r>
    </w:p>
    <w:p w14:paraId="54D9046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承包人应于缺陷责任期届满后</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天内向发包人发出缺陷责任期届满通知，发包人应在收到缺陷责任期满通知后</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天内核实承包人是否履行缺陷修复义务，承包人未能履行缺陷修复义务的，发包人有权扣除相应金额的维修费用。发包人应在收到缺陷责任期届满通知后</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天内，向承包人颁发缺陷责任期终止证书。</w:t>
      </w:r>
    </w:p>
    <w:p w14:paraId="67598ED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11.7 保修责任</w:t>
      </w:r>
    </w:p>
    <w:p w14:paraId="02FF7B5D">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rPr>
        <w:t>工程质量保修范围、期限和责任为：</w:t>
      </w:r>
      <w:r>
        <w:rPr>
          <w:rStyle w:val="44"/>
          <w:rFonts w:hint="eastAsia" w:ascii="宋体" w:hAnsi="宋体" w:eastAsia="宋体" w:cs="Times New Roman"/>
          <w:color w:val="0000FF"/>
          <w:szCs w:val="21"/>
          <w:highlight w:val="yellow"/>
          <w:u w:val="single"/>
        </w:rPr>
        <w:t>保修范围：全工程项目；期限：不低于《建设工程质量管理条例》或建设项目行政主管部门规定的相关建设工程的最低保修期；保修责任：因承包人原因导致的质量缺陷责任由发包人在签订总承包合同时约定。</w:t>
      </w:r>
    </w:p>
    <w:p w14:paraId="5D2B90A6">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6" w:name="_Toc256000076"/>
      <w:r>
        <w:rPr>
          <w:rStyle w:val="44"/>
          <w:rFonts w:hint="eastAsia" w:ascii="黑体" w:hAnsi="黑体" w:eastAsia="黑体" w:cs="Times"/>
          <w:b/>
          <w:kern w:val="0"/>
          <w:sz w:val="24"/>
          <w:szCs w:val="24"/>
        </w:rPr>
        <w:t>第12条 竣工后试验</w:t>
      </w:r>
      <w:bookmarkEnd w:id="2066"/>
    </w:p>
    <w:p w14:paraId="1EE84E1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本合同工程是否包含竣工后试验：</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82BD9C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12.1 竣工后试验的程序</w:t>
      </w:r>
    </w:p>
    <w:p w14:paraId="6996C54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12.1.2 竣工后试验全部电力、水、污水处理、燃料、消耗品和材料，以及全部其他仪器、协助、文件或其他信息、设备、工具、劳力，启动工程设备，并组织安排有适当资质、经验和能力的工作人员等必要条件的提供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D9777C2">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7" w:name="_Toc256000077"/>
      <w:r>
        <w:rPr>
          <w:rStyle w:val="44"/>
          <w:rFonts w:hint="eastAsia" w:ascii="黑体" w:hAnsi="黑体" w:eastAsia="黑体" w:cs="Times"/>
          <w:b/>
          <w:kern w:val="0"/>
          <w:sz w:val="24"/>
          <w:szCs w:val="24"/>
        </w:rPr>
        <w:t>第13条 变更与调整</w:t>
      </w:r>
      <w:bookmarkEnd w:id="2067"/>
    </w:p>
    <w:p w14:paraId="1B83D80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13.2 承包人的合理化建议</w:t>
      </w:r>
    </w:p>
    <w:p w14:paraId="3DAE1D3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13.2.2 工程师应在收到承包人提交的合理化建议后</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日内审查完毕并报送发包人，发现其中存在技术上的缺陷，应通知承包人修改。发包人应在收到工程师报送的合理化建议后</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日内审批完毕。合理化建议经发包人批准的，工程师应及时发出变更指示，由此引起的合同价格调整按照</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执行。发包人不同意变更的，工程师应书面通知承包人</w:t>
      </w:r>
    </w:p>
    <w:p w14:paraId="75EAF34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13.2.3 承包人提出的合理化变更建议的利益分享约定：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7F6EB9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13.3 变更程序</w:t>
      </w:r>
    </w:p>
    <w:p w14:paraId="06514A6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13.3.3 变更估价</w:t>
      </w:r>
    </w:p>
    <w:p w14:paraId="6D9A3F1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13.3.3.1 变更估价原则</w:t>
      </w:r>
    </w:p>
    <w:p w14:paraId="1926A0A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关于变更估价原则的约定：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DD3ED0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13.4 暂估价</w:t>
      </w:r>
    </w:p>
    <w:p w14:paraId="4F95DD3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13.4.1 依法必须招标的暂估价项目</w:t>
      </w:r>
    </w:p>
    <w:p w14:paraId="0FF2014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承包人可以参与投标的暂估价项目范围：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84BFDA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承包人不得参与投标的暂估价项目范围：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4BAFC1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招投标程序及其他约定：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20388D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13.4.2 不属于依法必须招标的暂估价项目</w:t>
      </w:r>
    </w:p>
    <w:p w14:paraId="2633A14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不属于依法必须招标的暂估价项目的协商及估价的约定：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395857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13.5 暂列金额</w:t>
      </w:r>
    </w:p>
    <w:p w14:paraId="1D61341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其他关于暂列金额使用的约定：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0AC288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13.8 市场价格波动引起的调整</w:t>
      </w:r>
    </w:p>
    <w:p w14:paraId="3731E28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13.8.2 关于是否采用《价格指数权重表》的约定：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2359E3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13.8.3 关于采用其他方式调整合同价款的约定：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E524BFA">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8" w:name="_Toc256000078"/>
      <w:r>
        <w:rPr>
          <w:rStyle w:val="44"/>
          <w:rFonts w:hint="eastAsia" w:ascii="黑体" w:hAnsi="黑体" w:eastAsia="黑体" w:cs="Times"/>
          <w:b/>
          <w:kern w:val="0"/>
          <w:sz w:val="24"/>
          <w:szCs w:val="24"/>
        </w:rPr>
        <w:t>第14条 合同价格与支付</w:t>
      </w:r>
      <w:bookmarkEnd w:id="2068"/>
    </w:p>
    <w:p w14:paraId="5D7458F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14.1 合同价格形式</w:t>
      </w:r>
    </w:p>
    <w:p w14:paraId="0F52DB9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14.1.1 关于合同价格形式的约定：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4A0AFA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14.1.2 关于合同价格调整的约定：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F65C6E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14.1.3 按实际完成的工程量支付工程价款的计量方法、估价方法：</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7DA4FA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14.2 预付款</w:t>
      </w:r>
    </w:p>
    <w:p w14:paraId="09702D3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14.2.1 预付款支付</w:t>
      </w:r>
    </w:p>
    <w:p w14:paraId="571132C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预付款的金额或比例为：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631F57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预付款支付期限：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EF44B3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预付款扣回的方式：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AA98F3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14.2.2预付款担保</w:t>
      </w:r>
    </w:p>
    <w:p w14:paraId="4DC8019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提供预付款担保期限：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005C55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预付款担保形式：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F9313F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14.3 工程进度款</w:t>
      </w:r>
    </w:p>
    <w:p w14:paraId="472C447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14.3.1 工程进度付款申请</w:t>
      </w:r>
    </w:p>
    <w:p w14:paraId="0083469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工程进度付款申请方式：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1D8A26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承包人提交进度付款申请单的格式、内容、份数和时间：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33463B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进度付款申请单应包括的内容：</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FD12A8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14.3.2 进度付款审核和支付</w:t>
      </w:r>
    </w:p>
    <w:p w14:paraId="7447246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进度付款的审核方式和支付的约定：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250DC8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发包人应在进度款支付证书或临时进度款支付证书签发后的</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天内完成支付，发包人逾期支付进度款的，应按照</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支付违约金。</w:t>
      </w:r>
    </w:p>
    <w:p w14:paraId="4BB74F1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 xml:space="preserve"> </w:t>
      </w:r>
    </w:p>
    <w:p w14:paraId="5805AC8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14.3.2 进度付款审核和支付</w:t>
      </w:r>
    </w:p>
    <w:p w14:paraId="4BC379DC">
      <w:pPr>
        <w:pStyle w:val="161"/>
        <w:spacing w:line="300" w:lineRule="auto"/>
        <w:ind w:firstLine="600"/>
        <w:rPr>
          <w:rStyle w:val="44"/>
          <w:rFonts w:hint="eastAsia" w:ascii="仿宋_GB2312" w:hAnsi="仿宋_GB2312" w:eastAsia="仿宋_GB2312" w:cs="Times New Roman"/>
          <w:sz w:val="30"/>
          <w:szCs w:val="30"/>
          <w:u w:val="single"/>
        </w:rPr>
      </w:pPr>
      <w:r>
        <w:rPr>
          <w:rStyle w:val="44"/>
          <w:rFonts w:hint="eastAsia" w:ascii="宋体" w:hAnsi="宋体" w:eastAsia="宋体" w:cs="Times New Roman"/>
          <w:szCs w:val="21"/>
        </w:rPr>
        <w:t>进度付款的审核方式和支付的约定：</w:t>
      </w:r>
      <w:r>
        <w:rPr>
          <w:rStyle w:val="44"/>
          <w:rFonts w:hint="eastAsia" w:ascii="宋体" w:hAnsi="宋体" w:eastAsia="宋体" w:cs="Times New Roman"/>
          <w:szCs w:val="21"/>
          <w:u w:val="single"/>
        </w:rPr>
        <w:t>/</w:t>
      </w:r>
      <w:r>
        <w:rPr>
          <w:rStyle w:val="44"/>
          <w:rFonts w:hint="eastAsia" w:ascii="仿宋_GB2312" w:hAnsi="仿宋_GB2312" w:eastAsia="仿宋_GB2312" w:cs="Times New Roman"/>
          <w:sz w:val="30"/>
          <w:szCs w:val="30"/>
          <w:u w:val="single"/>
        </w:rPr>
        <w:t>。</w:t>
      </w:r>
    </w:p>
    <w:p w14:paraId="5FB5C8C4">
      <w:pPr>
        <w:pStyle w:val="161"/>
        <w:spacing w:line="300" w:lineRule="auto"/>
        <w:ind w:firstLine="630" w:firstLineChars="300"/>
        <w:rPr>
          <w:rStyle w:val="44"/>
          <w:rFonts w:hint="eastAsia" w:ascii="宋体" w:hAnsi="宋体" w:eastAsia="宋体" w:cs="Times New Roman"/>
          <w:szCs w:val="21"/>
        </w:rPr>
      </w:pPr>
      <w:r>
        <w:rPr>
          <w:rStyle w:val="44"/>
          <w:rFonts w:hint="eastAsia" w:ascii="宋体" w:hAnsi="宋体" w:eastAsia="宋体" w:cs="Times New Roman"/>
          <w:szCs w:val="21"/>
        </w:rPr>
        <w:t>发包人应在进度款支付证书或临时进度款支付证书签发后的</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天内完成支付，发包人逾期支付进度款的，应按照</w:t>
      </w:r>
      <w:r>
        <w:rPr>
          <w:rStyle w:val="44"/>
          <w:rFonts w:hint="eastAsia" w:ascii="宋体" w:hAnsi="宋体" w:eastAsia="宋体" w:cs="Times New Roman"/>
          <w:szCs w:val="21"/>
          <w:u w:val="single"/>
        </w:rPr>
        <w:t xml:space="preserve">       </w:t>
      </w:r>
      <w:r>
        <w:rPr>
          <w:rStyle w:val="44"/>
          <w:rFonts w:hint="eastAsia" w:ascii="宋体" w:hAnsi="宋体" w:eastAsia="宋体" w:cs="Times New Roman"/>
          <w:szCs w:val="21"/>
        </w:rPr>
        <w:t>支付违约金。</w:t>
      </w:r>
    </w:p>
    <w:p w14:paraId="4CCF6DB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14.4 付款计划表</w:t>
      </w:r>
    </w:p>
    <w:p w14:paraId="328D246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14.4.1 付款计划表的编制要求：</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1B61BE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14.4.2 付款计划表的编制与审批</w:t>
      </w:r>
    </w:p>
    <w:p w14:paraId="2220725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付款计划表的编制：</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968E85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14.5 竣工结算</w:t>
      </w:r>
    </w:p>
    <w:p w14:paraId="5A1F6F9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14.5.1 竣工结算申请</w:t>
      </w:r>
    </w:p>
    <w:p w14:paraId="49B28A1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承包人提交竣工结算申请的时间：</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9D752F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竣工结算申请的资料清单和份数：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C307D4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竣工结算申请单的内容应包括：</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8D7DCE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14.5.2 竣工结算审核</w:t>
      </w:r>
    </w:p>
    <w:p w14:paraId="46C5562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发包人审批竣工付款申请单的期限：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6D621F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发包人完成竣工付款的期限：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2C63ED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关于竣工付款证书异议部分复核的方式和程序：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D31EA9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14.6 质量保证金</w:t>
      </w:r>
    </w:p>
    <w:p w14:paraId="5B0C019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14.6.1 承包人提供质量保证金的方式</w:t>
      </w:r>
    </w:p>
    <w:p w14:paraId="20EF7A2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质量保证金采用以下第</w:t>
      </w:r>
      <w:r>
        <w:rPr>
          <w:rStyle w:val="44"/>
          <w:rFonts w:hint="eastAsia" w:ascii="宋体" w:hAnsi="宋体" w:eastAsia="宋体" w:cs="Times New Roman"/>
          <w:szCs w:val="21"/>
          <w:u w:val="single"/>
        </w:rPr>
        <w:t xml:space="preserve">    (2)    </w:t>
      </w:r>
      <w:r>
        <w:rPr>
          <w:rStyle w:val="44"/>
          <w:rFonts w:hint="eastAsia" w:ascii="宋体" w:hAnsi="宋体" w:eastAsia="宋体" w:cs="Times New Roman"/>
          <w:szCs w:val="21"/>
        </w:rPr>
        <w:t>种方式：</w:t>
      </w:r>
    </w:p>
    <w:p w14:paraId="1C1053D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 工程质量保证担保，保证金额为：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75E206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 xml:space="preserve">(2) </w:t>
      </w:r>
      <w:r>
        <w:rPr>
          <w:rStyle w:val="44"/>
          <w:rFonts w:hint="eastAsia" w:ascii="宋体" w:hAnsi="宋体" w:eastAsia="宋体" w:cs="Times New Roman"/>
          <w:szCs w:val="21"/>
          <w:u w:val="single"/>
        </w:rPr>
        <w:t xml:space="preserve">  </w:t>
      </w:r>
      <w:r>
        <w:rPr>
          <w:rStyle w:val="44"/>
          <w:rFonts w:hint="eastAsia" w:ascii="宋体" w:hAnsi="宋体" w:eastAsia="宋体" w:cs="Times New Roman"/>
          <w:color w:val="0000FF"/>
          <w:szCs w:val="21"/>
          <w:highlight w:val="yellow"/>
          <w:u w:val="single"/>
        </w:rPr>
        <w:t xml:space="preserve"> 结算审核总额的1.5 </w:t>
      </w:r>
      <w:r>
        <w:rPr>
          <w:rStyle w:val="44"/>
          <w:rFonts w:hint="eastAsia" w:ascii="宋体" w:hAnsi="宋体" w:eastAsia="宋体" w:cs="Times New Roman"/>
          <w:color w:val="0000FF"/>
          <w:szCs w:val="21"/>
          <w:highlight w:val="yellow"/>
        </w:rPr>
        <w:t>%的工程款</w:t>
      </w:r>
      <w:r>
        <w:rPr>
          <w:rStyle w:val="44"/>
          <w:rFonts w:hint="eastAsia" w:ascii="宋体" w:hAnsi="宋体" w:eastAsia="宋体" w:cs="Times New Roman"/>
          <w:szCs w:val="21"/>
        </w:rPr>
        <w:t>；</w:t>
      </w:r>
    </w:p>
    <w:p w14:paraId="73D94D9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(3) 其他方式：</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35B0ED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14.6.2 质量保证金的预留</w:t>
      </w:r>
    </w:p>
    <w:p w14:paraId="1F0FF4D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质量保证金的预留采取以下第</w:t>
      </w:r>
      <w:r>
        <w:rPr>
          <w:rStyle w:val="44"/>
          <w:rFonts w:hint="eastAsia" w:ascii="宋体" w:hAnsi="宋体" w:eastAsia="宋体" w:cs="Times New Roman"/>
          <w:szCs w:val="21"/>
          <w:u w:val="single"/>
        </w:rPr>
        <w:t xml:space="preserve">   (2)   </w:t>
      </w:r>
      <w:r>
        <w:rPr>
          <w:rStyle w:val="44"/>
          <w:rFonts w:hint="eastAsia" w:ascii="宋体" w:hAnsi="宋体" w:eastAsia="宋体" w:cs="Times New Roman"/>
          <w:szCs w:val="21"/>
        </w:rPr>
        <w:t>种方式：</w:t>
      </w:r>
    </w:p>
    <w:p w14:paraId="01C9B23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 在支付工程进度款时逐次预留的质量保证金的比例：</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，在此情形下，质量保证金的计算基数不包括预付款的支付、扣回以及价格调整的金额；</w:t>
      </w:r>
    </w:p>
    <w:p w14:paraId="7DD7B04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 工程竣工结算时一次性预留专用合同条件第14.6.1项第(2)目约定的工程款预留比例的质量保证金；</w:t>
      </w:r>
    </w:p>
    <w:p w14:paraId="397D438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 xml:space="preserve">(3) 其他预留方式: </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D9F707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关于质量保证金的补充约定：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B76B08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14.7 最终结清</w:t>
      </w:r>
    </w:p>
    <w:p w14:paraId="081512F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14.7.1 最终结清申请单</w:t>
      </w:r>
    </w:p>
    <w:p w14:paraId="404C59B8">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rPr>
        <w:t>当事人双方关于最终结清申请的其他约定：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C2A77C7">
      <w:pPr>
        <w:pStyle w:val="161"/>
        <w:spacing w:line="300" w:lineRule="auto"/>
        <w:ind w:firstLine="600"/>
        <w:rPr>
          <w:rStyle w:val="44"/>
          <w:rFonts w:hint="eastAsia" w:ascii="宋体" w:hAnsi="Times New Roman" w:eastAsia="宋体" w:cs="Times New Roman"/>
          <w:szCs w:val="21"/>
        </w:rPr>
      </w:pPr>
      <w:r>
        <w:rPr>
          <w:rStyle w:val="44"/>
          <w:rFonts w:hint="eastAsia" w:ascii="宋体" w:hAnsi="宋体" w:eastAsia="宋体" w:cs="Times New Roman"/>
          <w:szCs w:val="21"/>
        </w:rPr>
        <w:t>14.7.2 最终结清证书和支付</w:t>
      </w:r>
    </w:p>
    <w:p w14:paraId="06586201">
      <w:pPr>
        <w:pStyle w:val="161"/>
        <w:spacing w:line="300" w:lineRule="auto"/>
        <w:ind w:firstLine="600"/>
        <w:rPr>
          <w:rStyle w:val="44"/>
          <w:rFonts w:hint="eastAsia" w:ascii="宋体" w:hAnsi="Times New Roman" w:eastAsia="宋体" w:cs="Times New Roman"/>
          <w:szCs w:val="21"/>
        </w:rPr>
      </w:pPr>
      <w:r>
        <w:rPr>
          <w:rStyle w:val="44"/>
          <w:rFonts w:hint="eastAsia" w:ascii="宋体" w:hAnsi="宋体" w:eastAsia="宋体" w:cs="Times New Roman"/>
          <w:szCs w:val="21"/>
        </w:rPr>
        <w:t>当事人双方关于最终结清支付的其他约定：最终结算金额超过了招标控制价的部分，由承包人承担。</w:t>
      </w:r>
    </w:p>
    <w:p w14:paraId="081286F4">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69" w:name="_Toc256000079"/>
      <w:r>
        <w:rPr>
          <w:rStyle w:val="44"/>
          <w:rFonts w:hint="eastAsia" w:ascii="黑体" w:hAnsi="黑体" w:eastAsia="黑体" w:cs="Times"/>
          <w:b/>
          <w:kern w:val="0"/>
          <w:sz w:val="24"/>
          <w:szCs w:val="24"/>
        </w:rPr>
        <w:t>第15条 违约</w:t>
      </w:r>
      <w:bookmarkEnd w:id="2069"/>
    </w:p>
    <w:p w14:paraId="4841BA3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15.1 发包人违约</w:t>
      </w:r>
    </w:p>
    <w:p w14:paraId="6EC712C9">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15.1.1 发包人违约的情形</w:t>
      </w:r>
    </w:p>
    <w:p w14:paraId="64E8BEF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发包人违约的其他情形</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1079C9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15.1.3 发包人违约的责任</w:t>
      </w:r>
    </w:p>
    <w:p w14:paraId="28D3B79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发包人违约责任的承担方式和计算方法：</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A6DC04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15.2 承包人违约</w:t>
      </w:r>
    </w:p>
    <w:p w14:paraId="00820D3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15.2.1 承包人违约的情形</w:t>
      </w:r>
    </w:p>
    <w:p w14:paraId="545CAC80">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承包人违约的其他情形：</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D9EEE6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15.2.2 通知改正</w:t>
      </w:r>
    </w:p>
    <w:p w14:paraId="4A1E5C9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工程师通知承包人改正的合理期限是：</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1F7163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15.2.3 承包人违约的责任</w:t>
      </w:r>
    </w:p>
    <w:p w14:paraId="61391F1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承包人违约责任的承担方式和计算方法：</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135ADEE">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70" w:name="_Toc256000080"/>
      <w:r>
        <w:rPr>
          <w:rStyle w:val="44"/>
          <w:rFonts w:hint="eastAsia" w:ascii="黑体" w:hAnsi="黑体" w:eastAsia="黑体" w:cs="Times"/>
          <w:b/>
          <w:kern w:val="0"/>
          <w:sz w:val="24"/>
          <w:szCs w:val="24"/>
        </w:rPr>
        <w:t>第16条 合同解除</w:t>
      </w:r>
      <w:bookmarkEnd w:id="2070"/>
    </w:p>
    <w:p w14:paraId="576C329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16.1 由发包人解除合同</w:t>
      </w:r>
    </w:p>
    <w:p w14:paraId="7293FB4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16.1.1 因承包人违约解除合同</w:t>
      </w:r>
    </w:p>
    <w:p w14:paraId="7A2491E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双方约定可由发包人解除合同的其他事由：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54C366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16.2 由承包人解除合同</w:t>
      </w:r>
    </w:p>
    <w:p w14:paraId="20FF25D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16.2.1 因发包人违约解除合同</w:t>
      </w:r>
    </w:p>
    <w:p w14:paraId="4B526C8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双方约定可由承包人解除合同的其他事由：</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00CF36E">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71" w:name="_Toc256000081"/>
      <w:r>
        <w:rPr>
          <w:rStyle w:val="44"/>
          <w:rFonts w:hint="eastAsia" w:ascii="黑体" w:hAnsi="黑体" w:eastAsia="黑体" w:cs="Times"/>
          <w:b/>
          <w:kern w:val="0"/>
          <w:sz w:val="24"/>
          <w:szCs w:val="24"/>
        </w:rPr>
        <w:t>第17条 不可抗力</w:t>
      </w:r>
      <w:bookmarkEnd w:id="2071"/>
    </w:p>
    <w:p w14:paraId="73DC3A2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17.1 不可抗力的定义</w:t>
      </w:r>
    </w:p>
    <w:p w14:paraId="28C3743C">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rPr>
        <w:t>除通用合同条件约定的不可抗力事件之外，视为不可抗力的其他情形：</w:t>
      </w:r>
    </w:p>
    <w:p w14:paraId="7636A658">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u w:val="single"/>
        </w:rPr>
        <w:t>(1)战争、敌对行为、入侵、封锁、禁运等；</w:t>
      </w:r>
    </w:p>
    <w:p w14:paraId="3728A00D">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u w:val="single"/>
        </w:rPr>
        <w:t>(2)叛乱、革命、暴动、军事政变或篡夺政权或内乱；</w:t>
      </w:r>
    </w:p>
    <w:p w14:paraId="4F5CF51A">
      <w:pPr>
        <w:pStyle w:val="161"/>
        <w:spacing w:line="300" w:lineRule="auto"/>
        <w:ind w:firstLine="600"/>
        <w:rPr>
          <w:rStyle w:val="44"/>
          <w:rFonts w:hint="eastAsia" w:ascii="宋体" w:hAnsi="宋体" w:eastAsia="宋体" w:cs="Times New Roman"/>
          <w:szCs w:val="21"/>
          <w:u w:val="single"/>
        </w:rPr>
      </w:pPr>
      <w:r>
        <w:rPr>
          <w:rStyle w:val="44"/>
          <w:rFonts w:hint="eastAsia" w:ascii="宋体" w:hAnsi="宋体" w:eastAsia="宋体" w:cs="Times New Roman"/>
          <w:szCs w:val="21"/>
          <w:u w:val="single"/>
        </w:rPr>
        <w:t>(3)暴乱、骚动或混乱，但对完全局限于中标人确实由于从事本项目建设而引起的此类事件除外；</w:t>
      </w:r>
    </w:p>
    <w:p w14:paraId="5B9E274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u w:val="single"/>
        </w:rPr>
        <w:t>(4)火灾、水灾、台风、爆炸、瘟疫或流行病以及其它自然因素所致的事件</w:t>
      </w:r>
      <w:r>
        <w:rPr>
          <w:rStyle w:val="44"/>
          <w:rFonts w:hint="eastAsia" w:ascii="宋体" w:hAnsi="宋体" w:eastAsia="宋体" w:cs="Times New Roman"/>
          <w:szCs w:val="21"/>
        </w:rPr>
        <w:t>。</w:t>
      </w:r>
    </w:p>
    <w:p w14:paraId="427B81A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17.6 因不可抗力解除合同</w:t>
      </w:r>
    </w:p>
    <w:p w14:paraId="3DDD08B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合同解除后，发包人应当在商定或确定发包人应支付款项后的</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天内完成款项的支付。</w:t>
      </w:r>
    </w:p>
    <w:p w14:paraId="29E23344">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72" w:name="_Toc256000082"/>
      <w:r>
        <w:rPr>
          <w:rStyle w:val="44"/>
          <w:rFonts w:hint="eastAsia" w:ascii="黑体" w:hAnsi="黑体" w:eastAsia="黑体" w:cs="Times"/>
          <w:b/>
          <w:kern w:val="0"/>
          <w:sz w:val="24"/>
          <w:szCs w:val="24"/>
        </w:rPr>
        <w:t>第18条 保险</w:t>
      </w:r>
      <w:bookmarkEnd w:id="2072"/>
    </w:p>
    <w:p w14:paraId="69B506F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18.1 设计和工程保险</w:t>
      </w:r>
    </w:p>
    <w:p w14:paraId="26A84F9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18.1.1 双方当事人关于设计和工程保险的特别约定：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19303B3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18.1.2 双方当事人关于第三方责任险的特别约定：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A57234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18.2 工伤和意外伤害保险</w:t>
      </w:r>
    </w:p>
    <w:p w14:paraId="4373144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18.2.3 关于工伤保险和意外伤害保险的特别约定：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F2D061B">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18.3 货物保险</w:t>
      </w:r>
    </w:p>
    <w:p w14:paraId="57FE7ED3">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关于承包人应为其施工设备、材料、工程设备和临时工程等办理财产保险的特别约定：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632D3D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18.4 其他保险</w:t>
      </w:r>
    </w:p>
    <w:p w14:paraId="3ADD799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关于其他保险的约定：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EA569E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18.5 对各项保险的一般要求</w:t>
      </w:r>
    </w:p>
    <w:p w14:paraId="15569354">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18.5.2 保险凭证</w:t>
      </w:r>
    </w:p>
    <w:p w14:paraId="30059A0A">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保险单的条件：</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38FE98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18.5.4 通知义务</w:t>
      </w:r>
    </w:p>
    <w:p w14:paraId="62936CE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关于变更保险合同时的通知义务的约定：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44201A0C">
      <w:pPr>
        <w:pStyle w:val="161"/>
        <w:widowControl/>
        <w:adjustRightInd w:val="0"/>
        <w:snapToGrid w:val="0"/>
        <w:spacing w:after="160" w:afterLines="50" w:line="360" w:lineRule="auto"/>
        <w:outlineLvl w:val="1"/>
        <w:rPr>
          <w:rStyle w:val="44"/>
          <w:rFonts w:hint="eastAsia" w:ascii="黑体" w:hAnsi="宋体" w:eastAsia="黑体" w:cs="Times"/>
          <w:b/>
          <w:kern w:val="0"/>
          <w:sz w:val="24"/>
          <w:szCs w:val="24"/>
        </w:rPr>
      </w:pPr>
      <w:bookmarkStart w:id="2073" w:name="_Toc256000083"/>
      <w:r>
        <w:rPr>
          <w:rStyle w:val="44"/>
          <w:rFonts w:hint="eastAsia" w:ascii="黑体" w:hAnsi="黑体" w:eastAsia="黑体" w:cs="Times"/>
          <w:b/>
          <w:kern w:val="0"/>
          <w:sz w:val="24"/>
          <w:szCs w:val="24"/>
        </w:rPr>
        <w:t>第20条 争议解决</w:t>
      </w:r>
      <w:bookmarkEnd w:id="2073"/>
    </w:p>
    <w:p w14:paraId="6CEC5EF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20.3 争议评审</w:t>
      </w:r>
    </w:p>
    <w:p w14:paraId="1B3249C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 xml:space="preserve">合同当事人是否同意将工程争议提交争议评审小组决定： </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25F7CE86">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20.3.1 争议评审小组的确定</w:t>
      </w:r>
    </w:p>
    <w:p w14:paraId="6D94713F">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争议评审小组成员的人数：</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E63D7D7">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争议评审小组成员的确定：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B9C82A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选定争议避免/评审组的期限：</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6560E6A1">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评审机构：</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7CB8F94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其他事项的约定：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747A8C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争议评审员报酬的承担人：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51C49B48">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20.3.2 争议的避免</w:t>
      </w:r>
    </w:p>
    <w:p w14:paraId="71E6E70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发包人和承包人是否均出席争议避免的非正式讨论：</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0F829562">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20.3.3 争议评审小组的决定</w:t>
      </w:r>
    </w:p>
    <w:p w14:paraId="5A50BB1C">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关于争议评审小组的决定的特别约定：</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w:t>
      </w:r>
    </w:p>
    <w:p w14:paraId="3EEECE2D">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20.4 仲裁或诉讼</w:t>
      </w:r>
    </w:p>
    <w:p w14:paraId="3E05156E">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因合同及合同有关事项发生的争议，按下列第</w:t>
      </w:r>
      <w:r>
        <w:rPr>
          <w:rStyle w:val="44"/>
          <w:rFonts w:hint="eastAsia" w:ascii="宋体" w:hAnsi="宋体" w:eastAsia="宋体" w:cs="Times New Roman"/>
          <w:szCs w:val="21"/>
          <w:u w:val="single"/>
        </w:rPr>
        <w:t xml:space="preserve">  (2)  </w:t>
      </w:r>
      <w:r>
        <w:rPr>
          <w:rStyle w:val="44"/>
          <w:rFonts w:hint="eastAsia" w:ascii="宋体" w:hAnsi="宋体" w:eastAsia="宋体" w:cs="Times New Roman"/>
          <w:szCs w:val="21"/>
        </w:rPr>
        <w:t>种方式解决：</w:t>
      </w:r>
    </w:p>
    <w:p w14:paraId="1D1F9475">
      <w:pPr>
        <w:pStyle w:val="161"/>
        <w:spacing w:line="300" w:lineRule="auto"/>
        <w:ind w:firstLine="600"/>
        <w:rPr>
          <w:rStyle w:val="44"/>
          <w:rFonts w:hint="eastAsia" w:ascii="宋体" w:hAnsi="宋体" w:eastAsia="宋体" w:cs="Times New Roman"/>
          <w:szCs w:val="21"/>
        </w:rPr>
      </w:pPr>
      <w:r>
        <w:rPr>
          <w:rStyle w:val="44"/>
          <w:rFonts w:hint="eastAsia" w:ascii="宋体" w:hAnsi="宋体" w:eastAsia="宋体" w:cs="Times New Roman"/>
          <w:szCs w:val="21"/>
        </w:rPr>
        <w:t>（1）向</w:t>
      </w:r>
      <w:r>
        <w:rPr>
          <w:rStyle w:val="44"/>
          <w:rFonts w:hint="eastAsia" w:ascii="宋体" w:hAnsi="宋体" w:eastAsia="宋体" w:cs="Times New Roman"/>
          <w:szCs w:val="21"/>
          <w:u w:val="single"/>
        </w:rPr>
        <w:t xml:space="preserve">           /              </w:t>
      </w:r>
      <w:r>
        <w:rPr>
          <w:rStyle w:val="44"/>
          <w:rFonts w:hint="eastAsia" w:ascii="宋体" w:hAnsi="宋体" w:eastAsia="宋体" w:cs="Times New Roman"/>
          <w:szCs w:val="21"/>
        </w:rPr>
        <w:t>仲裁委员会申请仲裁；</w:t>
      </w:r>
    </w:p>
    <w:p w14:paraId="6E1E3B50">
      <w:pPr>
        <w:spacing w:line="360" w:lineRule="auto"/>
        <w:ind w:firstLine="420" w:firstLineChars="200"/>
        <w:rPr>
          <w:rFonts w:ascii="宋体" w:hAnsi="宋体"/>
          <w:szCs w:val="21"/>
        </w:rPr>
      </w:pPr>
      <w:r>
        <w:rPr>
          <w:rStyle w:val="44"/>
          <w:rFonts w:hint="eastAsia" w:ascii="宋体" w:hAnsi="宋体" w:eastAsia="宋体" w:cs="Times New Roman"/>
          <w:szCs w:val="21"/>
        </w:rPr>
        <w:t>（2）向</w:t>
      </w:r>
      <w:r>
        <w:rPr>
          <w:rStyle w:val="44"/>
          <w:rFonts w:hint="eastAsia" w:ascii="宋体" w:hAnsi="宋体" w:eastAsia="宋体" w:cs="Times New Roman"/>
          <w:szCs w:val="21"/>
          <w:u w:val="single"/>
        </w:rPr>
        <w:t xml:space="preserve">      安陆市                   </w:t>
      </w:r>
      <w:r>
        <w:rPr>
          <w:rStyle w:val="44"/>
          <w:rFonts w:hint="eastAsia" w:ascii="宋体" w:hAnsi="宋体" w:eastAsia="宋体" w:cs="Times New Roman"/>
          <w:szCs w:val="21"/>
        </w:rPr>
        <w:t>人民法院起诉。</w:t>
      </w:r>
    </w:p>
    <w:p w14:paraId="2584178F">
      <w:pPr>
        <w:ind w:firstLine="600"/>
        <w:rPr>
          <w:rFonts w:ascii="宋体" w:hAnsi="宋体"/>
          <w:szCs w:val="21"/>
        </w:rPr>
        <w:sectPr>
          <w:headerReference r:id="rId10" w:type="default"/>
          <w:pgSz w:w="11906" w:h="16838"/>
          <w:pgMar w:top="1440" w:right="1800" w:bottom="1440" w:left="1800" w:header="720" w:footer="998" w:gutter="0"/>
          <w:cols w:space="720" w:num="1"/>
          <w:docGrid w:linePitch="326" w:charSpace="0"/>
        </w:sectPr>
      </w:pPr>
    </w:p>
    <w:p w14:paraId="4B8FC312">
      <w:pPr>
        <w:pStyle w:val="140"/>
        <w:numPr>
          <w:ilvl w:val="0"/>
          <w:numId w:val="0"/>
        </w:numPr>
        <w:rPr>
          <w:rFonts w:ascii="宋体" w:hAnsi="宋体" w:eastAsia="宋体"/>
          <w:sz w:val="21"/>
          <w:szCs w:val="21"/>
        </w:rPr>
      </w:pPr>
      <w:bookmarkStart w:id="2074" w:name="_Toc154063753"/>
      <w:bookmarkStart w:id="2075" w:name="_Toc54862351"/>
      <w:r>
        <w:rPr>
          <w:rFonts w:hint="eastAsia" w:ascii="宋体" w:hAnsi="宋体" w:eastAsia="宋体"/>
          <w:sz w:val="21"/>
          <w:szCs w:val="21"/>
        </w:rPr>
        <w:t>专用合同条件附件</w:t>
      </w:r>
      <w:bookmarkEnd w:id="2074"/>
      <w:bookmarkEnd w:id="2075"/>
    </w:p>
    <w:p w14:paraId="66310F40">
      <w:pPr>
        <w:rPr>
          <w:rFonts w:ascii="宋体" w:hAnsi="宋体"/>
          <w:szCs w:val="21"/>
        </w:rPr>
      </w:pPr>
    </w:p>
    <w:p w14:paraId="7ABB10C1">
      <w:pPr>
        <w:spacing w:line="360" w:lineRule="auto"/>
        <w:ind w:firstLine="601"/>
        <w:rPr>
          <w:rFonts w:ascii="宋体" w:hAnsi="宋体" w:cs="仿宋_GB2312"/>
          <w:szCs w:val="21"/>
        </w:rPr>
      </w:pPr>
      <w:r>
        <w:rPr>
          <w:rFonts w:hint="eastAsia" w:ascii="宋体" w:hAnsi="宋体" w:cs="仿宋_GB2312"/>
          <w:szCs w:val="21"/>
        </w:rPr>
        <w:t>附件1：发包人要求</w:t>
      </w:r>
    </w:p>
    <w:p w14:paraId="32D2FBE4">
      <w:pPr>
        <w:spacing w:line="360" w:lineRule="auto"/>
        <w:ind w:firstLine="601"/>
        <w:rPr>
          <w:rFonts w:ascii="宋体" w:hAnsi="宋体" w:cs="仿宋_GB2312"/>
          <w:szCs w:val="21"/>
        </w:rPr>
      </w:pPr>
      <w:r>
        <w:rPr>
          <w:rFonts w:hint="eastAsia" w:ascii="宋体" w:hAnsi="宋体" w:cs="仿宋_GB2312"/>
          <w:szCs w:val="21"/>
        </w:rPr>
        <w:t>附件2：发包人供应材料设备一览表</w:t>
      </w:r>
    </w:p>
    <w:p w14:paraId="5B5FA1DD">
      <w:pPr>
        <w:spacing w:line="360" w:lineRule="auto"/>
        <w:ind w:firstLine="601"/>
        <w:rPr>
          <w:rFonts w:ascii="宋体" w:hAnsi="宋体" w:cs="仿宋_GB2312"/>
          <w:szCs w:val="21"/>
        </w:rPr>
      </w:pPr>
      <w:r>
        <w:rPr>
          <w:rFonts w:hint="eastAsia" w:ascii="宋体" w:hAnsi="宋体" w:cs="仿宋_GB2312"/>
          <w:szCs w:val="21"/>
        </w:rPr>
        <w:t>附件3：工程质量保修书</w:t>
      </w:r>
    </w:p>
    <w:p w14:paraId="420CD17A">
      <w:pPr>
        <w:spacing w:line="360" w:lineRule="auto"/>
        <w:ind w:firstLine="601"/>
        <w:rPr>
          <w:rFonts w:ascii="宋体" w:hAnsi="宋体" w:cs="仿宋_GB2312"/>
          <w:szCs w:val="21"/>
        </w:rPr>
      </w:pPr>
      <w:r>
        <w:rPr>
          <w:rFonts w:hint="eastAsia" w:ascii="宋体" w:hAnsi="宋体" w:cs="仿宋_GB2312"/>
          <w:szCs w:val="21"/>
        </w:rPr>
        <w:t>附件4：主要建设工程文件目录</w:t>
      </w:r>
    </w:p>
    <w:p w14:paraId="3D401A49">
      <w:pPr>
        <w:spacing w:line="360" w:lineRule="auto"/>
        <w:ind w:firstLine="601"/>
        <w:rPr>
          <w:rFonts w:ascii="宋体" w:hAnsi="宋体" w:cs="仿宋_GB2312"/>
          <w:szCs w:val="21"/>
        </w:rPr>
      </w:pPr>
      <w:r>
        <w:rPr>
          <w:rFonts w:hint="eastAsia" w:ascii="宋体" w:hAnsi="宋体" w:cs="仿宋_GB2312"/>
          <w:szCs w:val="21"/>
        </w:rPr>
        <w:t>附件5：承包人主要管理人员表</w:t>
      </w:r>
    </w:p>
    <w:p w14:paraId="5C7C9E38">
      <w:pPr>
        <w:spacing w:line="360" w:lineRule="auto"/>
        <w:ind w:firstLine="601"/>
        <w:rPr>
          <w:rFonts w:ascii="宋体" w:hAnsi="宋体" w:cs="仿宋_GB2312"/>
          <w:szCs w:val="21"/>
        </w:rPr>
      </w:pPr>
      <w:r>
        <w:rPr>
          <w:rFonts w:hint="eastAsia" w:ascii="宋体" w:hAnsi="宋体" w:cs="仿宋_GB2312"/>
          <w:szCs w:val="21"/>
        </w:rPr>
        <w:t>附件</w:t>
      </w:r>
      <w:r>
        <w:rPr>
          <w:rFonts w:ascii="宋体" w:hAnsi="宋体" w:cs="仿宋_GB2312"/>
          <w:szCs w:val="21"/>
        </w:rPr>
        <w:t>6</w:t>
      </w:r>
      <w:r>
        <w:rPr>
          <w:rFonts w:hint="eastAsia" w:ascii="宋体" w:hAnsi="宋体" w:cs="仿宋_GB2312"/>
          <w:szCs w:val="21"/>
        </w:rPr>
        <w:t>：价格指数权重表</w:t>
      </w:r>
    </w:p>
    <w:p w14:paraId="2BEBD4C6">
      <w:pPr>
        <w:rPr>
          <w:rFonts w:ascii="宋体" w:hAnsi="宋体"/>
          <w:szCs w:val="21"/>
        </w:rPr>
      </w:pPr>
    </w:p>
    <w:p w14:paraId="77669563">
      <w:pPr>
        <w:rPr>
          <w:rFonts w:ascii="宋体" w:hAnsi="宋体"/>
          <w:szCs w:val="21"/>
        </w:rPr>
      </w:pPr>
    </w:p>
    <w:p w14:paraId="7C4ACE94">
      <w:pPr>
        <w:rPr>
          <w:rFonts w:ascii="宋体" w:hAnsi="宋体"/>
          <w:szCs w:val="21"/>
        </w:rPr>
      </w:pPr>
    </w:p>
    <w:p w14:paraId="6E5C79E2">
      <w:pPr>
        <w:spacing w:line="240" w:lineRule="auto"/>
        <w:jc w:val="left"/>
        <w:rPr>
          <w:rFonts w:ascii="宋体" w:hAnsi="宋体"/>
          <w:szCs w:val="21"/>
        </w:rPr>
      </w:pPr>
      <w:r>
        <w:rPr>
          <w:rFonts w:ascii="宋体" w:hAnsi="宋体"/>
          <w:szCs w:val="21"/>
        </w:rPr>
        <w:br w:type="page"/>
      </w:r>
    </w:p>
    <w:p w14:paraId="7E44BEF2">
      <w:pPr>
        <w:pStyle w:val="140"/>
        <w:numPr>
          <w:ilvl w:val="0"/>
          <w:numId w:val="0"/>
        </w:numPr>
        <w:rPr>
          <w:rFonts w:ascii="宋体" w:hAnsi="宋体" w:eastAsia="宋体"/>
          <w:sz w:val="21"/>
          <w:szCs w:val="21"/>
        </w:rPr>
      </w:pPr>
      <w:bookmarkStart w:id="2076" w:name="_Toc54862352"/>
      <w:bookmarkStart w:id="2077" w:name="_Toc78046830"/>
      <w:bookmarkStart w:id="2078" w:name="_Toc154063754"/>
      <w:bookmarkStart w:id="2079" w:name="_Hlk38571789"/>
      <w:r>
        <w:rPr>
          <w:rFonts w:hint="eastAsia" w:ascii="宋体" w:hAnsi="宋体" w:eastAsia="宋体"/>
          <w:sz w:val="21"/>
          <w:szCs w:val="21"/>
        </w:rPr>
        <w:t>附件1</w:t>
      </w:r>
      <w:r>
        <w:rPr>
          <w:rFonts w:ascii="宋体" w:hAnsi="宋体" w:eastAsia="宋体"/>
          <w:sz w:val="21"/>
          <w:szCs w:val="21"/>
        </w:rPr>
        <w:t xml:space="preserve"> </w:t>
      </w:r>
      <w:r>
        <w:rPr>
          <w:rFonts w:hint="eastAsia" w:ascii="宋体" w:hAnsi="宋体" w:eastAsia="宋体"/>
          <w:sz w:val="21"/>
          <w:szCs w:val="21"/>
        </w:rPr>
        <w:t>《发包人要求》</w:t>
      </w:r>
      <w:bookmarkEnd w:id="2076"/>
      <w:bookmarkEnd w:id="2077"/>
      <w:bookmarkEnd w:id="2078"/>
    </w:p>
    <w:bookmarkEnd w:id="2079"/>
    <w:p w14:paraId="2D0CC531">
      <w:pPr>
        <w:spacing w:line="240" w:lineRule="auto"/>
        <w:jc w:val="left"/>
        <w:rPr>
          <w:rFonts w:ascii="宋体" w:hAnsi="宋体"/>
          <w:szCs w:val="21"/>
        </w:rPr>
      </w:pPr>
    </w:p>
    <w:p w14:paraId="77CB37EE">
      <w:pPr>
        <w:spacing w:line="240" w:lineRule="auto"/>
        <w:jc w:val="left"/>
        <w:rPr>
          <w:rFonts w:hint="eastAsia" w:ascii="宋体" w:hAnsi="宋体"/>
          <w:szCs w:val="21"/>
        </w:rPr>
      </w:pPr>
      <w:r>
        <w:rPr>
          <w:rFonts w:hint="eastAsia" w:ascii="宋体" w:hAnsi="宋体"/>
          <w:szCs w:val="21"/>
        </w:rPr>
        <w:t>同本招标文件第五章“发包人要求”</w:t>
      </w:r>
    </w:p>
    <w:p w14:paraId="338A74EF">
      <w:pPr>
        <w:spacing w:line="240" w:lineRule="auto"/>
        <w:jc w:val="left"/>
        <w:rPr>
          <w:rFonts w:hint="eastAsia" w:ascii="宋体" w:hAnsi="宋体"/>
          <w:szCs w:val="21"/>
        </w:rPr>
      </w:pPr>
    </w:p>
    <w:p w14:paraId="13C57924">
      <w:pPr>
        <w:spacing w:line="240" w:lineRule="auto"/>
        <w:jc w:val="left"/>
        <w:rPr>
          <w:rFonts w:hint="eastAsia" w:ascii="宋体" w:hAnsi="宋体"/>
          <w:szCs w:val="21"/>
        </w:rPr>
      </w:pPr>
    </w:p>
    <w:p w14:paraId="249605B1">
      <w:pPr>
        <w:spacing w:line="240" w:lineRule="auto"/>
        <w:jc w:val="left"/>
        <w:rPr>
          <w:rFonts w:hint="eastAsia" w:ascii="宋体" w:hAnsi="宋体"/>
          <w:szCs w:val="21"/>
        </w:rPr>
      </w:pPr>
    </w:p>
    <w:p w14:paraId="03B6DDE0">
      <w:pPr>
        <w:spacing w:line="240" w:lineRule="auto"/>
        <w:jc w:val="left"/>
        <w:rPr>
          <w:rFonts w:hint="eastAsia" w:ascii="宋体" w:hAnsi="宋体"/>
          <w:szCs w:val="21"/>
        </w:rPr>
      </w:pPr>
    </w:p>
    <w:p w14:paraId="68FDA679">
      <w:pPr>
        <w:spacing w:line="240" w:lineRule="auto"/>
        <w:jc w:val="left"/>
        <w:rPr>
          <w:rFonts w:hint="eastAsia" w:ascii="宋体" w:hAnsi="宋体"/>
          <w:szCs w:val="21"/>
        </w:rPr>
      </w:pPr>
    </w:p>
    <w:p w14:paraId="04F95367">
      <w:pPr>
        <w:spacing w:line="240" w:lineRule="auto"/>
        <w:jc w:val="left"/>
        <w:rPr>
          <w:rFonts w:hint="eastAsia" w:ascii="宋体" w:hAnsi="宋体"/>
          <w:szCs w:val="21"/>
        </w:rPr>
      </w:pPr>
    </w:p>
    <w:p w14:paraId="2287135C">
      <w:pPr>
        <w:spacing w:line="240" w:lineRule="auto"/>
        <w:jc w:val="left"/>
        <w:rPr>
          <w:rFonts w:hint="eastAsia" w:ascii="宋体" w:hAnsi="宋体"/>
          <w:szCs w:val="21"/>
        </w:rPr>
      </w:pPr>
    </w:p>
    <w:p w14:paraId="42A22F06">
      <w:pPr>
        <w:spacing w:line="240" w:lineRule="auto"/>
        <w:jc w:val="left"/>
        <w:rPr>
          <w:rFonts w:hint="eastAsia" w:ascii="宋体" w:hAnsi="宋体"/>
          <w:szCs w:val="21"/>
        </w:rPr>
      </w:pPr>
    </w:p>
    <w:p w14:paraId="4D26A91E">
      <w:pPr>
        <w:spacing w:line="240" w:lineRule="auto"/>
        <w:jc w:val="left"/>
        <w:rPr>
          <w:rFonts w:hint="eastAsia" w:ascii="宋体" w:hAnsi="宋体"/>
          <w:szCs w:val="21"/>
        </w:rPr>
      </w:pPr>
    </w:p>
    <w:p w14:paraId="13519AF6">
      <w:pPr>
        <w:spacing w:line="240" w:lineRule="auto"/>
        <w:jc w:val="left"/>
        <w:rPr>
          <w:rFonts w:hint="eastAsia" w:ascii="宋体" w:hAnsi="宋体"/>
          <w:szCs w:val="21"/>
        </w:rPr>
      </w:pPr>
    </w:p>
    <w:p w14:paraId="60B25211">
      <w:pPr>
        <w:spacing w:line="240" w:lineRule="auto"/>
        <w:jc w:val="left"/>
        <w:rPr>
          <w:rFonts w:hint="eastAsia" w:ascii="宋体" w:hAnsi="宋体"/>
          <w:szCs w:val="21"/>
        </w:rPr>
      </w:pPr>
    </w:p>
    <w:p w14:paraId="7F54DA89">
      <w:pPr>
        <w:spacing w:line="240" w:lineRule="auto"/>
        <w:jc w:val="left"/>
        <w:rPr>
          <w:rFonts w:hint="eastAsia" w:ascii="宋体" w:hAnsi="宋体"/>
          <w:szCs w:val="21"/>
        </w:rPr>
      </w:pPr>
    </w:p>
    <w:p w14:paraId="278E43AD">
      <w:pPr>
        <w:spacing w:line="240" w:lineRule="auto"/>
        <w:jc w:val="left"/>
        <w:rPr>
          <w:rFonts w:hint="eastAsia" w:ascii="宋体" w:hAnsi="宋体"/>
          <w:szCs w:val="21"/>
        </w:rPr>
      </w:pPr>
    </w:p>
    <w:p w14:paraId="6F830DB6">
      <w:pPr>
        <w:spacing w:line="240" w:lineRule="auto"/>
        <w:jc w:val="left"/>
        <w:rPr>
          <w:rFonts w:hint="eastAsia" w:ascii="宋体" w:hAnsi="宋体"/>
          <w:szCs w:val="21"/>
        </w:rPr>
      </w:pPr>
    </w:p>
    <w:p w14:paraId="32BE4AD6">
      <w:pPr>
        <w:spacing w:line="240" w:lineRule="auto"/>
        <w:jc w:val="left"/>
        <w:rPr>
          <w:rFonts w:hint="eastAsia" w:ascii="宋体" w:hAnsi="宋体"/>
          <w:szCs w:val="21"/>
        </w:rPr>
      </w:pPr>
    </w:p>
    <w:p w14:paraId="59102DDB">
      <w:pPr>
        <w:spacing w:line="240" w:lineRule="auto"/>
        <w:jc w:val="left"/>
        <w:rPr>
          <w:rFonts w:hint="eastAsia" w:ascii="宋体" w:hAnsi="宋体"/>
          <w:szCs w:val="21"/>
        </w:rPr>
      </w:pPr>
    </w:p>
    <w:p w14:paraId="69D00239">
      <w:pPr>
        <w:spacing w:line="240" w:lineRule="auto"/>
        <w:jc w:val="left"/>
        <w:rPr>
          <w:rFonts w:hint="eastAsia" w:ascii="宋体" w:hAnsi="宋体"/>
          <w:szCs w:val="21"/>
        </w:rPr>
      </w:pPr>
    </w:p>
    <w:p w14:paraId="70697FC9">
      <w:pPr>
        <w:spacing w:line="240" w:lineRule="auto"/>
        <w:jc w:val="left"/>
        <w:rPr>
          <w:rFonts w:hint="eastAsia" w:ascii="宋体" w:hAnsi="宋体"/>
          <w:szCs w:val="21"/>
        </w:rPr>
      </w:pPr>
    </w:p>
    <w:p w14:paraId="6FC2B83F">
      <w:pPr>
        <w:spacing w:line="240" w:lineRule="auto"/>
        <w:jc w:val="left"/>
        <w:rPr>
          <w:rFonts w:hint="eastAsia" w:ascii="宋体" w:hAnsi="宋体"/>
          <w:szCs w:val="21"/>
        </w:rPr>
      </w:pPr>
    </w:p>
    <w:p w14:paraId="17A888FD">
      <w:pPr>
        <w:spacing w:line="240" w:lineRule="auto"/>
        <w:jc w:val="left"/>
        <w:rPr>
          <w:rFonts w:hint="eastAsia" w:ascii="宋体" w:hAnsi="宋体"/>
          <w:szCs w:val="21"/>
        </w:rPr>
      </w:pPr>
    </w:p>
    <w:p w14:paraId="239C5D36">
      <w:pPr>
        <w:spacing w:line="240" w:lineRule="auto"/>
        <w:jc w:val="left"/>
        <w:rPr>
          <w:rFonts w:hint="eastAsia" w:ascii="宋体" w:hAnsi="宋体"/>
          <w:szCs w:val="21"/>
        </w:rPr>
      </w:pPr>
    </w:p>
    <w:p w14:paraId="35B6BB21">
      <w:pPr>
        <w:spacing w:line="240" w:lineRule="auto"/>
        <w:jc w:val="left"/>
        <w:rPr>
          <w:rFonts w:hint="eastAsia" w:ascii="宋体" w:hAnsi="宋体"/>
          <w:szCs w:val="21"/>
        </w:rPr>
      </w:pPr>
    </w:p>
    <w:p w14:paraId="49AFC064">
      <w:pPr>
        <w:spacing w:line="240" w:lineRule="auto"/>
        <w:jc w:val="left"/>
        <w:rPr>
          <w:rFonts w:hint="eastAsia" w:ascii="宋体" w:hAnsi="宋体"/>
          <w:szCs w:val="21"/>
        </w:rPr>
      </w:pPr>
    </w:p>
    <w:p w14:paraId="06C98ABC">
      <w:pPr>
        <w:spacing w:line="240" w:lineRule="auto"/>
        <w:jc w:val="left"/>
        <w:rPr>
          <w:rFonts w:hint="eastAsia" w:ascii="宋体" w:hAnsi="宋体"/>
          <w:szCs w:val="21"/>
        </w:rPr>
      </w:pPr>
    </w:p>
    <w:p w14:paraId="63E84842">
      <w:pPr>
        <w:spacing w:line="240" w:lineRule="auto"/>
        <w:jc w:val="left"/>
        <w:rPr>
          <w:rFonts w:hint="eastAsia" w:ascii="宋体" w:hAnsi="宋体"/>
          <w:szCs w:val="21"/>
        </w:rPr>
      </w:pPr>
    </w:p>
    <w:p w14:paraId="01D09E7D">
      <w:pPr>
        <w:spacing w:line="240" w:lineRule="auto"/>
        <w:jc w:val="left"/>
        <w:rPr>
          <w:rFonts w:hint="eastAsia" w:ascii="宋体" w:hAnsi="宋体"/>
          <w:szCs w:val="21"/>
        </w:rPr>
      </w:pPr>
    </w:p>
    <w:p w14:paraId="5BBD4920">
      <w:pPr>
        <w:spacing w:line="240" w:lineRule="auto"/>
        <w:jc w:val="left"/>
        <w:rPr>
          <w:rFonts w:hint="eastAsia" w:ascii="宋体" w:hAnsi="宋体"/>
          <w:szCs w:val="21"/>
        </w:rPr>
      </w:pPr>
    </w:p>
    <w:p w14:paraId="7B86CB2A">
      <w:pPr>
        <w:spacing w:line="240" w:lineRule="auto"/>
        <w:jc w:val="left"/>
        <w:rPr>
          <w:rFonts w:hint="eastAsia" w:ascii="宋体" w:hAnsi="宋体"/>
          <w:szCs w:val="21"/>
        </w:rPr>
      </w:pPr>
    </w:p>
    <w:p w14:paraId="5E8F2C88">
      <w:pPr>
        <w:spacing w:line="240" w:lineRule="auto"/>
        <w:jc w:val="left"/>
        <w:rPr>
          <w:rFonts w:hint="eastAsia" w:ascii="宋体" w:hAnsi="宋体"/>
          <w:szCs w:val="21"/>
        </w:rPr>
      </w:pPr>
    </w:p>
    <w:p w14:paraId="431EAFD3">
      <w:pPr>
        <w:spacing w:line="240" w:lineRule="auto"/>
        <w:jc w:val="left"/>
        <w:rPr>
          <w:rFonts w:hint="eastAsia" w:ascii="宋体" w:hAnsi="宋体"/>
          <w:szCs w:val="21"/>
        </w:rPr>
      </w:pPr>
    </w:p>
    <w:p w14:paraId="1BDC9D8C">
      <w:pPr>
        <w:spacing w:line="240" w:lineRule="auto"/>
        <w:jc w:val="left"/>
        <w:rPr>
          <w:rFonts w:hint="eastAsia" w:ascii="宋体" w:hAnsi="宋体"/>
          <w:szCs w:val="21"/>
        </w:rPr>
      </w:pPr>
    </w:p>
    <w:p w14:paraId="0456EC90">
      <w:pPr>
        <w:spacing w:line="240" w:lineRule="auto"/>
        <w:jc w:val="left"/>
        <w:rPr>
          <w:rFonts w:hint="eastAsia" w:ascii="宋体" w:hAnsi="宋体"/>
          <w:szCs w:val="21"/>
        </w:rPr>
      </w:pPr>
    </w:p>
    <w:p w14:paraId="225775EE">
      <w:pPr>
        <w:spacing w:line="240" w:lineRule="auto"/>
        <w:jc w:val="left"/>
        <w:rPr>
          <w:rFonts w:hint="eastAsia" w:ascii="宋体" w:hAnsi="宋体"/>
          <w:szCs w:val="21"/>
        </w:rPr>
      </w:pPr>
    </w:p>
    <w:p w14:paraId="1AD9D891">
      <w:pPr>
        <w:spacing w:line="240" w:lineRule="auto"/>
        <w:jc w:val="left"/>
        <w:rPr>
          <w:rFonts w:hint="eastAsia" w:ascii="宋体" w:hAnsi="宋体"/>
          <w:szCs w:val="21"/>
        </w:rPr>
      </w:pPr>
    </w:p>
    <w:p w14:paraId="46488BA2">
      <w:pPr>
        <w:spacing w:line="240" w:lineRule="auto"/>
        <w:jc w:val="left"/>
        <w:rPr>
          <w:rFonts w:hint="eastAsia" w:ascii="宋体" w:hAnsi="宋体"/>
          <w:szCs w:val="21"/>
        </w:rPr>
      </w:pPr>
    </w:p>
    <w:p w14:paraId="1930B1E7">
      <w:pPr>
        <w:spacing w:line="240" w:lineRule="auto"/>
        <w:jc w:val="left"/>
        <w:rPr>
          <w:rFonts w:hint="eastAsia" w:ascii="宋体" w:hAnsi="宋体"/>
          <w:szCs w:val="21"/>
        </w:rPr>
      </w:pPr>
    </w:p>
    <w:p w14:paraId="4B340BC9">
      <w:pPr>
        <w:spacing w:line="240" w:lineRule="auto"/>
        <w:jc w:val="left"/>
        <w:rPr>
          <w:rFonts w:hint="eastAsia" w:ascii="宋体" w:hAnsi="宋体"/>
          <w:szCs w:val="21"/>
        </w:rPr>
      </w:pPr>
    </w:p>
    <w:p w14:paraId="0ED30A83">
      <w:pPr>
        <w:spacing w:line="240" w:lineRule="auto"/>
        <w:jc w:val="left"/>
        <w:rPr>
          <w:rFonts w:hint="eastAsia" w:ascii="宋体" w:hAnsi="宋体"/>
          <w:szCs w:val="21"/>
        </w:rPr>
      </w:pPr>
    </w:p>
    <w:p w14:paraId="69131E05">
      <w:pPr>
        <w:spacing w:line="240" w:lineRule="auto"/>
        <w:jc w:val="left"/>
        <w:rPr>
          <w:rFonts w:hint="eastAsia" w:ascii="宋体" w:hAnsi="宋体"/>
          <w:szCs w:val="21"/>
        </w:rPr>
      </w:pPr>
    </w:p>
    <w:p w14:paraId="40D83A97">
      <w:pPr>
        <w:spacing w:line="240" w:lineRule="auto"/>
        <w:jc w:val="left"/>
        <w:rPr>
          <w:rFonts w:hint="eastAsia" w:ascii="宋体" w:hAnsi="宋体"/>
          <w:szCs w:val="21"/>
        </w:rPr>
      </w:pPr>
    </w:p>
    <w:p w14:paraId="0354E532">
      <w:pPr>
        <w:spacing w:line="240" w:lineRule="auto"/>
        <w:jc w:val="left"/>
        <w:rPr>
          <w:rFonts w:hint="eastAsia" w:ascii="宋体" w:hAnsi="宋体"/>
          <w:szCs w:val="21"/>
        </w:rPr>
      </w:pPr>
    </w:p>
    <w:p w14:paraId="1E9E0FCA">
      <w:pPr>
        <w:spacing w:line="240" w:lineRule="auto"/>
        <w:jc w:val="left"/>
        <w:rPr>
          <w:rFonts w:hint="eastAsia" w:ascii="宋体" w:hAnsi="宋体"/>
          <w:szCs w:val="21"/>
        </w:rPr>
      </w:pPr>
    </w:p>
    <w:p w14:paraId="70583F73">
      <w:pPr>
        <w:spacing w:line="240" w:lineRule="auto"/>
        <w:jc w:val="left"/>
        <w:rPr>
          <w:rFonts w:hint="eastAsia" w:ascii="宋体" w:hAnsi="宋体"/>
          <w:szCs w:val="21"/>
        </w:rPr>
      </w:pPr>
    </w:p>
    <w:p w14:paraId="7509194F">
      <w:pPr>
        <w:spacing w:line="240" w:lineRule="auto"/>
        <w:jc w:val="left"/>
        <w:rPr>
          <w:rFonts w:hint="eastAsia" w:ascii="宋体" w:hAnsi="宋体"/>
          <w:szCs w:val="21"/>
        </w:rPr>
      </w:pPr>
    </w:p>
    <w:p w14:paraId="458EB830">
      <w:pPr>
        <w:pStyle w:val="140"/>
        <w:numPr>
          <w:ilvl w:val="0"/>
          <w:numId w:val="0"/>
        </w:numPr>
        <w:rPr>
          <w:rFonts w:ascii="宋体" w:hAnsi="宋体" w:eastAsia="宋体"/>
          <w:sz w:val="21"/>
          <w:szCs w:val="21"/>
        </w:rPr>
      </w:pPr>
      <w:bookmarkStart w:id="2080" w:name="_Toc54862353"/>
      <w:bookmarkStart w:id="2081" w:name="_Toc20171894"/>
      <w:bookmarkStart w:id="2082" w:name="_Toc78046831"/>
      <w:bookmarkStart w:id="2083" w:name="_Toc154063755"/>
      <w:r>
        <w:rPr>
          <w:rFonts w:hint="eastAsia" w:ascii="宋体" w:hAnsi="宋体" w:eastAsia="宋体"/>
          <w:sz w:val="21"/>
          <w:szCs w:val="21"/>
        </w:rPr>
        <w:t>附件2</w:t>
      </w:r>
      <w:r>
        <w:rPr>
          <w:rFonts w:ascii="宋体" w:hAnsi="宋体" w:eastAsia="宋体"/>
          <w:sz w:val="21"/>
          <w:szCs w:val="21"/>
        </w:rPr>
        <w:t xml:space="preserve"> 发包人供应材料设备一览表</w:t>
      </w:r>
      <w:bookmarkEnd w:id="2080"/>
      <w:bookmarkEnd w:id="2081"/>
      <w:bookmarkEnd w:id="2082"/>
      <w:bookmarkEnd w:id="2083"/>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1A9701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52" w:type="dxa"/>
            <w:tcBorders>
              <w:top w:val="single" w:color="auto" w:sz="12" w:space="0"/>
              <w:bottom w:val="double" w:color="auto" w:sz="6" w:space="0"/>
            </w:tcBorders>
            <w:noWrap w:val="0"/>
            <w:vAlign w:val="center"/>
          </w:tcPr>
          <w:p w14:paraId="3337D73E">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序号</w:t>
            </w:r>
          </w:p>
        </w:tc>
        <w:tc>
          <w:tcPr>
            <w:tcW w:w="1165" w:type="dxa"/>
            <w:tcBorders>
              <w:top w:val="single" w:color="auto" w:sz="12" w:space="0"/>
              <w:bottom w:val="double" w:color="auto" w:sz="6" w:space="0"/>
            </w:tcBorders>
            <w:noWrap w:val="0"/>
            <w:vAlign w:val="center"/>
          </w:tcPr>
          <w:p w14:paraId="25D15A17">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材料、设备品种</w:t>
            </w:r>
          </w:p>
        </w:tc>
        <w:tc>
          <w:tcPr>
            <w:tcW w:w="1126" w:type="dxa"/>
            <w:tcBorders>
              <w:top w:val="single" w:color="auto" w:sz="12" w:space="0"/>
              <w:bottom w:val="double" w:color="auto" w:sz="6" w:space="0"/>
            </w:tcBorders>
            <w:noWrap w:val="0"/>
            <w:vAlign w:val="center"/>
          </w:tcPr>
          <w:p w14:paraId="39246C11">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规格型号</w:t>
            </w:r>
          </w:p>
        </w:tc>
        <w:tc>
          <w:tcPr>
            <w:tcW w:w="567" w:type="dxa"/>
            <w:tcBorders>
              <w:top w:val="single" w:color="auto" w:sz="12" w:space="0"/>
              <w:bottom w:val="double" w:color="auto" w:sz="6" w:space="0"/>
            </w:tcBorders>
            <w:noWrap w:val="0"/>
            <w:vAlign w:val="center"/>
          </w:tcPr>
          <w:p w14:paraId="27B8BDFF">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单位</w:t>
            </w:r>
          </w:p>
        </w:tc>
        <w:tc>
          <w:tcPr>
            <w:tcW w:w="686" w:type="dxa"/>
            <w:tcBorders>
              <w:top w:val="single" w:color="auto" w:sz="12" w:space="0"/>
              <w:bottom w:val="double" w:color="auto" w:sz="6" w:space="0"/>
            </w:tcBorders>
            <w:noWrap w:val="0"/>
            <w:vAlign w:val="center"/>
          </w:tcPr>
          <w:p w14:paraId="5E2BFC82">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数量</w:t>
            </w:r>
          </w:p>
        </w:tc>
        <w:tc>
          <w:tcPr>
            <w:tcW w:w="992" w:type="dxa"/>
            <w:tcBorders>
              <w:top w:val="single" w:color="auto" w:sz="12" w:space="0"/>
              <w:bottom w:val="double" w:color="auto" w:sz="6" w:space="0"/>
            </w:tcBorders>
            <w:noWrap w:val="0"/>
            <w:vAlign w:val="center"/>
          </w:tcPr>
          <w:p w14:paraId="1FD44960">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单价（元）</w:t>
            </w:r>
          </w:p>
        </w:tc>
        <w:tc>
          <w:tcPr>
            <w:tcW w:w="1134" w:type="dxa"/>
            <w:tcBorders>
              <w:top w:val="single" w:color="auto" w:sz="12" w:space="0"/>
              <w:bottom w:val="double" w:color="auto" w:sz="6" w:space="0"/>
            </w:tcBorders>
            <w:noWrap w:val="0"/>
            <w:vAlign w:val="center"/>
          </w:tcPr>
          <w:p w14:paraId="43B748A4">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质量等级</w:t>
            </w:r>
          </w:p>
        </w:tc>
        <w:tc>
          <w:tcPr>
            <w:tcW w:w="1134" w:type="dxa"/>
            <w:tcBorders>
              <w:top w:val="single" w:color="auto" w:sz="12" w:space="0"/>
              <w:bottom w:val="double" w:color="auto" w:sz="6" w:space="0"/>
            </w:tcBorders>
            <w:noWrap w:val="0"/>
            <w:vAlign w:val="center"/>
          </w:tcPr>
          <w:p w14:paraId="21AC4CEF">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供应时间</w:t>
            </w:r>
          </w:p>
        </w:tc>
        <w:tc>
          <w:tcPr>
            <w:tcW w:w="1134" w:type="dxa"/>
            <w:tcBorders>
              <w:top w:val="single" w:color="auto" w:sz="12" w:space="0"/>
              <w:bottom w:val="double" w:color="auto" w:sz="6" w:space="0"/>
            </w:tcBorders>
            <w:noWrap w:val="0"/>
            <w:vAlign w:val="center"/>
          </w:tcPr>
          <w:p w14:paraId="6BE0556B">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送达地点</w:t>
            </w:r>
          </w:p>
        </w:tc>
        <w:tc>
          <w:tcPr>
            <w:tcW w:w="709" w:type="dxa"/>
            <w:tcBorders>
              <w:top w:val="single" w:color="auto" w:sz="12" w:space="0"/>
              <w:bottom w:val="double" w:color="auto" w:sz="6" w:space="0"/>
            </w:tcBorders>
            <w:noWrap w:val="0"/>
            <w:vAlign w:val="center"/>
          </w:tcPr>
          <w:p w14:paraId="75712635">
            <w:pPr>
              <w:pStyle w:val="17"/>
              <w:keepNext w:val="0"/>
              <w:keepLines w:val="0"/>
              <w:suppressLineNumbers w:val="0"/>
              <w:spacing w:before="0" w:beforeAutospacing="0" w:after="0" w:afterAutospacing="0" w:line="240" w:lineRule="auto"/>
              <w:ind w:left="0" w:right="0"/>
              <w:jc w:val="center"/>
              <w:rPr>
                <w:rFonts w:ascii="宋体" w:hAnsi="宋体" w:eastAsia="宋体" w:cs="Times New Roman"/>
                <w:szCs w:val="21"/>
              </w:rPr>
            </w:pPr>
            <w:r>
              <w:rPr>
                <w:rFonts w:hint="eastAsia" w:ascii="宋体" w:hAnsi="宋体" w:eastAsia="宋体" w:cs="Times New Roman"/>
                <w:szCs w:val="21"/>
              </w:rPr>
              <w:t>备注</w:t>
            </w:r>
          </w:p>
        </w:tc>
      </w:tr>
      <w:tr w14:paraId="5708E2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6" w:space="0"/>
              <w:bottom w:val="single" w:color="auto" w:sz="6" w:space="0"/>
            </w:tcBorders>
            <w:noWrap w:val="0"/>
            <w:vAlign w:val="center"/>
          </w:tcPr>
          <w:p w14:paraId="7ECBE04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tcBorders>
              <w:top w:val="double" w:color="auto" w:sz="6" w:space="0"/>
              <w:bottom w:val="single" w:color="auto" w:sz="6" w:space="0"/>
            </w:tcBorders>
            <w:noWrap w:val="0"/>
            <w:vAlign w:val="center"/>
          </w:tcPr>
          <w:p w14:paraId="17BA147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tcBorders>
              <w:top w:val="double" w:color="auto" w:sz="6" w:space="0"/>
              <w:bottom w:val="single" w:color="auto" w:sz="6" w:space="0"/>
            </w:tcBorders>
            <w:noWrap w:val="0"/>
            <w:vAlign w:val="center"/>
          </w:tcPr>
          <w:p w14:paraId="0040AF9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tcBorders>
              <w:top w:val="double" w:color="auto" w:sz="6" w:space="0"/>
              <w:bottom w:val="single" w:color="auto" w:sz="6" w:space="0"/>
            </w:tcBorders>
            <w:noWrap w:val="0"/>
            <w:vAlign w:val="center"/>
          </w:tcPr>
          <w:p w14:paraId="5CC5F69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tcBorders>
              <w:top w:val="double" w:color="auto" w:sz="6" w:space="0"/>
              <w:bottom w:val="single" w:color="auto" w:sz="6" w:space="0"/>
            </w:tcBorders>
            <w:noWrap w:val="0"/>
            <w:vAlign w:val="center"/>
          </w:tcPr>
          <w:p w14:paraId="12A9113B">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tcBorders>
              <w:top w:val="double" w:color="auto" w:sz="6" w:space="0"/>
              <w:bottom w:val="single" w:color="auto" w:sz="6" w:space="0"/>
            </w:tcBorders>
            <w:noWrap w:val="0"/>
            <w:vAlign w:val="top"/>
          </w:tcPr>
          <w:p w14:paraId="32CB64E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top w:val="double" w:color="auto" w:sz="6" w:space="0"/>
              <w:bottom w:val="single" w:color="auto" w:sz="6" w:space="0"/>
            </w:tcBorders>
            <w:noWrap w:val="0"/>
            <w:vAlign w:val="center"/>
          </w:tcPr>
          <w:p w14:paraId="7B9F5EE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top w:val="double" w:color="auto" w:sz="6" w:space="0"/>
              <w:bottom w:val="single" w:color="auto" w:sz="6" w:space="0"/>
            </w:tcBorders>
            <w:noWrap w:val="0"/>
            <w:vAlign w:val="center"/>
          </w:tcPr>
          <w:p w14:paraId="026072C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top w:val="double" w:color="auto" w:sz="6" w:space="0"/>
              <w:bottom w:val="single" w:color="auto" w:sz="6" w:space="0"/>
            </w:tcBorders>
            <w:noWrap w:val="0"/>
            <w:vAlign w:val="center"/>
          </w:tcPr>
          <w:p w14:paraId="3E84DF6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tcBorders>
              <w:top w:val="double" w:color="auto" w:sz="6" w:space="0"/>
              <w:bottom w:val="single" w:color="auto" w:sz="6" w:space="0"/>
            </w:tcBorders>
            <w:noWrap w:val="0"/>
            <w:vAlign w:val="center"/>
          </w:tcPr>
          <w:p w14:paraId="68432101">
            <w:pPr>
              <w:pStyle w:val="17"/>
              <w:keepNext w:val="0"/>
              <w:keepLines w:val="0"/>
              <w:suppressLineNumbers w:val="0"/>
              <w:spacing w:before="0" w:beforeAutospacing="0" w:afterAutospacing="0"/>
              <w:ind w:left="0" w:right="0"/>
              <w:rPr>
                <w:rFonts w:ascii="宋体" w:hAnsi="宋体" w:eastAsia="宋体" w:cs="Times New Roman"/>
                <w:szCs w:val="21"/>
              </w:rPr>
            </w:pPr>
          </w:p>
        </w:tc>
      </w:tr>
      <w:tr w14:paraId="2F5A74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tcBorders>
            <w:noWrap w:val="0"/>
            <w:vAlign w:val="center"/>
          </w:tcPr>
          <w:p w14:paraId="1D4EA98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tcBorders>
              <w:top w:val="nil"/>
            </w:tcBorders>
            <w:noWrap w:val="0"/>
            <w:vAlign w:val="center"/>
          </w:tcPr>
          <w:p w14:paraId="4B0B674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tcBorders>
              <w:top w:val="nil"/>
            </w:tcBorders>
            <w:noWrap w:val="0"/>
            <w:vAlign w:val="center"/>
          </w:tcPr>
          <w:p w14:paraId="75BCF54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tcBorders>
              <w:top w:val="nil"/>
            </w:tcBorders>
            <w:noWrap w:val="0"/>
            <w:vAlign w:val="center"/>
          </w:tcPr>
          <w:p w14:paraId="1008DFD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tcBorders>
              <w:top w:val="nil"/>
            </w:tcBorders>
            <w:noWrap w:val="0"/>
            <w:vAlign w:val="center"/>
          </w:tcPr>
          <w:p w14:paraId="02C25D0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tcBorders>
              <w:top w:val="nil"/>
            </w:tcBorders>
            <w:noWrap w:val="0"/>
            <w:vAlign w:val="top"/>
          </w:tcPr>
          <w:p w14:paraId="5A45D22A">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top w:val="nil"/>
            </w:tcBorders>
            <w:noWrap w:val="0"/>
            <w:vAlign w:val="center"/>
          </w:tcPr>
          <w:p w14:paraId="1ACAEB9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top w:val="nil"/>
            </w:tcBorders>
            <w:noWrap w:val="0"/>
            <w:vAlign w:val="center"/>
          </w:tcPr>
          <w:p w14:paraId="2B12D25A">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top w:val="nil"/>
            </w:tcBorders>
            <w:noWrap w:val="0"/>
            <w:vAlign w:val="center"/>
          </w:tcPr>
          <w:p w14:paraId="049432E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tcBorders>
              <w:top w:val="nil"/>
            </w:tcBorders>
            <w:noWrap w:val="0"/>
            <w:vAlign w:val="center"/>
          </w:tcPr>
          <w:p w14:paraId="05FD5B77">
            <w:pPr>
              <w:pStyle w:val="17"/>
              <w:keepNext w:val="0"/>
              <w:keepLines w:val="0"/>
              <w:suppressLineNumbers w:val="0"/>
              <w:spacing w:before="0" w:beforeAutospacing="0" w:afterAutospacing="0"/>
              <w:ind w:left="0" w:right="0"/>
              <w:rPr>
                <w:rFonts w:ascii="宋体" w:hAnsi="宋体" w:eastAsia="宋体" w:cs="Times New Roman"/>
                <w:szCs w:val="21"/>
              </w:rPr>
            </w:pPr>
          </w:p>
        </w:tc>
      </w:tr>
      <w:tr w14:paraId="38CCAB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666F373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4118A86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2F150AE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66D9AFE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754049A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04C0DF3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7879E6A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01BEB081">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9F525C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5EB6D9C8">
            <w:pPr>
              <w:pStyle w:val="17"/>
              <w:keepNext w:val="0"/>
              <w:keepLines w:val="0"/>
              <w:suppressLineNumbers w:val="0"/>
              <w:spacing w:before="0" w:beforeAutospacing="0" w:afterAutospacing="0"/>
              <w:ind w:left="0" w:right="0"/>
              <w:rPr>
                <w:rFonts w:ascii="宋体" w:hAnsi="宋体" w:eastAsia="宋体" w:cs="Times New Roman"/>
                <w:szCs w:val="21"/>
              </w:rPr>
            </w:pPr>
          </w:p>
        </w:tc>
      </w:tr>
      <w:tr w14:paraId="0B8E44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3A61ED7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52672B1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2C91B65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5BA544F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02F883B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6AC788C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1E462DF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188D8FD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7225E72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18433750">
            <w:pPr>
              <w:pStyle w:val="17"/>
              <w:keepNext w:val="0"/>
              <w:keepLines w:val="0"/>
              <w:suppressLineNumbers w:val="0"/>
              <w:spacing w:before="0" w:beforeAutospacing="0" w:afterAutospacing="0"/>
              <w:ind w:left="0" w:right="0"/>
              <w:rPr>
                <w:rFonts w:ascii="宋体" w:hAnsi="宋体" w:eastAsia="宋体" w:cs="Times New Roman"/>
                <w:szCs w:val="21"/>
              </w:rPr>
            </w:pPr>
          </w:p>
        </w:tc>
      </w:tr>
      <w:tr w14:paraId="3D5008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49C96E3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0DCED13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073EDDD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63B8A54D">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6DFF4BD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5E8A0BA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07C767D1">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0FA67F6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3AEA86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68F687BF">
            <w:pPr>
              <w:pStyle w:val="17"/>
              <w:keepNext w:val="0"/>
              <w:keepLines w:val="0"/>
              <w:suppressLineNumbers w:val="0"/>
              <w:spacing w:before="0" w:beforeAutospacing="0" w:afterAutospacing="0"/>
              <w:ind w:left="0" w:right="0"/>
              <w:rPr>
                <w:rFonts w:ascii="宋体" w:hAnsi="宋体" w:eastAsia="宋体" w:cs="Times New Roman"/>
                <w:szCs w:val="21"/>
              </w:rPr>
            </w:pPr>
          </w:p>
        </w:tc>
      </w:tr>
      <w:tr w14:paraId="20ADD0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92B4BB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5844DCC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7D1B5ED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4461297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08538D38">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4A9D7118">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7D63A34D">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0574407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C695D8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6173D176">
            <w:pPr>
              <w:pStyle w:val="17"/>
              <w:keepNext w:val="0"/>
              <w:keepLines w:val="0"/>
              <w:suppressLineNumbers w:val="0"/>
              <w:spacing w:before="0" w:beforeAutospacing="0" w:afterAutospacing="0"/>
              <w:ind w:left="0" w:right="0"/>
              <w:rPr>
                <w:rFonts w:ascii="宋体" w:hAnsi="宋体" w:eastAsia="宋体" w:cs="Times New Roman"/>
                <w:szCs w:val="21"/>
              </w:rPr>
            </w:pPr>
          </w:p>
        </w:tc>
      </w:tr>
      <w:tr w14:paraId="6BD4F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3FFC83C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12CD96D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1205CD1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003BDEF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306D487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7E45C77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24D1795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503F497B">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D358C9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4CDB3E3B">
            <w:pPr>
              <w:pStyle w:val="17"/>
              <w:keepNext w:val="0"/>
              <w:keepLines w:val="0"/>
              <w:suppressLineNumbers w:val="0"/>
              <w:spacing w:before="0" w:beforeAutospacing="0" w:afterAutospacing="0"/>
              <w:ind w:left="0" w:right="0"/>
              <w:rPr>
                <w:rFonts w:ascii="宋体" w:hAnsi="宋体" w:eastAsia="宋体" w:cs="Times New Roman"/>
                <w:szCs w:val="21"/>
              </w:rPr>
            </w:pPr>
          </w:p>
        </w:tc>
      </w:tr>
      <w:tr w14:paraId="7D1424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02C3240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39C4A09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7054B22B">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4FEAA1A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23C7C24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5FB1B91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2456EE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53F147A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5EE7B3A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7D6137BB">
            <w:pPr>
              <w:pStyle w:val="17"/>
              <w:keepNext w:val="0"/>
              <w:keepLines w:val="0"/>
              <w:suppressLineNumbers w:val="0"/>
              <w:spacing w:before="0" w:beforeAutospacing="0" w:afterAutospacing="0"/>
              <w:ind w:left="0" w:right="0"/>
              <w:rPr>
                <w:rFonts w:ascii="宋体" w:hAnsi="宋体" w:eastAsia="宋体" w:cs="Times New Roman"/>
                <w:szCs w:val="21"/>
              </w:rPr>
            </w:pPr>
          </w:p>
        </w:tc>
      </w:tr>
      <w:tr w14:paraId="2CC884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0C6F2298">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29B8E49C">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10503091">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5710D000">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2AC16FDE">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11EB058F">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4019ECDB">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1745F9A9">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13A47D18">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672E0C9D">
            <w:pPr>
              <w:keepNext w:val="0"/>
              <w:keepLines w:val="0"/>
              <w:suppressLineNumbers w:val="0"/>
              <w:spacing w:before="0" w:beforeAutospacing="0" w:after="0" w:afterAutospacing="0"/>
              <w:ind w:left="0" w:right="0"/>
              <w:rPr>
                <w:rFonts w:ascii="宋体" w:hAnsi="宋体" w:eastAsia="宋体" w:cs="Times New Roman"/>
                <w:szCs w:val="21"/>
              </w:rPr>
            </w:pPr>
          </w:p>
        </w:tc>
      </w:tr>
      <w:tr w14:paraId="1EE4BA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652C193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65" w:type="dxa"/>
            <w:noWrap w:val="0"/>
            <w:vAlign w:val="center"/>
          </w:tcPr>
          <w:p w14:paraId="0A266B8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26" w:type="dxa"/>
            <w:noWrap w:val="0"/>
            <w:vAlign w:val="center"/>
          </w:tcPr>
          <w:p w14:paraId="75E83B5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567" w:type="dxa"/>
            <w:noWrap w:val="0"/>
            <w:vAlign w:val="center"/>
          </w:tcPr>
          <w:p w14:paraId="31F6DB9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686" w:type="dxa"/>
            <w:noWrap w:val="0"/>
            <w:vAlign w:val="center"/>
          </w:tcPr>
          <w:p w14:paraId="23CEE15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992" w:type="dxa"/>
            <w:noWrap w:val="0"/>
            <w:vAlign w:val="top"/>
          </w:tcPr>
          <w:p w14:paraId="45D45BD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D9AF58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44F85AE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noWrap w:val="0"/>
            <w:vAlign w:val="center"/>
          </w:tcPr>
          <w:p w14:paraId="6AF8065D">
            <w:pPr>
              <w:pStyle w:val="17"/>
              <w:keepNext w:val="0"/>
              <w:keepLines w:val="0"/>
              <w:suppressLineNumbers w:val="0"/>
              <w:spacing w:before="0" w:beforeAutospacing="0" w:afterAutospacing="0"/>
              <w:ind w:left="0" w:right="0"/>
              <w:rPr>
                <w:rFonts w:ascii="宋体" w:hAnsi="宋体" w:eastAsia="宋体" w:cs="Times New Roman"/>
                <w:szCs w:val="21"/>
              </w:rPr>
            </w:pPr>
          </w:p>
        </w:tc>
        <w:tc>
          <w:tcPr>
            <w:tcW w:w="709" w:type="dxa"/>
            <w:noWrap w:val="0"/>
            <w:vAlign w:val="center"/>
          </w:tcPr>
          <w:p w14:paraId="09E7C37F">
            <w:pPr>
              <w:pStyle w:val="17"/>
              <w:keepNext w:val="0"/>
              <w:keepLines w:val="0"/>
              <w:suppressLineNumbers w:val="0"/>
              <w:spacing w:before="0" w:beforeAutospacing="0" w:afterAutospacing="0"/>
              <w:ind w:left="0" w:right="0"/>
              <w:rPr>
                <w:rFonts w:ascii="宋体" w:hAnsi="宋体" w:eastAsia="宋体" w:cs="Times New Roman"/>
                <w:szCs w:val="21"/>
              </w:rPr>
            </w:pPr>
          </w:p>
        </w:tc>
      </w:tr>
      <w:tr w14:paraId="00A18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773B2A8">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1C7CD5F5">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6E58567B">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11EF3E9D">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21EF42F3">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4D4B805B">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1960EEBA">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4CE094A2">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46C9CE2B">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0C9FA632">
            <w:pPr>
              <w:keepNext w:val="0"/>
              <w:keepLines w:val="0"/>
              <w:suppressLineNumbers w:val="0"/>
              <w:spacing w:before="0" w:beforeAutospacing="0" w:after="0" w:afterAutospacing="0"/>
              <w:ind w:left="0" w:right="0"/>
              <w:rPr>
                <w:rFonts w:ascii="宋体" w:hAnsi="宋体" w:eastAsia="宋体" w:cs="Times New Roman"/>
                <w:szCs w:val="21"/>
              </w:rPr>
            </w:pPr>
          </w:p>
        </w:tc>
      </w:tr>
      <w:tr w14:paraId="459C1C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6B48F70A">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2501DC03">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6DC40EF2">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2C8409A1">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24451093">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73F0A1FB">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73413279">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14809E79">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4E70431C">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5D4F102F">
            <w:pPr>
              <w:keepNext w:val="0"/>
              <w:keepLines w:val="0"/>
              <w:suppressLineNumbers w:val="0"/>
              <w:spacing w:before="0" w:beforeAutospacing="0" w:after="0" w:afterAutospacing="0"/>
              <w:ind w:left="0" w:right="0"/>
              <w:rPr>
                <w:rFonts w:ascii="宋体" w:hAnsi="宋体" w:eastAsia="宋体" w:cs="Times New Roman"/>
                <w:szCs w:val="21"/>
              </w:rPr>
            </w:pPr>
          </w:p>
        </w:tc>
      </w:tr>
      <w:tr w14:paraId="7CD338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C668945">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0CA734A6">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5EDED3A1">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56FF15FC">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4A63248C">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1B0239F1">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5D155DBE">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0BC10883">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2C176462">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2C9EB2ED">
            <w:pPr>
              <w:keepNext w:val="0"/>
              <w:keepLines w:val="0"/>
              <w:suppressLineNumbers w:val="0"/>
              <w:spacing w:before="0" w:beforeAutospacing="0" w:after="0" w:afterAutospacing="0"/>
              <w:ind w:left="0" w:right="0"/>
              <w:rPr>
                <w:rFonts w:ascii="宋体" w:hAnsi="宋体" w:eastAsia="宋体" w:cs="Times New Roman"/>
                <w:szCs w:val="21"/>
              </w:rPr>
            </w:pPr>
          </w:p>
        </w:tc>
      </w:tr>
      <w:tr w14:paraId="0C90C4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E3B93D7">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3B1AABAC">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0E89EC2D">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0183A6E2">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72952E7A">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3FDDA877">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56327163">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36C44922">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2BF268C1">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37B82C99">
            <w:pPr>
              <w:keepNext w:val="0"/>
              <w:keepLines w:val="0"/>
              <w:suppressLineNumbers w:val="0"/>
              <w:spacing w:before="0" w:beforeAutospacing="0" w:after="0" w:afterAutospacing="0"/>
              <w:ind w:left="0" w:right="0"/>
              <w:rPr>
                <w:rFonts w:ascii="宋体" w:hAnsi="宋体" w:eastAsia="宋体" w:cs="Times New Roman"/>
                <w:szCs w:val="21"/>
              </w:rPr>
            </w:pPr>
          </w:p>
        </w:tc>
      </w:tr>
      <w:tr w14:paraId="407B6F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0BAAFC3">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14A4D201">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08952AD2">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50DB9410">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0DF92C22">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1ECD496E">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02B6E339">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278A6E65">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38B11EA5">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328DD1F4">
            <w:pPr>
              <w:keepNext w:val="0"/>
              <w:keepLines w:val="0"/>
              <w:suppressLineNumbers w:val="0"/>
              <w:spacing w:before="0" w:beforeAutospacing="0" w:after="0" w:afterAutospacing="0"/>
              <w:ind w:left="0" w:right="0"/>
              <w:rPr>
                <w:rFonts w:ascii="宋体" w:hAnsi="宋体" w:eastAsia="宋体" w:cs="Times New Roman"/>
                <w:szCs w:val="21"/>
              </w:rPr>
            </w:pPr>
          </w:p>
        </w:tc>
      </w:tr>
      <w:tr w14:paraId="380F0D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5A8DE7D">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36997629">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7882B122">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2754360E">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2B8CDB55">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650056DC">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7413B326">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0A081180">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386B4642">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5ACDE7F5">
            <w:pPr>
              <w:keepNext w:val="0"/>
              <w:keepLines w:val="0"/>
              <w:suppressLineNumbers w:val="0"/>
              <w:spacing w:before="0" w:beforeAutospacing="0" w:after="0" w:afterAutospacing="0"/>
              <w:ind w:left="0" w:right="0"/>
              <w:rPr>
                <w:rFonts w:ascii="宋体" w:hAnsi="宋体" w:eastAsia="宋体" w:cs="Times New Roman"/>
                <w:szCs w:val="21"/>
              </w:rPr>
            </w:pPr>
          </w:p>
        </w:tc>
      </w:tr>
      <w:tr w14:paraId="6137B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4D3FDF68">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573C9964">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262C9756">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78550425">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00B1D054">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2AC38472">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53BCD58E">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5DF1B8FB">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0A4560BE">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3EEF41ED">
            <w:pPr>
              <w:keepNext w:val="0"/>
              <w:keepLines w:val="0"/>
              <w:suppressLineNumbers w:val="0"/>
              <w:spacing w:before="0" w:beforeAutospacing="0" w:after="0" w:afterAutospacing="0"/>
              <w:ind w:left="0" w:right="0"/>
              <w:rPr>
                <w:rFonts w:ascii="宋体" w:hAnsi="宋体" w:eastAsia="宋体" w:cs="Times New Roman"/>
                <w:szCs w:val="21"/>
              </w:rPr>
            </w:pPr>
          </w:p>
        </w:tc>
      </w:tr>
      <w:tr w14:paraId="0F6628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B2339CB">
            <w:pPr>
              <w:keepNext w:val="0"/>
              <w:keepLines w:val="0"/>
              <w:suppressLineNumbers w:val="0"/>
              <w:spacing w:before="0" w:beforeAutospacing="0" w:after="0" w:afterAutospacing="0"/>
              <w:ind w:left="0" w:right="0"/>
              <w:rPr>
                <w:rFonts w:ascii="宋体" w:hAnsi="宋体" w:eastAsia="宋体" w:cs="Times New Roman"/>
                <w:szCs w:val="21"/>
              </w:rPr>
            </w:pPr>
          </w:p>
        </w:tc>
        <w:tc>
          <w:tcPr>
            <w:tcW w:w="1165" w:type="dxa"/>
            <w:noWrap w:val="0"/>
            <w:vAlign w:val="center"/>
          </w:tcPr>
          <w:p w14:paraId="0820012B">
            <w:pPr>
              <w:keepNext w:val="0"/>
              <w:keepLines w:val="0"/>
              <w:suppressLineNumbers w:val="0"/>
              <w:spacing w:before="0" w:beforeAutospacing="0" w:after="0" w:afterAutospacing="0"/>
              <w:ind w:left="0" w:right="0"/>
              <w:rPr>
                <w:rFonts w:ascii="宋体" w:hAnsi="宋体" w:eastAsia="宋体" w:cs="Times New Roman"/>
                <w:szCs w:val="21"/>
              </w:rPr>
            </w:pPr>
          </w:p>
        </w:tc>
        <w:tc>
          <w:tcPr>
            <w:tcW w:w="1126" w:type="dxa"/>
            <w:noWrap w:val="0"/>
            <w:vAlign w:val="center"/>
          </w:tcPr>
          <w:p w14:paraId="4074B457">
            <w:pPr>
              <w:keepNext w:val="0"/>
              <w:keepLines w:val="0"/>
              <w:suppressLineNumbers w:val="0"/>
              <w:spacing w:before="0" w:beforeAutospacing="0" w:after="0" w:afterAutospacing="0"/>
              <w:ind w:left="0" w:right="0"/>
              <w:rPr>
                <w:rFonts w:ascii="宋体" w:hAnsi="宋体" w:eastAsia="宋体" w:cs="Times New Roman"/>
                <w:szCs w:val="21"/>
              </w:rPr>
            </w:pPr>
          </w:p>
        </w:tc>
        <w:tc>
          <w:tcPr>
            <w:tcW w:w="567" w:type="dxa"/>
            <w:noWrap w:val="0"/>
            <w:vAlign w:val="center"/>
          </w:tcPr>
          <w:p w14:paraId="5FD9A0FE">
            <w:pPr>
              <w:keepNext w:val="0"/>
              <w:keepLines w:val="0"/>
              <w:suppressLineNumbers w:val="0"/>
              <w:spacing w:before="0" w:beforeAutospacing="0" w:after="0" w:afterAutospacing="0"/>
              <w:ind w:left="0" w:right="0"/>
              <w:rPr>
                <w:rFonts w:ascii="宋体" w:hAnsi="宋体" w:eastAsia="宋体" w:cs="Times New Roman"/>
                <w:szCs w:val="21"/>
              </w:rPr>
            </w:pPr>
          </w:p>
        </w:tc>
        <w:tc>
          <w:tcPr>
            <w:tcW w:w="686" w:type="dxa"/>
            <w:noWrap w:val="0"/>
            <w:vAlign w:val="center"/>
          </w:tcPr>
          <w:p w14:paraId="67BF7523">
            <w:pPr>
              <w:keepNext w:val="0"/>
              <w:keepLines w:val="0"/>
              <w:suppressLineNumbers w:val="0"/>
              <w:spacing w:before="0" w:beforeAutospacing="0" w:after="0" w:afterAutospacing="0"/>
              <w:ind w:left="0" w:right="0"/>
              <w:rPr>
                <w:rFonts w:ascii="宋体" w:hAnsi="宋体" w:eastAsia="宋体" w:cs="Times New Roman"/>
                <w:szCs w:val="21"/>
              </w:rPr>
            </w:pPr>
          </w:p>
        </w:tc>
        <w:tc>
          <w:tcPr>
            <w:tcW w:w="992" w:type="dxa"/>
            <w:noWrap w:val="0"/>
            <w:vAlign w:val="top"/>
          </w:tcPr>
          <w:p w14:paraId="4819BB4F">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020D8ECE">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41DCA30D">
            <w:pPr>
              <w:keepNext w:val="0"/>
              <w:keepLines w:val="0"/>
              <w:suppressLineNumbers w:val="0"/>
              <w:spacing w:before="0" w:beforeAutospacing="0" w:after="0" w:afterAutospacing="0"/>
              <w:ind w:left="0" w:right="0"/>
              <w:rPr>
                <w:rFonts w:ascii="宋体" w:hAnsi="宋体" w:eastAsia="宋体" w:cs="Times New Roman"/>
                <w:szCs w:val="21"/>
              </w:rPr>
            </w:pPr>
          </w:p>
        </w:tc>
        <w:tc>
          <w:tcPr>
            <w:tcW w:w="1134" w:type="dxa"/>
            <w:noWrap w:val="0"/>
            <w:vAlign w:val="center"/>
          </w:tcPr>
          <w:p w14:paraId="651861B4">
            <w:pPr>
              <w:keepNext w:val="0"/>
              <w:keepLines w:val="0"/>
              <w:suppressLineNumbers w:val="0"/>
              <w:spacing w:before="0" w:beforeAutospacing="0" w:after="0" w:afterAutospacing="0"/>
              <w:ind w:left="0" w:right="0"/>
              <w:rPr>
                <w:rFonts w:ascii="宋体" w:hAnsi="宋体" w:eastAsia="宋体" w:cs="Times New Roman"/>
                <w:szCs w:val="21"/>
              </w:rPr>
            </w:pPr>
          </w:p>
        </w:tc>
        <w:tc>
          <w:tcPr>
            <w:tcW w:w="709" w:type="dxa"/>
            <w:noWrap w:val="0"/>
            <w:vAlign w:val="center"/>
          </w:tcPr>
          <w:p w14:paraId="648C93B4">
            <w:pPr>
              <w:keepNext w:val="0"/>
              <w:keepLines w:val="0"/>
              <w:suppressLineNumbers w:val="0"/>
              <w:spacing w:before="0" w:beforeAutospacing="0" w:after="0" w:afterAutospacing="0"/>
              <w:ind w:left="0" w:right="0"/>
              <w:rPr>
                <w:rFonts w:ascii="宋体" w:hAnsi="宋体" w:eastAsia="宋体" w:cs="Times New Roman"/>
                <w:szCs w:val="21"/>
              </w:rPr>
            </w:pPr>
          </w:p>
        </w:tc>
      </w:tr>
    </w:tbl>
    <w:p w14:paraId="24D78079">
      <w:pPr>
        <w:rPr>
          <w:rFonts w:ascii="宋体" w:hAnsi="宋体"/>
          <w:szCs w:val="21"/>
        </w:rPr>
      </w:pPr>
    </w:p>
    <w:p w14:paraId="41DDD8C3">
      <w:pPr>
        <w:rPr>
          <w:rFonts w:ascii="宋体" w:hAnsi="宋体"/>
          <w:szCs w:val="21"/>
        </w:rPr>
      </w:pPr>
      <w:r>
        <w:rPr>
          <w:rFonts w:ascii="宋体" w:hAnsi="宋体"/>
          <w:szCs w:val="21"/>
        </w:rPr>
        <w:br w:type="page"/>
      </w:r>
    </w:p>
    <w:p w14:paraId="08B58CC2">
      <w:pPr>
        <w:pStyle w:val="140"/>
        <w:numPr>
          <w:ilvl w:val="0"/>
          <w:numId w:val="0"/>
        </w:numPr>
        <w:rPr>
          <w:rFonts w:ascii="宋体" w:hAnsi="宋体" w:eastAsia="宋体"/>
          <w:sz w:val="21"/>
          <w:szCs w:val="21"/>
        </w:rPr>
      </w:pPr>
      <w:bookmarkStart w:id="2084" w:name="_Toc78046832"/>
      <w:bookmarkStart w:id="2085" w:name="_Toc154063756"/>
      <w:bookmarkStart w:id="2086" w:name="_Toc20171895"/>
      <w:bookmarkStart w:id="2087" w:name="_Toc54862354"/>
      <w:r>
        <w:rPr>
          <w:rFonts w:hint="eastAsia" w:ascii="宋体" w:hAnsi="宋体" w:eastAsia="宋体"/>
          <w:sz w:val="21"/>
          <w:szCs w:val="21"/>
        </w:rPr>
        <w:t>附件</w:t>
      </w:r>
      <w:r>
        <w:rPr>
          <w:rFonts w:ascii="宋体" w:hAnsi="宋体" w:eastAsia="宋体"/>
          <w:sz w:val="21"/>
          <w:szCs w:val="21"/>
        </w:rPr>
        <w:t>3 工程质量保修书</w:t>
      </w:r>
      <w:bookmarkEnd w:id="2084"/>
      <w:bookmarkEnd w:id="2085"/>
      <w:bookmarkEnd w:id="2086"/>
      <w:bookmarkEnd w:id="2087"/>
    </w:p>
    <w:p w14:paraId="3B3D8DA2">
      <w:pPr>
        <w:spacing w:line="360" w:lineRule="auto"/>
        <w:rPr>
          <w:rFonts w:ascii="宋体" w:hAnsi="宋体"/>
          <w:szCs w:val="21"/>
        </w:rPr>
      </w:pPr>
      <w:r>
        <w:rPr>
          <w:rFonts w:hint="eastAsia" w:ascii="宋体" w:hAnsi="宋体"/>
          <w:szCs w:val="21"/>
        </w:rPr>
        <w:t>发包人（全称）：</w:t>
      </w:r>
      <w:r>
        <w:rPr>
          <w:rFonts w:ascii="宋体" w:hAnsi="宋体"/>
          <w:szCs w:val="21"/>
          <w:u w:val="single"/>
        </w:rPr>
        <w:t xml:space="preserve">                                  </w:t>
      </w:r>
    </w:p>
    <w:p w14:paraId="445C3F3C">
      <w:pPr>
        <w:spacing w:line="360" w:lineRule="auto"/>
        <w:rPr>
          <w:rFonts w:ascii="宋体" w:hAnsi="宋体"/>
          <w:szCs w:val="21"/>
        </w:rPr>
      </w:pPr>
      <w:r>
        <w:rPr>
          <w:rFonts w:hint="eastAsia" w:ascii="宋体" w:hAnsi="宋体"/>
          <w:szCs w:val="21"/>
        </w:rPr>
        <w:t>承包人（全称）：</w:t>
      </w:r>
      <w:r>
        <w:rPr>
          <w:rFonts w:ascii="宋体" w:hAnsi="宋体"/>
          <w:szCs w:val="21"/>
          <w:u w:val="single"/>
        </w:rPr>
        <w:t xml:space="preserve">                                  </w:t>
      </w:r>
    </w:p>
    <w:p w14:paraId="11ADA64E">
      <w:pPr>
        <w:spacing w:line="360" w:lineRule="auto"/>
        <w:ind w:firstLine="420" w:firstLineChars="200"/>
        <w:rPr>
          <w:rFonts w:ascii="宋体" w:hAnsi="宋体"/>
          <w:szCs w:val="21"/>
        </w:rPr>
      </w:pPr>
      <w:r>
        <w:rPr>
          <w:rFonts w:hint="eastAsia" w:ascii="宋体" w:hAnsi="宋体"/>
          <w:szCs w:val="21"/>
        </w:rPr>
        <w:t>发包人和承包人根据《中华人民共和国建筑法》和《建设工程质量管理条例》，经协商一致就</w:t>
      </w:r>
      <w:r>
        <w:rPr>
          <w:rFonts w:ascii="宋体" w:hAnsi="宋体"/>
          <w:szCs w:val="21"/>
          <w:u w:val="single"/>
        </w:rPr>
        <w:t xml:space="preserve">                 </w:t>
      </w:r>
      <w:r>
        <w:rPr>
          <w:rFonts w:hint="eastAsia" w:ascii="宋体" w:hAnsi="宋体"/>
          <w:szCs w:val="21"/>
        </w:rPr>
        <w:t>（工程全称）订立工程质量保修书。</w:t>
      </w:r>
    </w:p>
    <w:p w14:paraId="3F362FA3">
      <w:pPr>
        <w:spacing w:line="360" w:lineRule="auto"/>
        <w:ind w:firstLine="420" w:firstLineChars="200"/>
        <w:rPr>
          <w:rFonts w:ascii="宋体" w:hAnsi="宋体"/>
          <w:szCs w:val="21"/>
        </w:rPr>
      </w:pPr>
      <w:r>
        <w:rPr>
          <w:rFonts w:hint="eastAsia" w:ascii="宋体" w:hAnsi="宋体"/>
          <w:szCs w:val="21"/>
        </w:rPr>
        <w:t>一、工程质量保修范围和内容</w:t>
      </w:r>
    </w:p>
    <w:p w14:paraId="2B27641B">
      <w:pPr>
        <w:spacing w:line="360" w:lineRule="auto"/>
        <w:ind w:firstLine="420" w:firstLineChars="200"/>
        <w:rPr>
          <w:rFonts w:ascii="宋体" w:hAnsi="宋体"/>
          <w:szCs w:val="21"/>
        </w:rPr>
      </w:pPr>
      <w:r>
        <w:rPr>
          <w:rFonts w:hint="eastAsia" w:ascii="宋体" w:hAnsi="宋体"/>
          <w:szCs w:val="21"/>
        </w:rPr>
        <w:t>承包人在质量保修期内，按照有关法律规定和合同约定，承担工程质量保修责任。</w:t>
      </w:r>
    </w:p>
    <w:p w14:paraId="38196E34">
      <w:pPr>
        <w:spacing w:line="360" w:lineRule="auto"/>
        <w:ind w:firstLine="420" w:firstLineChars="200"/>
        <w:rPr>
          <w:rFonts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szCs w:val="21"/>
          <w:u w:val="single"/>
        </w:rPr>
        <w:t xml:space="preserve">                      </w:t>
      </w:r>
      <w:r>
        <w:rPr>
          <w:rFonts w:hint="eastAsia" w:ascii="宋体" w:hAnsi="宋体"/>
          <w:szCs w:val="21"/>
        </w:rPr>
        <w:t>。</w:t>
      </w:r>
    </w:p>
    <w:p w14:paraId="50CE139E">
      <w:pPr>
        <w:spacing w:line="360" w:lineRule="auto"/>
        <w:ind w:firstLine="420" w:firstLineChars="200"/>
        <w:rPr>
          <w:rFonts w:ascii="宋体" w:hAnsi="宋体"/>
          <w:szCs w:val="21"/>
        </w:rPr>
      </w:pPr>
      <w:r>
        <w:rPr>
          <w:rFonts w:hint="eastAsia" w:ascii="宋体" w:hAnsi="宋体"/>
          <w:szCs w:val="21"/>
        </w:rPr>
        <w:t>二、质量保修期</w:t>
      </w:r>
    </w:p>
    <w:p w14:paraId="52F22541">
      <w:pPr>
        <w:spacing w:line="360" w:lineRule="auto"/>
        <w:ind w:firstLine="420" w:firstLineChars="200"/>
        <w:rPr>
          <w:rFonts w:ascii="宋体" w:hAnsi="宋体"/>
          <w:szCs w:val="21"/>
        </w:rPr>
      </w:pPr>
      <w:r>
        <w:rPr>
          <w:rFonts w:hint="eastAsia" w:ascii="宋体" w:hAnsi="宋体"/>
          <w:szCs w:val="21"/>
        </w:rPr>
        <w:t>根据《建设工程质量管理条例》及有关规定，工程的质量保修期如下：</w:t>
      </w:r>
    </w:p>
    <w:p w14:paraId="15D01EC6">
      <w:pPr>
        <w:spacing w:line="360" w:lineRule="auto"/>
        <w:ind w:firstLine="420" w:firstLineChars="200"/>
        <w:rPr>
          <w:rFonts w:ascii="宋体" w:hAnsi="宋体"/>
          <w:szCs w:val="21"/>
        </w:rPr>
      </w:pPr>
      <w:r>
        <w:rPr>
          <w:rFonts w:hint="eastAsia" w:ascii="宋体" w:hAnsi="宋体"/>
          <w:szCs w:val="21"/>
        </w:rPr>
        <w:t>1．地基基础工程和主体结构工程为设计文件规定的工程合理使用年限；</w:t>
      </w:r>
    </w:p>
    <w:p w14:paraId="398AFA54">
      <w:pPr>
        <w:spacing w:line="360" w:lineRule="auto"/>
        <w:ind w:firstLine="420" w:firstLineChars="200"/>
        <w:rPr>
          <w:rFonts w:ascii="宋体" w:hAnsi="宋体"/>
          <w:szCs w:val="21"/>
        </w:rPr>
      </w:pPr>
      <w:r>
        <w:rPr>
          <w:rFonts w:hint="eastAsia" w:ascii="宋体" w:hAnsi="宋体"/>
          <w:szCs w:val="21"/>
        </w:rPr>
        <w:t>2．屋面防水工程、有防水要求的卫生间、房间和外墙面的防渗为</w:t>
      </w:r>
      <w:r>
        <w:rPr>
          <w:rFonts w:ascii="宋体" w:hAnsi="宋体"/>
          <w:szCs w:val="21"/>
          <w:u w:val="single"/>
        </w:rPr>
        <w:t xml:space="preserve">       </w:t>
      </w:r>
      <w:r>
        <w:rPr>
          <w:rFonts w:hint="eastAsia" w:ascii="宋体" w:hAnsi="宋体"/>
          <w:szCs w:val="21"/>
        </w:rPr>
        <w:t>年；</w:t>
      </w:r>
    </w:p>
    <w:p w14:paraId="1B523787">
      <w:pPr>
        <w:spacing w:line="360" w:lineRule="auto"/>
        <w:ind w:firstLine="420" w:firstLineChars="200"/>
        <w:rPr>
          <w:rFonts w:ascii="宋体" w:hAnsi="宋体"/>
          <w:szCs w:val="21"/>
        </w:rPr>
      </w:pPr>
      <w:r>
        <w:rPr>
          <w:rFonts w:hint="eastAsia" w:ascii="宋体" w:hAnsi="宋体"/>
          <w:szCs w:val="21"/>
        </w:rPr>
        <w:t>3．装修工程为</w:t>
      </w:r>
      <w:r>
        <w:rPr>
          <w:rFonts w:ascii="宋体" w:hAnsi="宋体"/>
          <w:szCs w:val="21"/>
          <w:u w:val="single"/>
        </w:rPr>
        <w:t xml:space="preserve">         </w:t>
      </w:r>
      <w:r>
        <w:rPr>
          <w:rFonts w:hint="eastAsia" w:ascii="宋体" w:hAnsi="宋体"/>
          <w:szCs w:val="21"/>
        </w:rPr>
        <w:t>年；</w:t>
      </w:r>
    </w:p>
    <w:p w14:paraId="416625AD">
      <w:pPr>
        <w:spacing w:line="360" w:lineRule="auto"/>
        <w:ind w:firstLine="420" w:firstLineChars="200"/>
        <w:rPr>
          <w:rFonts w:ascii="宋体" w:hAnsi="宋体"/>
          <w:szCs w:val="21"/>
        </w:rPr>
      </w:pPr>
      <w:r>
        <w:rPr>
          <w:rFonts w:hint="eastAsia" w:ascii="宋体" w:hAnsi="宋体"/>
          <w:szCs w:val="21"/>
        </w:rPr>
        <w:t>4．电气管线、给排水管道、设备安装工程为</w:t>
      </w:r>
      <w:r>
        <w:rPr>
          <w:rFonts w:ascii="宋体" w:hAnsi="宋体"/>
          <w:szCs w:val="21"/>
          <w:u w:val="single"/>
        </w:rPr>
        <w:t xml:space="preserve">           </w:t>
      </w:r>
      <w:r>
        <w:rPr>
          <w:rFonts w:hint="eastAsia" w:ascii="宋体" w:hAnsi="宋体"/>
          <w:szCs w:val="21"/>
        </w:rPr>
        <w:t>年；</w:t>
      </w:r>
    </w:p>
    <w:p w14:paraId="455F9C45">
      <w:pPr>
        <w:spacing w:line="360" w:lineRule="auto"/>
        <w:ind w:firstLine="420" w:firstLineChars="200"/>
        <w:rPr>
          <w:rFonts w:ascii="宋体" w:hAnsi="宋体"/>
          <w:szCs w:val="21"/>
        </w:rPr>
      </w:pPr>
      <w:r>
        <w:rPr>
          <w:rFonts w:hint="eastAsia" w:ascii="宋体" w:hAnsi="宋体"/>
          <w:szCs w:val="21"/>
        </w:rPr>
        <w:t>5．供热与供冷系统为</w:t>
      </w:r>
      <w:r>
        <w:rPr>
          <w:rFonts w:ascii="宋体" w:hAnsi="宋体"/>
          <w:szCs w:val="21"/>
          <w:u w:val="single"/>
        </w:rPr>
        <w:t xml:space="preserve">        </w:t>
      </w:r>
      <w:r>
        <w:rPr>
          <w:rFonts w:hint="eastAsia" w:ascii="宋体" w:hAnsi="宋体"/>
          <w:szCs w:val="21"/>
        </w:rPr>
        <w:t>个采暖期、供冷期；</w:t>
      </w:r>
    </w:p>
    <w:p w14:paraId="286B83AF">
      <w:pPr>
        <w:spacing w:line="360" w:lineRule="auto"/>
        <w:ind w:firstLine="420" w:firstLineChars="200"/>
        <w:rPr>
          <w:rFonts w:ascii="宋体" w:hAnsi="宋体"/>
          <w:szCs w:val="21"/>
        </w:rPr>
      </w:pPr>
      <w:r>
        <w:rPr>
          <w:rFonts w:hint="eastAsia" w:ascii="宋体" w:hAnsi="宋体"/>
          <w:szCs w:val="21"/>
        </w:rPr>
        <w:t>6．住宅小区内的给排水设施、道路等配套工程为</w:t>
      </w:r>
      <w:r>
        <w:rPr>
          <w:rFonts w:ascii="宋体" w:hAnsi="宋体"/>
          <w:szCs w:val="21"/>
          <w:u w:val="single"/>
        </w:rPr>
        <w:t xml:space="preserve">         </w:t>
      </w:r>
      <w:r>
        <w:rPr>
          <w:rFonts w:hint="eastAsia" w:ascii="宋体" w:hAnsi="宋体"/>
          <w:szCs w:val="21"/>
        </w:rPr>
        <w:t>年；</w:t>
      </w:r>
    </w:p>
    <w:p w14:paraId="4D20EF95">
      <w:pPr>
        <w:spacing w:line="360" w:lineRule="auto"/>
        <w:ind w:firstLine="420" w:firstLineChars="200"/>
        <w:rPr>
          <w:rFonts w:ascii="宋体" w:hAnsi="宋体"/>
          <w:szCs w:val="21"/>
        </w:rPr>
      </w:pPr>
      <w:r>
        <w:rPr>
          <w:rFonts w:hint="eastAsia" w:ascii="宋体" w:hAnsi="宋体"/>
          <w:szCs w:val="21"/>
        </w:rPr>
        <w:t>7．其他项目保修期限约定如下：</w:t>
      </w:r>
      <w:r>
        <w:rPr>
          <w:rFonts w:ascii="宋体" w:hAnsi="宋体"/>
          <w:szCs w:val="21"/>
          <w:u w:val="single"/>
        </w:rPr>
        <w:t xml:space="preserve">                      </w:t>
      </w:r>
      <w:r>
        <w:rPr>
          <w:rFonts w:hint="eastAsia" w:ascii="宋体" w:hAnsi="宋体"/>
          <w:szCs w:val="21"/>
        </w:rPr>
        <w:t>。</w:t>
      </w:r>
    </w:p>
    <w:p w14:paraId="3B17753C">
      <w:pPr>
        <w:spacing w:line="360" w:lineRule="auto"/>
        <w:ind w:firstLine="420" w:firstLineChars="200"/>
        <w:rPr>
          <w:rFonts w:ascii="宋体" w:hAnsi="宋体"/>
          <w:szCs w:val="21"/>
        </w:rPr>
      </w:pPr>
      <w:r>
        <w:rPr>
          <w:rFonts w:hint="eastAsia" w:ascii="宋体" w:hAnsi="宋体"/>
          <w:szCs w:val="21"/>
        </w:rPr>
        <w:t>质量保修期自工程竣工验收合格之日起计算。</w:t>
      </w:r>
    </w:p>
    <w:p w14:paraId="79F46760">
      <w:pPr>
        <w:spacing w:line="360" w:lineRule="auto"/>
        <w:ind w:firstLine="420" w:firstLineChars="200"/>
        <w:rPr>
          <w:rFonts w:ascii="宋体" w:hAnsi="宋体"/>
          <w:szCs w:val="21"/>
        </w:rPr>
      </w:pPr>
      <w:r>
        <w:rPr>
          <w:rFonts w:hint="eastAsia" w:ascii="宋体" w:hAnsi="宋体"/>
          <w:szCs w:val="21"/>
        </w:rPr>
        <w:t>三、缺陷责任期</w:t>
      </w:r>
    </w:p>
    <w:p w14:paraId="5A565320">
      <w:pPr>
        <w:spacing w:line="360" w:lineRule="auto"/>
        <w:ind w:firstLine="420" w:firstLineChars="200"/>
        <w:rPr>
          <w:rFonts w:ascii="宋体" w:hAnsi="宋体"/>
          <w:szCs w:val="21"/>
        </w:rPr>
      </w:pPr>
      <w:r>
        <w:rPr>
          <w:rFonts w:hint="eastAsia" w:ascii="宋体" w:hAnsi="宋体"/>
          <w:szCs w:val="21"/>
        </w:rPr>
        <w:t>工程缺陷责任期为</w:t>
      </w:r>
      <w:r>
        <w:rPr>
          <w:rFonts w:ascii="宋体" w:hAnsi="宋体"/>
          <w:szCs w:val="21"/>
          <w:u w:val="single"/>
        </w:rPr>
        <w:t xml:space="preserve">      </w:t>
      </w:r>
      <w:r>
        <w:rPr>
          <w:rFonts w:hint="eastAsia" w:ascii="宋体" w:hAnsi="宋体"/>
          <w:szCs w:val="21"/>
        </w:rPr>
        <w:t>个月，缺陷责任期自工程通过竣工验收之日起计算。单位/区段工程先于全部工程进行验收，单位/区段工程缺陷责任期自单位/区段工程验收合格之日起算。</w:t>
      </w:r>
    </w:p>
    <w:p w14:paraId="7685AF7D">
      <w:pPr>
        <w:spacing w:line="360" w:lineRule="auto"/>
        <w:ind w:firstLine="420" w:firstLineChars="200"/>
        <w:rPr>
          <w:rFonts w:ascii="宋体" w:hAnsi="宋体"/>
          <w:szCs w:val="21"/>
        </w:rPr>
      </w:pPr>
      <w:r>
        <w:rPr>
          <w:rFonts w:hint="eastAsia" w:ascii="宋体" w:hAnsi="宋体"/>
          <w:szCs w:val="21"/>
        </w:rPr>
        <w:t>缺陷责任期终止后，发包人应返还剩余的质量保证金。</w:t>
      </w:r>
    </w:p>
    <w:p w14:paraId="134F1B48">
      <w:pPr>
        <w:spacing w:line="360" w:lineRule="auto"/>
        <w:ind w:firstLine="420" w:firstLineChars="200"/>
        <w:rPr>
          <w:rFonts w:ascii="宋体" w:hAnsi="宋体"/>
          <w:szCs w:val="21"/>
        </w:rPr>
      </w:pPr>
      <w:r>
        <w:rPr>
          <w:rFonts w:hint="eastAsia" w:ascii="宋体" w:hAnsi="宋体"/>
          <w:szCs w:val="21"/>
        </w:rPr>
        <w:t>四、质量保修责任</w:t>
      </w:r>
    </w:p>
    <w:p w14:paraId="55B0CC0A">
      <w:pPr>
        <w:spacing w:line="360" w:lineRule="auto"/>
        <w:ind w:firstLine="420" w:firstLineChars="200"/>
        <w:rPr>
          <w:rFonts w:ascii="宋体" w:hAnsi="宋体"/>
          <w:szCs w:val="21"/>
        </w:rPr>
      </w:pPr>
      <w:r>
        <w:rPr>
          <w:rFonts w:hint="eastAsia" w:ascii="宋体" w:hAnsi="宋体"/>
          <w:szCs w:val="21"/>
        </w:rPr>
        <w:t>1．属于保修范围、内容的项目，承包人应当在接到保修通知之日起7天内派人保修。承包人不在约定期限内派人保修的，发包人可以委托他人修理。</w:t>
      </w:r>
    </w:p>
    <w:p w14:paraId="611824F5">
      <w:pPr>
        <w:spacing w:line="360" w:lineRule="auto"/>
        <w:ind w:firstLine="420" w:firstLineChars="200"/>
        <w:rPr>
          <w:rFonts w:ascii="宋体" w:hAnsi="宋体"/>
          <w:szCs w:val="21"/>
        </w:rPr>
      </w:pPr>
      <w:r>
        <w:rPr>
          <w:rFonts w:hint="eastAsia" w:ascii="宋体" w:hAnsi="宋体"/>
          <w:szCs w:val="21"/>
        </w:rPr>
        <w:t>2．发生紧急事故需抢修的，承包人在接到事故通知后，应当立即到达事故现场抢修。</w:t>
      </w:r>
    </w:p>
    <w:p w14:paraId="229D6CA6">
      <w:pPr>
        <w:spacing w:line="360" w:lineRule="auto"/>
        <w:ind w:firstLine="420" w:firstLineChars="200"/>
        <w:rPr>
          <w:rFonts w:ascii="宋体" w:hAnsi="宋体"/>
          <w:szCs w:val="21"/>
        </w:rPr>
      </w:pPr>
      <w:r>
        <w:rPr>
          <w:rFonts w:hint="eastAsia" w:ascii="宋体" w:hAnsi="宋体"/>
          <w:szCs w:val="21"/>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7C35F857">
      <w:pPr>
        <w:spacing w:line="360" w:lineRule="auto"/>
        <w:ind w:firstLine="420" w:firstLineChars="200"/>
        <w:rPr>
          <w:rFonts w:ascii="宋体" w:hAnsi="宋体"/>
          <w:szCs w:val="21"/>
        </w:rPr>
      </w:pPr>
      <w:r>
        <w:rPr>
          <w:rFonts w:hint="eastAsia" w:ascii="宋体" w:hAnsi="宋体"/>
          <w:szCs w:val="21"/>
        </w:rPr>
        <w:t>4．质量保修完成后，由发包人组织验收。</w:t>
      </w:r>
    </w:p>
    <w:p w14:paraId="15696FC8">
      <w:pPr>
        <w:spacing w:line="360" w:lineRule="auto"/>
        <w:ind w:firstLine="420" w:firstLineChars="200"/>
        <w:rPr>
          <w:rFonts w:ascii="宋体" w:hAnsi="宋体"/>
          <w:szCs w:val="21"/>
        </w:rPr>
      </w:pPr>
      <w:r>
        <w:rPr>
          <w:rFonts w:hint="eastAsia" w:ascii="宋体" w:hAnsi="宋体"/>
          <w:szCs w:val="21"/>
        </w:rPr>
        <w:t>五、保修费用</w:t>
      </w:r>
    </w:p>
    <w:p w14:paraId="04479713">
      <w:pPr>
        <w:spacing w:line="360" w:lineRule="auto"/>
        <w:ind w:firstLine="420" w:firstLineChars="200"/>
        <w:rPr>
          <w:rFonts w:ascii="宋体" w:hAnsi="宋体"/>
          <w:szCs w:val="21"/>
        </w:rPr>
      </w:pPr>
      <w:r>
        <w:rPr>
          <w:rFonts w:hint="eastAsia" w:ascii="宋体" w:hAnsi="宋体"/>
          <w:szCs w:val="21"/>
        </w:rPr>
        <w:t>保修费用由造成质量缺陷的责任方承担。</w:t>
      </w:r>
    </w:p>
    <w:p w14:paraId="7DC3CD17">
      <w:pPr>
        <w:spacing w:line="360" w:lineRule="auto"/>
        <w:ind w:firstLine="420" w:firstLineChars="200"/>
        <w:rPr>
          <w:rFonts w:ascii="宋体" w:hAnsi="宋体"/>
          <w:szCs w:val="21"/>
          <w:u w:val="single"/>
        </w:rPr>
      </w:pPr>
      <w:r>
        <w:rPr>
          <w:rFonts w:hint="eastAsia" w:ascii="宋体" w:hAnsi="宋体"/>
          <w:szCs w:val="21"/>
        </w:rPr>
        <w:t>六、双方约定的其他工程质量保修事项：</w:t>
      </w:r>
      <w:r>
        <w:rPr>
          <w:rFonts w:ascii="宋体" w:hAnsi="宋体"/>
          <w:szCs w:val="21"/>
          <w:u w:val="single"/>
        </w:rPr>
        <w:t xml:space="preserve">                </w:t>
      </w:r>
      <w:r>
        <w:rPr>
          <w:rFonts w:hint="eastAsia" w:ascii="宋体" w:hAnsi="宋体"/>
          <w:szCs w:val="21"/>
        </w:rPr>
        <w:t>。</w:t>
      </w:r>
    </w:p>
    <w:p w14:paraId="125E7A28">
      <w:pPr>
        <w:spacing w:line="360" w:lineRule="auto"/>
        <w:ind w:firstLine="420" w:firstLineChars="200"/>
        <w:rPr>
          <w:rFonts w:ascii="宋体" w:hAnsi="宋体"/>
          <w:szCs w:val="21"/>
        </w:rPr>
      </w:pPr>
      <w:r>
        <w:rPr>
          <w:rFonts w:hint="eastAsia" w:ascii="宋体" w:hAnsi="宋体"/>
          <w:szCs w:val="21"/>
        </w:rPr>
        <w:t>工程质量保修书由发包人、承包人在工程竣工验收前共同签署，作为工程总承包合同附件，其有效期限至保修期满。</w:t>
      </w:r>
    </w:p>
    <w:p w14:paraId="422915A4">
      <w:pPr>
        <w:spacing w:line="360" w:lineRule="auto"/>
        <w:ind w:firstLine="600"/>
        <w:rPr>
          <w:rFonts w:ascii="宋体" w:hAnsi="宋体"/>
          <w:szCs w:val="21"/>
        </w:rPr>
      </w:pPr>
    </w:p>
    <w:p w14:paraId="557EDE05">
      <w:pPr>
        <w:spacing w:line="360" w:lineRule="auto"/>
        <w:ind w:firstLine="600"/>
        <w:rPr>
          <w:rFonts w:ascii="宋体" w:hAnsi="宋体"/>
          <w:szCs w:val="21"/>
        </w:rPr>
      </w:pPr>
      <w:r>
        <w:rPr>
          <w:rFonts w:hint="eastAsia" w:ascii="宋体" w:hAnsi="宋体"/>
          <w:szCs w:val="21"/>
        </w:rPr>
        <w:t xml:space="preserve">发包人(公章)：               承包人(公章)：          </w:t>
      </w:r>
    </w:p>
    <w:p w14:paraId="79CB62D6">
      <w:pPr>
        <w:spacing w:line="360" w:lineRule="auto"/>
        <w:ind w:firstLine="600"/>
        <w:rPr>
          <w:rFonts w:ascii="宋体" w:hAnsi="宋体"/>
          <w:szCs w:val="21"/>
        </w:rPr>
      </w:pPr>
      <w:r>
        <w:rPr>
          <w:rFonts w:hint="eastAsia" w:ascii="宋体" w:hAnsi="宋体"/>
          <w:szCs w:val="21"/>
        </w:rPr>
        <w:t xml:space="preserve">地  址：                     地  址：       </w:t>
      </w:r>
    </w:p>
    <w:p w14:paraId="589E4B87">
      <w:pPr>
        <w:spacing w:line="360" w:lineRule="auto"/>
        <w:ind w:firstLine="600"/>
        <w:rPr>
          <w:rFonts w:ascii="宋体" w:hAnsi="宋体"/>
          <w:szCs w:val="21"/>
        </w:rPr>
      </w:pPr>
      <w:r>
        <w:rPr>
          <w:rFonts w:hint="eastAsia" w:ascii="宋体" w:hAnsi="宋体"/>
          <w:szCs w:val="21"/>
        </w:rPr>
        <w:t xml:space="preserve">法定代表人(签字)：           法定代表人(签字)：       </w:t>
      </w:r>
    </w:p>
    <w:p w14:paraId="7D9CC930">
      <w:pPr>
        <w:spacing w:line="360" w:lineRule="auto"/>
        <w:ind w:firstLine="600"/>
        <w:rPr>
          <w:rFonts w:ascii="宋体" w:hAnsi="宋体"/>
          <w:szCs w:val="21"/>
        </w:rPr>
      </w:pPr>
      <w:r>
        <w:rPr>
          <w:rFonts w:hint="eastAsia" w:ascii="宋体" w:hAnsi="宋体"/>
          <w:szCs w:val="21"/>
        </w:rPr>
        <w:t xml:space="preserve">委托代理人(签字)：           委托代理人(签字)：       </w:t>
      </w:r>
    </w:p>
    <w:p w14:paraId="5E6322AA">
      <w:pPr>
        <w:spacing w:line="360" w:lineRule="auto"/>
        <w:ind w:firstLine="600"/>
        <w:rPr>
          <w:rFonts w:ascii="宋体" w:hAnsi="宋体"/>
          <w:szCs w:val="21"/>
        </w:rPr>
      </w:pPr>
      <w:r>
        <w:rPr>
          <w:rFonts w:hint="eastAsia" w:ascii="宋体" w:hAnsi="宋体"/>
          <w:szCs w:val="21"/>
        </w:rPr>
        <w:t>电  话：                     电  话：</w:t>
      </w:r>
    </w:p>
    <w:p w14:paraId="78992CC9">
      <w:pPr>
        <w:spacing w:line="360" w:lineRule="auto"/>
        <w:ind w:firstLine="600"/>
        <w:rPr>
          <w:rFonts w:ascii="宋体" w:hAnsi="宋体"/>
          <w:szCs w:val="21"/>
        </w:rPr>
      </w:pPr>
      <w:r>
        <w:rPr>
          <w:rFonts w:hint="eastAsia" w:ascii="宋体" w:hAnsi="宋体"/>
          <w:szCs w:val="21"/>
        </w:rPr>
        <w:t xml:space="preserve">传  真：                     传  真：  </w:t>
      </w:r>
    </w:p>
    <w:p w14:paraId="5C210DA5">
      <w:pPr>
        <w:spacing w:line="360" w:lineRule="auto"/>
        <w:ind w:firstLine="600"/>
        <w:rPr>
          <w:rFonts w:ascii="宋体" w:hAnsi="宋体"/>
          <w:szCs w:val="21"/>
        </w:rPr>
      </w:pPr>
      <w:r>
        <w:rPr>
          <w:rFonts w:hint="eastAsia" w:ascii="宋体" w:hAnsi="宋体"/>
          <w:szCs w:val="21"/>
        </w:rPr>
        <w:t>开户银行：                   开户银行：</w:t>
      </w:r>
    </w:p>
    <w:p w14:paraId="09E739E5">
      <w:pPr>
        <w:spacing w:line="360" w:lineRule="auto"/>
        <w:ind w:firstLine="600"/>
        <w:rPr>
          <w:rFonts w:hint="eastAsia" w:ascii="宋体" w:hAnsi="宋体"/>
          <w:szCs w:val="21"/>
        </w:rPr>
      </w:pPr>
      <w:r>
        <w:rPr>
          <w:rFonts w:hint="eastAsia" w:ascii="宋体" w:hAnsi="宋体"/>
          <w:szCs w:val="21"/>
        </w:rPr>
        <w:t xml:space="preserve">账  号：                     账  号： </w:t>
      </w:r>
    </w:p>
    <w:p w14:paraId="35A6775E">
      <w:pPr>
        <w:spacing w:line="360" w:lineRule="auto"/>
        <w:ind w:firstLine="600"/>
        <w:rPr>
          <w:rFonts w:ascii="宋体" w:hAnsi="宋体"/>
          <w:szCs w:val="21"/>
        </w:rPr>
      </w:pPr>
      <w:r>
        <w:rPr>
          <w:rFonts w:hint="eastAsia" w:ascii="宋体" w:hAnsi="宋体"/>
          <w:szCs w:val="21"/>
        </w:rPr>
        <w:t xml:space="preserve">邮政编码：                   邮政编码：   </w:t>
      </w:r>
    </w:p>
    <w:p w14:paraId="6B62140F">
      <w:pPr>
        <w:spacing w:line="240" w:lineRule="auto"/>
        <w:jc w:val="left"/>
        <w:rPr>
          <w:rFonts w:ascii="宋体" w:hAnsi="宋体"/>
          <w:szCs w:val="21"/>
        </w:rPr>
      </w:pPr>
      <w:r>
        <w:rPr>
          <w:rFonts w:ascii="宋体" w:hAnsi="宋体"/>
          <w:szCs w:val="21"/>
        </w:rPr>
        <w:br w:type="page"/>
      </w:r>
    </w:p>
    <w:p w14:paraId="31BCAB5F">
      <w:pPr>
        <w:pStyle w:val="140"/>
        <w:numPr>
          <w:ilvl w:val="0"/>
          <w:numId w:val="0"/>
        </w:numPr>
        <w:rPr>
          <w:rFonts w:ascii="宋体" w:hAnsi="宋体" w:eastAsia="宋体"/>
          <w:sz w:val="21"/>
          <w:szCs w:val="21"/>
        </w:rPr>
      </w:pPr>
      <w:bookmarkStart w:id="2088" w:name="_Toc54862355"/>
      <w:bookmarkStart w:id="2089" w:name="_Toc78046833"/>
      <w:bookmarkStart w:id="2090" w:name="_Toc20171896"/>
      <w:bookmarkStart w:id="2091" w:name="_Toc154063757"/>
      <w:r>
        <w:rPr>
          <w:rFonts w:hint="eastAsia" w:ascii="宋体" w:hAnsi="宋体" w:eastAsia="宋体"/>
          <w:sz w:val="21"/>
          <w:szCs w:val="21"/>
        </w:rPr>
        <w:t>附件4</w:t>
      </w:r>
      <w:r>
        <w:rPr>
          <w:rFonts w:ascii="宋体" w:hAnsi="宋体" w:eastAsia="宋体"/>
          <w:sz w:val="21"/>
          <w:szCs w:val="21"/>
        </w:rPr>
        <w:t xml:space="preserve"> 主要建设工程文件目录</w:t>
      </w:r>
      <w:bookmarkEnd w:id="2088"/>
      <w:bookmarkEnd w:id="2089"/>
      <w:bookmarkEnd w:id="2090"/>
      <w:bookmarkEnd w:id="2091"/>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0923B9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125" w:type="dxa"/>
            <w:tcBorders>
              <w:top w:val="single" w:color="auto" w:sz="12" w:space="0"/>
              <w:bottom w:val="double" w:color="auto" w:sz="6" w:space="0"/>
            </w:tcBorders>
            <w:noWrap w:val="0"/>
            <w:vAlign w:val="center"/>
          </w:tcPr>
          <w:p w14:paraId="6EA84364">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文件名称</w:t>
            </w:r>
          </w:p>
        </w:tc>
        <w:tc>
          <w:tcPr>
            <w:tcW w:w="1276" w:type="dxa"/>
            <w:tcBorders>
              <w:top w:val="single" w:color="auto" w:sz="12" w:space="0"/>
              <w:bottom w:val="double" w:color="auto" w:sz="6" w:space="0"/>
            </w:tcBorders>
            <w:noWrap w:val="0"/>
            <w:vAlign w:val="center"/>
          </w:tcPr>
          <w:p w14:paraId="43631882">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套数</w:t>
            </w:r>
          </w:p>
        </w:tc>
        <w:tc>
          <w:tcPr>
            <w:tcW w:w="1450" w:type="dxa"/>
            <w:tcBorders>
              <w:top w:val="single" w:color="auto" w:sz="12" w:space="0"/>
              <w:bottom w:val="double" w:color="auto" w:sz="6" w:space="0"/>
            </w:tcBorders>
            <w:noWrap w:val="0"/>
            <w:vAlign w:val="center"/>
          </w:tcPr>
          <w:p w14:paraId="4C2881B5">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费用（元）</w:t>
            </w:r>
          </w:p>
        </w:tc>
        <w:tc>
          <w:tcPr>
            <w:tcW w:w="1243" w:type="dxa"/>
            <w:tcBorders>
              <w:top w:val="single" w:color="auto" w:sz="12" w:space="0"/>
              <w:bottom w:val="double" w:color="auto" w:sz="6" w:space="0"/>
            </w:tcBorders>
            <w:noWrap w:val="0"/>
            <w:vAlign w:val="center"/>
          </w:tcPr>
          <w:p w14:paraId="5C48BFC4">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质量</w:t>
            </w:r>
          </w:p>
        </w:tc>
        <w:tc>
          <w:tcPr>
            <w:tcW w:w="1450" w:type="dxa"/>
            <w:tcBorders>
              <w:top w:val="single" w:color="auto" w:sz="12" w:space="0"/>
              <w:bottom w:val="double" w:color="auto" w:sz="6" w:space="0"/>
            </w:tcBorders>
            <w:noWrap w:val="0"/>
            <w:vAlign w:val="top"/>
          </w:tcPr>
          <w:p w14:paraId="5DBB5585">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移交时间</w:t>
            </w:r>
          </w:p>
        </w:tc>
        <w:tc>
          <w:tcPr>
            <w:tcW w:w="1670" w:type="dxa"/>
            <w:tcBorders>
              <w:top w:val="single" w:color="auto" w:sz="12" w:space="0"/>
              <w:bottom w:val="double" w:color="auto" w:sz="6" w:space="0"/>
            </w:tcBorders>
            <w:noWrap w:val="0"/>
            <w:vAlign w:val="top"/>
          </w:tcPr>
          <w:p w14:paraId="400ED06B">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责任人</w:t>
            </w:r>
          </w:p>
        </w:tc>
      </w:tr>
      <w:tr w14:paraId="2EFDE3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noWrap w:val="0"/>
            <w:vAlign w:val="center"/>
          </w:tcPr>
          <w:p w14:paraId="63E44F4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tcBorders>
              <w:top w:val="double" w:color="auto" w:sz="6" w:space="0"/>
              <w:bottom w:val="single" w:color="auto" w:sz="6" w:space="0"/>
            </w:tcBorders>
            <w:noWrap w:val="0"/>
            <w:vAlign w:val="center"/>
          </w:tcPr>
          <w:p w14:paraId="1AA3859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tcBorders>
              <w:top w:val="double" w:color="auto" w:sz="6" w:space="0"/>
              <w:bottom w:val="single" w:color="auto" w:sz="6" w:space="0"/>
            </w:tcBorders>
            <w:noWrap w:val="0"/>
            <w:vAlign w:val="center"/>
          </w:tcPr>
          <w:p w14:paraId="50107A2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tcBorders>
              <w:top w:val="double" w:color="auto" w:sz="6" w:space="0"/>
              <w:bottom w:val="single" w:color="auto" w:sz="6" w:space="0"/>
            </w:tcBorders>
            <w:noWrap w:val="0"/>
            <w:vAlign w:val="center"/>
          </w:tcPr>
          <w:p w14:paraId="3438A26C">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tcBorders>
              <w:top w:val="double" w:color="auto" w:sz="6" w:space="0"/>
              <w:bottom w:val="single" w:color="auto" w:sz="6" w:space="0"/>
            </w:tcBorders>
            <w:noWrap w:val="0"/>
            <w:vAlign w:val="center"/>
          </w:tcPr>
          <w:p w14:paraId="2B3C76B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tcBorders>
              <w:top w:val="double" w:color="auto" w:sz="6" w:space="0"/>
              <w:bottom w:val="single" w:color="auto" w:sz="6" w:space="0"/>
            </w:tcBorders>
            <w:noWrap w:val="0"/>
            <w:vAlign w:val="center"/>
          </w:tcPr>
          <w:p w14:paraId="10391EAD">
            <w:pPr>
              <w:pStyle w:val="17"/>
              <w:keepNext w:val="0"/>
              <w:keepLines w:val="0"/>
              <w:suppressLineNumbers w:val="0"/>
              <w:spacing w:before="0" w:beforeAutospacing="0" w:afterAutospacing="0"/>
              <w:ind w:left="0" w:right="0"/>
              <w:rPr>
                <w:rFonts w:ascii="宋体" w:hAnsi="宋体" w:eastAsia="宋体" w:cs="Times New Roman"/>
                <w:szCs w:val="21"/>
              </w:rPr>
            </w:pPr>
          </w:p>
        </w:tc>
      </w:tr>
      <w:tr w14:paraId="4A463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noWrap w:val="0"/>
            <w:vAlign w:val="center"/>
          </w:tcPr>
          <w:p w14:paraId="6CC236D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tcBorders>
              <w:top w:val="nil"/>
            </w:tcBorders>
            <w:noWrap w:val="0"/>
            <w:vAlign w:val="center"/>
          </w:tcPr>
          <w:p w14:paraId="2542A45A">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tcBorders>
              <w:top w:val="nil"/>
            </w:tcBorders>
            <w:noWrap w:val="0"/>
            <w:vAlign w:val="center"/>
          </w:tcPr>
          <w:p w14:paraId="70EEE60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tcBorders>
              <w:top w:val="nil"/>
            </w:tcBorders>
            <w:noWrap w:val="0"/>
            <w:vAlign w:val="center"/>
          </w:tcPr>
          <w:p w14:paraId="6B1E0DE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tcBorders>
              <w:top w:val="nil"/>
            </w:tcBorders>
            <w:noWrap w:val="0"/>
            <w:vAlign w:val="center"/>
          </w:tcPr>
          <w:p w14:paraId="5F8B78A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tcBorders>
              <w:top w:val="nil"/>
            </w:tcBorders>
            <w:noWrap w:val="0"/>
            <w:vAlign w:val="center"/>
          </w:tcPr>
          <w:p w14:paraId="20774E01">
            <w:pPr>
              <w:pStyle w:val="17"/>
              <w:keepNext w:val="0"/>
              <w:keepLines w:val="0"/>
              <w:suppressLineNumbers w:val="0"/>
              <w:spacing w:before="0" w:beforeAutospacing="0" w:afterAutospacing="0"/>
              <w:ind w:left="0" w:right="0"/>
              <w:rPr>
                <w:rFonts w:ascii="宋体" w:hAnsi="宋体" w:eastAsia="宋体" w:cs="Times New Roman"/>
                <w:szCs w:val="21"/>
              </w:rPr>
            </w:pPr>
          </w:p>
        </w:tc>
      </w:tr>
      <w:tr w14:paraId="573354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6BB9041D">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36A2C6D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1495303B">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5DBED4C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2AF23DCD">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3020E5AE">
            <w:pPr>
              <w:pStyle w:val="17"/>
              <w:keepNext w:val="0"/>
              <w:keepLines w:val="0"/>
              <w:suppressLineNumbers w:val="0"/>
              <w:spacing w:before="0" w:beforeAutospacing="0" w:afterAutospacing="0"/>
              <w:ind w:left="0" w:right="0"/>
              <w:rPr>
                <w:rFonts w:ascii="宋体" w:hAnsi="宋体" w:eastAsia="宋体" w:cs="Times New Roman"/>
                <w:szCs w:val="21"/>
              </w:rPr>
            </w:pPr>
          </w:p>
        </w:tc>
      </w:tr>
      <w:tr w14:paraId="270BFB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6DF40D2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7F588271">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64C5C1B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67D5F02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7CEBEB28">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1BE8F035">
            <w:pPr>
              <w:pStyle w:val="17"/>
              <w:keepNext w:val="0"/>
              <w:keepLines w:val="0"/>
              <w:suppressLineNumbers w:val="0"/>
              <w:spacing w:before="0" w:beforeAutospacing="0" w:afterAutospacing="0"/>
              <w:ind w:left="0" w:right="0"/>
              <w:rPr>
                <w:rFonts w:ascii="宋体" w:hAnsi="宋体" w:eastAsia="宋体" w:cs="Times New Roman"/>
                <w:szCs w:val="21"/>
              </w:rPr>
            </w:pPr>
          </w:p>
        </w:tc>
      </w:tr>
      <w:tr w14:paraId="795C58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3AB222B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1D0C01B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792B3871">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70A50F4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228642D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7DA408D5">
            <w:pPr>
              <w:pStyle w:val="17"/>
              <w:keepNext w:val="0"/>
              <w:keepLines w:val="0"/>
              <w:suppressLineNumbers w:val="0"/>
              <w:spacing w:before="0" w:beforeAutospacing="0" w:afterAutospacing="0"/>
              <w:ind w:left="0" w:right="0"/>
              <w:rPr>
                <w:rFonts w:ascii="宋体" w:hAnsi="宋体" w:eastAsia="宋体" w:cs="Times New Roman"/>
                <w:szCs w:val="21"/>
              </w:rPr>
            </w:pPr>
          </w:p>
        </w:tc>
      </w:tr>
      <w:tr w14:paraId="0EC329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465E0112">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062A8C4D">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4874C07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40C8D8C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72E6063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75806A4F">
            <w:pPr>
              <w:pStyle w:val="17"/>
              <w:keepNext w:val="0"/>
              <w:keepLines w:val="0"/>
              <w:suppressLineNumbers w:val="0"/>
              <w:spacing w:before="0" w:beforeAutospacing="0" w:afterAutospacing="0"/>
              <w:ind w:left="0" w:right="0"/>
              <w:rPr>
                <w:rFonts w:ascii="宋体" w:hAnsi="宋体" w:eastAsia="宋体" w:cs="Times New Roman"/>
                <w:szCs w:val="21"/>
              </w:rPr>
            </w:pPr>
          </w:p>
        </w:tc>
      </w:tr>
      <w:tr w14:paraId="6DBDA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0C6EF87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30510893">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589F18A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3C2E309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68FB8F95">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244CDC48">
            <w:pPr>
              <w:pStyle w:val="17"/>
              <w:keepNext w:val="0"/>
              <w:keepLines w:val="0"/>
              <w:suppressLineNumbers w:val="0"/>
              <w:spacing w:before="0" w:beforeAutospacing="0" w:afterAutospacing="0"/>
              <w:ind w:left="0" w:right="0"/>
              <w:rPr>
                <w:rFonts w:ascii="宋体" w:hAnsi="宋体" w:eastAsia="宋体" w:cs="Times New Roman"/>
                <w:szCs w:val="21"/>
              </w:rPr>
            </w:pPr>
          </w:p>
        </w:tc>
      </w:tr>
      <w:tr w14:paraId="40516A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13F7683F">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23F947E9">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34B4DF00">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77B938E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49181A2B">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434ECA6F">
            <w:pPr>
              <w:pStyle w:val="17"/>
              <w:keepNext w:val="0"/>
              <w:keepLines w:val="0"/>
              <w:suppressLineNumbers w:val="0"/>
              <w:spacing w:before="0" w:beforeAutospacing="0" w:afterAutospacing="0"/>
              <w:ind w:left="0" w:right="0"/>
              <w:rPr>
                <w:rFonts w:ascii="宋体" w:hAnsi="宋体" w:eastAsia="宋体" w:cs="Times New Roman"/>
                <w:szCs w:val="21"/>
              </w:rPr>
            </w:pPr>
          </w:p>
        </w:tc>
      </w:tr>
      <w:tr w14:paraId="3F62A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653CFAFB">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62CC03F0">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16CA4E3C">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4BC788C1">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3AF96C6F">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488A94B5">
            <w:pPr>
              <w:keepNext w:val="0"/>
              <w:keepLines w:val="0"/>
              <w:suppressLineNumbers w:val="0"/>
              <w:spacing w:before="0" w:beforeAutospacing="0" w:after="0" w:afterAutospacing="0"/>
              <w:ind w:left="0" w:right="0"/>
              <w:rPr>
                <w:rFonts w:ascii="宋体" w:hAnsi="宋体" w:eastAsia="宋体" w:cs="Times New Roman"/>
                <w:szCs w:val="21"/>
              </w:rPr>
            </w:pPr>
          </w:p>
        </w:tc>
      </w:tr>
      <w:tr w14:paraId="386A5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14B6FE48">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76" w:type="dxa"/>
            <w:noWrap w:val="0"/>
            <w:vAlign w:val="center"/>
          </w:tcPr>
          <w:p w14:paraId="4990CD28">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4917F68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243" w:type="dxa"/>
            <w:noWrap w:val="0"/>
            <w:vAlign w:val="center"/>
          </w:tcPr>
          <w:p w14:paraId="5A56103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50" w:type="dxa"/>
            <w:noWrap w:val="0"/>
            <w:vAlign w:val="center"/>
          </w:tcPr>
          <w:p w14:paraId="33D9174E">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670" w:type="dxa"/>
            <w:noWrap w:val="0"/>
            <w:vAlign w:val="center"/>
          </w:tcPr>
          <w:p w14:paraId="1EFF9110">
            <w:pPr>
              <w:pStyle w:val="17"/>
              <w:keepNext w:val="0"/>
              <w:keepLines w:val="0"/>
              <w:suppressLineNumbers w:val="0"/>
              <w:spacing w:before="0" w:beforeAutospacing="0" w:afterAutospacing="0"/>
              <w:ind w:left="0" w:right="0"/>
              <w:rPr>
                <w:rFonts w:ascii="宋体" w:hAnsi="宋体" w:eastAsia="宋体" w:cs="Times New Roman"/>
                <w:szCs w:val="21"/>
              </w:rPr>
            </w:pPr>
          </w:p>
        </w:tc>
      </w:tr>
      <w:tr w14:paraId="2F3387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24D48C3A">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4991A48F">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47644FD5">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62916EEA">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793DFD58">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5DBCB14A">
            <w:pPr>
              <w:keepNext w:val="0"/>
              <w:keepLines w:val="0"/>
              <w:suppressLineNumbers w:val="0"/>
              <w:spacing w:before="0" w:beforeAutospacing="0" w:after="0" w:afterAutospacing="0"/>
              <w:ind w:left="0" w:right="0"/>
              <w:rPr>
                <w:rFonts w:ascii="宋体" w:hAnsi="宋体" w:eastAsia="宋体" w:cs="Times New Roman"/>
                <w:szCs w:val="21"/>
              </w:rPr>
            </w:pPr>
          </w:p>
        </w:tc>
      </w:tr>
      <w:tr w14:paraId="6D5AA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24708E5B">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4B8ACCB5">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47FDE2E2">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77A0DBF3">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1B7ADC7E">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5CE1929F">
            <w:pPr>
              <w:keepNext w:val="0"/>
              <w:keepLines w:val="0"/>
              <w:suppressLineNumbers w:val="0"/>
              <w:spacing w:before="0" w:beforeAutospacing="0" w:after="0" w:afterAutospacing="0"/>
              <w:ind w:left="0" w:right="0"/>
              <w:rPr>
                <w:rFonts w:ascii="宋体" w:hAnsi="宋体" w:eastAsia="宋体" w:cs="Times New Roman"/>
                <w:szCs w:val="21"/>
              </w:rPr>
            </w:pPr>
          </w:p>
        </w:tc>
      </w:tr>
      <w:tr w14:paraId="4630F6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6F1EC1BB">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6EEB5917">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75617410">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0C9C38BB">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3833A22D">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6D8A0536">
            <w:pPr>
              <w:keepNext w:val="0"/>
              <w:keepLines w:val="0"/>
              <w:suppressLineNumbers w:val="0"/>
              <w:spacing w:before="0" w:beforeAutospacing="0" w:after="0" w:afterAutospacing="0"/>
              <w:ind w:left="0" w:right="0"/>
              <w:rPr>
                <w:rFonts w:ascii="宋体" w:hAnsi="宋体" w:eastAsia="宋体" w:cs="Times New Roman"/>
                <w:szCs w:val="21"/>
              </w:rPr>
            </w:pPr>
          </w:p>
        </w:tc>
      </w:tr>
      <w:tr w14:paraId="0639CB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665CD9CB">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1538DD2D">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21B19BF6">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40007633">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6AFC16C7">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786E0F54">
            <w:pPr>
              <w:keepNext w:val="0"/>
              <w:keepLines w:val="0"/>
              <w:suppressLineNumbers w:val="0"/>
              <w:spacing w:before="0" w:beforeAutospacing="0" w:after="0" w:afterAutospacing="0"/>
              <w:ind w:left="0" w:right="0"/>
              <w:rPr>
                <w:rFonts w:ascii="宋体" w:hAnsi="宋体" w:eastAsia="宋体" w:cs="Times New Roman"/>
                <w:szCs w:val="21"/>
              </w:rPr>
            </w:pPr>
          </w:p>
        </w:tc>
      </w:tr>
      <w:tr w14:paraId="6C7677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0B8A1A2F">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75743FF2">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21B46943">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0A296888">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15D73B62">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38661B0B">
            <w:pPr>
              <w:keepNext w:val="0"/>
              <w:keepLines w:val="0"/>
              <w:suppressLineNumbers w:val="0"/>
              <w:spacing w:before="0" w:beforeAutospacing="0" w:after="0" w:afterAutospacing="0"/>
              <w:ind w:left="0" w:right="0"/>
              <w:rPr>
                <w:rFonts w:ascii="宋体" w:hAnsi="宋体" w:eastAsia="宋体" w:cs="Times New Roman"/>
                <w:szCs w:val="21"/>
              </w:rPr>
            </w:pPr>
          </w:p>
        </w:tc>
      </w:tr>
      <w:tr w14:paraId="633F0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7D70A76B">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471E3CC2">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07B495E0">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14B581A0">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62D7FD1C">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0E6895D2">
            <w:pPr>
              <w:keepNext w:val="0"/>
              <w:keepLines w:val="0"/>
              <w:suppressLineNumbers w:val="0"/>
              <w:spacing w:before="0" w:beforeAutospacing="0" w:after="0" w:afterAutospacing="0"/>
              <w:ind w:left="0" w:right="0"/>
              <w:rPr>
                <w:rFonts w:ascii="宋体" w:hAnsi="宋体" w:eastAsia="宋体" w:cs="Times New Roman"/>
                <w:szCs w:val="21"/>
              </w:rPr>
            </w:pPr>
          </w:p>
        </w:tc>
      </w:tr>
      <w:tr w14:paraId="69251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6F2A9847">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3A02234B">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62860FCF">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0D1E54A7">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357DC32F">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7486AF7E">
            <w:pPr>
              <w:keepNext w:val="0"/>
              <w:keepLines w:val="0"/>
              <w:suppressLineNumbers w:val="0"/>
              <w:spacing w:before="0" w:beforeAutospacing="0" w:after="0" w:afterAutospacing="0"/>
              <w:ind w:left="0" w:right="0"/>
              <w:rPr>
                <w:rFonts w:ascii="宋体" w:hAnsi="宋体" w:eastAsia="宋体" w:cs="Times New Roman"/>
                <w:szCs w:val="21"/>
              </w:rPr>
            </w:pPr>
          </w:p>
        </w:tc>
      </w:tr>
      <w:tr w14:paraId="2B5610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088883E0">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1FFE0164">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645805F3">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6A01C8BB">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629F4150">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586AE01D">
            <w:pPr>
              <w:keepNext w:val="0"/>
              <w:keepLines w:val="0"/>
              <w:suppressLineNumbers w:val="0"/>
              <w:spacing w:before="0" w:beforeAutospacing="0" w:after="0" w:afterAutospacing="0"/>
              <w:ind w:left="0" w:right="0"/>
              <w:rPr>
                <w:rFonts w:ascii="宋体" w:hAnsi="宋体" w:eastAsia="宋体" w:cs="Times New Roman"/>
                <w:szCs w:val="21"/>
              </w:rPr>
            </w:pPr>
          </w:p>
        </w:tc>
      </w:tr>
      <w:tr w14:paraId="6C9366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7B0CC12A">
            <w:pPr>
              <w:keepNext w:val="0"/>
              <w:keepLines w:val="0"/>
              <w:suppressLineNumbers w:val="0"/>
              <w:spacing w:before="0" w:beforeAutospacing="0" w:after="0" w:afterAutospacing="0"/>
              <w:ind w:left="0" w:right="0"/>
              <w:rPr>
                <w:rFonts w:ascii="宋体" w:hAnsi="宋体" w:eastAsia="宋体" w:cs="Times New Roman"/>
                <w:szCs w:val="21"/>
              </w:rPr>
            </w:pPr>
          </w:p>
        </w:tc>
        <w:tc>
          <w:tcPr>
            <w:tcW w:w="1276" w:type="dxa"/>
            <w:noWrap w:val="0"/>
            <w:vAlign w:val="top"/>
          </w:tcPr>
          <w:p w14:paraId="7E389122">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478008DB">
            <w:pPr>
              <w:keepNext w:val="0"/>
              <w:keepLines w:val="0"/>
              <w:suppressLineNumbers w:val="0"/>
              <w:spacing w:before="0" w:beforeAutospacing="0" w:after="0" w:afterAutospacing="0"/>
              <w:ind w:left="0" w:right="0"/>
              <w:rPr>
                <w:rFonts w:ascii="宋体" w:hAnsi="宋体" w:eastAsia="宋体" w:cs="Times New Roman"/>
                <w:szCs w:val="21"/>
              </w:rPr>
            </w:pPr>
          </w:p>
        </w:tc>
        <w:tc>
          <w:tcPr>
            <w:tcW w:w="1243" w:type="dxa"/>
            <w:noWrap w:val="0"/>
            <w:vAlign w:val="top"/>
          </w:tcPr>
          <w:p w14:paraId="246039F8">
            <w:pPr>
              <w:keepNext w:val="0"/>
              <w:keepLines w:val="0"/>
              <w:suppressLineNumbers w:val="0"/>
              <w:spacing w:before="0" w:beforeAutospacing="0" w:after="0" w:afterAutospacing="0"/>
              <w:ind w:left="0" w:right="0"/>
              <w:rPr>
                <w:rFonts w:ascii="宋体" w:hAnsi="宋体" w:eastAsia="宋体" w:cs="Times New Roman"/>
                <w:szCs w:val="21"/>
              </w:rPr>
            </w:pPr>
          </w:p>
        </w:tc>
        <w:tc>
          <w:tcPr>
            <w:tcW w:w="1450" w:type="dxa"/>
            <w:noWrap w:val="0"/>
            <w:vAlign w:val="top"/>
          </w:tcPr>
          <w:p w14:paraId="5CCCA514">
            <w:pPr>
              <w:keepNext w:val="0"/>
              <w:keepLines w:val="0"/>
              <w:suppressLineNumbers w:val="0"/>
              <w:spacing w:before="0" w:beforeAutospacing="0" w:after="0" w:afterAutospacing="0"/>
              <w:ind w:left="0" w:right="0"/>
              <w:rPr>
                <w:rFonts w:ascii="宋体" w:hAnsi="宋体" w:eastAsia="宋体" w:cs="Times New Roman"/>
                <w:szCs w:val="21"/>
              </w:rPr>
            </w:pPr>
          </w:p>
        </w:tc>
        <w:tc>
          <w:tcPr>
            <w:tcW w:w="1670" w:type="dxa"/>
            <w:noWrap w:val="0"/>
            <w:vAlign w:val="top"/>
          </w:tcPr>
          <w:p w14:paraId="05F25650">
            <w:pPr>
              <w:keepNext w:val="0"/>
              <w:keepLines w:val="0"/>
              <w:suppressLineNumbers w:val="0"/>
              <w:spacing w:before="0" w:beforeAutospacing="0" w:after="0" w:afterAutospacing="0"/>
              <w:ind w:left="0" w:right="0"/>
              <w:rPr>
                <w:rFonts w:ascii="宋体" w:hAnsi="宋体" w:eastAsia="宋体" w:cs="Times New Roman"/>
                <w:szCs w:val="21"/>
              </w:rPr>
            </w:pPr>
          </w:p>
        </w:tc>
      </w:tr>
    </w:tbl>
    <w:p w14:paraId="19BEBCD7">
      <w:pPr>
        <w:rPr>
          <w:rFonts w:ascii="宋体" w:hAnsi="宋体"/>
          <w:szCs w:val="21"/>
        </w:rPr>
      </w:pPr>
    </w:p>
    <w:p w14:paraId="22D25ED7">
      <w:pPr>
        <w:rPr>
          <w:rFonts w:ascii="宋体" w:hAnsi="宋体"/>
          <w:szCs w:val="21"/>
        </w:rPr>
      </w:pPr>
    </w:p>
    <w:p w14:paraId="007C072F">
      <w:pPr>
        <w:rPr>
          <w:rFonts w:ascii="宋体" w:hAnsi="宋体"/>
          <w:szCs w:val="21"/>
        </w:rPr>
        <w:sectPr>
          <w:pgSz w:w="11906" w:h="16838"/>
          <w:pgMar w:top="1440" w:right="1800" w:bottom="1440" w:left="1800" w:header="720" w:footer="998" w:gutter="0"/>
          <w:cols w:space="720" w:num="1"/>
          <w:docGrid w:linePitch="326" w:charSpace="0"/>
        </w:sectPr>
      </w:pPr>
    </w:p>
    <w:p w14:paraId="33D339AD">
      <w:pPr>
        <w:pStyle w:val="140"/>
        <w:numPr>
          <w:ilvl w:val="0"/>
          <w:numId w:val="0"/>
        </w:numPr>
        <w:spacing w:after="159"/>
        <w:rPr>
          <w:rFonts w:ascii="宋体" w:hAnsi="宋体" w:eastAsia="宋体"/>
          <w:sz w:val="21"/>
          <w:szCs w:val="21"/>
        </w:rPr>
      </w:pPr>
      <w:bookmarkStart w:id="2092" w:name="_Toc54862356"/>
      <w:bookmarkStart w:id="2093" w:name="_Toc78046834"/>
      <w:bookmarkStart w:id="2094" w:name="_Toc20171897"/>
      <w:bookmarkStart w:id="2095" w:name="_Toc154063758"/>
      <w:r>
        <w:rPr>
          <w:rFonts w:hint="eastAsia" w:ascii="宋体" w:hAnsi="宋体" w:eastAsia="宋体"/>
          <w:sz w:val="21"/>
          <w:szCs w:val="21"/>
        </w:rPr>
        <w:t>附件</w:t>
      </w:r>
      <w:r>
        <w:rPr>
          <w:rFonts w:ascii="宋体" w:hAnsi="宋体" w:eastAsia="宋体"/>
          <w:sz w:val="21"/>
          <w:szCs w:val="21"/>
        </w:rPr>
        <w:t>5 承包人主要管理人员表</w:t>
      </w:r>
      <w:bookmarkEnd w:id="2092"/>
      <w:bookmarkEnd w:id="2093"/>
      <w:bookmarkEnd w:id="2094"/>
      <w:bookmarkEnd w:id="2095"/>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3FE2F2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12" w:space="0"/>
              <w:bottom w:val="double" w:color="auto" w:sz="6" w:space="0"/>
            </w:tcBorders>
            <w:noWrap w:val="0"/>
            <w:vAlign w:val="center"/>
          </w:tcPr>
          <w:p w14:paraId="5F17CA26">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名    称</w:t>
            </w:r>
          </w:p>
        </w:tc>
        <w:tc>
          <w:tcPr>
            <w:tcW w:w="1418" w:type="dxa"/>
            <w:tcBorders>
              <w:top w:val="single" w:color="auto" w:sz="12" w:space="0"/>
              <w:bottom w:val="double" w:color="auto" w:sz="6" w:space="0"/>
            </w:tcBorders>
            <w:noWrap w:val="0"/>
            <w:vAlign w:val="center"/>
          </w:tcPr>
          <w:p w14:paraId="3A5AD93C">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姓名</w:t>
            </w:r>
          </w:p>
        </w:tc>
        <w:tc>
          <w:tcPr>
            <w:tcW w:w="1134" w:type="dxa"/>
            <w:tcBorders>
              <w:top w:val="single" w:color="auto" w:sz="12" w:space="0"/>
              <w:bottom w:val="double" w:color="auto" w:sz="6" w:space="0"/>
            </w:tcBorders>
            <w:noWrap w:val="0"/>
            <w:vAlign w:val="center"/>
          </w:tcPr>
          <w:p w14:paraId="5F861991">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职务</w:t>
            </w:r>
          </w:p>
        </w:tc>
        <w:tc>
          <w:tcPr>
            <w:tcW w:w="1134" w:type="dxa"/>
            <w:tcBorders>
              <w:top w:val="single" w:color="auto" w:sz="12" w:space="0"/>
              <w:bottom w:val="double" w:color="auto" w:sz="6" w:space="0"/>
            </w:tcBorders>
            <w:noWrap w:val="0"/>
            <w:vAlign w:val="center"/>
          </w:tcPr>
          <w:p w14:paraId="7E3B094B">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职称</w:t>
            </w:r>
          </w:p>
        </w:tc>
        <w:tc>
          <w:tcPr>
            <w:tcW w:w="3896" w:type="dxa"/>
            <w:tcBorders>
              <w:top w:val="single" w:color="auto" w:sz="12" w:space="0"/>
              <w:bottom w:val="double" w:color="auto" w:sz="6" w:space="0"/>
            </w:tcBorders>
            <w:noWrap w:val="0"/>
            <w:vAlign w:val="center"/>
          </w:tcPr>
          <w:p w14:paraId="2BAEC4A5">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主要资历、经验及承担过的项目</w:t>
            </w:r>
          </w:p>
        </w:tc>
      </w:tr>
      <w:tr w14:paraId="6302C1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double" w:color="auto" w:sz="6" w:space="0"/>
              <w:bottom w:val="single" w:color="auto" w:sz="6" w:space="0"/>
            </w:tcBorders>
            <w:noWrap w:val="0"/>
            <w:vAlign w:val="center"/>
          </w:tcPr>
          <w:p w14:paraId="4F755ACF">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一、总部人员</w:t>
            </w:r>
          </w:p>
        </w:tc>
      </w:tr>
      <w:tr w14:paraId="2EE780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7CE642B9">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项目主管</w:t>
            </w:r>
          </w:p>
        </w:tc>
        <w:tc>
          <w:tcPr>
            <w:tcW w:w="1418" w:type="dxa"/>
            <w:tcBorders>
              <w:top w:val="nil"/>
            </w:tcBorders>
            <w:noWrap w:val="0"/>
            <w:vAlign w:val="center"/>
          </w:tcPr>
          <w:p w14:paraId="54D73F9B">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tcBorders>
              <w:top w:val="nil"/>
            </w:tcBorders>
            <w:noWrap w:val="0"/>
            <w:vAlign w:val="center"/>
          </w:tcPr>
          <w:p w14:paraId="780AD6D3">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tcBorders>
              <w:top w:val="nil"/>
            </w:tcBorders>
            <w:noWrap w:val="0"/>
            <w:vAlign w:val="center"/>
          </w:tcPr>
          <w:p w14:paraId="244F239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tcBorders>
              <w:top w:val="nil"/>
            </w:tcBorders>
            <w:noWrap w:val="0"/>
            <w:vAlign w:val="center"/>
          </w:tcPr>
          <w:p w14:paraId="6528A919">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4B6DF2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nil"/>
            </w:tcBorders>
            <w:noWrap w:val="0"/>
            <w:vAlign w:val="center"/>
          </w:tcPr>
          <w:p w14:paraId="64C7C11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418" w:type="dxa"/>
            <w:noWrap w:val="0"/>
            <w:vAlign w:val="center"/>
          </w:tcPr>
          <w:p w14:paraId="324687A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5F22C0B">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9347629">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2B320560">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000BE0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061C8799">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其他人员</w:t>
            </w:r>
          </w:p>
        </w:tc>
        <w:tc>
          <w:tcPr>
            <w:tcW w:w="1418" w:type="dxa"/>
            <w:noWrap w:val="0"/>
            <w:vAlign w:val="center"/>
          </w:tcPr>
          <w:p w14:paraId="3D194B5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8C85BDB">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6DEB4DA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46806CD4">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4B8442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318189C7">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418" w:type="dxa"/>
            <w:noWrap w:val="0"/>
            <w:vAlign w:val="center"/>
          </w:tcPr>
          <w:p w14:paraId="25963E1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521A1AF0">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778C71B">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397CEC02">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0667EF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single" w:color="auto" w:sz="6" w:space="0"/>
              <w:bottom w:val="single" w:color="auto" w:sz="6" w:space="0"/>
            </w:tcBorders>
            <w:noWrap w:val="0"/>
            <w:vAlign w:val="center"/>
          </w:tcPr>
          <w:p w14:paraId="576B03A2">
            <w:pPr>
              <w:pStyle w:val="17"/>
              <w:keepNext w:val="0"/>
              <w:keepLines w:val="0"/>
              <w:suppressLineNumbers w:val="0"/>
              <w:spacing w:before="0" w:beforeAutospacing="0" w:after="0" w:afterAutospacing="0"/>
              <w:ind w:left="0" w:right="0" w:firstLine="420"/>
              <w:rPr>
                <w:rFonts w:ascii="宋体" w:hAnsi="宋体" w:eastAsia="宋体" w:cs="Times New Roman"/>
                <w:szCs w:val="21"/>
              </w:rPr>
            </w:pPr>
            <w:r>
              <w:rPr>
                <w:rFonts w:hint="eastAsia" w:ascii="宋体" w:hAnsi="宋体" w:eastAsia="宋体" w:cs="Times New Roman"/>
                <w:szCs w:val="21"/>
              </w:rPr>
              <w:t>二、现场人员</w:t>
            </w:r>
          </w:p>
        </w:tc>
      </w:tr>
      <w:tr w14:paraId="28BBE8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1FBEB309">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工程总承包</w:t>
            </w:r>
          </w:p>
          <w:p w14:paraId="280A2E4B">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项目经理</w:t>
            </w:r>
          </w:p>
        </w:tc>
        <w:tc>
          <w:tcPr>
            <w:tcW w:w="1418" w:type="dxa"/>
            <w:noWrap w:val="0"/>
            <w:vAlign w:val="center"/>
          </w:tcPr>
          <w:p w14:paraId="3F1D01D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241F2AA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07333BAC">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1D98ADBD">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p w14:paraId="5AC18A98">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6ABF48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704EF2D3">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项目副经理</w:t>
            </w:r>
          </w:p>
        </w:tc>
        <w:tc>
          <w:tcPr>
            <w:tcW w:w="1418" w:type="dxa"/>
            <w:noWrap w:val="0"/>
            <w:vAlign w:val="center"/>
          </w:tcPr>
          <w:p w14:paraId="443C1667">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1731263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05653B0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5CFF134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56DEB9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7342DFAC">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设计负责人</w:t>
            </w:r>
          </w:p>
        </w:tc>
        <w:tc>
          <w:tcPr>
            <w:tcW w:w="1418" w:type="dxa"/>
            <w:noWrap w:val="0"/>
            <w:vAlign w:val="center"/>
          </w:tcPr>
          <w:p w14:paraId="06EAC5C2">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0D9EF51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155EF0D9">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67CB4EBD">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4D460F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67CF7E24">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采购负责人</w:t>
            </w:r>
          </w:p>
        </w:tc>
        <w:tc>
          <w:tcPr>
            <w:tcW w:w="1418" w:type="dxa"/>
            <w:noWrap w:val="0"/>
            <w:vAlign w:val="center"/>
          </w:tcPr>
          <w:p w14:paraId="6AB8DA99">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30165E6">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3429273">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09060807">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4E6D1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31870E7E">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施工负责人</w:t>
            </w:r>
          </w:p>
        </w:tc>
        <w:tc>
          <w:tcPr>
            <w:tcW w:w="1418" w:type="dxa"/>
            <w:noWrap w:val="0"/>
            <w:vAlign w:val="center"/>
          </w:tcPr>
          <w:p w14:paraId="6E14B82B">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57D9C2D3">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5AF8A3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2277306A">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7AF75A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6608F61A">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技术负责人</w:t>
            </w:r>
          </w:p>
        </w:tc>
        <w:tc>
          <w:tcPr>
            <w:tcW w:w="1418" w:type="dxa"/>
            <w:noWrap w:val="0"/>
            <w:vAlign w:val="center"/>
          </w:tcPr>
          <w:p w14:paraId="191454C8">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2E405F5A">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6159EF87">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6F0FB450">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39D3C0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7F4CAD5B">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造价管理</w:t>
            </w:r>
          </w:p>
        </w:tc>
        <w:tc>
          <w:tcPr>
            <w:tcW w:w="1418" w:type="dxa"/>
            <w:noWrap w:val="0"/>
            <w:vAlign w:val="center"/>
          </w:tcPr>
          <w:p w14:paraId="5E6C2AFE">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5393AF1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222A2345">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2754837D">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745D1A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53868486">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质量管理</w:t>
            </w:r>
          </w:p>
        </w:tc>
        <w:tc>
          <w:tcPr>
            <w:tcW w:w="1418" w:type="dxa"/>
            <w:noWrap w:val="0"/>
            <w:vAlign w:val="center"/>
          </w:tcPr>
          <w:p w14:paraId="1C636808">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3AA62375">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E8F6ACD">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09A89007">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46BE59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6AE54E1E">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计划管理</w:t>
            </w:r>
          </w:p>
        </w:tc>
        <w:tc>
          <w:tcPr>
            <w:tcW w:w="1418" w:type="dxa"/>
            <w:noWrap w:val="0"/>
            <w:vAlign w:val="center"/>
          </w:tcPr>
          <w:p w14:paraId="2752FEE2">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6C6151B4">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FD2B117">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045310B6">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096FF4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2192BCAB">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安全管理</w:t>
            </w:r>
          </w:p>
        </w:tc>
        <w:tc>
          <w:tcPr>
            <w:tcW w:w="1418" w:type="dxa"/>
            <w:noWrap w:val="0"/>
            <w:vAlign w:val="center"/>
          </w:tcPr>
          <w:p w14:paraId="6D1A0509">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E67A2AA">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516727D4">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152B2C49">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63B634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386D7BC5">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环境管理</w:t>
            </w:r>
          </w:p>
        </w:tc>
        <w:tc>
          <w:tcPr>
            <w:tcW w:w="1418" w:type="dxa"/>
            <w:noWrap w:val="0"/>
            <w:vAlign w:val="center"/>
          </w:tcPr>
          <w:p w14:paraId="579E9A04">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4089B8A2">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3C6BED5">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049F002A">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0440A9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restart"/>
            <w:tcBorders>
              <w:top w:val="single" w:color="auto" w:sz="6" w:space="0"/>
            </w:tcBorders>
            <w:noWrap w:val="0"/>
            <w:vAlign w:val="center"/>
          </w:tcPr>
          <w:p w14:paraId="233A43BC">
            <w:pPr>
              <w:pStyle w:val="17"/>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其他人员</w:t>
            </w:r>
          </w:p>
        </w:tc>
        <w:tc>
          <w:tcPr>
            <w:tcW w:w="1418" w:type="dxa"/>
            <w:noWrap w:val="0"/>
            <w:vAlign w:val="center"/>
          </w:tcPr>
          <w:p w14:paraId="1592E9BD">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8B79D22">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1B82351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48612B8C">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58D409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14286EA5">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418" w:type="dxa"/>
            <w:tcBorders>
              <w:bottom w:val="nil"/>
            </w:tcBorders>
            <w:noWrap w:val="0"/>
            <w:vAlign w:val="center"/>
          </w:tcPr>
          <w:p w14:paraId="22321C36">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tcBorders>
              <w:bottom w:val="nil"/>
            </w:tcBorders>
            <w:noWrap w:val="0"/>
            <w:vAlign w:val="center"/>
          </w:tcPr>
          <w:p w14:paraId="4650A45A">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tcBorders>
              <w:bottom w:val="nil"/>
            </w:tcBorders>
            <w:noWrap w:val="0"/>
            <w:vAlign w:val="center"/>
          </w:tcPr>
          <w:p w14:paraId="7E422481">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tcBorders>
              <w:bottom w:val="nil"/>
            </w:tcBorders>
            <w:noWrap w:val="0"/>
            <w:vAlign w:val="center"/>
          </w:tcPr>
          <w:p w14:paraId="5263C6FE">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511C7F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6C3B2E84">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418" w:type="dxa"/>
            <w:noWrap w:val="0"/>
            <w:vAlign w:val="center"/>
          </w:tcPr>
          <w:p w14:paraId="5DF4C9F6">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1FF3148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212C9D10">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5AF0CFAC">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1A4433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5EF82F18">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418" w:type="dxa"/>
            <w:noWrap w:val="0"/>
            <w:vAlign w:val="center"/>
          </w:tcPr>
          <w:p w14:paraId="2CF76D82">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61EE9BCA">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1A40983E">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67FFE7F0">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230E4E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noWrap w:val="0"/>
            <w:vAlign w:val="center"/>
          </w:tcPr>
          <w:p w14:paraId="02C42B85">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418" w:type="dxa"/>
            <w:noWrap w:val="0"/>
            <w:vAlign w:val="center"/>
          </w:tcPr>
          <w:p w14:paraId="28765E6F">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85FDFB5">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1134" w:type="dxa"/>
            <w:noWrap w:val="0"/>
            <w:vAlign w:val="center"/>
          </w:tcPr>
          <w:p w14:paraId="7356C970">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c>
          <w:tcPr>
            <w:tcW w:w="3896" w:type="dxa"/>
            <w:noWrap w:val="0"/>
            <w:vAlign w:val="center"/>
          </w:tcPr>
          <w:p w14:paraId="5E34ACBC">
            <w:pPr>
              <w:pStyle w:val="17"/>
              <w:keepNext w:val="0"/>
              <w:keepLines w:val="0"/>
              <w:suppressLineNumbers w:val="0"/>
              <w:spacing w:before="0" w:beforeAutospacing="0" w:after="0" w:afterAutospacing="0"/>
              <w:ind w:left="0" w:right="0" w:firstLine="420"/>
              <w:rPr>
                <w:rFonts w:ascii="宋体" w:hAnsi="宋体" w:eastAsia="宋体" w:cs="Times New Roman"/>
                <w:szCs w:val="21"/>
              </w:rPr>
            </w:pPr>
          </w:p>
        </w:tc>
      </w:tr>
      <w:tr w14:paraId="3343E3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tcBorders>
              <w:bottom w:val="single" w:color="auto" w:sz="12" w:space="0"/>
            </w:tcBorders>
            <w:noWrap w:val="0"/>
            <w:vAlign w:val="center"/>
          </w:tcPr>
          <w:p w14:paraId="4F7CF251">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418" w:type="dxa"/>
            <w:tcBorders>
              <w:bottom w:val="single" w:color="auto" w:sz="12" w:space="0"/>
            </w:tcBorders>
            <w:noWrap w:val="0"/>
            <w:vAlign w:val="center"/>
          </w:tcPr>
          <w:p w14:paraId="43B0A554">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bottom w:val="single" w:color="auto" w:sz="12" w:space="0"/>
            </w:tcBorders>
            <w:noWrap w:val="0"/>
            <w:vAlign w:val="center"/>
          </w:tcPr>
          <w:p w14:paraId="4124FA16">
            <w:pPr>
              <w:pStyle w:val="17"/>
              <w:keepNext w:val="0"/>
              <w:keepLines w:val="0"/>
              <w:suppressLineNumbers w:val="0"/>
              <w:spacing w:before="0" w:beforeAutospacing="0" w:afterAutospacing="0"/>
              <w:ind w:left="0" w:right="0"/>
              <w:rPr>
                <w:rFonts w:ascii="宋体" w:hAnsi="宋体" w:eastAsia="宋体" w:cs="Times New Roman"/>
                <w:szCs w:val="21"/>
              </w:rPr>
            </w:pPr>
          </w:p>
        </w:tc>
        <w:tc>
          <w:tcPr>
            <w:tcW w:w="1134" w:type="dxa"/>
            <w:tcBorders>
              <w:bottom w:val="single" w:color="auto" w:sz="12" w:space="0"/>
            </w:tcBorders>
            <w:noWrap w:val="0"/>
            <w:vAlign w:val="center"/>
          </w:tcPr>
          <w:p w14:paraId="4D7101E7">
            <w:pPr>
              <w:pStyle w:val="17"/>
              <w:keepNext w:val="0"/>
              <w:keepLines w:val="0"/>
              <w:suppressLineNumbers w:val="0"/>
              <w:spacing w:before="0" w:beforeAutospacing="0" w:afterAutospacing="0"/>
              <w:ind w:left="0" w:right="0"/>
              <w:rPr>
                <w:rFonts w:ascii="宋体" w:hAnsi="宋体" w:eastAsia="宋体" w:cs="Times New Roman"/>
                <w:szCs w:val="21"/>
              </w:rPr>
            </w:pPr>
          </w:p>
        </w:tc>
        <w:tc>
          <w:tcPr>
            <w:tcW w:w="3896" w:type="dxa"/>
            <w:tcBorders>
              <w:bottom w:val="single" w:color="auto" w:sz="12" w:space="0"/>
            </w:tcBorders>
            <w:noWrap w:val="0"/>
            <w:vAlign w:val="center"/>
          </w:tcPr>
          <w:p w14:paraId="454ABEE6">
            <w:pPr>
              <w:pStyle w:val="17"/>
              <w:keepNext w:val="0"/>
              <w:keepLines w:val="0"/>
              <w:suppressLineNumbers w:val="0"/>
              <w:spacing w:before="0" w:beforeAutospacing="0" w:afterAutospacing="0"/>
              <w:ind w:left="0" w:right="0"/>
              <w:rPr>
                <w:rFonts w:ascii="宋体" w:hAnsi="宋体" w:eastAsia="宋体" w:cs="Times New Roman"/>
                <w:szCs w:val="21"/>
              </w:rPr>
            </w:pPr>
          </w:p>
        </w:tc>
      </w:tr>
    </w:tbl>
    <w:p w14:paraId="49AA4AD0">
      <w:pPr>
        <w:rPr>
          <w:rFonts w:ascii="宋体" w:hAnsi="宋体"/>
          <w:szCs w:val="21"/>
        </w:rPr>
      </w:pPr>
      <w:r>
        <w:rPr>
          <w:rFonts w:ascii="宋体" w:hAnsi="宋体"/>
          <w:szCs w:val="21"/>
        </w:rPr>
        <w:br w:type="page"/>
      </w:r>
    </w:p>
    <w:p w14:paraId="3E6C44DE">
      <w:pPr>
        <w:pStyle w:val="140"/>
        <w:numPr>
          <w:ilvl w:val="0"/>
          <w:numId w:val="0"/>
        </w:numPr>
        <w:spacing w:after="159"/>
        <w:rPr>
          <w:rFonts w:ascii="宋体" w:hAnsi="宋体" w:eastAsia="宋体"/>
          <w:sz w:val="21"/>
          <w:szCs w:val="21"/>
        </w:rPr>
      </w:pPr>
      <w:bookmarkStart w:id="2096" w:name="_Toc154063759"/>
      <w:bookmarkStart w:id="2097" w:name="_Toc54862357"/>
      <w:bookmarkStart w:id="2098" w:name="_Toc78046835"/>
      <w:r>
        <w:rPr>
          <w:rFonts w:hint="eastAsia" w:ascii="宋体" w:hAnsi="宋体" w:eastAsia="宋体"/>
          <w:sz w:val="21"/>
          <w:szCs w:val="21"/>
        </w:rPr>
        <w:t>附件6</w:t>
      </w:r>
      <w:r>
        <w:rPr>
          <w:rFonts w:ascii="宋体" w:hAnsi="宋体" w:eastAsia="宋体"/>
          <w:sz w:val="21"/>
          <w:szCs w:val="21"/>
        </w:rPr>
        <w:t xml:space="preserve"> </w:t>
      </w:r>
      <w:r>
        <w:rPr>
          <w:rFonts w:hint="eastAsia" w:ascii="宋体" w:hAnsi="宋体" w:eastAsia="宋体"/>
          <w:sz w:val="21"/>
          <w:szCs w:val="21"/>
        </w:rPr>
        <w:t>价格指数权重表</w:t>
      </w:r>
      <w:bookmarkEnd w:id="2096"/>
      <w:bookmarkEnd w:id="2097"/>
      <w:bookmarkEnd w:id="2098"/>
    </w:p>
    <w:p w14:paraId="413EF4C8">
      <w:pPr>
        <w:rPr>
          <w:rFonts w:hint="eastAsia" w:ascii="宋体" w:hAnsi="宋体"/>
          <w:szCs w:val="21"/>
        </w:rPr>
      </w:pPr>
    </w:p>
    <w:p w14:paraId="02CD8F5D">
      <w:pPr>
        <w:rPr>
          <w:rFonts w:hint="eastAsia" w:ascii="宋体" w:hAnsi="宋体"/>
          <w:szCs w:val="21"/>
        </w:rPr>
      </w:pPr>
      <w:r>
        <w:rPr>
          <w:rFonts w:hint="eastAsia" w:ascii="宋体" w:hAnsi="宋体"/>
          <w:szCs w:val="21"/>
        </w:rPr>
        <w:t>同本招标文件第七章“投标文件格式”投标函附录中的“价格指数权重表”。</w:t>
      </w:r>
    </w:p>
    <w:p w14:paraId="364D9F86">
      <w:pPr>
        <w:rPr>
          <w:rFonts w:hint="eastAsia" w:ascii="宋体" w:hAnsi="宋体"/>
          <w:szCs w:val="21"/>
        </w:rPr>
      </w:pPr>
    </w:p>
    <w:p w14:paraId="5438F951">
      <w:pPr>
        <w:rPr>
          <w:rFonts w:hint="eastAsia" w:ascii="宋体" w:hAnsi="宋体"/>
          <w:szCs w:val="21"/>
        </w:rPr>
      </w:pPr>
    </w:p>
    <w:p w14:paraId="488776E0">
      <w:pPr>
        <w:rPr>
          <w:rFonts w:hint="eastAsia" w:ascii="宋体" w:hAnsi="宋体"/>
          <w:szCs w:val="21"/>
        </w:rPr>
      </w:pPr>
    </w:p>
    <w:p w14:paraId="22CF5D61">
      <w:pPr>
        <w:rPr>
          <w:rFonts w:hint="eastAsia" w:ascii="宋体" w:hAnsi="宋体"/>
          <w:szCs w:val="21"/>
        </w:rPr>
      </w:pPr>
    </w:p>
    <w:p w14:paraId="3B0C28DE">
      <w:pPr>
        <w:rPr>
          <w:rFonts w:hint="eastAsia" w:ascii="宋体" w:hAnsi="宋体"/>
          <w:szCs w:val="21"/>
        </w:rPr>
      </w:pPr>
    </w:p>
    <w:p w14:paraId="2091FAA8">
      <w:pPr>
        <w:rPr>
          <w:rFonts w:hint="eastAsia" w:ascii="宋体" w:hAnsi="宋体"/>
          <w:szCs w:val="21"/>
        </w:rPr>
      </w:pPr>
    </w:p>
    <w:p w14:paraId="42DC3A55">
      <w:pPr>
        <w:rPr>
          <w:rFonts w:hint="eastAsia" w:ascii="宋体" w:hAnsi="宋体"/>
          <w:szCs w:val="21"/>
        </w:rPr>
      </w:pPr>
    </w:p>
    <w:p w14:paraId="105090F7">
      <w:pPr>
        <w:rPr>
          <w:rFonts w:hint="eastAsia" w:ascii="宋体" w:hAnsi="宋体"/>
          <w:szCs w:val="21"/>
        </w:rPr>
      </w:pPr>
    </w:p>
    <w:p w14:paraId="6F42E6BE">
      <w:pPr>
        <w:rPr>
          <w:rFonts w:hint="eastAsia" w:ascii="宋体" w:hAnsi="宋体"/>
          <w:szCs w:val="21"/>
        </w:rPr>
      </w:pPr>
    </w:p>
    <w:p w14:paraId="31528343">
      <w:pPr>
        <w:rPr>
          <w:rFonts w:hint="eastAsia" w:ascii="宋体" w:hAnsi="宋体"/>
          <w:szCs w:val="21"/>
        </w:rPr>
      </w:pPr>
    </w:p>
    <w:p w14:paraId="6D9D68D0">
      <w:pPr>
        <w:rPr>
          <w:rFonts w:hint="eastAsia" w:ascii="宋体" w:hAnsi="宋体"/>
          <w:szCs w:val="21"/>
        </w:rPr>
      </w:pPr>
    </w:p>
    <w:p w14:paraId="590234EF">
      <w:pPr>
        <w:rPr>
          <w:rFonts w:hint="eastAsia" w:ascii="宋体" w:hAnsi="宋体"/>
          <w:szCs w:val="21"/>
        </w:rPr>
      </w:pPr>
    </w:p>
    <w:p w14:paraId="5D65A889">
      <w:pPr>
        <w:rPr>
          <w:rFonts w:hint="eastAsia" w:ascii="宋体" w:hAnsi="宋体"/>
          <w:szCs w:val="21"/>
        </w:rPr>
      </w:pPr>
    </w:p>
    <w:p w14:paraId="2C401CF0">
      <w:pPr>
        <w:rPr>
          <w:rFonts w:hint="eastAsia" w:ascii="宋体" w:hAnsi="宋体"/>
          <w:szCs w:val="21"/>
        </w:rPr>
      </w:pPr>
    </w:p>
    <w:p w14:paraId="6CF7BE8C">
      <w:pPr>
        <w:rPr>
          <w:rFonts w:hint="eastAsia" w:ascii="宋体" w:hAnsi="宋体"/>
          <w:szCs w:val="21"/>
        </w:rPr>
      </w:pPr>
    </w:p>
    <w:p w14:paraId="77BA0523">
      <w:pPr>
        <w:rPr>
          <w:rFonts w:hint="eastAsia" w:ascii="宋体" w:hAnsi="宋体"/>
          <w:szCs w:val="21"/>
        </w:rPr>
      </w:pPr>
    </w:p>
    <w:p w14:paraId="6EB90108">
      <w:pPr>
        <w:rPr>
          <w:rFonts w:hint="eastAsia" w:ascii="宋体" w:hAnsi="宋体"/>
          <w:szCs w:val="21"/>
        </w:rPr>
      </w:pPr>
    </w:p>
    <w:p w14:paraId="4F49FAC3">
      <w:pPr>
        <w:rPr>
          <w:rFonts w:hint="eastAsia" w:ascii="宋体" w:hAnsi="宋体"/>
          <w:szCs w:val="21"/>
        </w:rPr>
      </w:pPr>
    </w:p>
    <w:p w14:paraId="23E78FAF">
      <w:pPr>
        <w:rPr>
          <w:rFonts w:hint="eastAsia" w:ascii="宋体" w:hAnsi="宋体"/>
          <w:szCs w:val="21"/>
        </w:rPr>
      </w:pPr>
    </w:p>
    <w:p w14:paraId="123E555F">
      <w:pPr>
        <w:rPr>
          <w:rFonts w:hint="eastAsia" w:ascii="宋体" w:hAnsi="宋体"/>
          <w:szCs w:val="21"/>
        </w:rPr>
      </w:pPr>
    </w:p>
    <w:p w14:paraId="3B6692FE">
      <w:pPr>
        <w:rPr>
          <w:rFonts w:hint="eastAsia" w:ascii="宋体" w:hAnsi="宋体"/>
          <w:szCs w:val="21"/>
        </w:rPr>
      </w:pPr>
    </w:p>
    <w:p w14:paraId="664E7E67">
      <w:pPr>
        <w:rPr>
          <w:rFonts w:hint="eastAsia" w:ascii="宋体" w:hAnsi="宋体"/>
          <w:szCs w:val="21"/>
        </w:rPr>
      </w:pPr>
    </w:p>
    <w:p w14:paraId="69A235B8">
      <w:pPr>
        <w:rPr>
          <w:rFonts w:hint="eastAsia" w:ascii="宋体" w:hAnsi="宋体"/>
          <w:szCs w:val="21"/>
        </w:rPr>
      </w:pPr>
    </w:p>
    <w:p w14:paraId="2D10AD53">
      <w:pPr>
        <w:rPr>
          <w:rFonts w:hint="eastAsia" w:ascii="宋体" w:hAnsi="宋体"/>
          <w:szCs w:val="21"/>
        </w:rPr>
      </w:pPr>
    </w:p>
    <w:p w14:paraId="463CE7F5">
      <w:pPr>
        <w:rPr>
          <w:rFonts w:hint="eastAsia" w:ascii="宋体" w:hAnsi="宋体"/>
          <w:szCs w:val="21"/>
        </w:rPr>
      </w:pPr>
    </w:p>
    <w:p w14:paraId="13555630">
      <w:pPr>
        <w:rPr>
          <w:rFonts w:hint="eastAsia" w:ascii="宋体" w:hAnsi="宋体"/>
          <w:szCs w:val="21"/>
        </w:rPr>
      </w:pPr>
    </w:p>
    <w:p w14:paraId="06AA73DA">
      <w:pPr>
        <w:rPr>
          <w:rFonts w:hint="eastAsia" w:ascii="宋体" w:hAnsi="宋体"/>
          <w:szCs w:val="21"/>
        </w:rPr>
      </w:pPr>
    </w:p>
    <w:p w14:paraId="66498957">
      <w:pPr>
        <w:rPr>
          <w:rFonts w:hint="eastAsia" w:ascii="宋体" w:hAnsi="宋体"/>
          <w:szCs w:val="21"/>
        </w:rPr>
      </w:pPr>
    </w:p>
    <w:p w14:paraId="09424E27">
      <w:pPr>
        <w:rPr>
          <w:rFonts w:hint="eastAsia" w:ascii="宋体" w:hAnsi="宋体"/>
          <w:szCs w:val="21"/>
        </w:rPr>
      </w:pPr>
    </w:p>
    <w:p w14:paraId="61FAB472">
      <w:pPr>
        <w:rPr>
          <w:rFonts w:hint="eastAsia" w:ascii="宋体" w:hAnsi="宋体"/>
          <w:szCs w:val="21"/>
        </w:rPr>
      </w:pPr>
    </w:p>
    <w:p w14:paraId="4A2BC3F5">
      <w:pPr>
        <w:rPr>
          <w:rFonts w:hint="eastAsia" w:ascii="宋体" w:hAnsi="宋体"/>
          <w:szCs w:val="21"/>
        </w:rPr>
      </w:pPr>
    </w:p>
    <w:p w14:paraId="1A7D2886">
      <w:pPr>
        <w:rPr>
          <w:rFonts w:hint="eastAsia" w:ascii="宋体" w:hAnsi="宋体"/>
          <w:szCs w:val="21"/>
        </w:rPr>
      </w:pPr>
    </w:p>
    <w:p w14:paraId="531276A4">
      <w:pPr>
        <w:rPr>
          <w:rFonts w:hint="eastAsia"/>
        </w:rPr>
      </w:pPr>
    </w:p>
    <w:p w14:paraId="79CA428C">
      <w:pPr>
        <w:rPr>
          <w:rFonts w:hint="eastAsia"/>
        </w:rPr>
      </w:pPr>
    </w:p>
    <w:p w14:paraId="7B1375F7">
      <w:pPr>
        <w:rPr>
          <w:rFonts w:hint="eastAsia"/>
        </w:rPr>
      </w:pPr>
    </w:p>
    <w:p w14:paraId="6B65D685">
      <w:pPr>
        <w:rPr>
          <w:rFonts w:hint="eastAsia"/>
        </w:rPr>
      </w:pPr>
    </w:p>
    <w:p w14:paraId="74C50560">
      <w:pPr>
        <w:pStyle w:val="101"/>
        <w:rPr>
          <w:rFonts w:hint="eastAsia"/>
        </w:rPr>
      </w:pPr>
      <w:bookmarkStart w:id="2099" w:name="_Toc154063760"/>
      <w:r>
        <w:rPr>
          <w:rFonts w:hint="eastAsia"/>
        </w:rPr>
        <w:t>第四章 合同条款及格式</w:t>
      </w:r>
      <w:bookmarkEnd w:id="2099"/>
    </w:p>
    <w:p w14:paraId="75F3CB83">
      <w:pPr>
        <w:tabs>
          <w:tab w:val="left" w:pos="1980"/>
        </w:tabs>
        <w:spacing w:line="400" w:lineRule="exact"/>
        <w:rPr>
          <w:rFonts w:hint="eastAsia"/>
        </w:rPr>
      </w:pPr>
    </w:p>
    <w:p w14:paraId="18875005">
      <w:pPr>
        <w:tabs>
          <w:tab w:val="left" w:pos="1980"/>
        </w:tabs>
        <w:spacing w:line="400" w:lineRule="exact"/>
        <w:rPr>
          <w:rFonts w:hint="eastAsia"/>
        </w:rPr>
      </w:pPr>
    </w:p>
    <w:p w14:paraId="0795C979">
      <w:pPr>
        <w:tabs>
          <w:tab w:val="left" w:pos="1980"/>
        </w:tabs>
        <w:spacing w:line="400" w:lineRule="exact"/>
        <w:rPr>
          <w:rFonts w:hint="eastAsia"/>
        </w:rPr>
      </w:pPr>
    </w:p>
    <w:p w14:paraId="70C5FACB">
      <w:pPr>
        <w:tabs>
          <w:tab w:val="left" w:pos="1980"/>
        </w:tabs>
        <w:spacing w:line="400" w:lineRule="exact"/>
        <w:rPr>
          <w:rFonts w:hint="eastAsia"/>
        </w:rPr>
      </w:pPr>
    </w:p>
    <w:p w14:paraId="0CB1CB31">
      <w:pPr>
        <w:tabs>
          <w:tab w:val="left" w:pos="1980"/>
        </w:tabs>
        <w:spacing w:line="400" w:lineRule="exact"/>
        <w:rPr>
          <w:rFonts w:hint="eastAsia"/>
        </w:rPr>
      </w:pPr>
    </w:p>
    <w:p w14:paraId="224BBAE1">
      <w:pPr>
        <w:tabs>
          <w:tab w:val="left" w:pos="1980"/>
        </w:tabs>
        <w:spacing w:line="400" w:lineRule="exact"/>
        <w:rPr>
          <w:rFonts w:hint="eastAsia"/>
        </w:rPr>
      </w:pPr>
    </w:p>
    <w:p w14:paraId="260C5FDC">
      <w:pPr>
        <w:tabs>
          <w:tab w:val="left" w:pos="1980"/>
        </w:tabs>
        <w:spacing w:line="400" w:lineRule="exact"/>
        <w:rPr>
          <w:rFonts w:hint="eastAsia"/>
        </w:rPr>
      </w:pPr>
    </w:p>
    <w:p w14:paraId="5F4E49C5">
      <w:pPr>
        <w:tabs>
          <w:tab w:val="left" w:pos="1980"/>
        </w:tabs>
        <w:spacing w:line="400" w:lineRule="exact"/>
        <w:rPr>
          <w:rFonts w:hint="eastAsia"/>
        </w:rPr>
      </w:pPr>
    </w:p>
    <w:p w14:paraId="16CACB5A">
      <w:pPr>
        <w:tabs>
          <w:tab w:val="left" w:pos="1980"/>
        </w:tabs>
        <w:spacing w:line="400" w:lineRule="exact"/>
        <w:rPr>
          <w:rFonts w:hint="eastAsia"/>
        </w:rPr>
      </w:pPr>
    </w:p>
    <w:p w14:paraId="69947955">
      <w:pPr>
        <w:tabs>
          <w:tab w:val="left" w:pos="1980"/>
        </w:tabs>
        <w:spacing w:line="400" w:lineRule="exact"/>
        <w:rPr>
          <w:rFonts w:hint="eastAsia"/>
        </w:rPr>
      </w:pPr>
    </w:p>
    <w:p w14:paraId="558085C2">
      <w:pPr>
        <w:tabs>
          <w:tab w:val="left" w:pos="1980"/>
        </w:tabs>
        <w:spacing w:line="400" w:lineRule="exact"/>
        <w:rPr>
          <w:rFonts w:hint="eastAsia"/>
        </w:rPr>
      </w:pPr>
    </w:p>
    <w:p w14:paraId="488BF316">
      <w:pPr>
        <w:tabs>
          <w:tab w:val="left" w:pos="1980"/>
        </w:tabs>
        <w:spacing w:line="400" w:lineRule="exact"/>
        <w:rPr>
          <w:rFonts w:hint="eastAsia"/>
        </w:rPr>
      </w:pPr>
    </w:p>
    <w:p w14:paraId="304B055B">
      <w:pPr>
        <w:tabs>
          <w:tab w:val="left" w:pos="1980"/>
        </w:tabs>
        <w:spacing w:line="400" w:lineRule="exact"/>
        <w:rPr>
          <w:rFonts w:hint="eastAsia"/>
        </w:rPr>
      </w:pPr>
    </w:p>
    <w:p w14:paraId="76B179EE">
      <w:pPr>
        <w:tabs>
          <w:tab w:val="left" w:pos="1980"/>
        </w:tabs>
        <w:spacing w:line="400" w:lineRule="exact"/>
        <w:rPr>
          <w:rFonts w:hint="eastAsia"/>
        </w:rPr>
      </w:pPr>
    </w:p>
    <w:p w14:paraId="4DE347E0">
      <w:pPr>
        <w:tabs>
          <w:tab w:val="left" w:pos="1980"/>
        </w:tabs>
        <w:spacing w:line="400" w:lineRule="exact"/>
        <w:rPr>
          <w:rFonts w:hint="eastAsia"/>
        </w:rPr>
      </w:pPr>
    </w:p>
    <w:p w14:paraId="71051A20">
      <w:pPr>
        <w:tabs>
          <w:tab w:val="left" w:pos="1980"/>
        </w:tabs>
        <w:spacing w:line="400" w:lineRule="exact"/>
        <w:rPr>
          <w:rFonts w:hint="eastAsia"/>
        </w:rPr>
      </w:pPr>
    </w:p>
    <w:p w14:paraId="452F91B3">
      <w:pPr>
        <w:tabs>
          <w:tab w:val="left" w:pos="1980"/>
        </w:tabs>
        <w:spacing w:line="400" w:lineRule="exact"/>
        <w:rPr>
          <w:rFonts w:hint="eastAsia"/>
        </w:rPr>
      </w:pPr>
    </w:p>
    <w:p w14:paraId="154817D1">
      <w:pPr>
        <w:tabs>
          <w:tab w:val="left" w:pos="1980"/>
        </w:tabs>
        <w:spacing w:line="400" w:lineRule="exact"/>
        <w:rPr>
          <w:rFonts w:hint="eastAsia"/>
        </w:rPr>
      </w:pPr>
    </w:p>
    <w:p w14:paraId="77692D14">
      <w:pPr>
        <w:tabs>
          <w:tab w:val="left" w:pos="1980"/>
        </w:tabs>
        <w:spacing w:line="400" w:lineRule="exact"/>
        <w:rPr>
          <w:rFonts w:hint="eastAsia"/>
        </w:rPr>
      </w:pPr>
    </w:p>
    <w:p w14:paraId="1F65AEFE">
      <w:pPr>
        <w:tabs>
          <w:tab w:val="left" w:pos="1980"/>
        </w:tabs>
        <w:spacing w:line="400" w:lineRule="exact"/>
        <w:rPr>
          <w:rFonts w:hint="eastAsia"/>
        </w:rPr>
      </w:pPr>
    </w:p>
    <w:p w14:paraId="18C34D49">
      <w:pPr>
        <w:tabs>
          <w:tab w:val="left" w:pos="1980"/>
        </w:tabs>
        <w:spacing w:line="400" w:lineRule="exact"/>
        <w:ind w:left="630" w:hanging="630" w:hangingChars="300"/>
        <w:rPr>
          <w:rFonts w:hint="eastAsia" w:ascii="宋体" w:hAnsi="宋体"/>
          <w:szCs w:val="21"/>
        </w:rPr>
      </w:pPr>
      <w:r>
        <w:rPr>
          <w:rFonts w:hint="eastAsia" w:ascii="宋体" w:hAnsi="宋体"/>
          <w:szCs w:val="21"/>
        </w:rPr>
        <w:t>备注：本章合同条款及格式采用2012版《标准设计施工总承包招标文件》中合同条款及格式。</w:t>
      </w:r>
    </w:p>
    <w:p w14:paraId="7699A1AF">
      <w:pPr>
        <w:tabs>
          <w:tab w:val="left" w:pos="1980"/>
        </w:tabs>
        <w:spacing w:line="400" w:lineRule="exact"/>
        <w:ind w:left="630" w:hanging="630" w:hangingChars="300"/>
        <w:rPr>
          <w:rFonts w:hint="eastAsia" w:ascii="宋体" w:hAnsi="宋体"/>
          <w:szCs w:val="21"/>
        </w:rPr>
      </w:pPr>
    </w:p>
    <w:p w14:paraId="13CA73D8">
      <w:pPr>
        <w:tabs>
          <w:tab w:val="left" w:pos="1980"/>
        </w:tabs>
        <w:spacing w:line="400" w:lineRule="exact"/>
        <w:rPr>
          <w:rFonts w:hint="eastAsia"/>
        </w:rPr>
      </w:pPr>
    </w:p>
    <w:p w14:paraId="20DAB116">
      <w:pPr>
        <w:tabs>
          <w:tab w:val="left" w:pos="1980"/>
        </w:tabs>
        <w:spacing w:line="400" w:lineRule="exact"/>
        <w:rPr>
          <w:rFonts w:hint="eastAsia"/>
        </w:rPr>
      </w:pPr>
    </w:p>
    <w:p w14:paraId="2AB5DEE0">
      <w:pPr>
        <w:pStyle w:val="84"/>
        <w:spacing w:before="63"/>
        <w:rPr>
          <w:rFonts w:hint="eastAsia"/>
          <w:sz w:val="28"/>
          <w:szCs w:val="28"/>
        </w:rPr>
      </w:pPr>
      <w:bookmarkStart w:id="2100" w:name="_Toc31270"/>
      <w:bookmarkStart w:id="2101" w:name="_Toc20828"/>
      <w:bookmarkStart w:id="2102" w:name="_Toc19217"/>
      <w:bookmarkStart w:id="2103" w:name="_Toc154063761"/>
      <w:bookmarkStart w:id="2104" w:name="_Toc19624"/>
      <w:bookmarkStart w:id="2105" w:name="_Toc519085370"/>
      <w:r>
        <w:rPr>
          <w:rFonts w:hint="eastAsia"/>
          <w:sz w:val="28"/>
          <w:szCs w:val="28"/>
        </w:rPr>
        <w:t>第一节  通用合同条款</w:t>
      </w:r>
      <w:bookmarkEnd w:id="2100"/>
      <w:bookmarkEnd w:id="2101"/>
      <w:bookmarkEnd w:id="2102"/>
      <w:bookmarkEnd w:id="2103"/>
      <w:bookmarkEnd w:id="2104"/>
      <w:bookmarkEnd w:id="2105"/>
    </w:p>
    <w:p w14:paraId="4CD7517E">
      <w:pPr>
        <w:spacing w:line="400" w:lineRule="exact"/>
        <w:jc w:val="center"/>
        <w:rPr>
          <w:rFonts w:hint="eastAsia" w:ascii="黑体" w:eastAsia="黑体"/>
          <w:sz w:val="28"/>
          <w:szCs w:val="28"/>
        </w:rPr>
      </w:pPr>
      <w:r>
        <w:rPr>
          <w:rFonts w:hint="eastAsia" w:ascii="黑体" w:eastAsia="黑体"/>
          <w:sz w:val="28"/>
          <w:szCs w:val="28"/>
        </w:rPr>
        <w:t>通用合同条款</w:t>
      </w:r>
    </w:p>
    <w:p w14:paraId="4D79E7EE">
      <w:pPr>
        <w:rPr>
          <w:rFonts w:hint="eastAsia"/>
        </w:rPr>
      </w:pPr>
    </w:p>
    <w:bookmarkEnd w:id="1150"/>
    <w:bookmarkEnd w:id="1151"/>
    <w:bookmarkEnd w:id="1152"/>
    <w:p w14:paraId="08A7323D">
      <w:pPr>
        <w:pStyle w:val="3"/>
        <w:spacing w:before="63"/>
      </w:pPr>
      <w:bookmarkStart w:id="2106" w:name="_Toc9165"/>
      <w:bookmarkStart w:id="2107" w:name="_Toc1093"/>
      <w:bookmarkStart w:id="2108" w:name="_Toc184635098"/>
      <w:bookmarkStart w:id="2109" w:name="_Toc154063762"/>
      <w:bookmarkStart w:id="2110" w:name="_Toc247514035"/>
      <w:bookmarkStart w:id="2111" w:name="_Toc519085371"/>
      <w:bookmarkStart w:id="2112" w:name="_Toc9606"/>
      <w:bookmarkStart w:id="2113" w:name="_Toc247527636"/>
      <w:bookmarkStart w:id="2114" w:name="_Toc300835032"/>
      <w:r>
        <w:t xml:space="preserve">1. </w:t>
      </w:r>
      <w:r>
        <w:rPr>
          <w:rStyle w:val="72"/>
          <w:bCs/>
        </w:rPr>
        <w:t>一般约定</w:t>
      </w:r>
      <w:bookmarkEnd w:id="2106"/>
      <w:bookmarkEnd w:id="2107"/>
      <w:bookmarkEnd w:id="2108"/>
      <w:bookmarkEnd w:id="2109"/>
      <w:bookmarkEnd w:id="2110"/>
      <w:bookmarkEnd w:id="2111"/>
      <w:bookmarkEnd w:id="2112"/>
      <w:bookmarkEnd w:id="2113"/>
      <w:bookmarkEnd w:id="2114"/>
    </w:p>
    <w:p w14:paraId="19DFECD7">
      <w:pPr>
        <w:pStyle w:val="4"/>
        <w:spacing w:before="159"/>
      </w:pPr>
      <w:bookmarkStart w:id="2115" w:name="_Toc247527637"/>
      <w:bookmarkStart w:id="2116" w:name="_Toc300835033"/>
      <w:bookmarkStart w:id="2117" w:name="_Toc7815"/>
      <w:bookmarkStart w:id="2118" w:name="_Toc154063763"/>
      <w:bookmarkStart w:id="2119" w:name="_Toc27224"/>
      <w:bookmarkStart w:id="2120" w:name="_Toc828"/>
      <w:bookmarkStart w:id="2121" w:name="_Toc247514036"/>
      <w:bookmarkStart w:id="2122" w:name="_Toc519085372"/>
      <w:r>
        <w:t>1.1 词语定义</w:t>
      </w:r>
      <w:bookmarkEnd w:id="2115"/>
      <w:bookmarkEnd w:id="2116"/>
      <w:bookmarkEnd w:id="2117"/>
      <w:bookmarkEnd w:id="2118"/>
      <w:bookmarkEnd w:id="2119"/>
      <w:bookmarkEnd w:id="2120"/>
      <w:bookmarkEnd w:id="2121"/>
      <w:bookmarkEnd w:id="2122"/>
    </w:p>
    <w:p w14:paraId="78A4571B">
      <w:pPr>
        <w:spacing w:line="360" w:lineRule="auto"/>
        <w:ind w:firstLine="420" w:firstLineChars="200"/>
        <w:rPr>
          <w:rFonts w:ascii="宋体" w:hAnsi="宋体"/>
          <w:szCs w:val="21"/>
        </w:rPr>
      </w:pPr>
      <w:r>
        <w:rPr>
          <w:rFonts w:ascii="宋体" w:hAnsi="宋体"/>
          <w:szCs w:val="21"/>
        </w:rPr>
        <w:t>通用合同条款、专用合同条款中的下列词语应具有本款所赋予的含义。</w:t>
      </w:r>
    </w:p>
    <w:p w14:paraId="012F80D1">
      <w:pPr>
        <w:spacing w:line="360" w:lineRule="auto"/>
        <w:ind w:firstLine="424" w:firstLineChars="202"/>
        <w:rPr>
          <w:rFonts w:ascii="宋体" w:hAnsi="宋体"/>
          <w:szCs w:val="21"/>
        </w:rPr>
      </w:pPr>
      <w:bookmarkStart w:id="2123" w:name="_Toc519085373"/>
      <w:r>
        <w:rPr>
          <w:rFonts w:ascii="宋体" w:hAnsi="宋体"/>
          <w:szCs w:val="21"/>
        </w:rPr>
        <w:t>1.1.1 合同</w:t>
      </w:r>
      <w:bookmarkEnd w:id="2123"/>
    </w:p>
    <w:p w14:paraId="7384FEBA">
      <w:pPr>
        <w:spacing w:line="360" w:lineRule="auto"/>
        <w:ind w:firstLine="630" w:firstLineChars="300"/>
        <w:rPr>
          <w:rFonts w:ascii="宋体" w:hAnsi="宋体"/>
          <w:szCs w:val="21"/>
        </w:rPr>
      </w:pPr>
      <w:r>
        <w:rPr>
          <w:rFonts w:ascii="宋体" w:hAnsi="宋体"/>
          <w:szCs w:val="21"/>
        </w:rPr>
        <w:t>1.1.1.1 合同文件（或称合同）：指合同协议书、中标通知书、投标函及投标函附录、专用合同条款、通用合同条款、发包人要求、价格清单、承包人建议书，以及其他构成合同组成部分的文件。</w:t>
      </w:r>
    </w:p>
    <w:p w14:paraId="208E2C87">
      <w:pPr>
        <w:spacing w:line="360" w:lineRule="auto"/>
        <w:ind w:firstLine="630" w:firstLineChars="300"/>
        <w:rPr>
          <w:rFonts w:ascii="宋体" w:hAnsi="宋体"/>
          <w:szCs w:val="21"/>
        </w:rPr>
      </w:pPr>
      <w:r>
        <w:rPr>
          <w:rFonts w:ascii="宋体" w:hAnsi="宋体"/>
          <w:szCs w:val="21"/>
        </w:rPr>
        <w:t>1.1.1.2 合同协议书：指第1.5 款所指的合同协议书。</w:t>
      </w:r>
    </w:p>
    <w:p w14:paraId="765AD69B">
      <w:pPr>
        <w:spacing w:line="360" w:lineRule="auto"/>
        <w:ind w:firstLine="630" w:firstLineChars="300"/>
        <w:rPr>
          <w:rFonts w:ascii="宋体" w:hAnsi="宋体"/>
          <w:szCs w:val="21"/>
        </w:rPr>
      </w:pPr>
      <w:r>
        <w:rPr>
          <w:rFonts w:ascii="宋体" w:hAnsi="宋体"/>
          <w:szCs w:val="21"/>
        </w:rPr>
        <w:t>1.1.1.3 中标通知书：指发包人通知承包人中标的函件。中标通知书随附的澄清、说明、补正事项纪要等，是中标通知书的组成部分。</w:t>
      </w:r>
    </w:p>
    <w:p w14:paraId="0336C4D3">
      <w:pPr>
        <w:spacing w:line="360" w:lineRule="auto"/>
        <w:ind w:firstLine="630" w:firstLineChars="300"/>
        <w:rPr>
          <w:rFonts w:ascii="宋体" w:hAnsi="宋体"/>
          <w:szCs w:val="21"/>
        </w:rPr>
      </w:pPr>
      <w:r>
        <w:rPr>
          <w:rFonts w:ascii="宋体" w:hAnsi="宋体"/>
          <w:szCs w:val="21"/>
        </w:rPr>
        <w:t>1.1.1.4 投标函：指构成合同文件组成部分的由承包人填写并签署的投标函。</w:t>
      </w:r>
    </w:p>
    <w:p w14:paraId="5A010DFB">
      <w:pPr>
        <w:spacing w:line="360" w:lineRule="auto"/>
        <w:ind w:firstLine="630" w:firstLineChars="300"/>
        <w:rPr>
          <w:rFonts w:ascii="宋体" w:hAnsi="宋体"/>
          <w:szCs w:val="21"/>
        </w:rPr>
      </w:pPr>
      <w:r>
        <w:rPr>
          <w:rFonts w:ascii="宋体" w:hAnsi="宋体"/>
          <w:szCs w:val="21"/>
        </w:rPr>
        <w:t>1.1.1.5 投标函附录：指附在投标函后构成合同文件的投标函附录。</w:t>
      </w:r>
    </w:p>
    <w:p w14:paraId="76114C74">
      <w:pPr>
        <w:spacing w:line="360" w:lineRule="auto"/>
        <w:ind w:firstLine="630" w:firstLineChars="300"/>
        <w:rPr>
          <w:rFonts w:ascii="宋体" w:hAnsi="宋体"/>
          <w:szCs w:val="21"/>
        </w:rPr>
      </w:pPr>
      <w:r>
        <w:rPr>
          <w:rFonts w:ascii="宋体" w:hAnsi="宋体"/>
          <w:szCs w:val="21"/>
        </w:rPr>
        <w:t>1.1.1.6 发包人要求：指构成合同文件组成部分的名为发包人要求的文件，包括招标项目的目的、范围、设计与其他技术标准和要求，</w:t>
      </w:r>
      <w:r>
        <w:rPr>
          <w:rStyle w:val="49"/>
          <w:rFonts w:ascii="宋体" w:hAnsi="宋体"/>
        </w:rPr>
        <w:t>以及</w:t>
      </w:r>
      <w:r>
        <w:rPr>
          <w:rFonts w:ascii="宋体" w:hAnsi="宋体"/>
          <w:szCs w:val="21"/>
        </w:rPr>
        <w:t>合同双方当事人约定对其所作的修改或补充。</w:t>
      </w:r>
    </w:p>
    <w:p w14:paraId="477757F1">
      <w:pPr>
        <w:spacing w:line="360" w:lineRule="auto"/>
        <w:ind w:firstLine="630" w:firstLineChars="300"/>
        <w:rPr>
          <w:rFonts w:ascii="宋体" w:hAnsi="宋体"/>
          <w:szCs w:val="21"/>
        </w:rPr>
      </w:pPr>
      <w:r>
        <w:rPr>
          <w:rFonts w:ascii="宋体" w:hAnsi="宋体"/>
          <w:szCs w:val="21"/>
        </w:rPr>
        <w:t>1.1.1.7 价格清单：指构成合同文件组成部分的由承包人按规定的格式和要求填写并标明价格的清单。</w:t>
      </w:r>
    </w:p>
    <w:p w14:paraId="54A89498">
      <w:pPr>
        <w:spacing w:line="360" w:lineRule="auto"/>
        <w:ind w:firstLine="630" w:firstLineChars="300"/>
        <w:rPr>
          <w:rFonts w:ascii="宋体" w:hAnsi="宋体"/>
          <w:szCs w:val="21"/>
        </w:rPr>
      </w:pPr>
      <w:r>
        <w:rPr>
          <w:rFonts w:ascii="宋体" w:hAnsi="宋体"/>
          <w:szCs w:val="21"/>
        </w:rPr>
        <w:t>1.1.1.8承包人建议书：指构成合同文件组成部分的名为承包人建议书的文件。承包人建议书由承包人随投标函一起提交。承包人建议书应包括承包人的设计图纸及相应说明等设计文件。</w:t>
      </w:r>
    </w:p>
    <w:p w14:paraId="04ADE277">
      <w:pPr>
        <w:spacing w:line="360" w:lineRule="auto"/>
        <w:ind w:firstLine="630" w:firstLineChars="300"/>
        <w:rPr>
          <w:rFonts w:ascii="宋体" w:hAnsi="宋体"/>
          <w:szCs w:val="21"/>
        </w:rPr>
      </w:pPr>
      <w:r>
        <w:rPr>
          <w:rFonts w:ascii="宋体" w:hAnsi="宋体"/>
          <w:szCs w:val="21"/>
        </w:rPr>
        <w:t xml:space="preserve"> 1.1.1.9 其他合同文件：指经合同双方当事人确认构成合同文件的其他文件。</w:t>
      </w:r>
    </w:p>
    <w:p w14:paraId="4BBDFF59">
      <w:pPr>
        <w:spacing w:line="360" w:lineRule="auto"/>
        <w:ind w:firstLine="424" w:firstLineChars="202"/>
        <w:rPr>
          <w:rFonts w:ascii="宋体" w:hAnsi="宋体"/>
          <w:szCs w:val="21"/>
        </w:rPr>
      </w:pPr>
      <w:bookmarkStart w:id="2124" w:name="_Toc519085374"/>
      <w:r>
        <w:rPr>
          <w:rFonts w:ascii="宋体" w:hAnsi="宋体"/>
          <w:szCs w:val="21"/>
        </w:rPr>
        <w:t>1.1.2 合同当事人和人员</w:t>
      </w:r>
      <w:bookmarkEnd w:id="2124"/>
    </w:p>
    <w:p w14:paraId="30EE7462">
      <w:pPr>
        <w:spacing w:line="360" w:lineRule="auto"/>
        <w:ind w:firstLine="630" w:firstLineChars="300"/>
        <w:rPr>
          <w:rFonts w:ascii="宋体" w:hAnsi="宋体"/>
          <w:szCs w:val="21"/>
        </w:rPr>
      </w:pPr>
      <w:r>
        <w:rPr>
          <w:rFonts w:ascii="宋体" w:hAnsi="宋体"/>
          <w:szCs w:val="21"/>
        </w:rPr>
        <w:t>1.1.2.1 合同当事人：指发包人和（或）承包人。</w:t>
      </w:r>
    </w:p>
    <w:p w14:paraId="12BCB6DA">
      <w:pPr>
        <w:spacing w:line="360" w:lineRule="auto"/>
        <w:ind w:firstLine="630" w:firstLineChars="300"/>
        <w:rPr>
          <w:rFonts w:ascii="宋体" w:hAnsi="宋体"/>
          <w:szCs w:val="21"/>
        </w:rPr>
      </w:pPr>
      <w:r>
        <w:rPr>
          <w:rFonts w:ascii="宋体" w:hAnsi="宋体"/>
          <w:szCs w:val="21"/>
        </w:rPr>
        <w:t>1.1.2.2 发包人：指专用合同条款中指明并与承包人在合同协议书中签字的当事人。</w:t>
      </w:r>
    </w:p>
    <w:p w14:paraId="6368F2DD">
      <w:pPr>
        <w:spacing w:line="360" w:lineRule="auto"/>
        <w:ind w:firstLine="630" w:firstLineChars="300"/>
        <w:rPr>
          <w:rFonts w:ascii="宋体" w:hAnsi="宋体"/>
          <w:szCs w:val="21"/>
        </w:rPr>
      </w:pPr>
      <w:r>
        <w:rPr>
          <w:rFonts w:ascii="宋体" w:hAnsi="宋体"/>
          <w:szCs w:val="21"/>
        </w:rPr>
        <w:t>1.1.2.3 承包人：指与发包人签订合同协议书的当事人。</w:t>
      </w:r>
    </w:p>
    <w:p w14:paraId="2DF36950">
      <w:pPr>
        <w:spacing w:line="360" w:lineRule="auto"/>
        <w:ind w:firstLine="630" w:firstLineChars="300"/>
        <w:rPr>
          <w:rFonts w:ascii="宋体" w:hAnsi="宋体"/>
          <w:szCs w:val="21"/>
        </w:rPr>
      </w:pPr>
      <w:r>
        <w:rPr>
          <w:rFonts w:ascii="宋体" w:hAnsi="宋体"/>
          <w:szCs w:val="21"/>
        </w:rPr>
        <w:t>1.1.2.4 承包人项目经理：指承包人指定代表承包人履行义务的负责人。</w:t>
      </w:r>
    </w:p>
    <w:p w14:paraId="6DC75726">
      <w:pPr>
        <w:spacing w:line="360" w:lineRule="auto"/>
        <w:ind w:firstLine="630" w:firstLineChars="300"/>
        <w:rPr>
          <w:rFonts w:ascii="宋体" w:hAnsi="宋体"/>
          <w:szCs w:val="21"/>
        </w:rPr>
      </w:pPr>
      <w:r>
        <w:rPr>
          <w:rFonts w:ascii="宋体" w:hAnsi="宋体"/>
          <w:szCs w:val="21"/>
        </w:rPr>
        <w:t>1.1.2.5 设计负责人：指承包人指定负责组织指导协调设计工作并具有相应资格的人员。</w:t>
      </w:r>
    </w:p>
    <w:p w14:paraId="1F657196">
      <w:pPr>
        <w:spacing w:line="360" w:lineRule="auto"/>
        <w:ind w:firstLine="630" w:firstLineChars="300"/>
        <w:rPr>
          <w:rFonts w:ascii="宋体" w:hAnsi="宋体"/>
          <w:szCs w:val="21"/>
        </w:rPr>
      </w:pPr>
      <w:r>
        <w:rPr>
          <w:rFonts w:ascii="宋体" w:hAnsi="宋体"/>
          <w:szCs w:val="21"/>
        </w:rPr>
        <w:t>1.1.2.6 施工负责人：指承包人指定负责组织指导协调施工工作并具有相应资格的人员。</w:t>
      </w:r>
    </w:p>
    <w:p w14:paraId="1CE7034B">
      <w:pPr>
        <w:spacing w:line="360" w:lineRule="auto"/>
        <w:ind w:firstLine="630" w:firstLineChars="300"/>
        <w:rPr>
          <w:rFonts w:ascii="宋体" w:hAnsi="宋体"/>
          <w:szCs w:val="21"/>
        </w:rPr>
      </w:pPr>
      <w:r>
        <w:rPr>
          <w:rFonts w:ascii="宋体" w:hAnsi="宋体"/>
          <w:szCs w:val="21"/>
        </w:rPr>
        <w:t>1.1.2.7 采购负责人：指承包人指定负责组织指导协调采购工作的人员。</w:t>
      </w:r>
    </w:p>
    <w:p w14:paraId="19ECD8CC">
      <w:pPr>
        <w:spacing w:line="360" w:lineRule="auto"/>
        <w:ind w:firstLine="630" w:firstLineChars="300"/>
        <w:rPr>
          <w:rFonts w:ascii="宋体" w:hAnsi="宋体"/>
          <w:szCs w:val="21"/>
        </w:rPr>
      </w:pPr>
      <w:r>
        <w:rPr>
          <w:rFonts w:ascii="宋体" w:hAnsi="宋体"/>
          <w:szCs w:val="21"/>
        </w:rPr>
        <w:t>1.1.2.8 分包人：指从承包人处分包合同中某一部分工作，并与其签订分包合同的分包人。</w:t>
      </w:r>
    </w:p>
    <w:p w14:paraId="2953F8D4">
      <w:pPr>
        <w:spacing w:line="360" w:lineRule="auto"/>
        <w:ind w:firstLine="630" w:firstLineChars="300"/>
        <w:rPr>
          <w:rFonts w:ascii="宋体" w:hAnsi="宋体"/>
          <w:szCs w:val="21"/>
        </w:rPr>
      </w:pPr>
      <w:r>
        <w:rPr>
          <w:rFonts w:ascii="宋体" w:hAnsi="宋体"/>
          <w:szCs w:val="21"/>
        </w:rPr>
        <w:t>1.1.2.9 监理人：指在专用合同条款中指明的，受发包人委托对合同履行实施管理的法人或其他组织。属于国家强制监理的，监理人应当具有相应的监理资质。</w:t>
      </w:r>
    </w:p>
    <w:p w14:paraId="6B254AED">
      <w:pPr>
        <w:spacing w:line="360" w:lineRule="auto"/>
        <w:ind w:firstLine="630" w:firstLineChars="300"/>
        <w:rPr>
          <w:rFonts w:ascii="宋体" w:hAnsi="宋体"/>
          <w:szCs w:val="21"/>
        </w:rPr>
      </w:pPr>
      <w:r>
        <w:rPr>
          <w:rFonts w:ascii="宋体" w:hAnsi="宋体"/>
          <w:szCs w:val="21"/>
        </w:rPr>
        <w:t>1.1.2.7 总监理工程师：指由监理人委派对合同履行实施管理的全权负责人。</w:t>
      </w:r>
    </w:p>
    <w:p w14:paraId="01699D9C">
      <w:pPr>
        <w:spacing w:line="360" w:lineRule="auto"/>
        <w:ind w:firstLine="424" w:firstLineChars="202"/>
        <w:rPr>
          <w:rFonts w:ascii="宋体" w:hAnsi="宋体"/>
          <w:szCs w:val="21"/>
        </w:rPr>
      </w:pPr>
      <w:bookmarkStart w:id="2125" w:name="_Toc519085375"/>
      <w:r>
        <w:rPr>
          <w:rFonts w:ascii="宋体" w:hAnsi="宋体"/>
          <w:szCs w:val="21"/>
        </w:rPr>
        <w:t>1.1.3 工程和设备</w:t>
      </w:r>
      <w:bookmarkEnd w:id="2125"/>
    </w:p>
    <w:p w14:paraId="7EC26FF6">
      <w:pPr>
        <w:spacing w:line="360" w:lineRule="auto"/>
        <w:ind w:firstLine="630" w:firstLineChars="300"/>
        <w:rPr>
          <w:rFonts w:ascii="宋体" w:hAnsi="宋体"/>
          <w:szCs w:val="21"/>
        </w:rPr>
      </w:pPr>
      <w:r>
        <w:rPr>
          <w:rFonts w:ascii="宋体" w:hAnsi="宋体"/>
          <w:szCs w:val="21"/>
        </w:rPr>
        <w:t>1.1.3.1 工程：指永久工程和（或）临时工程。</w:t>
      </w:r>
    </w:p>
    <w:p w14:paraId="77CEB630">
      <w:pPr>
        <w:spacing w:line="360" w:lineRule="auto"/>
        <w:ind w:firstLine="630" w:firstLineChars="300"/>
        <w:rPr>
          <w:rFonts w:ascii="宋体" w:hAnsi="宋体"/>
          <w:szCs w:val="21"/>
        </w:rPr>
      </w:pPr>
      <w:r>
        <w:rPr>
          <w:rFonts w:ascii="宋体" w:hAnsi="宋体"/>
          <w:szCs w:val="21"/>
        </w:rPr>
        <w:t>1.1.3.2 永久工程：指按合同约定建造并移交给发包人的工程，包括工程设备。</w:t>
      </w:r>
    </w:p>
    <w:p w14:paraId="4D26F1AC">
      <w:pPr>
        <w:spacing w:line="360" w:lineRule="auto"/>
        <w:ind w:firstLine="630" w:firstLineChars="300"/>
        <w:rPr>
          <w:rFonts w:ascii="宋体" w:hAnsi="宋体"/>
          <w:szCs w:val="21"/>
        </w:rPr>
      </w:pPr>
      <w:r>
        <w:rPr>
          <w:rFonts w:ascii="宋体" w:hAnsi="宋体"/>
          <w:szCs w:val="21"/>
        </w:rPr>
        <w:t>1.1.3.3 临时工程：指为完成合同约定的永久工程所修建的各类临时性工程，不包括施工设备。</w:t>
      </w:r>
    </w:p>
    <w:p w14:paraId="74AB26BF">
      <w:pPr>
        <w:spacing w:line="360" w:lineRule="auto"/>
        <w:ind w:firstLine="630" w:firstLineChars="300"/>
        <w:rPr>
          <w:rFonts w:ascii="宋体" w:hAnsi="宋体"/>
          <w:szCs w:val="21"/>
        </w:rPr>
      </w:pPr>
      <w:r>
        <w:rPr>
          <w:rFonts w:ascii="宋体" w:hAnsi="宋体"/>
          <w:szCs w:val="21"/>
        </w:rPr>
        <w:t>1.1.3.4 区段工程：指专用合同条款中指明特定范围的能单独接收并使用的永久工程。</w:t>
      </w:r>
    </w:p>
    <w:p w14:paraId="2A05C855">
      <w:pPr>
        <w:spacing w:line="360" w:lineRule="auto"/>
        <w:ind w:firstLine="630" w:firstLineChars="300"/>
        <w:rPr>
          <w:rFonts w:ascii="宋体" w:hAnsi="宋体"/>
          <w:szCs w:val="21"/>
        </w:rPr>
      </w:pPr>
      <w:r>
        <w:rPr>
          <w:rFonts w:ascii="宋体" w:hAnsi="宋体"/>
          <w:szCs w:val="21"/>
        </w:rPr>
        <w:t>1.1.3.5 工程设备：指构成或计划构成永久工程的机电设备、仪器装置、运载工具及其他类似的设备和装置。</w:t>
      </w:r>
    </w:p>
    <w:p w14:paraId="52165BA9">
      <w:pPr>
        <w:spacing w:line="360" w:lineRule="auto"/>
        <w:ind w:firstLine="630" w:firstLineChars="300"/>
        <w:rPr>
          <w:rFonts w:ascii="宋体" w:hAnsi="宋体"/>
          <w:szCs w:val="21"/>
        </w:rPr>
      </w:pPr>
      <w:r>
        <w:rPr>
          <w:rFonts w:ascii="宋体" w:hAnsi="宋体"/>
          <w:szCs w:val="21"/>
        </w:rPr>
        <w:t>1.1.3.6 施工设备：指为完成合同约定的各项工作所需的设备、器具和其他物品，不包括临时工程和材料。</w:t>
      </w:r>
    </w:p>
    <w:p w14:paraId="6F2BB543">
      <w:pPr>
        <w:spacing w:line="360" w:lineRule="auto"/>
        <w:ind w:firstLine="630" w:firstLineChars="300"/>
        <w:rPr>
          <w:rFonts w:ascii="宋体" w:hAnsi="宋体"/>
          <w:szCs w:val="21"/>
        </w:rPr>
      </w:pPr>
      <w:r>
        <w:rPr>
          <w:rFonts w:ascii="宋体" w:hAnsi="宋体"/>
          <w:szCs w:val="21"/>
        </w:rPr>
        <w:t>1.1.3.7 临时设施：指为完成合同约定的各项工作所服务的临时性生产和生活设施。</w:t>
      </w:r>
    </w:p>
    <w:p w14:paraId="7725007E">
      <w:pPr>
        <w:spacing w:line="360" w:lineRule="auto"/>
        <w:ind w:firstLine="630" w:firstLineChars="300"/>
        <w:rPr>
          <w:rFonts w:ascii="宋体" w:hAnsi="宋体"/>
          <w:szCs w:val="21"/>
        </w:rPr>
      </w:pPr>
      <w:r>
        <w:rPr>
          <w:rFonts w:ascii="宋体" w:hAnsi="宋体"/>
          <w:szCs w:val="21"/>
        </w:rPr>
        <w:t>1.1.3.8 承包人设备：指承包人为工程实施提供的施工设备。</w:t>
      </w:r>
    </w:p>
    <w:p w14:paraId="67D5025E">
      <w:pPr>
        <w:spacing w:line="360" w:lineRule="auto"/>
        <w:ind w:firstLine="630" w:firstLineChars="300"/>
        <w:rPr>
          <w:rFonts w:ascii="宋体" w:hAnsi="宋体"/>
          <w:szCs w:val="21"/>
        </w:rPr>
      </w:pPr>
      <w:r>
        <w:rPr>
          <w:rFonts w:ascii="宋体" w:hAnsi="宋体"/>
          <w:szCs w:val="21"/>
        </w:rPr>
        <w:t>1.1.3.9 施工场地（或称工地、现场）：指用于合同工程施工的场所，以及在合同中指定作为施工场地组成部分的其他场所，包括永久占地和临时占地。</w:t>
      </w:r>
    </w:p>
    <w:p w14:paraId="319E7174">
      <w:pPr>
        <w:spacing w:line="360" w:lineRule="auto"/>
        <w:ind w:firstLine="630" w:firstLineChars="300"/>
        <w:rPr>
          <w:rFonts w:ascii="宋体" w:hAnsi="宋体"/>
          <w:szCs w:val="21"/>
        </w:rPr>
      </w:pPr>
      <w:r>
        <w:rPr>
          <w:rFonts w:ascii="宋体" w:hAnsi="宋体"/>
          <w:szCs w:val="21"/>
        </w:rPr>
        <w:t>1.1.3.10 永久占地：指专用合同条款中指明为实施合同工程需永久占用的土地。</w:t>
      </w:r>
    </w:p>
    <w:p w14:paraId="1CC77CE3">
      <w:pPr>
        <w:spacing w:line="360" w:lineRule="auto"/>
        <w:ind w:firstLine="630" w:firstLineChars="300"/>
        <w:rPr>
          <w:rFonts w:ascii="宋体" w:hAnsi="宋体"/>
          <w:szCs w:val="21"/>
        </w:rPr>
      </w:pPr>
      <w:r>
        <w:rPr>
          <w:rFonts w:ascii="宋体" w:hAnsi="宋体"/>
          <w:szCs w:val="21"/>
        </w:rPr>
        <w:t>1.1.3.11 临时占地：指专用合同条款中指明为实施合同工程需临时占用的土地。</w:t>
      </w:r>
    </w:p>
    <w:p w14:paraId="05457D9A">
      <w:pPr>
        <w:spacing w:line="360" w:lineRule="auto"/>
        <w:ind w:firstLine="424" w:firstLineChars="202"/>
        <w:rPr>
          <w:rFonts w:ascii="宋体" w:hAnsi="宋体"/>
          <w:szCs w:val="21"/>
        </w:rPr>
      </w:pPr>
      <w:bookmarkStart w:id="2126" w:name="_Toc519085376"/>
      <w:r>
        <w:rPr>
          <w:rFonts w:ascii="宋体" w:hAnsi="宋体"/>
          <w:szCs w:val="21"/>
        </w:rPr>
        <w:t>1.1.4 日期、检验和竣工</w:t>
      </w:r>
      <w:bookmarkEnd w:id="2126"/>
    </w:p>
    <w:p w14:paraId="295A1DA1">
      <w:pPr>
        <w:spacing w:line="360" w:lineRule="auto"/>
        <w:ind w:firstLine="630" w:firstLineChars="300"/>
        <w:rPr>
          <w:rFonts w:ascii="宋体" w:hAnsi="宋体"/>
          <w:szCs w:val="21"/>
        </w:rPr>
      </w:pPr>
      <w:r>
        <w:rPr>
          <w:rFonts w:ascii="宋体" w:hAnsi="宋体"/>
          <w:szCs w:val="21"/>
        </w:rPr>
        <w:t>1.1.4.1 开始工作通知：指监理人按第11.1 款通知承包人开始工作的函件。</w:t>
      </w:r>
    </w:p>
    <w:p w14:paraId="1A7FF1ED">
      <w:pPr>
        <w:spacing w:line="360" w:lineRule="auto"/>
        <w:ind w:firstLine="630" w:firstLineChars="300"/>
        <w:rPr>
          <w:rFonts w:ascii="宋体" w:hAnsi="宋体"/>
          <w:szCs w:val="21"/>
        </w:rPr>
      </w:pPr>
      <w:r>
        <w:rPr>
          <w:rFonts w:ascii="宋体" w:hAnsi="宋体"/>
          <w:szCs w:val="21"/>
        </w:rPr>
        <w:t>1.1.4.2 开始工作日期：指监理人按第11.1款发出的开始工作通知中写明的开始工作日期。</w:t>
      </w:r>
    </w:p>
    <w:p w14:paraId="79C070DF">
      <w:pPr>
        <w:spacing w:line="360" w:lineRule="auto"/>
        <w:ind w:firstLine="630" w:firstLineChars="300"/>
        <w:rPr>
          <w:rFonts w:ascii="宋体" w:hAnsi="宋体"/>
          <w:szCs w:val="21"/>
        </w:rPr>
      </w:pPr>
      <w:r>
        <w:rPr>
          <w:rFonts w:ascii="宋体" w:hAnsi="宋体"/>
          <w:szCs w:val="21"/>
        </w:rPr>
        <w:t>1.1.4.3 工期：指承包人在投标函中承诺的完成合同工作所需的期限，包括按第11.3款、第11.4款和第11.6款约定所作的变更。</w:t>
      </w:r>
    </w:p>
    <w:p w14:paraId="22ED4167">
      <w:pPr>
        <w:spacing w:line="360" w:lineRule="auto"/>
        <w:ind w:firstLine="630" w:firstLineChars="300"/>
        <w:rPr>
          <w:rFonts w:ascii="宋体" w:hAnsi="宋体"/>
          <w:szCs w:val="21"/>
        </w:rPr>
      </w:pPr>
      <w:r>
        <w:rPr>
          <w:rFonts w:ascii="宋体" w:hAnsi="宋体"/>
          <w:szCs w:val="21"/>
        </w:rPr>
        <w:t>1.1.4.4 竣工日期：指第1.1.4.3目约定工期届满时的日期。实际竣工日期以工程接收证书中写明的日期为准。</w:t>
      </w:r>
    </w:p>
    <w:p w14:paraId="5CB80E4C">
      <w:pPr>
        <w:spacing w:line="360" w:lineRule="auto"/>
        <w:ind w:firstLine="630" w:firstLineChars="300"/>
        <w:rPr>
          <w:rFonts w:ascii="宋体" w:hAnsi="宋体"/>
          <w:szCs w:val="21"/>
        </w:rPr>
      </w:pPr>
      <w:r>
        <w:rPr>
          <w:rFonts w:ascii="宋体" w:hAnsi="宋体"/>
          <w:szCs w:val="21"/>
        </w:rPr>
        <w:t>1.1.4.5 缺陷责任期：指履行第19.2款约定的缺陷责任的期限，具体期限在发包人要求中明确的包括根据第19.3 款约定所作的延长。</w:t>
      </w:r>
    </w:p>
    <w:p w14:paraId="3CE1DF96">
      <w:pPr>
        <w:spacing w:line="360" w:lineRule="auto"/>
        <w:ind w:firstLine="630" w:firstLineChars="300"/>
        <w:rPr>
          <w:rFonts w:ascii="宋体" w:hAnsi="宋体"/>
          <w:szCs w:val="21"/>
        </w:rPr>
      </w:pPr>
      <w:r>
        <w:rPr>
          <w:rFonts w:ascii="宋体" w:hAnsi="宋体"/>
          <w:szCs w:val="21"/>
        </w:rPr>
        <w:t>1.1.4.6 基准日期：指投标截止之日前28天的日期。</w:t>
      </w:r>
    </w:p>
    <w:p w14:paraId="201851E4">
      <w:pPr>
        <w:spacing w:line="360" w:lineRule="auto"/>
        <w:ind w:firstLine="630" w:firstLineChars="300"/>
        <w:rPr>
          <w:rFonts w:ascii="宋体" w:hAnsi="宋体"/>
          <w:szCs w:val="21"/>
        </w:rPr>
      </w:pPr>
      <w:r>
        <w:rPr>
          <w:rFonts w:ascii="宋体" w:hAnsi="宋体"/>
          <w:szCs w:val="21"/>
        </w:rPr>
        <w:t>1.1.4.7 天：除特别指明外，指日历天。合同中按天计算时间的，开始当天不计入，从次日开始计算。期限最后一天的截止时间为当天24:00。</w:t>
      </w:r>
    </w:p>
    <w:p w14:paraId="2220C5E8">
      <w:pPr>
        <w:spacing w:line="360" w:lineRule="auto"/>
        <w:ind w:firstLine="630" w:firstLineChars="300"/>
        <w:rPr>
          <w:rFonts w:ascii="宋体" w:hAnsi="宋体"/>
          <w:szCs w:val="21"/>
        </w:rPr>
      </w:pPr>
      <w:r>
        <w:rPr>
          <w:rFonts w:ascii="宋体" w:hAnsi="宋体"/>
          <w:szCs w:val="21"/>
        </w:rPr>
        <w:t>1.1.4.8 竣工试验：是指在工程竣工验收前，根据第18.1款要求进行的试验。</w:t>
      </w:r>
    </w:p>
    <w:p w14:paraId="39E1AE2D">
      <w:pPr>
        <w:spacing w:line="360" w:lineRule="auto"/>
        <w:ind w:firstLine="630" w:firstLineChars="300"/>
        <w:rPr>
          <w:rFonts w:ascii="宋体" w:hAnsi="宋体"/>
          <w:szCs w:val="21"/>
        </w:rPr>
      </w:pPr>
      <w:r>
        <w:rPr>
          <w:rFonts w:ascii="宋体" w:hAnsi="宋体"/>
          <w:szCs w:val="21"/>
        </w:rPr>
        <w:t>1.1.4.9 竣工验收：是指承包人完成了全部合同工作后，发包人按合同要求进行的验收。</w:t>
      </w:r>
    </w:p>
    <w:p w14:paraId="5FA08054">
      <w:pPr>
        <w:spacing w:line="360" w:lineRule="auto"/>
        <w:ind w:firstLine="630" w:firstLineChars="300"/>
        <w:rPr>
          <w:rFonts w:ascii="宋体" w:hAnsi="宋体"/>
          <w:szCs w:val="21"/>
        </w:rPr>
      </w:pPr>
      <w:r>
        <w:rPr>
          <w:rFonts w:ascii="宋体" w:hAnsi="宋体"/>
          <w:szCs w:val="21"/>
        </w:rPr>
        <w:t>1.1.4.10 竣工后试验：是指在工程竣工验收后，根据第18.9款约定进行的试验。</w:t>
      </w:r>
    </w:p>
    <w:p w14:paraId="3AC5D6E9">
      <w:pPr>
        <w:spacing w:line="360" w:lineRule="auto"/>
        <w:ind w:firstLine="630" w:firstLineChars="300"/>
        <w:rPr>
          <w:rFonts w:ascii="宋体" w:hAnsi="宋体"/>
          <w:szCs w:val="21"/>
        </w:rPr>
      </w:pPr>
      <w:r>
        <w:rPr>
          <w:rFonts w:ascii="宋体" w:hAnsi="宋体"/>
          <w:szCs w:val="21"/>
        </w:rPr>
        <w:t>1.1.4.11国家验收：是指政府有关部门根据法律、规范、规程和政策要求，针对发包人全面组织实施的整个工程正式交付投运前的验收。</w:t>
      </w:r>
    </w:p>
    <w:p w14:paraId="4EFC8815">
      <w:pPr>
        <w:spacing w:line="360" w:lineRule="auto"/>
        <w:ind w:firstLine="424" w:firstLineChars="202"/>
        <w:rPr>
          <w:rFonts w:ascii="宋体" w:hAnsi="宋体"/>
          <w:szCs w:val="21"/>
        </w:rPr>
      </w:pPr>
      <w:bookmarkStart w:id="2127" w:name="_Toc519085377"/>
      <w:r>
        <w:rPr>
          <w:rFonts w:ascii="宋体" w:hAnsi="宋体"/>
          <w:szCs w:val="21"/>
        </w:rPr>
        <w:t>1.1.5 合同价格和费用</w:t>
      </w:r>
      <w:bookmarkEnd w:id="2127"/>
    </w:p>
    <w:p w14:paraId="67C93013">
      <w:pPr>
        <w:spacing w:line="360" w:lineRule="auto"/>
        <w:ind w:firstLine="630" w:firstLineChars="300"/>
        <w:rPr>
          <w:rFonts w:ascii="宋体" w:hAnsi="宋体"/>
          <w:szCs w:val="21"/>
        </w:rPr>
      </w:pPr>
      <w:r>
        <w:rPr>
          <w:rFonts w:ascii="宋体" w:hAnsi="宋体"/>
          <w:szCs w:val="21"/>
        </w:rPr>
        <w:t>1.1.5.1 签约合同价：指中标通知书明确的并在</w:t>
      </w:r>
      <w:r>
        <w:rPr>
          <w:rFonts w:ascii="宋体" w:hAnsi="宋体"/>
          <w:color w:val="FF0000"/>
          <w:szCs w:val="21"/>
        </w:rPr>
        <w:t>签</w:t>
      </w:r>
      <w:r>
        <w:rPr>
          <w:rFonts w:hint="eastAsia" w:ascii="宋体" w:hAnsi="宋体"/>
          <w:color w:val="FF0000"/>
          <w:szCs w:val="21"/>
        </w:rPr>
        <w:t>订</w:t>
      </w:r>
      <w:r>
        <w:rPr>
          <w:rFonts w:ascii="宋体" w:hAnsi="宋体"/>
          <w:szCs w:val="21"/>
        </w:rPr>
        <w:t>合同时于合同协议书中写明的，包括了暂列金额、暂估价的合同总金额。</w:t>
      </w:r>
    </w:p>
    <w:p w14:paraId="637A7967">
      <w:pPr>
        <w:spacing w:line="360" w:lineRule="auto"/>
        <w:ind w:firstLine="630" w:firstLineChars="300"/>
        <w:rPr>
          <w:rFonts w:ascii="宋体" w:hAnsi="宋体"/>
          <w:szCs w:val="21"/>
        </w:rPr>
      </w:pPr>
      <w:r>
        <w:rPr>
          <w:rFonts w:ascii="宋体" w:hAnsi="宋体"/>
          <w:szCs w:val="21"/>
        </w:rPr>
        <w:t>1.1.5.2 合同价格：指承包人按合同约定完成了包括缺陷责任期内的全部承包工作后，发包人应付给承包人的金额，包括在履行合同过程中按合同约定进行的变更和调整。</w:t>
      </w:r>
    </w:p>
    <w:p w14:paraId="0A7397AA">
      <w:pPr>
        <w:spacing w:line="360" w:lineRule="auto"/>
        <w:ind w:firstLine="630" w:firstLineChars="300"/>
        <w:rPr>
          <w:rFonts w:ascii="宋体" w:hAnsi="宋体"/>
          <w:szCs w:val="21"/>
        </w:rPr>
      </w:pPr>
      <w:r>
        <w:rPr>
          <w:rFonts w:ascii="宋体" w:hAnsi="宋体"/>
          <w:szCs w:val="21"/>
        </w:rPr>
        <w:t>1.1.5.3 费用：指为履行合同所发生的或将要发生的所有合理开支，包括管理费和应分摊的其他费用，但不包括利润。</w:t>
      </w:r>
    </w:p>
    <w:p w14:paraId="55466E92">
      <w:pPr>
        <w:spacing w:line="360" w:lineRule="auto"/>
        <w:ind w:firstLine="630" w:firstLineChars="300"/>
        <w:rPr>
          <w:rFonts w:ascii="宋体" w:hAnsi="宋体"/>
          <w:szCs w:val="21"/>
        </w:rPr>
      </w:pPr>
      <w:r>
        <w:rPr>
          <w:rFonts w:ascii="宋体" w:hAnsi="宋体"/>
          <w:szCs w:val="21"/>
        </w:rPr>
        <w:t>1.1.5.4 暂列金额：指招标文件中给定的，用于在签订协议书时尚未确定或不可预见变更的设计、施工及其所需材料、工程设备、服务等的金额，包括以计日工方式支付的金额。</w:t>
      </w:r>
    </w:p>
    <w:p w14:paraId="12661C06">
      <w:pPr>
        <w:spacing w:line="360" w:lineRule="auto"/>
        <w:ind w:firstLine="630" w:firstLineChars="300"/>
        <w:rPr>
          <w:rFonts w:ascii="宋体" w:hAnsi="宋体"/>
          <w:szCs w:val="21"/>
        </w:rPr>
      </w:pPr>
      <w:r>
        <w:rPr>
          <w:rFonts w:ascii="宋体" w:hAnsi="宋体"/>
          <w:szCs w:val="21"/>
        </w:rPr>
        <w:t>1.1.5.5 暂估价：指招标文件中给定的，用于支付必然发生但暂时不能确定价格的专业服务、材料、设备专业工程的金额。</w:t>
      </w:r>
    </w:p>
    <w:p w14:paraId="41CC177C">
      <w:pPr>
        <w:spacing w:line="360" w:lineRule="auto"/>
        <w:ind w:firstLine="630" w:firstLineChars="300"/>
        <w:rPr>
          <w:rFonts w:ascii="宋体" w:hAnsi="宋体"/>
          <w:szCs w:val="21"/>
        </w:rPr>
      </w:pPr>
      <w:r>
        <w:rPr>
          <w:rFonts w:ascii="宋体" w:hAnsi="宋体"/>
          <w:szCs w:val="21"/>
        </w:rPr>
        <w:t>1.1.5.6 计日工：指对零星工作采取的一种计价方式，按合同中的计日工子目及其单价计价付款。</w:t>
      </w:r>
    </w:p>
    <w:p w14:paraId="3D03B2BE">
      <w:pPr>
        <w:spacing w:line="360" w:lineRule="auto"/>
        <w:ind w:firstLine="630" w:firstLineChars="300"/>
        <w:rPr>
          <w:rFonts w:ascii="宋体" w:hAnsi="宋体"/>
          <w:szCs w:val="21"/>
        </w:rPr>
      </w:pPr>
      <w:r>
        <w:rPr>
          <w:rFonts w:ascii="宋体" w:hAnsi="宋体"/>
          <w:szCs w:val="21"/>
        </w:rPr>
        <w:t>1.1.5.7 质量保证金：指按第17.4.1项约定用于保证在缺陷责任期内履行缺陷修复义务的金额。</w:t>
      </w:r>
    </w:p>
    <w:p w14:paraId="3D215E76">
      <w:pPr>
        <w:spacing w:line="360" w:lineRule="auto"/>
        <w:ind w:firstLine="424" w:firstLineChars="202"/>
        <w:rPr>
          <w:rFonts w:ascii="宋体" w:hAnsi="宋体"/>
          <w:szCs w:val="21"/>
        </w:rPr>
      </w:pPr>
      <w:bookmarkStart w:id="2128" w:name="_Toc519085378"/>
      <w:r>
        <w:rPr>
          <w:rFonts w:ascii="宋体" w:hAnsi="宋体"/>
          <w:szCs w:val="21"/>
        </w:rPr>
        <w:t>1.1.6 其他</w:t>
      </w:r>
      <w:bookmarkEnd w:id="2128"/>
    </w:p>
    <w:p w14:paraId="79D1A575">
      <w:pPr>
        <w:spacing w:line="360" w:lineRule="auto"/>
        <w:ind w:firstLine="630" w:firstLineChars="300"/>
        <w:rPr>
          <w:rFonts w:ascii="宋体" w:hAnsi="宋体"/>
          <w:szCs w:val="21"/>
        </w:rPr>
      </w:pPr>
      <w:r>
        <w:rPr>
          <w:rFonts w:ascii="宋体" w:hAnsi="宋体"/>
          <w:szCs w:val="21"/>
        </w:rPr>
        <w:t>1.1.6.1 书面形式：指合同文件、信函、电报、传真、数据电文、电子邮件、会议纪要等可以有形地表现所载内容的形式。</w:t>
      </w:r>
    </w:p>
    <w:p w14:paraId="7B12F731">
      <w:pPr>
        <w:spacing w:line="360" w:lineRule="auto"/>
        <w:ind w:firstLine="630" w:firstLineChars="300"/>
        <w:rPr>
          <w:rFonts w:ascii="宋体" w:hAnsi="宋体"/>
          <w:szCs w:val="21"/>
        </w:rPr>
      </w:pPr>
      <w:r>
        <w:rPr>
          <w:rFonts w:ascii="宋体" w:hAnsi="宋体"/>
          <w:szCs w:val="21"/>
        </w:rPr>
        <w:t>1.1.6.2 承包人文件：指由承包人根据合同应提交的所有图纸、手册、模型、计算书、软件和其他文件。</w:t>
      </w:r>
    </w:p>
    <w:p w14:paraId="29BE9DCC">
      <w:pPr>
        <w:spacing w:line="360" w:lineRule="auto"/>
        <w:ind w:firstLine="630" w:firstLineChars="300"/>
        <w:rPr>
          <w:szCs w:val="21"/>
        </w:rPr>
      </w:pPr>
      <w:r>
        <w:rPr>
          <w:rFonts w:ascii="宋体" w:hAnsi="宋体"/>
          <w:szCs w:val="21"/>
        </w:rPr>
        <w:t>1.1.6.3 变更是指根据第15条的约定，经指示或批准对发包人要求或工程所做的改变。</w:t>
      </w:r>
    </w:p>
    <w:p w14:paraId="1808F796">
      <w:pPr>
        <w:pStyle w:val="4"/>
        <w:spacing w:before="159"/>
      </w:pPr>
      <w:bookmarkStart w:id="2129" w:name="_Toc154063764"/>
      <w:bookmarkStart w:id="2130" w:name="_Toc519085379"/>
      <w:bookmarkStart w:id="2131" w:name="_Toc2367"/>
      <w:bookmarkStart w:id="2132" w:name="_Toc247527638"/>
      <w:bookmarkStart w:id="2133" w:name="_Toc300835034"/>
      <w:bookmarkStart w:id="2134" w:name="_Toc28122"/>
      <w:bookmarkStart w:id="2135" w:name="_Toc247514037"/>
      <w:bookmarkStart w:id="2136" w:name="_Toc19106"/>
      <w:r>
        <w:rPr>
          <w:rStyle w:val="79"/>
          <w:rFonts w:ascii="Times New Roman" w:hAnsi="Times New Roman"/>
        </w:rPr>
        <w:t>1</w:t>
      </w:r>
      <w:r>
        <w:rPr>
          <w:rStyle w:val="79"/>
        </w:rPr>
        <w:t>.</w:t>
      </w:r>
      <w:r>
        <w:rPr>
          <w:rStyle w:val="79"/>
          <w:rFonts w:ascii="Times New Roman" w:hAnsi="Times New Roman"/>
        </w:rPr>
        <w:t>2</w:t>
      </w:r>
      <w:r>
        <w:t xml:space="preserve"> </w:t>
      </w:r>
      <w:r>
        <w:rPr>
          <w:rStyle w:val="76"/>
        </w:rPr>
        <w:t>语言文字</w:t>
      </w:r>
      <w:bookmarkEnd w:id="2129"/>
      <w:bookmarkEnd w:id="2130"/>
      <w:bookmarkEnd w:id="2131"/>
      <w:bookmarkEnd w:id="2132"/>
      <w:bookmarkEnd w:id="2133"/>
      <w:bookmarkEnd w:id="2134"/>
      <w:bookmarkEnd w:id="2135"/>
      <w:bookmarkEnd w:id="2136"/>
    </w:p>
    <w:p w14:paraId="5035F391">
      <w:pPr>
        <w:spacing w:line="360" w:lineRule="auto"/>
        <w:ind w:firstLine="420" w:firstLineChars="200"/>
        <w:rPr>
          <w:szCs w:val="21"/>
        </w:rPr>
      </w:pPr>
      <w:r>
        <w:rPr>
          <w:rFonts w:hAnsi="宋体"/>
          <w:szCs w:val="21"/>
        </w:rPr>
        <w:t>合同使用的语言文字为中文。专用术语使用外文的，应附有中文注释。</w:t>
      </w:r>
    </w:p>
    <w:p w14:paraId="0C4AD1E2">
      <w:pPr>
        <w:pStyle w:val="4"/>
        <w:spacing w:before="159"/>
      </w:pPr>
      <w:bookmarkStart w:id="2137" w:name="_Toc247514038"/>
      <w:bookmarkStart w:id="2138" w:name="_Toc23323"/>
      <w:bookmarkStart w:id="2139" w:name="_Toc26280"/>
      <w:bookmarkStart w:id="2140" w:name="_Toc154063765"/>
      <w:bookmarkStart w:id="2141" w:name="_Toc11182"/>
      <w:bookmarkStart w:id="2142" w:name="_Toc519085380"/>
      <w:bookmarkStart w:id="2143" w:name="_Toc300835035"/>
      <w:bookmarkStart w:id="2144" w:name="_Toc247527639"/>
      <w:r>
        <w:rPr>
          <w:rStyle w:val="79"/>
          <w:rFonts w:ascii="Times New Roman" w:hAnsi="Times New Roman"/>
        </w:rPr>
        <w:t>1</w:t>
      </w:r>
      <w:r>
        <w:rPr>
          <w:rStyle w:val="79"/>
        </w:rPr>
        <w:t>.</w:t>
      </w:r>
      <w:r>
        <w:rPr>
          <w:rStyle w:val="79"/>
          <w:rFonts w:ascii="Times New Roman" w:hAnsi="Times New Roman"/>
        </w:rPr>
        <w:t>3</w:t>
      </w:r>
      <w:r>
        <w:t xml:space="preserve"> </w:t>
      </w:r>
      <w:r>
        <w:rPr>
          <w:rStyle w:val="76"/>
        </w:rPr>
        <w:t>法律</w:t>
      </w:r>
      <w:bookmarkEnd w:id="2137"/>
      <w:bookmarkEnd w:id="2138"/>
      <w:bookmarkEnd w:id="2139"/>
      <w:bookmarkEnd w:id="2140"/>
      <w:bookmarkEnd w:id="2141"/>
      <w:bookmarkEnd w:id="2142"/>
      <w:bookmarkEnd w:id="2143"/>
      <w:bookmarkEnd w:id="2144"/>
    </w:p>
    <w:p w14:paraId="4BD8DD50">
      <w:pPr>
        <w:spacing w:line="360" w:lineRule="auto"/>
        <w:ind w:firstLine="420" w:firstLineChars="200"/>
        <w:rPr>
          <w:szCs w:val="21"/>
        </w:rPr>
      </w:pPr>
      <w:r>
        <w:rPr>
          <w:rFonts w:hAnsi="宋体"/>
          <w:szCs w:val="21"/>
        </w:rPr>
        <w:t>适用于合同的法律包括中华人民共和国法律、行政法规、部门规章，以及工程所在地的地方法规、自治条例、单行条例和地方政府规章。</w:t>
      </w:r>
    </w:p>
    <w:p w14:paraId="31958601">
      <w:pPr>
        <w:pStyle w:val="4"/>
        <w:spacing w:before="159"/>
      </w:pPr>
      <w:bookmarkStart w:id="2145" w:name="_Toc247527640"/>
      <w:bookmarkStart w:id="2146" w:name="_Toc28631"/>
      <w:bookmarkStart w:id="2147" w:name="_Toc519085381"/>
      <w:bookmarkStart w:id="2148" w:name="_Toc6919"/>
      <w:bookmarkStart w:id="2149" w:name="_Toc22910"/>
      <w:bookmarkStart w:id="2150" w:name="_Toc247514039"/>
      <w:bookmarkStart w:id="2151" w:name="_Toc300835036"/>
      <w:bookmarkStart w:id="2152" w:name="_Toc154063766"/>
      <w:r>
        <w:rPr>
          <w:rStyle w:val="79"/>
          <w:rFonts w:ascii="Times New Roman" w:hAnsi="Times New Roman"/>
        </w:rPr>
        <w:t>1</w:t>
      </w:r>
      <w:r>
        <w:rPr>
          <w:rStyle w:val="79"/>
        </w:rPr>
        <w:t>.</w:t>
      </w:r>
      <w:r>
        <w:rPr>
          <w:rStyle w:val="79"/>
          <w:rFonts w:ascii="Times New Roman" w:hAnsi="Times New Roman"/>
        </w:rPr>
        <w:t>4</w:t>
      </w:r>
      <w:r>
        <w:t xml:space="preserve"> </w:t>
      </w:r>
      <w:r>
        <w:rPr>
          <w:rStyle w:val="76"/>
        </w:rPr>
        <w:t>合同文件的优先顺序</w:t>
      </w:r>
      <w:bookmarkEnd w:id="2145"/>
      <w:bookmarkEnd w:id="2146"/>
      <w:bookmarkEnd w:id="2147"/>
      <w:bookmarkEnd w:id="2148"/>
      <w:bookmarkEnd w:id="2149"/>
      <w:bookmarkEnd w:id="2150"/>
      <w:bookmarkEnd w:id="2151"/>
      <w:bookmarkEnd w:id="2152"/>
    </w:p>
    <w:p w14:paraId="08B2AF71">
      <w:pPr>
        <w:spacing w:line="360" w:lineRule="auto"/>
        <w:ind w:firstLine="420" w:firstLineChars="200"/>
        <w:rPr>
          <w:rFonts w:ascii="宋体" w:hAnsi="宋体"/>
          <w:szCs w:val="21"/>
        </w:rPr>
      </w:pPr>
      <w:r>
        <w:rPr>
          <w:rFonts w:ascii="宋体" w:hAnsi="宋体"/>
          <w:szCs w:val="21"/>
        </w:rPr>
        <w:t>组成合同的各项文件应互相解释，互为说明。除专用合同条款另有约定外，解释合同文件的优先顺序如下：</w:t>
      </w:r>
    </w:p>
    <w:p w14:paraId="11C6FD9E">
      <w:pPr>
        <w:spacing w:line="360" w:lineRule="auto"/>
        <w:ind w:firstLine="420"/>
        <w:rPr>
          <w:rFonts w:ascii="宋体" w:hAnsi="宋体"/>
        </w:rPr>
      </w:pPr>
      <w:r>
        <w:rPr>
          <w:rFonts w:ascii="宋体" w:hAnsi="宋体"/>
        </w:rPr>
        <w:t>（1）合同协议书；</w:t>
      </w:r>
    </w:p>
    <w:p w14:paraId="2DCEB171">
      <w:pPr>
        <w:spacing w:line="360" w:lineRule="auto"/>
        <w:ind w:firstLine="420"/>
        <w:rPr>
          <w:rFonts w:ascii="宋体" w:hAnsi="宋体"/>
        </w:rPr>
      </w:pPr>
      <w:r>
        <w:rPr>
          <w:rFonts w:ascii="宋体" w:hAnsi="宋体"/>
        </w:rPr>
        <w:t>（2）中标通知书；</w:t>
      </w:r>
    </w:p>
    <w:p w14:paraId="3FE9AD69">
      <w:pPr>
        <w:spacing w:line="360" w:lineRule="auto"/>
        <w:ind w:firstLine="420"/>
        <w:rPr>
          <w:rFonts w:ascii="宋体" w:hAnsi="宋体"/>
        </w:rPr>
      </w:pPr>
      <w:r>
        <w:rPr>
          <w:rFonts w:ascii="宋体" w:hAnsi="宋体"/>
        </w:rPr>
        <w:t>（3）投标函及投标函附录；</w:t>
      </w:r>
    </w:p>
    <w:p w14:paraId="7DE29D78">
      <w:pPr>
        <w:spacing w:line="360" w:lineRule="auto"/>
        <w:ind w:firstLine="420"/>
        <w:rPr>
          <w:rFonts w:ascii="宋体" w:hAnsi="宋体"/>
        </w:rPr>
      </w:pPr>
      <w:r>
        <w:rPr>
          <w:rFonts w:ascii="宋体" w:hAnsi="宋体"/>
        </w:rPr>
        <w:t>（4）专用合同条款；</w:t>
      </w:r>
    </w:p>
    <w:p w14:paraId="71CAFD05">
      <w:pPr>
        <w:spacing w:line="360" w:lineRule="auto"/>
        <w:ind w:firstLine="420"/>
        <w:rPr>
          <w:rFonts w:ascii="宋体" w:hAnsi="宋体"/>
        </w:rPr>
      </w:pPr>
      <w:r>
        <w:rPr>
          <w:rFonts w:ascii="宋体" w:hAnsi="宋体"/>
        </w:rPr>
        <w:t>（5）通用合同条款；</w:t>
      </w:r>
    </w:p>
    <w:p w14:paraId="664085D6">
      <w:pPr>
        <w:spacing w:line="360" w:lineRule="auto"/>
        <w:ind w:firstLine="420"/>
        <w:rPr>
          <w:rFonts w:ascii="宋体" w:hAnsi="宋体"/>
        </w:rPr>
      </w:pPr>
      <w:r>
        <w:rPr>
          <w:rFonts w:ascii="宋体" w:hAnsi="宋体"/>
        </w:rPr>
        <w:t>（6）发包人要求；</w:t>
      </w:r>
    </w:p>
    <w:p w14:paraId="55542CDC">
      <w:pPr>
        <w:spacing w:line="360" w:lineRule="auto"/>
        <w:ind w:firstLine="420"/>
        <w:rPr>
          <w:rFonts w:ascii="宋体" w:hAnsi="宋体"/>
        </w:rPr>
      </w:pPr>
      <w:r>
        <w:rPr>
          <w:rFonts w:ascii="宋体" w:hAnsi="宋体"/>
        </w:rPr>
        <w:t xml:space="preserve">（7）承包人建议书； </w:t>
      </w:r>
    </w:p>
    <w:p w14:paraId="72CFDE00">
      <w:pPr>
        <w:spacing w:line="360" w:lineRule="auto"/>
        <w:ind w:firstLine="420"/>
        <w:rPr>
          <w:rFonts w:ascii="宋体" w:hAnsi="宋体"/>
        </w:rPr>
      </w:pPr>
      <w:r>
        <w:rPr>
          <w:rFonts w:ascii="宋体" w:hAnsi="宋体"/>
        </w:rPr>
        <w:t>（8）价格清单；</w:t>
      </w:r>
    </w:p>
    <w:p w14:paraId="6C250E76">
      <w:pPr>
        <w:spacing w:line="360" w:lineRule="auto"/>
        <w:ind w:firstLine="420"/>
        <w:rPr>
          <w:rFonts w:ascii="宋体" w:hAnsi="宋体"/>
          <w:szCs w:val="21"/>
        </w:rPr>
      </w:pPr>
      <w:r>
        <w:rPr>
          <w:rFonts w:ascii="宋体" w:hAnsi="宋体"/>
        </w:rPr>
        <w:t>（9）其他合同</w:t>
      </w:r>
      <w:r>
        <w:rPr>
          <w:rFonts w:ascii="宋体" w:hAnsi="宋体"/>
          <w:szCs w:val="21"/>
        </w:rPr>
        <w:t>文件。</w:t>
      </w:r>
    </w:p>
    <w:p w14:paraId="00ECF7AF">
      <w:pPr>
        <w:pStyle w:val="4"/>
        <w:spacing w:before="159"/>
      </w:pPr>
      <w:bookmarkStart w:id="2153" w:name="_Toc300835037"/>
      <w:bookmarkStart w:id="2154" w:name="_Toc154063767"/>
      <w:bookmarkStart w:id="2155" w:name="_Toc247514040"/>
      <w:bookmarkStart w:id="2156" w:name="_Toc519085382"/>
      <w:bookmarkStart w:id="2157" w:name="_Toc29563"/>
      <w:bookmarkStart w:id="2158" w:name="_Toc1625"/>
      <w:bookmarkStart w:id="2159" w:name="_Toc247527641"/>
      <w:bookmarkStart w:id="2160" w:name="_Toc14380"/>
      <w:r>
        <w:rPr>
          <w:rStyle w:val="79"/>
          <w:rFonts w:ascii="Times New Roman" w:hAnsi="Times New Roman"/>
        </w:rPr>
        <w:t>1</w:t>
      </w:r>
      <w:r>
        <w:rPr>
          <w:rStyle w:val="79"/>
        </w:rPr>
        <w:t>.</w:t>
      </w:r>
      <w:r>
        <w:rPr>
          <w:rStyle w:val="79"/>
          <w:rFonts w:ascii="Times New Roman" w:hAnsi="Times New Roman"/>
        </w:rPr>
        <w:t>5</w:t>
      </w:r>
      <w:r>
        <w:t xml:space="preserve"> </w:t>
      </w:r>
      <w:r>
        <w:rPr>
          <w:rStyle w:val="76"/>
        </w:rPr>
        <w:t>合同协议书</w:t>
      </w:r>
      <w:bookmarkEnd w:id="2153"/>
      <w:bookmarkEnd w:id="2154"/>
      <w:bookmarkEnd w:id="2155"/>
      <w:bookmarkEnd w:id="2156"/>
      <w:bookmarkEnd w:id="2157"/>
      <w:bookmarkEnd w:id="2158"/>
      <w:bookmarkEnd w:id="2159"/>
      <w:bookmarkEnd w:id="2160"/>
    </w:p>
    <w:p w14:paraId="0A74D263">
      <w:pPr>
        <w:spacing w:line="360" w:lineRule="auto"/>
        <w:ind w:firstLine="420" w:firstLineChars="200"/>
        <w:rPr>
          <w:szCs w:val="21"/>
        </w:rPr>
      </w:pPr>
      <w:r>
        <w:rPr>
          <w:rFonts w:hAnsi="宋体"/>
          <w:szCs w:val="21"/>
        </w:rPr>
        <w:t>承包人按中标通知书规定的时间与发包人签订合同协议书。除法律另有规定或合同另有约定外，发包人和承包人的法定代表人或其委托代理人在合同协议书上签字并盖单位章后，合同生效。</w:t>
      </w:r>
    </w:p>
    <w:p w14:paraId="47B11EE0">
      <w:pPr>
        <w:pStyle w:val="4"/>
        <w:spacing w:before="159"/>
      </w:pPr>
      <w:bookmarkStart w:id="2161" w:name="_Toc247527642"/>
      <w:bookmarkStart w:id="2162" w:name="_Toc247514041"/>
      <w:bookmarkStart w:id="2163" w:name="_Toc17932"/>
      <w:bookmarkStart w:id="2164" w:name="_Toc300835038"/>
      <w:bookmarkStart w:id="2165" w:name="_Toc21246"/>
      <w:bookmarkStart w:id="2166" w:name="_Toc519085383"/>
      <w:bookmarkStart w:id="2167" w:name="_Toc30513"/>
      <w:bookmarkStart w:id="2168" w:name="_Toc154063768"/>
      <w:r>
        <w:rPr>
          <w:rStyle w:val="79"/>
          <w:rFonts w:ascii="Times New Roman" w:hAnsi="Times New Roman"/>
        </w:rPr>
        <w:t>1</w:t>
      </w:r>
      <w:r>
        <w:rPr>
          <w:rStyle w:val="79"/>
        </w:rPr>
        <w:t>.</w:t>
      </w:r>
      <w:r>
        <w:rPr>
          <w:rStyle w:val="79"/>
          <w:rFonts w:ascii="Times New Roman" w:hAnsi="Times New Roman"/>
        </w:rPr>
        <w:t>6</w:t>
      </w:r>
      <w:r>
        <w:rPr>
          <w:rStyle w:val="79"/>
        </w:rPr>
        <w:t xml:space="preserve"> </w:t>
      </w:r>
      <w:r>
        <w:rPr>
          <w:rStyle w:val="76"/>
        </w:rPr>
        <w:t>文件的提供和</w:t>
      </w:r>
      <w:bookmarkEnd w:id="2161"/>
      <w:bookmarkEnd w:id="2162"/>
      <w:r>
        <w:rPr>
          <w:rStyle w:val="76"/>
        </w:rPr>
        <w:t>照管</w:t>
      </w:r>
      <w:bookmarkEnd w:id="2163"/>
      <w:bookmarkEnd w:id="2164"/>
      <w:bookmarkEnd w:id="2165"/>
      <w:bookmarkEnd w:id="2166"/>
      <w:bookmarkEnd w:id="2167"/>
      <w:bookmarkEnd w:id="2168"/>
    </w:p>
    <w:p w14:paraId="1DD3B772">
      <w:pPr>
        <w:spacing w:line="360" w:lineRule="auto"/>
        <w:rPr>
          <w:rFonts w:ascii="宋体" w:hAnsi="宋体"/>
          <w:szCs w:val="21"/>
        </w:rPr>
      </w:pPr>
      <w:r>
        <w:rPr>
          <w:szCs w:val="21"/>
        </w:rPr>
        <w:t xml:space="preserve">    </w:t>
      </w:r>
      <w:r>
        <w:rPr>
          <w:rFonts w:ascii="宋体" w:hAnsi="宋体"/>
        </w:rPr>
        <w:t xml:space="preserve">1.6.1 </w:t>
      </w:r>
      <w:r>
        <w:rPr>
          <w:rFonts w:ascii="宋体" w:hAnsi="宋体"/>
          <w:szCs w:val="21"/>
        </w:rPr>
        <w:t>承包人文件的提供</w:t>
      </w:r>
    </w:p>
    <w:p w14:paraId="6F3DB04A">
      <w:pPr>
        <w:spacing w:line="360" w:lineRule="auto"/>
        <w:ind w:firstLine="420" w:firstLineChars="200"/>
        <w:rPr>
          <w:rFonts w:ascii="宋体" w:hAnsi="宋体"/>
          <w:szCs w:val="21"/>
        </w:rPr>
      </w:pPr>
      <w:r>
        <w:rPr>
          <w:rFonts w:ascii="宋体" w:hAnsi="宋体"/>
          <w:szCs w:val="21"/>
        </w:rPr>
        <w:t>除专用合同条款另有约定外，承包人应在合理的期限内按照合同约定的数量向监理人提供承包人文件。合同约定承包人文件应批准的，监理人应当在合同约定的期限内批复。承包人的设计文件的提供和审查按第</w:t>
      </w:r>
      <w:r>
        <w:rPr>
          <w:rFonts w:ascii="宋体" w:hAnsi="宋体"/>
        </w:rPr>
        <w:t>5.3</w:t>
      </w:r>
      <w:r>
        <w:rPr>
          <w:rFonts w:ascii="宋体" w:hAnsi="宋体"/>
          <w:szCs w:val="21"/>
        </w:rPr>
        <w:t>款和第</w:t>
      </w:r>
      <w:r>
        <w:rPr>
          <w:rFonts w:ascii="宋体" w:hAnsi="宋体"/>
        </w:rPr>
        <w:t>5.5</w:t>
      </w:r>
      <w:r>
        <w:rPr>
          <w:rFonts w:ascii="宋体" w:hAnsi="宋体"/>
          <w:szCs w:val="21"/>
        </w:rPr>
        <w:t>款的约定执行。</w:t>
      </w:r>
    </w:p>
    <w:p w14:paraId="2DE0D45D">
      <w:pPr>
        <w:spacing w:line="360" w:lineRule="auto"/>
        <w:ind w:firstLine="420" w:firstLineChars="200"/>
        <w:rPr>
          <w:rFonts w:ascii="宋体" w:hAnsi="宋体"/>
          <w:szCs w:val="21"/>
        </w:rPr>
      </w:pPr>
      <w:r>
        <w:rPr>
          <w:rFonts w:ascii="宋体" w:hAnsi="宋体"/>
        </w:rPr>
        <w:t xml:space="preserve">1.6.2 </w:t>
      </w:r>
      <w:r>
        <w:rPr>
          <w:rFonts w:ascii="宋体" w:hAnsi="宋体"/>
          <w:szCs w:val="21"/>
        </w:rPr>
        <w:t>发包人提供的文件</w:t>
      </w:r>
    </w:p>
    <w:p w14:paraId="6880F0F7">
      <w:pPr>
        <w:spacing w:line="360" w:lineRule="auto"/>
        <w:ind w:firstLine="420" w:firstLineChars="200"/>
        <w:rPr>
          <w:rFonts w:ascii="宋体" w:hAnsi="宋体"/>
          <w:szCs w:val="21"/>
        </w:rPr>
      </w:pPr>
      <w:r>
        <w:rPr>
          <w:rFonts w:ascii="宋体" w:hAnsi="宋体"/>
          <w:szCs w:val="21"/>
        </w:rPr>
        <w:t>按专用合同条款约定由发包人提供的文件，包括前期工作相关文件、环境保护、气象水文、地质条件等，发包人应按约定的数量和期限交给承包人。由于发包人未按时提供文件造成工期延误的，按第</w:t>
      </w:r>
      <w:r>
        <w:rPr>
          <w:rFonts w:ascii="宋体" w:hAnsi="宋体"/>
        </w:rPr>
        <w:t>11.3</w:t>
      </w:r>
      <w:r>
        <w:rPr>
          <w:rFonts w:ascii="宋体" w:hAnsi="宋体"/>
          <w:szCs w:val="21"/>
        </w:rPr>
        <w:t>款约定执行。</w:t>
      </w:r>
    </w:p>
    <w:p w14:paraId="24FAF759">
      <w:pPr>
        <w:spacing w:line="360" w:lineRule="auto"/>
        <w:ind w:firstLine="420" w:firstLineChars="200"/>
        <w:rPr>
          <w:rFonts w:ascii="宋体" w:hAnsi="宋体"/>
          <w:szCs w:val="21"/>
        </w:rPr>
      </w:pPr>
      <w:r>
        <w:rPr>
          <w:rFonts w:ascii="宋体" w:hAnsi="宋体"/>
        </w:rPr>
        <w:t xml:space="preserve">1.6.3 </w:t>
      </w:r>
      <w:r>
        <w:rPr>
          <w:rFonts w:ascii="宋体" w:hAnsi="宋体"/>
          <w:szCs w:val="21"/>
        </w:rPr>
        <w:t>文件错误的通知</w:t>
      </w:r>
    </w:p>
    <w:p w14:paraId="3B7CB38E">
      <w:pPr>
        <w:spacing w:line="360" w:lineRule="auto"/>
        <w:ind w:firstLine="420" w:firstLineChars="200"/>
        <w:rPr>
          <w:rFonts w:ascii="宋体" w:hAnsi="宋体"/>
          <w:szCs w:val="21"/>
        </w:rPr>
      </w:pPr>
      <w:r>
        <w:rPr>
          <w:rFonts w:ascii="宋体" w:hAnsi="宋体"/>
          <w:szCs w:val="21"/>
        </w:rPr>
        <w:t>任何一方发现了文件中存在的明显错误或疏忽，应及时通知另一方。</w:t>
      </w:r>
    </w:p>
    <w:p w14:paraId="3615959E">
      <w:pPr>
        <w:spacing w:line="360" w:lineRule="auto"/>
        <w:ind w:firstLine="420" w:firstLineChars="200"/>
        <w:rPr>
          <w:rFonts w:ascii="宋体" w:hAnsi="宋体"/>
          <w:szCs w:val="21"/>
        </w:rPr>
      </w:pPr>
      <w:r>
        <w:rPr>
          <w:rFonts w:ascii="宋体" w:hAnsi="宋体"/>
        </w:rPr>
        <w:t xml:space="preserve">1.6.4 </w:t>
      </w:r>
      <w:r>
        <w:rPr>
          <w:rFonts w:ascii="宋体" w:hAnsi="宋体"/>
          <w:szCs w:val="21"/>
        </w:rPr>
        <w:t>文件的照管</w:t>
      </w:r>
    </w:p>
    <w:p w14:paraId="05E48CD6">
      <w:pPr>
        <w:spacing w:line="360" w:lineRule="auto"/>
        <w:ind w:firstLine="420" w:firstLineChars="200"/>
      </w:pPr>
      <w:r>
        <w:rPr>
          <w:rFonts w:ascii="宋体" w:hAnsi="宋体"/>
          <w:szCs w:val="21"/>
        </w:rPr>
        <w:t>承包人应在现场保留一份合同、发包人要求中列出的所有文件、承包人文件、变更以及其它根据合同收发的往来信函。发包人有权在任何合理的时间查阅和使用上述所有文件</w:t>
      </w:r>
      <w:r>
        <w:rPr>
          <w:rFonts w:hAnsi="宋体"/>
          <w:szCs w:val="21"/>
        </w:rPr>
        <w:t>。</w:t>
      </w:r>
      <w:bookmarkStart w:id="2169" w:name="_Toc247514042"/>
      <w:bookmarkStart w:id="2170" w:name="_Toc247527643"/>
    </w:p>
    <w:p w14:paraId="7CE4BF55">
      <w:pPr>
        <w:pStyle w:val="4"/>
        <w:spacing w:before="159"/>
      </w:pPr>
      <w:bookmarkStart w:id="2171" w:name="_Toc154063769"/>
      <w:bookmarkStart w:id="2172" w:name="_Toc12089"/>
      <w:bookmarkStart w:id="2173" w:name="_Toc300835039"/>
      <w:bookmarkStart w:id="2174" w:name="_Toc14524"/>
      <w:bookmarkStart w:id="2175" w:name="_Toc519085384"/>
      <w:bookmarkStart w:id="2176" w:name="_Toc23861"/>
      <w:r>
        <w:rPr>
          <w:rStyle w:val="79"/>
          <w:rFonts w:ascii="Times New Roman" w:hAnsi="Times New Roman"/>
        </w:rPr>
        <w:t>1</w:t>
      </w:r>
      <w:r>
        <w:rPr>
          <w:rStyle w:val="79"/>
        </w:rPr>
        <w:t>.</w:t>
      </w:r>
      <w:r>
        <w:rPr>
          <w:rStyle w:val="79"/>
          <w:rFonts w:ascii="Times New Roman" w:hAnsi="Times New Roman"/>
        </w:rPr>
        <w:t>7</w:t>
      </w:r>
      <w:r>
        <w:t xml:space="preserve"> </w:t>
      </w:r>
      <w:r>
        <w:rPr>
          <w:rStyle w:val="76"/>
        </w:rPr>
        <w:t>联络</w:t>
      </w:r>
      <w:bookmarkEnd w:id="2169"/>
      <w:bookmarkEnd w:id="2170"/>
      <w:bookmarkEnd w:id="2171"/>
      <w:bookmarkEnd w:id="2172"/>
      <w:bookmarkEnd w:id="2173"/>
      <w:bookmarkEnd w:id="2174"/>
      <w:bookmarkEnd w:id="2175"/>
      <w:bookmarkEnd w:id="2176"/>
    </w:p>
    <w:p w14:paraId="25061A60">
      <w:pPr>
        <w:spacing w:line="360" w:lineRule="auto"/>
        <w:ind w:firstLine="420" w:firstLineChars="200"/>
        <w:rPr>
          <w:rFonts w:ascii="宋体" w:hAnsi="宋体"/>
          <w:szCs w:val="21"/>
        </w:rPr>
      </w:pPr>
      <w:r>
        <w:rPr>
          <w:rFonts w:ascii="宋体" w:hAnsi="宋体"/>
        </w:rPr>
        <w:t>1.7.1</w:t>
      </w:r>
      <w:r>
        <w:rPr>
          <w:rFonts w:ascii="宋体" w:hAnsi="宋体"/>
          <w:szCs w:val="21"/>
        </w:rPr>
        <w:t xml:space="preserve"> 与合同有关的通知、批准、证明、证书、指示、要求、请求、同意、意见、确定和决定等，均应采用书面形式。</w:t>
      </w:r>
    </w:p>
    <w:p w14:paraId="08039858">
      <w:pPr>
        <w:spacing w:line="360" w:lineRule="auto"/>
        <w:ind w:firstLine="420" w:firstLineChars="200"/>
        <w:rPr>
          <w:rFonts w:ascii="宋体" w:hAnsi="宋体"/>
          <w:szCs w:val="21"/>
        </w:rPr>
      </w:pPr>
      <w:r>
        <w:rPr>
          <w:rFonts w:ascii="宋体" w:hAnsi="宋体"/>
        </w:rPr>
        <w:t>1.7.2</w:t>
      </w:r>
      <w:r>
        <w:rPr>
          <w:rFonts w:ascii="宋体" w:hAnsi="宋体"/>
          <w:szCs w:val="21"/>
        </w:rPr>
        <w:t xml:space="preserve"> 第</w:t>
      </w:r>
      <w:r>
        <w:rPr>
          <w:rFonts w:ascii="宋体" w:hAnsi="宋体"/>
        </w:rPr>
        <w:t xml:space="preserve">1.7.1 </w:t>
      </w:r>
      <w:r>
        <w:rPr>
          <w:rFonts w:ascii="宋体" w:hAnsi="宋体"/>
          <w:szCs w:val="21"/>
        </w:rPr>
        <w:t>项中的通知、批准、证明、证书、指示、要求、请求、同意、意见、确定和决定等来往函件，均应在合同约定的期限内送达指定的地点和指定的接收人，并办理签收手续。</w:t>
      </w:r>
    </w:p>
    <w:p w14:paraId="218B8C4F">
      <w:pPr>
        <w:pStyle w:val="4"/>
        <w:spacing w:before="159"/>
      </w:pPr>
      <w:bookmarkStart w:id="2177" w:name="_Toc519085385"/>
      <w:bookmarkStart w:id="2178" w:name="_Toc247514043"/>
      <w:bookmarkStart w:id="2179" w:name="_Toc16014"/>
      <w:bookmarkStart w:id="2180" w:name="_Toc22789"/>
      <w:bookmarkStart w:id="2181" w:name="_Toc28863"/>
      <w:bookmarkStart w:id="2182" w:name="_Toc154063770"/>
      <w:bookmarkStart w:id="2183" w:name="_Toc247527644"/>
      <w:bookmarkStart w:id="2184" w:name="_Toc300835040"/>
      <w:r>
        <w:rPr>
          <w:rStyle w:val="79"/>
          <w:rFonts w:ascii="Times New Roman" w:hAnsi="Times New Roman"/>
        </w:rPr>
        <w:t>1</w:t>
      </w:r>
      <w:r>
        <w:rPr>
          <w:rStyle w:val="79"/>
        </w:rPr>
        <w:t>.</w:t>
      </w:r>
      <w:r>
        <w:rPr>
          <w:rStyle w:val="79"/>
          <w:rFonts w:ascii="Times New Roman" w:hAnsi="Times New Roman"/>
        </w:rPr>
        <w:t>8</w:t>
      </w:r>
      <w:r>
        <w:t xml:space="preserve"> </w:t>
      </w:r>
      <w:r>
        <w:rPr>
          <w:rStyle w:val="76"/>
        </w:rPr>
        <w:t>转让</w:t>
      </w:r>
      <w:bookmarkEnd w:id="2177"/>
      <w:bookmarkEnd w:id="2178"/>
      <w:bookmarkEnd w:id="2179"/>
      <w:bookmarkEnd w:id="2180"/>
      <w:bookmarkEnd w:id="2181"/>
      <w:bookmarkEnd w:id="2182"/>
      <w:bookmarkEnd w:id="2183"/>
      <w:bookmarkEnd w:id="2184"/>
    </w:p>
    <w:p w14:paraId="6321B621">
      <w:pPr>
        <w:spacing w:line="360" w:lineRule="auto"/>
        <w:ind w:firstLine="420" w:firstLineChars="200"/>
        <w:rPr>
          <w:szCs w:val="21"/>
        </w:rPr>
      </w:pPr>
      <w:r>
        <w:rPr>
          <w:rFonts w:hAnsi="宋体"/>
          <w:szCs w:val="21"/>
        </w:rPr>
        <w:t>除合同另有约定外，未经承包人同意，发包人不得将合同权利全部或部分转让给第三人，也不得全部或部分转让合同义务。承包人不得将合同权利和义务全部转让给第三人，也不得将合同的义务全部或部分转让给第三人，法律另有规定的除外。</w:t>
      </w:r>
    </w:p>
    <w:p w14:paraId="494025B3">
      <w:pPr>
        <w:pStyle w:val="4"/>
        <w:spacing w:before="159"/>
      </w:pPr>
      <w:bookmarkStart w:id="2185" w:name="_Toc300835041"/>
      <w:bookmarkStart w:id="2186" w:name="_Toc26163"/>
      <w:bookmarkStart w:id="2187" w:name="_Toc247514044"/>
      <w:bookmarkStart w:id="2188" w:name="_Toc519085386"/>
      <w:bookmarkStart w:id="2189" w:name="_Toc154063771"/>
      <w:bookmarkStart w:id="2190" w:name="_Toc9742"/>
      <w:bookmarkStart w:id="2191" w:name="_Toc23108"/>
      <w:bookmarkStart w:id="2192" w:name="_Toc247527645"/>
      <w:r>
        <w:rPr>
          <w:rStyle w:val="79"/>
          <w:rFonts w:ascii="Times New Roman" w:hAnsi="Times New Roman"/>
        </w:rPr>
        <w:t>1</w:t>
      </w:r>
      <w:r>
        <w:rPr>
          <w:rStyle w:val="79"/>
        </w:rPr>
        <w:t>.</w:t>
      </w:r>
      <w:r>
        <w:rPr>
          <w:rStyle w:val="79"/>
          <w:rFonts w:ascii="Times New Roman" w:hAnsi="Times New Roman"/>
        </w:rPr>
        <w:t>9</w:t>
      </w:r>
      <w:r>
        <w:rPr>
          <w:rStyle w:val="79"/>
        </w:rPr>
        <w:t xml:space="preserve"> </w:t>
      </w:r>
      <w:r>
        <w:rPr>
          <w:rStyle w:val="76"/>
        </w:rPr>
        <w:t>严禁贿赂</w:t>
      </w:r>
      <w:bookmarkEnd w:id="2185"/>
      <w:bookmarkEnd w:id="2186"/>
      <w:bookmarkEnd w:id="2187"/>
      <w:bookmarkEnd w:id="2188"/>
      <w:bookmarkEnd w:id="2189"/>
      <w:bookmarkEnd w:id="2190"/>
      <w:bookmarkEnd w:id="2191"/>
      <w:bookmarkEnd w:id="2192"/>
    </w:p>
    <w:p w14:paraId="5EE485C1">
      <w:pPr>
        <w:spacing w:line="360" w:lineRule="auto"/>
        <w:ind w:firstLine="420" w:firstLineChars="200"/>
        <w:rPr>
          <w:szCs w:val="21"/>
        </w:rPr>
      </w:pPr>
      <w:r>
        <w:rPr>
          <w:rFonts w:hAnsi="宋体"/>
          <w:szCs w:val="21"/>
        </w:rPr>
        <w:t>合同双方当事人不得以贿赂或变相贿赂的方式，谋取不当利益或损害对方权益。因贿赂造成对方损失的，行为人应赔偿损失，并承担相应的法律责任。</w:t>
      </w:r>
    </w:p>
    <w:p w14:paraId="2992B429">
      <w:pPr>
        <w:pStyle w:val="4"/>
        <w:spacing w:before="159"/>
      </w:pPr>
      <w:bookmarkStart w:id="2193" w:name="_Toc519085387"/>
      <w:bookmarkStart w:id="2194" w:name="_Toc247514045"/>
      <w:bookmarkStart w:id="2195" w:name="_Toc300835042"/>
      <w:bookmarkStart w:id="2196" w:name="_Toc12403"/>
      <w:bookmarkStart w:id="2197" w:name="_Toc154063772"/>
      <w:bookmarkStart w:id="2198" w:name="_Toc16698"/>
      <w:bookmarkStart w:id="2199" w:name="_Toc247527646"/>
      <w:bookmarkStart w:id="2200" w:name="_Toc14982"/>
      <w:r>
        <w:rPr>
          <w:rStyle w:val="79"/>
          <w:rFonts w:ascii="Times New Roman" w:hAnsi="Times New Roman"/>
        </w:rPr>
        <w:t>1</w:t>
      </w:r>
      <w:r>
        <w:rPr>
          <w:rStyle w:val="79"/>
        </w:rPr>
        <w:t>.</w:t>
      </w:r>
      <w:r>
        <w:rPr>
          <w:rStyle w:val="79"/>
          <w:rFonts w:ascii="Times New Roman" w:hAnsi="Times New Roman"/>
        </w:rPr>
        <w:t>10</w:t>
      </w:r>
      <w:r>
        <w:t xml:space="preserve"> </w:t>
      </w:r>
      <w:r>
        <w:rPr>
          <w:rStyle w:val="76"/>
        </w:rPr>
        <w:t>化石、文物</w:t>
      </w:r>
      <w:bookmarkEnd w:id="2193"/>
      <w:bookmarkEnd w:id="2194"/>
      <w:bookmarkEnd w:id="2195"/>
      <w:bookmarkEnd w:id="2196"/>
      <w:bookmarkEnd w:id="2197"/>
      <w:bookmarkEnd w:id="2198"/>
      <w:bookmarkEnd w:id="2199"/>
      <w:bookmarkEnd w:id="2200"/>
    </w:p>
    <w:p w14:paraId="60235A7D">
      <w:pPr>
        <w:spacing w:line="360" w:lineRule="auto"/>
        <w:ind w:firstLine="420" w:firstLineChars="200"/>
        <w:rPr>
          <w:rFonts w:ascii="宋体" w:hAnsi="宋体"/>
          <w:szCs w:val="21"/>
        </w:rPr>
      </w:pPr>
      <w:r>
        <w:rPr>
          <w:rFonts w:ascii="宋体" w:hAnsi="宋体"/>
        </w:rPr>
        <w:t xml:space="preserve">1.10.1 </w:t>
      </w:r>
      <w:r>
        <w:rPr>
          <w:rFonts w:ascii="宋体" w:hAnsi="宋体"/>
          <w:szCs w:val="21"/>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和发包人。发包人、监理人和承包人应按文物行政部门要求采取妥善保护措施，由此导致费用增加和（或）工期延误由发包人承担。</w:t>
      </w:r>
    </w:p>
    <w:p w14:paraId="2991B1DD">
      <w:pPr>
        <w:spacing w:line="360" w:lineRule="auto"/>
        <w:ind w:firstLine="420" w:firstLineChars="200"/>
        <w:rPr>
          <w:rFonts w:ascii="宋体" w:hAnsi="宋体"/>
          <w:szCs w:val="21"/>
        </w:rPr>
      </w:pPr>
      <w:r>
        <w:rPr>
          <w:rFonts w:ascii="宋体" w:hAnsi="宋体"/>
        </w:rPr>
        <w:t xml:space="preserve">1.10.2 </w:t>
      </w:r>
      <w:r>
        <w:rPr>
          <w:rFonts w:ascii="宋体" w:hAnsi="宋体"/>
          <w:szCs w:val="21"/>
        </w:rPr>
        <w:t>承包人发现文物后不及时报告或隐瞒不报，致使文物丢失或损坏的，应赔偿损失，并承担相应的法律责任。</w:t>
      </w:r>
    </w:p>
    <w:p w14:paraId="41E8CBF7">
      <w:pPr>
        <w:pStyle w:val="4"/>
        <w:spacing w:before="159"/>
      </w:pPr>
      <w:bookmarkStart w:id="2201" w:name="_Toc247527647"/>
      <w:bookmarkStart w:id="2202" w:name="_Toc247514046"/>
      <w:bookmarkStart w:id="2203" w:name="_Toc2866"/>
      <w:bookmarkStart w:id="2204" w:name="_Toc14139"/>
      <w:bookmarkStart w:id="2205" w:name="_Toc12791"/>
      <w:bookmarkStart w:id="2206" w:name="_Toc300835043"/>
      <w:bookmarkStart w:id="2207" w:name="_Toc519085388"/>
      <w:bookmarkStart w:id="2208" w:name="_Toc154063773"/>
      <w:r>
        <w:rPr>
          <w:rStyle w:val="79"/>
          <w:rFonts w:ascii="Times New Roman" w:hAnsi="Times New Roman"/>
        </w:rPr>
        <w:t>1</w:t>
      </w:r>
      <w:r>
        <w:rPr>
          <w:rStyle w:val="79"/>
        </w:rPr>
        <w:t>.</w:t>
      </w:r>
      <w:r>
        <w:rPr>
          <w:rStyle w:val="79"/>
          <w:rFonts w:ascii="Times New Roman" w:hAnsi="Times New Roman"/>
        </w:rPr>
        <w:t>11</w:t>
      </w:r>
      <w:r>
        <w:t xml:space="preserve"> </w:t>
      </w:r>
      <w:bookmarkEnd w:id="2201"/>
      <w:bookmarkEnd w:id="2202"/>
      <w:r>
        <w:rPr>
          <w:rStyle w:val="76"/>
        </w:rPr>
        <w:t>知识产权</w:t>
      </w:r>
      <w:bookmarkEnd w:id="2203"/>
      <w:bookmarkEnd w:id="2204"/>
      <w:bookmarkEnd w:id="2205"/>
      <w:bookmarkEnd w:id="2206"/>
      <w:bookmarkEnd w:id="2207"/>
      <w:bookmarkEnd w:id="2208"/>
    </w:p>
    <w:p w14:paraId="2B700471">
      <w:pPr>
        <w:spacing w:line="360" w:lineRule="auto"/>
        <w:ind w:firstLine="420" w:firstLineChars="200"/>
        <w:rPr>
          <w:rFonts w:ascii="宋体" w:hAnsi="宋体"/>
          <w:szCs w:val="21"/>
        </w:rPr>
      </w:pPr>
      <w:r>
        <w:rPr>
          <w:rFonts w:ascii="宋体" w:hAnsi="宋体"/>
        </w:rPr>
        <w:t>1.11.1除专用合同条款另有约定外，</w:t>
      </w:r>
      <w:r>
        <w:rPr>
          <w:rFonts w:ascii="宋体" w:hAnsi="宋体"/>
          <w:szCs w:val="21"/>
        </w:rPr>
        <w:t>承包人完成的设计工作成果和建造完成的建筑物，除署名权以外的著作权以及建筑物形象使用收益等其他知识产权均归发包人享有。</w:t>
      </w:r>
    </w:p>
    <w:p w14:paraId="180B4F7B">
      <w:pPr>
        <w:spacing w:line="360" w:lineRule="auto"/>
        <w:ind w:firstLine="420" w:firstLineChars="200"/>
        <w:rPr>
          <w:rFonts w:ascii="宋体" w:hAnsi="宋体"/>
          <w:szCs w:val="21"/>
        </w:rPr>
      </w:pPr>
      <w:r>
        <w:rPr>
          <w:rFonts w:ascii="宋体" w:hAnsi="宋体"/>
        </w:rPr>
        <w:t xml:space="preserve">1.11.2 </w:t>
      </w:r>
      <w:r>
        <w:rPr>
          <w:rFonts w:ascii="宋体" w:hAnsi="宋体"/>
          <w:szCs w:val="21"/>
        </w:rPr>
        <w:t>承包人在进行设计，以及使用任何材料、承包人设备、工程设备或采用施工工艺时，因侵犯专利权或其他知识产权所引起的责任，由承包人承担。</w:t>
      </w:r>
    </w:p>
    <w:p w14:paraId="2D0EE8D1">
      <w:pPr>
        <w:spacing w:line="360" w:lineRule="auto"/>
        <w:ind w:firstLine="420" w:firstLineChars="200"/>
      </w:pPr>
      <w:r>
        <w:rPr>
          <w:rFonts w:ascii="宋体" w:hAnsi="宋体"/>
        </w:rPr>
        <w:t xml:space="preserve">1.11.3 </w:t>
      </w:r>
      <w:r>
        <w:rPr>
          <w:rFonts w:ascii="宋体" w:hAnsi="宋体"/>
          <w:szCs w:val="21"/>
        </w:rPr>
        <w:t>承包人在投标文件中采用专利技术的，专利技术的使用费包含在投标报价内。</w:t>
      </w:r>
      <w:bookmarkStart w:id="2209" w:name="_Toc247514047"/>
      <w:bookmarkStart w:id="2210" w:name="_Toc247527648"/>
    </w:p>
    <w:p w14:paraId="3A3FF3D7">
      <w:pPr>
        <w:pStyle w:val="4"/>
        <w:spacing w:before="159"/>
      </w:pPr>
      <w:bookmarkStart w:id="2211" w:name="_Toc154063774"/>
      <w:bookmarkStart w:id="2212" w:name="_Toc300835044"/>
      <w:bookmarkStart w:id="2213" w:name="_Toc25054"/>
      <w:bookmarkStart w:id="2214" w:name="_Toc444"/>
      <w:bookmarkStart w:id="2215" w:name="_Toc32343"/>
      <w:bookmarkStart w:id="2216" w:name="_Toc519085389"/>
      <w:r>
        <w:rPr>
          <w:rStyle w:val="79"/>
          <w:rFonts w:ascii="Times New Roman" w:hAnsi="Times New Roman"/>
        </w:rPr>
        <w:t>1</w:t>
      </w:r>
      <w:r>
        <w:rPr>
          <w:rStyle w:val="79"/>
        </w:rPr>
        <w:t>.</w:t>
      </w:r>
      <w:r>
        <w:rPr>
          <w:rStyle w:val="79"/>
          <w:rFonts w:ascii="Times New Roman" w:hAnsi="Times New Roman"/>
        </w:rPr>
        <w:t>12</w:t>
      </w:r>
      <w:r>
        <w:rPr>
          <w:rStyle w:val="79"/>
        </w:rPr>
        <w:t xml:space="preserve"> </w:t>
      </w:r>
      <w:r>
        <w:rPr>
          <w:rStyle w:val="76"/>
        </w:rPr>
        <w:t>文件及信息的保密</w:t>
      </w:r>
      <w:bookmarkEnd w:id="2209"/>
      <w:bookmarkEnd w:id="2210"/>
      <w:bookmarkEnd w:id="2211"/>
      <w:bookmarkEnd w:id="2212"/>
      <w:bookmarkEnd w:id="2213"/>
      <w:bookmarkEnd w:id="2214"/>
      <w:bookmarkEnd w:id="2215"/>
      <w:bookmarkEnd w:id="2216"/>
    </w:p>
    <w:p w14:paraId="3B00EE3D">
      <w:pPr>
        <w:spacing w:line="360" w:lineRule="auto"/>
        <w:ind w:firstLine="420" w:firstLineChars="200"/>
        <w:rPr>
          <w:szCs w:val="21"/>
        </w:rPr>
      </w:pPr>
      <w:r>
        <w:rPr>
          <w:rFonts w:hAnsi="宋体"/>
          <w:szCs w:val="21"/>
        </w:rPr>
        <w:t>未经对方同意，任何一方当事人不得将有关文件、技术秘密、需要保密的资料和信息泄露给他人或公开发表与引用。</w:t>
      </w:r>
    </w:p>
    <w:p w14:paraId="02910E6B">
      <w:pPr>
        <w:pStyle w:val="4"/>
        <w:spacing w:before="159"/>
      </w:pPr>
      <w:bookmarkStart w:id="2217" w:name="_Toc265955390"/>
      <w:bookmarkStart w:id="2218" w:name="_Toc247527649"/>
      <w:bookmarkStart w:id="2219" w:name="_Toc247514048"/>
      <w:bookmarkStart w:id="2220" w:name="_Toc27412"/>
      <w:bookmarkStart w:id="2221" w:name="_Toc17929"/>
      <w:bookmarkStart w:id="2222" w:name="_Toc300835045"/>
      <w:bookmarkStart w:id="2223" w:name="_Toc519085390"/>
      <w:bookmarkStart w:id="2224" w:name="_Toc154063775"/>
      <w:bookmarkStart w:id="2225" w:name="_Toc5959"/>
      <w:r>
        <w:rPr>
          <w:rStyle w:val="79"/>
          <w:rFonts w:ascii="Times New Roman" w:hAnsi="Times New Roman"/>
        </w:rPr>
        <w:t>1</w:t>
      </w:r>
      <w:r>
        <w:rPr>
          <w:rStyle w:val="79"/>
        </w:rPr>
        <w:t>.</w:t>
      </w:r>
      <w:r>
        <w:rPr>
          <w:rStyle w:val="79"/>
          <w:rFonts w:ascii="Times New Roman" w:hAnsi="Times New Roman"/>
        </w:rPr>
        <w:t>13</w:t>
      </w:r>
      <w:r>
        <w:rPr>
          <w:rStyle w:val="79"/>
        </w:rPr>
        <w:t xml:space="preserve"> </w:t>
      </w:r>
      <w:r>
        <w:rPr>
          <w:rStyle w:val="76"/>
        </w:rPr>
        <w:t>发包人要求中的错误</w:t>
      </w:r>
      <w:bookmarkEnd w:id="2217"/>
      <w:bookmarkEnd w:id="2218"/>
      <w:bookmarkEnd w:id="2219"/>
      <w:r>
        <w:rPr>
          <w:rStyle w:val="76"/>
        </w:rPr>
        <w:t>（</w:t>
      </w:r>
      <w:r>
        <w:t>A</w:t>
      </w:r>
      <w:r>
        <w:rPr>
          <w:rStyle w:val="76"/>
        </w:rPr>
        <w:t>）</w:t>
      </w:r>
      <w:bookmarkEnd w:id="2220"/>
      <w:bookmarkEnd w:id="2221"/>
      <w:bookmarkEnd w:id="2222"/>
      <w:bookmarkEnd w:id="2223"/>
      <w:bookmarkEnd w:id="2224"/>
      <w:bookmarkEnd w:id="2225"/>
    </w:p>
    <w:p w14:paraId="4E7FAC18">
      <w:pPr>
        <w:spacing w:line="360" w:lineRule="auto"/>
        <w:ind w:firstLine="420"/>
        <w:rPr>
          <w:rFonts w:ascii="宋体" w:hAnsi="宋体"/>
        </w:rPr>
      </w:pPr>
      <w:r>
        <w:rPr>
          <w:rFonts w:ascii="宋体" w:hAnsi="宋体"/>
        </w:rPr>
        <w:t>1.13.1</w:t>
      </w:r>
      <w:r>
        <w:rPr>
          <w:rFonts w:ascii="宋体" w:hAnsi="宋体"/>
          <w:szCs w:val="21"/>
        </w:rPr>
        <w:t>承包人应认真阅读、复核发包人要求，</w:t>
      </w:r>
      <w:r>
        <w:rPr>
          <w:rFonts w:ascii="宋体" w:hAnsi="宋体"/>
        </w:rPr>
        <w:t>发现错误的，应及时书面通知发包人。</w:t>
      </w:r>
    </w:p>
    <w:p w14:paraId="7E941E81">
      <w:pPr>
        <w:spacing w:line="360" w:lineRule="auto"/>
        <w:ind w:firstLine="420"/>
        <w:rPr>
          <w:rFonts w:ascii="宋体" w:hAnsi="宋体"/>
          <w:szCs w:val="21"/>
        </w:rPr>
      </w:pPr>
      <w:r>
        <w:rPr>
          <w:rFonts w:ascii="宋体" w:hAnsi="宋体"/>
        </w:rPr>
        <w:t>1.13.2</w:t>
      </w:r>
      <w:r>
        <w:rPr>
          <w:rFonts w:ascii="宋体" w:hAnsi="宋体"/>
          <w:szCs w:val="21"/>
        </w:rPr>
        <w:t>发包人要求中的错误导致承包人增加费用和(或)工期延误的，发包人应承担由此增加的费用和（或）工期延误，并向承包人支付合理利润。</w:t>
      </w:r>
    </w:p>
    <w:p w14:paraId="6E2B5A2E">
      <w:pPr>
        <w:pStyle w:val="4"/>
        <w:spacing w:before="159"/>
      </w:pPr>
      <w:bookmarkStart w:id="2226" w:name="_Toc17597"/>
      <w:bookmarkStart w:id="2227" w:name="_Toc154063776"/>
      <w:bookmarkStart w:id="2228" w:name="_Toc4785"/>
      <w:bookmarkStart w:id="2229" w:name="_Toc300835046"/>
      <w:bookmarkStart w:id="2230" w:name="_Toc8695"/>
      <w:bookmarkStart w:id="2231" w:name="_Toc519085391"/>
      <w:r>
        <w:rPr>
          <w:rStyle w:val="79"/>
          <w:rFonts w:ascii="Times New Roman" w:hAnsi="Times New Roman"/>
        </w:rPr>
        <w:t>1</w:t>
      </w:r>
      <w:r>
        <w:rPr>
          <w:rStyle w:val="79"/>
        </w:rPr>
        <w:t>.</w:t>
      </w:r>
      <w:r>
        <w:rPr>
          <w:rStyle w:val="79"/>
          <w:rFonts w:ascii="Times New Roman" w:hAnsi="Times New Roman"/>
        </w:rPr>
        <w:t>13</w:t>
      </w:r>
      <w:r>
        <w:rPr>
          <w:rStyle w:val="79"/>
        </w:rPr>
        <w:t xml:space="preserve"> </w:t>
      </w:r>
      <w:r>
        <w:rPr>
          <w:rStyle w:val="76"/>
        </w:rPr>
        <w:t>发包人要求中的错误（</w:t>
      </w:r>
      <w:r>
        <w:t>B</w:t>
      </w:r>
      <w:r>
        <w:rPr>
          <w:rStyle w:val="76"/>
        </w:rPr>
        <w:t>）</w:t>
      </w:r>
      <w:bookmarkEnd w:id="2226"/>
      <w:bookmarkEnd w:id="2227"/>
      <w:bookmarkEnd w:id="2228"/>
      <w:bookmarkEnd w:id="2229"/>
      <w:bookmarkEnd w:id="2230"/>
      <w:bookmarkEnd w:id="2231"/>
    </w:p>
    <w:p w14:paraId="4D24E87E">
      <w:pPr>
        <w:spacing w:line="360" w:lineRule="auto"/>
        <w:ind w:firstLine="420"/>
        <w:rPr>
          <w:rFonts w:ascii="宋体" w:hAnsi="宋体"/>
          <w:szCs w:val="21"/>
        </w:rPr>
      </w:pPr>
      <w:r>
        <w:rPr>
          <w:rFonts w:ascii="宋体" w:hAnsi="宋体"/>
        </w:rPr>
        <w:t xml:space="preserve">1.13.1 </w:t>
      </w:r>
      <w:r>
        <w:rPr>
          <w:rFonts w:ascii="宋体" w:hAnsi="宋体"/>
          <w:szCs w:val="21"/>
        </w:rPr>
        <w:t>承包人应认真阅读、复核发包人要求，</w:t>
      </w:r>
      <w:r>
        <w:rPr>
          <w:rFonts w:ascii="宋体" w:hAnsi="宋体"/>
        </w:rPr>
        <w:t>发现</w:t>
      </w:r>
      <w:r>
        <w:rPr>
          <w:rFonts w:ascii="宋体" w:hAnsi="宋体"/>
          <w:szCs w:val="21"/>
        </w:rPr>
        <w:t>错误的，应及时书面通知发包人。发包人作相应修改的，按照第15条约定处理。对确实存在的错误，发包人坚持不作修改的，应承担由此导致承包人增加的费用和(或)延误的工期。</w:t>
      </w:r>
    </w:p>
    <w:p w14:paraId="1FB6E8A9">
      <w:pPr>
        <w:spacing w:line="360" w:lineRule="auto"/>
        <w:ind w:firstLine="420"/>
        <w:rPr>
          <w:rFonts w:ascii="宋体" w:hAnsi="宋体"/>
          <w:szCs w:val="21"/>
        </w:rPr>
      </w:pPr>
      <w:r>
        <w:rPr>
          <w:rFonts w:ascii="宋体" w:hAnsi="宋体"/>
        </w:rPr>
        <w:t>1.13.2 承包人未发现发包人要求中存在错误的，</w:t>
      </w:r>
      <w:r>
        <w:rPr>
          <w:rFonts w:ascii="宋体" w:hAnsi="宋体"/>
          <w:szCs w:val="21"/>
        </w:rPr>
        <w:t>承包人自行承担由此导致的费用增加和(或) 工期延误，</w:t>
      </w:r>
      <w:r>
        <w:rPr>
          <w:rFonts w:ascii="宋体" w:hAnsi="宋体"/>
        </w:rPr>
        <w:t>但专用合同条款另有约定的除外。</w:t>
      </w:r>
    </w:p>
    <w:p w14:paraId="51B9722A">
      <w:pPr>
        <w:spacing w:line="360" w:lineRule="auto"/>
        <w:ind w:firstLine="420"/>
        <w:rPr>
          <w:rFonts w:ascii="宋体" w:hAnsi="宋体"/>
          <w:szCs w:val="21"/>
        </w:rPr>
      </w:pPr>
      <w:r>
        <w:rPr>
          <w:rFonts w:ascii="宋体" w:hAnsi="宋体"/>
        </w:rPr>
        <w:t xml:space="preserve">1.13.3 </w:t>
      </w:r>
      <w:r>
        <w:rPr>
          <w:rFonts w:ascii="宋体" w:hAnsi="宋体"/>
          <w:szCs w:val="21"/>
        </w:rPr>
        <w:t>无论承包人发现与否，在任何情况下，发包人要求中的下列错误导致承包人增加的费用和(或)延误的工期，由发包人承担，并向承包人支付合理利润。</w:t>
      </w:r>
    </w:p>
    <w:p w14:paraId="391801A3">
      <w:pPr>
        <w:spacing w:line="360" w:lineRule="auto"/>
        <w:ind w:firstLine="420"/>
        <w:rPr>
          <w:rFonts w:ascii="宋体" w:hAnsi="宋体"/>
        </w:rPr>
      </w:pPr>
      <w:r>
        <w:rPr>
          <w:rFonts w:ascii="宋体" w:hAnsi="宋体"/>
        </w:rPr>
        <w:t>（1）发包人要求中引用的原始数据和资料；</w:t>
      </w:r>
    </w:p>
    <w:p w14:paraId="2E8D9E0F">
      <w:pPr>
        <w:spacing w:line="360" w:lineRule="auto"/>
        <w:ind w:firstLine="420"/>
        <w:rPr>
          <w:rFonts w:ascii="宋体" w:hAnsi="宋体"/>
        </w:rPr>
      </w:pPr>
      <w:r>
        <w:rPr>
          <w:rFonts w:ascii="宋体" w:hAnsi="宋体"/>
        </w:rPr>
        <w:t>（2）对工程或其任何部分的功能要求；</w:t>
      </w:r>
    </w:p>
    <w:p w14:paraId="0D1E62A9">
      <w:pPr>
        <w:spacing w:line="360" w:lineRule="auto"/>
        <w:ind w:firstLine="420"/>
        <w:rPr>
          <w:rFonts w:ascii="宋体" w:hAnsi="宋体"/>
        </w:rPr>
      </w:pPr>
      <w:r>
        <w:rPr>
          <w:rFonts w:ascii="宋体" w:hAnsi="宋体"/>
        </w:rPr>
        <w:t>（3）对工程的工艺安排或要求；</w:t>
      </w:r>
    </w:p>
    <w:p w14:paraId="6CE70E80">
      <w:pPr>
        <w:spacing w:line="360" w:lineRule="auto"/>
        <w:ind w:firstLine="420"/>
        <w:rPr>
          <w:rFonts w:ascii="宋体" w:hAnsi="宋体"/>
        </w:rPr>
      </w:pPr>
      <w:r>
        <w:rPr>
          <w:rFonts w:ascii="宋体" w:hAnsi="宋体"/>
        </w:rPr>
        <w:t>（4）试验和检验标准；</w:t>
      </w:r>
    </w:p>
    <w:p w14:paraId="0383E93F">
      <w:pPr>
        <w:spacing w:line="360" w:lineRule="auto"/>
        <w:ind w:firstLine="420"/>
        <w:rPr>
          <w:rFonts w:ascii="宋体" w:hAnsi="宋体"/>
        </w:rPr>
      </w:pPr>
      <w:r>
        <w:rPr>
          <w:rFonts w:ascii="宋体" w:hAnsi="宋体"/>
        </w:rPr>
        <w:t>（5）除合同另有约定外，承包人无法核实的数据和资料。</w:t>
      </w:r>
    </w:p>
    <w:p w14:paraId="144A62A1">
      <w:pPr>
        <w:pStyle w:val="4"/>
        <w:spacing w:before="159"/>
      </w:pPr>
      <w:bookmarkStart w:id="2232" w:name="_Toc154063777"/>
      <w:bookmarkStart w:id="2233" w:name="_Toc22318"/>
      <w:bookmarkStart w:id="2234" w:name="_Toc23240"/>
      <w:bookmarkStart w:id="2235" w:name="_Toc175"/>
      <w:bookmarkStart w:id="2236" w:name="_Toc519085392"/>
      <w:bookmarkStart w:id="2237" w:name="_Toc300835047"/>
      <w:r>
        <w:rPr>
          <w:rStyle w:val="79"/>
          <w:rFonts w:ascii="Times New Roman" w:hAnsi="Times New Roman"/>
        </w:rPr>
        <w:t>1</w:t>
      </w:r>
      <w:r>
        <w:rPr>
          <w:rStyle w:val="79"/>
        </w:rPr>
        <w:t>.</w:t>
      </w:r>
      <w:r>
        <w:rPr>
          <w:rStyle w:val="79"/>
          <w:rFonts w:ascii="Times New Roman" w:hAnsi="Times New Roman"/>
        </w:rPr>
        <w:t>14</w:t>
      </w:r>
      <w:r>
        <w:rPr>
          <w:rStyle w:val="79"/>
        </w:rPr>
        <w:t xml:space="preserve"> </w:t>
      </w:r>
      <w:r>
        <w:rPr>
          <w:rStyle w:val="76"/>
        </w:rPr>
        <w:t>发包人要求违法</w:t>
      </w:r>
      <w:bookmarkEnd w:id="2232"/>
      <w:bookmarkEnd w:id="2233"/>
      <w:bookmarkEnd w:id="2234"/>
      <w:bookmarkEnd w:id="2235"/>
      <w:bookmarkEnd w:id="2236"/>
      <w:bookmarkEnd w:id="2237"/>
    </w:p>
    <w:p w14:paraId="5DF7A2A8">
      <w:pPr>
        <w:spacing w:line="360" w:lineRule="auto"/>
        <w:ind w:firstLine="420"/>
        <w:rPr>
          <w:szCs w:val="21"/>
        </w:rPr>
      </w:pPr>
      <w:r>
        <w:rPr>
          <w:rFonts w:hAnsi="宋体"/>
          <w:szCs w:val="21"/>
        </w:rPr>
        <w:t>发包人要求违反法律规定的，</w:t>
      </w:r>
      <w:r>
        <w:rPr>
          <w:rFonts w:hAnsi="宋体"/>
        </w:rPr>
        <w:t>承包人发现后应书面通知发包人，并要求其改正。发包人收到通知书后不予改正或不予答复的，承包人有权拒绝履行合同义务，直至解除合同。发包人应</w:t>
      </w:r>
      <w:r>
        <w:rPr>
          <w:rFonts w:hAnsi="宋体"/>
          <w:szCs w:val="21"/>
        </w:rPr>
        <w:t>承担由此引起的承包人全部损失。</w:t>
      </w:r>
    </w:p>
    <w:p w14:paraId="547B5EE8">
      <w:pPr>
        <w:pStyle w:val="3"/>
        <w:spacing w:before="63"/>
      </w:pPr>
      <w:bookmarkStart w:id="2238" w:name="_Toc15708"/>
      <w:bookmarkStart w:id="2239" w:name="_Toc247527650"/>
      <w:bookmarkStart w:id="2240" w:name="_Toc519085393"/>
      <w:bookmarkStart w:id="2241" w:name="_Toc30107"/>
      <w:bookmarkStart w:id="2242" w:name="_Toc247514049"/>
      <w:bookmarkStart w:id="2243" w:name="_Toc154063778"/>
      <w:bookmarkStart w:id="2244" w:name="_Toc300835048"/>
      <w:bookmarkStart w:id="2245" w:name="_Toc18481"/>
      <w:bookmarkStart w:id="2246" w:name="_Toc184635099"/>
      <w:r>
        <w:t>2</w:t>
      </w:r>
      <w:r>
        <w:rPr>
          <w:rStyle w:val="81"/>
        </w:rPr>
        <w:t>．发包人义务</w:t>
      </w:r>
      <w:bookmarkEnd w:id="2238"/>
      <w:bookmarkEnd w:id="2239"/>
      <w:bookmarkEnd w:id="2240"/>
      <w:bookmarkEnd w:id="2241"/>
      <w:bookmarkEnd w:id="2242"/>
      <w:bookmarkEnd w:id="2243"/>
      <w:bookmarkEnd w:id="2244"/>
      <w:bookmarkEnd w:id="2245"/>
      <w:bookmarkEnd w:id="2246"/>
    </w:p>
    <w:p w14:paraId="27393D95">
      <w:pPr>
        <w:pStyle w:val="4"/>
        <w:spacing w:before="159"/>
      </w:pPr>
      <w:bookmarkStart w:id="2247" w:name="_Toc247527651"/>
      <w:bookmarkStart w:id="2248" w:name="_Toc300835049"/>
      <w:bookmarkStart w:id="2249" w:name="_Toc154063779"/>
      <w:bookmarkStart w:id="2250" w:name="_Toc11190"/>
      <w:bookmarkStart w:id="2251" w:name="_Toc247514050"/>
      <w:bookmarkStart w:id="2252" w:name="_Toc15627"/>
      <w:bookmarkStart w:id="2253" w:name="_Toc519085394"/>
      <w:bookmarkStart w:id="2254" w:name="_Toc4313"/>
      <w:r>
        <w:rPr>
          <w:rStyle w:val="79"/>
          <w:rFonts w:ascii="Times New Roman" w:hAnsi="Times New Roman"/>
        </w:rPr>
        <w:t>2</w:t>
      </w:r>
      <w:r>
        <w:rPr>
          <w:rStyle w:val="79"/>
        </w:rPr>
        <w:t>.</w:t>
      </w:r>
      <w:r>
        <w:rPr>
          <w:rStyle w:val="79"/>
          <w:rFonts w:ascii="Times New Roman" w:hAnsi="Times New Roman"/>
        </w:rPr>
        <w:t>1</w:t>
      </w:r>
      <w:r>
        <w:t xml:space="preserve"> </w:t>
      </w:r>
      <w:r>
        <w:rPr>
          <w:rStyle w:val="76"/>
        </w:rPr>
        <w:t>遵守法律</w:t>
      </w:r>
      <w:bookmarkEnd w:id="2247"/>
      <w:bookmarkEnd w:id="2248"/>
      <w:bookmarkEnd w:id="2249"/>
      <w:bookmarkEnd w:id="2250"/>
      <w:bookmarkEnd w:id="2251"/>
      <w:bookmarkEnd w:id="2252"/>
      <w:bookmarkEnd w:id="2253"/>
      <w:bookmarkEnd w:id="2254"/>
    </w:p>
    <w:p w14:paraId="77E5D232">
      <w:pPr>
        <w:spacing w:line="360" w:lineRule="auto"/>
        <w:ind w:firstLine="420" w:firstLineChars="200"/>
      </w:pPr>
      <w:r>
        <w:rPr>
          <w:rFonts w:hAnsi="宋体"/>
          <w:szCs w:val="21"/>
        </w:rPr>
        <w:t>发包人在履行合同过程中应遵守法律，并保证承包人免于承担因发包人违反法律而引起的任何责任。</w:t>
      </w:r>
    </w:p>
    <w:p w14:paraId="4AD61806">
      <w:pPr>
        <w:pStyle w:val="4"/>
        <w:spacing w:before="159"/>
      </w:pPr>
      <w:bookmarkStart w:id="2255" w:name="_Toc10176"/>
      <w:bookmarkStart w:id="2256" w:name="_Toc247514051"/>
      <w:bookmarkStart w:id="2257" w:name="_Toc300835050"/>
      <w:bookmarkStart w:id="2258" w:name="_Toc519085395"/>
      <w:bookmarkStart w:id="2259" w:name="_Toc154063780"/>
      <w:bookmarkStart w:id="2260" w:name="_Toc27066"/>
      <w:bookmarkStart w:id="2261" w:name="_Toc7790"/>
      <w:bookmarkStart w:id="2262" w:name="_Toc247527652"/>
      <w:r>
        <w:rPr>
          <w:rStyle w:val="79"/>
          <w:rFonts w:ascii="Times New Roman" w:hAnsi="Times New Roman"/>
        </w:rPr>
        <w:t>2</w:t>
      </w:r>
      <w:r>
        <w:rPr>
          <w:rStyle w:val="79"/>
        </w:rPr>
        <w:t>.</w:t>
      </w:r>
      <w:r>
        <w:rPr>
          <w:rStyle w:val="79"/>
          <w:rFonts w:ascii="Times New Roman" w:hAnsi="Times New Roman"/>
        </w:rPr>
        <w:t>2</w:t>
      </w:r>
      <w:r>
        <w:t xml:space="preserve"> </w:t>
      </w:r>
      <w:r>
        <w:rPr>
          <w:rStyle w:val="76"/>
        </w:rPr>
        <w:t>发出承包人开始工作通知</w:t>
      </w:r>
      <w:bookmarkEnd w:id="2255"/>
      <w:bookmarkEnd w:id="2256"/>
      <w:bookmarkEnd w:id="2257"/>
      <w:bookmarkEnd w:id="2258"/>
      <w:bookmarkEnd w:id="2259"/>
      <w:bookmarkEnd w:id="2260"/>
      <w:bookmarkEnd w:id="2261"/>
      <w:bookmarkEnd w:id="2262"/>
    </w:p>
    <w:p w14:paraId="5F1A066E">
      <w:pPr>
        <w:spacing w:line="360" w:lineRule="auto"/>
        <w:ind w:firstLine="420" w:firstLineChars="200"/>
        <w:rPr>
          <w:szCs w:val="21"/>
        </w:rPr>
      </w:pPr>
      <w:r>
        <w:rPr>
          <w:rFonts w:hAnsi="宋体"/>
          <w:szCs w:val="21"/>
        </w:rPr>
        <w:t>发包人应委托监理人按第</w:t>
      </w:r>
      <w:r>
        <w:rPr>
          <w:szCs w:val="21"/>
        </w:rPr>
        <w:t xml:space="preserve">11.1 </w:t>
      </w:r>
      <w:r>
        <w:rPr>
          <w:rFonts w:hAnsi="宋体"/>
          <w:szCs w:val="21"/>
        </w:rPr>
        <w:t>款的约定向承包人发出开始工作通知。</w:t>
      </w:r>
    </w:p>
    <w:p w14:paraId="2827D9C2">
      <w:pPr>
        <w:pStyle w:val="4"/>
        <w:spacing w:before="159"/>
      </w:pPr>
      <w:bookmarkStart w:id="2263" w:name="_Toc300835051"/>
      <w:bookmarkStart w:id="2264" w:name="_Toc26878"/>
      <w:bookmarkStart w:id="2265" w:name="_Toc12404"/>
      <w:bookmarkStart w:id="2266" w:name="_Toc247527653"/>
      <w:bookmarkStart w:id="2267" w:name="_Toc247514052"/>
      <w:bookmarkStart w:id="2268" w:name="_Toc519085396"/>
      <w:bookmarkStart w:id="2269" w:name="_Toc2408"/>
      <w:bookmarkStart w:id="2270" w:name="_Toc154063781"/>
      <w:r>
        <w:rPr>
          <w:rStyle w:val="79"/>
          <w:rFonts w:ascii="Times New Roman" w:hAnsi="Times New Roman"/>
        </w:rPr>
        <w:t>2</w:t>
      </w:r>
      <w:r>
        <w:rPr>
          <w:rStyle w:val="79"/>
        </w:rPr>
        <w:t>.</w:t>
      </w:r>
      <w:r>
        <w:rPr>
          <w:rStyle w:val="79"/>
          <w:rFonts w:ascii="Times New Roman" w:hAnsi="Times New Roman"/>
        </w:rPr>
        <w:t>3</w:t>
      </w:r>
      <w:r>
        <w:t xml:space="preserve"> </w:t>
      </w:r>
      <w:r>
        <w:rPr>
          <w:rStyle w:val="76"/>
        </w:rPr>
        <w:t>提供施工场地</w:t>
      </w:r>
      <w:bookmarkEnd w:id="2263"/>
      <w:bookmarkEnd w:id="2264"/>
      <w:bookmarkEnd w:id="2265"/>
      <w:bookmarkEnd w:id="2266"/>
      <w:bookmarkEnd w:id="2267"/>
      <w:bookmarkEnd w:id="2268"/>
      <w:bookmarkEnd w:id="2269"/>
      <w:bookmarkEnd w:id="2270"/>
    </w:p>
    <w:p w14:paraId="0CC241E9">
      <w:pPr>
        <w:spacing w:line="360" w:lineRule="auto"/>
        <w:ind w:firstLine="420" w:firstLineChars="200"/>
        <w:rPr>
          <w:szCs w:val="21"/>
        </w:rPr>
      </w:pPr>
      <w:r>
        <w:rPr>
          <w:rFonts w:hAnsi="宋体"/>
          <w:szCs w:val="21"/>
        </w:rPr>
        <w:t>发包人应按专用合同条款约定向承包人提供施工场地及进场施工条件，并明确与承包人的交接界面。</w:t>
      </w:r>
    </w:p>
    <w:p w14:paraId="1BE62FE4">
      <w:pPr>
        <w:pStyle w:val="4"/>
        <w:spacing w:before="159"/>
      </w:pPr>
      <w:bookmarkStart w:id="2271" w:name="_Toc247514053"/>
      <w:bookmarkStart w:id="2272" w:name="_Toc300835052"/>
      <w:bookmarkStart w:id="2273" w:name="_Toc247527654"/>
      <w:bookmarkStart w:id="2274" w:name="_Toc9083"/>
      <w:bookmarkStart w:id="2275" w:name="_Toc13757"/>
      <w:bookmarkStart w:id="2276" w:name="_Toc519085397"/>
      <w:bookmarkStart w:id="2277" w:name="_Toc5086"/>
      <w:bookmarkStart w:id="2278" w:name="_Toc154063782"/>
      <w:r>
        <w:rPr>
          <w:rStyle w:val="79"/>
          <w:rFonts w:ascii="Times New Roman" w:hAnsi="Times New Roman"/>
        </w:rPr>
        <w:t>2</w:t>
      </w:r>
      <w:r>
        <w:rPr>
          <w:rStyle w:val="79"/>
        </w:rPr>
        <w:t>.</w:t>
      </w:r>
      <w:r>
        <w:rPr>
          <w:rStyle w:val="79"/>
          <w:rFonts w:ascii="Times New Roman" w:hAnsi="Times New Roman"/>
        </w:rPr>
        <w:t>4</w:t>
      </w:r>
      <w:r>
        <w:t xml:space="preserve"> </w:t>
      </w:r>
      <w:r>
        <w:rPr>
          <w:rStyle w:val="76"/>
        </w:rPr>
        <w:t>办理证件和批件</w:t>
      </w:r>
      <w:bookmarkEnd w:id="2271"/>
      <w:bookmarkEnd w:id="2272"/>
      <w:bookmarkEnd w:id="2273"/>
      <w:bookmarkEnd w:id="2274"/>
      <w:bookmarkEnd w:id="2275"/>
      <w:bookmarkEnd w:id="2276"/>
      <w:bookmarkEnd w:id="2277"/>
      <w:bookmarkEnd w:id="2278"/>
    </w:p>
    <w:p w14:paraId="481A3CEE">
      <w:pPr>
        <w:spacing w:line="360" w:lineRule="auto"/>
        <w:ind w:firstLine="420" w:firstLineChars="200"/>
        <w:rPr>
          <w:szCs w:val="21"/>
        </w:rPr>
      </w:pPr>
      <w:r>
        <w:rPr>
          <w:rFonts w:hAnsi="宋体"/>
          <w:szCs w:val="21"/>
        </w:rPr>
        <w:t>法律规定和（或）合同约定由发包人负责办理的工程建设项目必须履行的各类审批、核准或备案手续，发包人应按时办理。</w:t>
      </w:r>
    </w:p>
    <w:p w14:paraId="7D4961D0">
      <w:pPr>
        <w:spacing w:line="360" w:lineRule="auto"/>
        <w:ind w:firstLine="420" w:firstLineChars="200"/>
        <w:rPr>
          <w:szCs w:val="21"/>
        </w:rPr>
      </w:pPr>
      <w:r>
        <w:rPr>
          <w:rFonts w:hAnsi="宋体"/>
          <w:szCs w:val="21"/>
        </w:rPr>
        <w:t>法律规定和（或）合同约定由承包人负责的有关设计、施工证件和批件，发包人应给予必要的协助。</w:t>
      </w:r>
    </w:p>
    <w:p w14:paraId="356C670A">
      <w:pPr>
        <w:pStyle w:val="4"/>
        <w:spacing w:before="159"/>
      </w:pPr>
      <w:bookmarkStart w:id="2279" w:name="_Toc247514054"/>
      <w:bookmarkStart w:id="2280" w:name="_Toc247527655"/>
      <w:bookmarkStart w:id="2281" w:name="_Toc154063783"/>
      <w:bookmarkStart w:id="2282" w:name="_Toc300835053"/>
      <w:bookmarkStart w:id="2283" w:name="_Toc12132"/>
      <w:bookmarkStart w:id="2284" w:name="_Toc28866"/>
      <w:bookmarkStart w:id="2285" w:name="_Toc16992"/>
      <w:bookmarkStart w:id="2286" w:name="_Toc519085398"/>
      <w:r>
        <w:rPr>
          <w:rStyle w:val="79"/>
          <w:rFonts w:ascii="Times New Roman" w:hAnsi="Times New Roman"/>
        </w:rPr>
        <w:t>2</w:t>
      </w:r>
      <w:r>
        <w:rPr>
          <w:rStyle w:val="79"/>
        </w:rPr>
        <w:t>.</w:t>
      </w:r>
      <w:r>
        <w:rPr>
          <w:rStyle w:val="79"/>
          <w:rFonts w:ascii="Times New Roman" w:hAnsi="Times New Roman"/>
        </w:rPr>
        <w:t>5</w:t>
      </w:r>
      <w:bookmarkEnd w:id="2279"/>
      <w:bookmarkEnd w:id="2280"/>
      <w:bookmarkStart w:id="2287" w:name="_Toc247527656"/>
      <w:bookmarkStart w:id="2288" w:name="_Toc247514055"/>
      <w:r>
        <w:t xml:space="preserve"> </w:t>
      </w:r>
      <w:r>
        <w:rPr>
          <w:rStyle w:val="76"/>
        </w:rPr>
        <w:t>支付合同价款</w:t>
      </w:r>
      <w:bookmarkEnd w:id="2281"/>
      <w:bookmarkEnd w:id="2282"/>
      <w:bookmarkEnd w:id="2283"/>
      <w:bookmarkEnd w:id="2284"/>
      <w:bookmarkEnd w:id="2285"/>
      <w:bookmarkEnd w:id="2286"/>
      <w:bookmarkEnd w:id="2287"/>
      <w:bookmarkEnd w:id="2288"/>
    </w:p>
    <w:p w14:paraId="577B28EB">
      <w:pPr>
        <w:spacing w:line="360" w:lineRule="auto"/>
        <w:ind w:firstLine="420" w:firstLineChars="200"/>
        <w:rPr>
          <w:szCs w:val="21"/>
        </w:rPr>
      </w:pPr>
      <w:r>
        <w:rPr>
          <w:rFonts w:hAnsi="宋体"/>
          <w:szCs w:val="21"/>
        </w:rPr>
        <w:t>发包人应按合同约定向承包人及时支付合同价款。专用合同条款对发包人工程款支付担保有约定的，从其约定。</w:t>
      </w:r>
    </w:p>
    <w:p w14:paraId="37CC9936">
      <w:pPr>
        <w:pStyle w:val="4"/>
        <w:spacing w:before="159"/>
      </w:pPr>
      <w:bookmarkStart w:id="2289" w:name="_Toc247527657"/>
      <w:bookmarkStart w:id="2290" w:name="_Toc4244"/>
      <w:bookmarkStart w:id="2291" w:name="_Toc21767"/>
      <w:bookmarkStart w:id="2292" w:name="_Toc519085399"/>
      <w:bookmarkStart w:id="2293" w:name="_Toc247514056"/>
      <w:bookmarkStart w:id="2294" w:name="_Toc154063784"/>
      <w:bookmarkStart w:id="2295" w:name="_Toc300835054"/>
      <w:bookmarkStart w:id="2296" w:name="_Toc10306"/>
      <w:r>
        <w:rPr>
          <w:rStyle w:val="79"/>
          <w:rFonts w:ascii="Times New Roman" w:hAnsi="Times New Roman"/>
        </w:rPr>
        <w:t>2</w:t>
      </w:r>
      <w:r>
        <w:rPr>
          <w:rStyle w:val="79"/>
        </w:rPr>
        <w:t>.</w:t>
      </w:r>
      <w:r>
        <w:rPr>
          <w:rStyle w:val="79"/>
          <w:rFonts w:ascii="Times New Roman" w:hAnsi="Times New Roman"/>
        </w:rPr>
        <w:t>6</w:t>
      </w:r>
      <w:r>
        <w:t xml:space="preserve"> </w:t>
      </w:r>
      <w:r>
        <w:rPr>
          <w:rStyle w:val="76"/>
        </w:rPr>
        <w:t>组织竣工验收</w:t>
      </w:r>
      <w:bookmarkEnd w:id="2289"/>
      <w:bookmarkEnd w:id="2290"/>
      <w:bookmarkEnd w:id="2291"/>
      <w:bookmarkEnd w:id="2292"/>
      <w:bookmarkEnd w:id="2293"/>
      <w:bookmarkEnd w:id="2294"/>
      <w:bookmarkEnd w:id="2295"/>
      <w:bookmarkEnd w:id="2296"/>
    </w:p>
    <w:p w14:paraId="53CF479F">
      <w:pPr>
        <w:spacing w:line="360" w:lineRule="auto"/>
        <w:ind w:firstLine="420" w:firstLineChars="200"/>
        <w:rPr>
          <w:szCs w:val="21"/>
        </w:rPr>
      </w:pPr>
      <w:r>
        <w:rPr>
          <w:rFonts w:hAnsi="宋体"/>
          <w:szCs w:val="21"/>
        </w:rPr>
        <w:t>发包人应按合同约定及时组织竣工验收。</w:t>
      </w:r>
    </w:p>
    <w:p w14:paraId="2AE8E0E5">
      <w:pPr>
        <w:pStyle w:val="4"/>
        <w:spacing w:before="159"/>
      </w:pPr>
      <w:bookmarkStart w:id="2297" w:name="_Toc27391"/>
      <w:bookmarkStart w:id="2298" w:name="_Toc31020"/>
      <w:bookmarkStart w:id="2299" w:name="_Toc247527658"/>
      <w:bookmarkStart w:id="2300" w:name="_Toc247514057"/>
      <w:bookmarkStart w:id="2301" w:name="_Toc154063785"/>
      <w:bookmarkStart w:id="2302" w:name="_Toc11399"/>
      <w:bookmarkStart w:id="2303" w:name="_Toc519085400"/>
      <w:bookmarkStart w:id="2304" w:name="_Toc300835055"/>
      <w:r>
        <w:rPr>
          <w:rStyle w:val="79"/>
          <w:rFonts w:ascii="Times New Roman" w:hAnsi="Times New Roman"/>
        </w:rPr>
        <w:t>2</w:t>
      </w:r>
      <w:r>
        <w:rPr>
          <w:rStyle w:val="79"/>
        </w:rPr>
        <w:t>.</w:t>
      </w:r>
      <w:r>
        <w:rPr>
          <w:rStyle w:val="79"/>
          <w:rFonts w:ascii="Times New Roman" w:hAnsi="Times New Roman"/>
        </w:rPr>
        <w:t>7</w:t>
      </w:r>
      <w:r>
        <w:t xml:space="preserve"> </w:t>
      </w:r>
      <w:r>
        <w:rPr>
          <w:rStyle w:val="76"/>
        </w:rPr>
        <w:t>其他义务</w:t>
      </w:r>
      <w:bookmarkEnd w:id="2297"/>
      <w:bookmarkEnd w:id="2298"/>
      <w:bookmarkEnd w:id="2299"/>
      <w:bookmarkEnd w:id="2300"/>
      <w:bookmarkEnd w:id="2301"/>
      <w:bookmarkEnd w:id="2302"/>
      <w:bookmarkEnd w:id="2303"/>
      <w:bookmarkEnd w:id="2304"/>
    </w:p>
    <w:p w14:paraId="1804C874">
      <w:pPr>
        <w:spacing w:line="360" w:lineRule="auto"/>
        <w:ind w:firstLine="420" w:firstLineChars="200"/>
        <w:rPr>
          <w:szCs w:val="21"/>
        </w:rPr>
      </w:pPr>
      <w:r>
        <w:rPr>
          <w:rFonts w:hAnsi="宋体"/>
          <w:szCs w:val="21"/>
        </w:rPr>
        <w:t>发包人应履行合同约定的其他义务。</w:t>
      </w:r>
    </w:p>
    <w:p w14:paraId="56D65DEC">
      <w:pPr>
        <w:pStyle w:val="3"/>
        <w:spacing w:before="63"/>
      </w:pPr>
      <w:bookmarkStart w:id="2305" w:name="_Toc12827"/>
      <w:bookmarkStart w:id="2306" w:name="_Toc25760"/>
      <w:bookmarkStart w:id="2307" w:name="_Toc154063786"/>
      <w:bookmarkStart w:id="2308" w:name="_Toc247514058"/>
      <w:bookmarkStart w:id="2309" w:name="_Toc247527659"/>
      <w:bookmarkStart w:id="2310" w:name="_Toc300835056"/>
      <w:bookmarkStart w:id="2311" w:name="_Toc11135"/>
      <w:bookmarkStart w:id="2312" w:name="_Toc184635100"/>
      <w:bookmarkStart w:id="2313" w:name="_Toc519085401"/>
      <w:r>
        <w:t xml:space="preserve">3. </w:t>
      </w:r>
      <w:r>
        <w:rPr>
          <w:rStyle w:val="81"/>
        </w:rPr>
        <w:t>监理人</w:t>
      </w:r>
      <w:bookmarkEnd w:id="2305"/>
      <w:bookmarkEnd w:id="2306"/>
      <w:bookmarkEnd w:id="2307"/>
      <w:bookmarkEnd w:id="2308"/>
      <w:bookmarkEnd w:id="2309"/>
      <w:bookmarkEnd w:id="2310"/>
      <w:bookmarkEnd w:id="2311"/>
      <w:bookmarkEnd w:id="2312"/>
      <w:bookmarkEnd w:id="2313"/>
    </w:p>
    <w:p w14:paraId="09A1322E">
      <w:pPr>
        <w:pStyle w:val="4"/>
        <w:spacing w:before="159"/>
      </w:pPr>
      <w:bookmarkStart w:id="2314" w:name="_Toc5502"/>
      <w:bookmarkStart w:id="2315" w:name="_Toc300835057"/>
      <w:bookmarkStart w:id="2316" w:name="_Toc247527660"/>
      <w:bookmarkStart w:id="2317" w:name="_Toc29226"/>
      <w:bookmarkStart w:id="2318" w:name="_Toc154063787"/>
      <w:bookmarkStart w:id="2319" w:name="_Toc247514059"/>
      <w:bookmarkStart w:id="2320" w:name="_Toc24118"/>
      <w:bookmarkStart w:id="2321" w:name="_Toc519085402"/>
      <w:r>
        <w:rPr>
          <w:rStyle w:val="79"/>
          <w:rFonts w:ascii="Times New Roman" w:hAnsi="Times New Roman"/>
        </w:rPr>
        <w:t>3</w:t>
      </w:r>
      <w:r>
        <w:rPr>
          <w:rStyle w:val="79"/>
        </w:rPr>
        <w:t>.</w:t>
      </w:r>
      <w:r>
        <w:rPr>
          <w:rStyle w:val="79"/>
          <w:rFonts w:ascii="Times New Roman" w:hAnsi="Times New Roman"/>
        </w:rPr>
        <w:t>1</w:t>
      </w:r>
      <w:r>
        <w:t xml:space="preserve"> </w:t>
      </w:r>
      <w:r>
        <w:rPr>
          <w:rStyle w:val="76"/>
        </w:rPr>
        <w:t>监理人的职责和权力</w:t>
      </w:r>
      <w:bookmarkEnd w:id="2314"/>
      <w:bookmarkEnd w:id="2315"/>
      <w:bookmarkEnd w:id="2316"/>
      <w:bookmarkEnd w:id="2317"/>
      <w:bookmarkEnd w:id="2318"/>
      <w:bookmarkEnd w:id="2319"/>
      <w:bookmarkEnd w:id="2320"/>
      <w:bookmarkEnd w:id="2321"/>
    </w:p>
    <w:p w14:paraId="7B77D0BE">
      <w:pPr>
        <w:spacing w:line="360" w:lineRule="auto"/>
        <w:ind w:firstLine="420" w:firstLineChars="200"/>
        <w:rPr>
          <w:rFonts w:ascii="宋体" w:hAnsi="宋体"/>
          <w:szCs w:val="21"/>
        </w:rPr>
      </w:pPr>
      <w:r>
        <w:rPr>
          <w:rFonts w:ascii="宋体" w:hAnsi="宋体"/>
        </w:rPr>
        <w:t xml:space="preserve">3.1.1 </w:t>
      </w:r>
      <w:r>
        <w:rPr>
          <w:rFonts w:ascii="宋体" w:hAnsi="宋体"/>
          <w:szCs w:val="21"/>
        </w:rPr>
        <w:t>监理人受发包人委托，享有合同约定的权力，其所发出的任何指示应视为已得到发包人的批准。监理人在行使某项权力前需要经发包人事先批准而通用合同条款没有指明的，应在专用合同条款中指明。未经发包人批准，监理人无权修改合同。</w:t>
      </w:r>
    </w:p>
    <w:p w14:paraId="03F0F681">
      <w:pPr>
        <w:spacing w:line="360" w:lineRule="auto"/>
        <w:ind w:firstLine="420" w:firstLineChars="200"/>
        <w:rPr>
          <w:rFonts w:ascii="宋体" w:hAnsi="宋体"/>
          <w:szCs w:val="21"/>
        </w:rPr>
      </w:pPr>
      <w:r>
        <w:rPr>
          <w:rFonts w:ascii="宋体" w:hAnsi="宋体"/>
        </w:rPr>
        <w:t xml:space="preserve">3.1.2 </w:t>
      </w:r>
      <w:r>
        <w:rPr>
          <w:rFonts w:ascii="宋体" w:hAnsi="宋体"/>
          <w:szCs w:val="21"/>
        </w:rPr>
        <w:t>合同约定应由承包人承担的义务和责任，不因监理人对承包人文件的审查或批准，对工程、材料和工程设备的检查和检验，以及为实施监理作出的指示等职务行为而减轻或解除。</w:t>
      </w:r>
    </w:p>
    <w:p w14:paraId="52079753">
      <w:pPr>
        <w:pStyle w:val="4"/>
        <w:spacing w:before="159"/>
      </w:pPr>
      <w:bookmarkStart w:id="2322" w:name="_Toc26567"/>
      <w:bookmarkStart w:id="2323" w:name="_Toc14108"/>
      <w:bookmarkStart w:id="2324" w:name="_Toc154063788"/>
      <w:bookmarkStart w:id="2325" w:name="_Toc300835058"/>
      <w:bookmarkStart w:id="2326" w:name="_Toc519085403"/>
      <w:bookmarkStart w:id="2327" w:name="_Toc247514060"/>
      <w:bookmarkStart w:id="2328" w:name="_Toc16480"/>
      <w:bookmarkStart w:id="2329" w:name="_Toc247527661"/>
      <w:r>
        <w:rPr>
          <w:rStyle w:val="79"/>
          <w:rFonts w:ascii="Times New Roman" w:hAnsi="Times New Roman"/>
        </w:rPr>
        <w:t>3</w:t>
      </w:r>
      <w:r>
        <w:rPr>
          <w:rStyle w:val="79"/>
        </w:rPr>
        <w:t>.</w:t>
      </w:r>
      <w:r>
        <w:rPr>
          <w:rStyle w:val="79"/>
          <w:rFonts w:ascii="Times New Roman" w:hAnsi="Times New Roman"/>
        </w:rPr>
        <w:t>2</w:t>
      </w:r>
      <w:r>
        <w:t xml:space="preserve"> </w:t>
      </w:r>
      <w:r>
        <w:rPr>
          <w:rStyle w:val="76"/>
        </w:rPr>
        <w:t>总监理工程师</w:t>
      </w:r>
      <w:bookmarkEnd w:id="2322"/>
      <w:bookmarkEnd w:id="2323"/>
      <w:bookmarkEnd w:id="2324"/>
      <w:bookmarkEnd w:id="2325"/>
      <w:bookmarkEnd w:id="2326"/>
      <w:bookmarkEnd w:id="2327"/>
      <w:bookmarkEnd w:id="2328"/>
      <w:bookmarkEnd w:id="2329"/>
    </w:p>
    <w:p w14:paraId="23708D32">
      <w:pPr>
        <w:spacing w:line="360" w:lineRule="auto"/>
        <w:ind w:firstLine="420" w:firstLineChars="200"/>
        <w:rPr>
          <w:szCs w:val="21"/>
        </w:rPr>
      </w:pPr>
      <w:r>
        <w:rPr>
          <w:rFonts w:hAnsi="宋体"/>
          <w:szCs w:val="21"/>
        </w:rPr>
        <w:t>发包人应在发出开始工作通知前将总监理工程师的任命通知承包人。总监理工程师更换时，应提前</w:t>
      </w:r>
      <w:r>
        <w:rPr>
          <w:szCs w:val="21"/>
        </w:rPr>
        <w:t xml:space="preserve">14 </w:t>
      </w:r>
      <w:r>
        <w:rPr>
          <w:rFonts w:hAnsi="宋体"/>
          <w:szCs w:val="21"/>
        </w:rPr>
        <w:t>天通知承包人。总监理工程师超过</w:t>
      </w:r>
      <w:r>
        <w:t>２</w:t>
      </w:r>
      <w:r>
        <w:rPr>
          <w:rFonts w:hAnsi="宋体"/>
          <w:szCs w:val="21"/>
        </w:rPr>
        <w:t>天不能履行职责的，应委派代表代行其职责，并通知承包人。</w:t>
      </w:r>
    </w:p>
    <w:p w14:paraId="14ACEA00">
      <w:pPr>
        <w:pStyle w:val="4"/>
        <w:spacing w:before="159"/>
      </w:pPr>
      <w:bookmarkStart w:id="2330" w:name="_Toc12351"/>
      <w:bookmarkStart w:id="2331" w:name="_Toc247514061"/>
      <w:bookmarkStart w:id="2332" w:name="_Toc247527662"/>
      <w:bookmarkStart w:id="2333" w:name="_Toc11519"/>
      <w:bookmarkStart w:id="2334" w:name="_Toc300835059"/>
      <w:bookmarkStart w:id="2335" w:name="_Toc519085404"/>
      <w:bookmarkStart w:id="2336" w:name="_Toc439"/>
      <w:bookmarkStart w:id="2337" w:name="_Toc154063789"/>
      <w:r>
        <w:rPr>
          <w:rStyle w:val="79"/>
          <w:rFonts w:ascii="Times New Roman" w:hAnsi="Times New Roman"/>
        </w:rPr>
        <w:t>3</w:t>
      </w:r>
      <w:r>
        <w:rPr>
          <w:rStyle w:val="79"/>
        </w:rPr>
        <w:t>.</w:t>
      </w:r>
      <w:r>
        <w:rPr>
          <w:rStyle w:val="79"/>
          <w:rFonts w:ascii="Times New Roman" w:hAnsi="Times New Roman"/>
        </w:rPr>
        <w:t>3</w:t>
      </w:r>
      <w:r>
        <w:t xml:space="preserve"> </w:t>
      </w:r>
      <w:r>
        <w:rPr>
          <w:rStyle w:val="76"/>
        </w:rPr>
        <w:t>监理人员</w:t>
      </w:r>
      <w:bookmarkEnd w:id="2330"/>
      <w:bookmarkEnd w:id="2331"/>
      <w:bookmarkEnd w:id="2332"/>
      <w:bookmarkEnd w:id="2333"/>
      <w:bookmarkEnd w:id="2334"/>
      <w:bookmarkEnd w:id="2335"/>
      <w:bookmarkEnd w:id="2336"/>
      <w:bookmarkEnd w:id="2337"/>
    </w:p>
    <w:p w14:paraId="41B23FD9">
      <w:pPr>
        <w:spacing w:line="360" w:lineRule="auto"/>
        <w:ind w:firstLine="420" w:firstLineChars="200"/>
        <w:rPr>
          <w:rFonts w:ascii="宋体" w:hAnsi="宋体"/>
          <w:szCs w:val="21"/>
        </w:rPr>
      </w:pPr>
      <w:r>
        <w:rPr>
          <w:rFonts w:ascii="宋体" w:hAnsi="宋体"/>
        </w:rPr>
        <w:t>3.3.1</w:t>
      </w:r>
      <w:r>
        <w:rPr>
          <w:rFonts w:ascii="宋体" w:hAnsi="宋体"/>
          <w:szCs w:val="21"/>
        </w:rPr>
        <w:t xml:space="preserve">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发包人和承包人。</w:t>
      </w:r>
    </w:p>
    <w:p w14:paraId="42037E6A">
      <w:pPr>
        <w:spacing w:line="360" w:lineRule="auto"/>
        <w:ind w:firstLine="420" w:firstLineChars="200"/>
        <w:rPr>
          <w:rFonts w:ascii="宋体" w:hAnsi="宋体"/>
          <w:szCs w:val="21"/>
        </w:rPr>
      </w:pPr>
      <w:r>
        <w:rPr>
          <w:rFonts w:ascii="宋体" w:hAnsi="宋体"/>
        </w:rPr>
        <w:t xml:space="preserve">3.3.2 </w:t>
      </w:r>
      <w:r>
        <w:rPr>
          <w:rFonts w:ascii="宋体" w:hAnsi="宋体"/>
          <w:szCs w:val="21"/>
        </w:rPr>
        <w:t>总监理工程师授权的监理人员对承包人文件、工程或其采用的材料和工程设备未在约定的或合理的期限内提出否定意见的，视为已获批准，但不影响监理人在以后拒绝该项工作、工程、材料或工程设备的权利，监理人的拒绝应当符合法律规定和合同约定。</w:t>
      </w:r>
    </w:p>
    <w:p w14:paraId="64E17B0E">
      <w:pPr>
        <w:spacing w:line="360" w:lineRule="auto"/>
        <w:ind w:firstLine="420" w:firstLineChars="200"/>
        <w:rPr>
          <w:rFonts w:ascii="宋体" w:hAnsi="宋体"/>
          <w:szCs w:val="21"/>
        </w:rPr>
      </w:pPr>
      <w:r>
        <w:rPr>
          <w:rFonts w:ascii="宋体" w:hAnsi="宋体"/>
        </w:rPr>
        <w:t>3.3.3</w:t>
      </w:r>
      <w:r>
        <w:rPr>
          <w:rFonts w:ascii="宋体" w:hAnsi="宋体"/>
          <w:szCs w:val="21"/>
        </w:rPr>
        <w:t xml:space="preserve"> 承包人对总监理工程师授权的监理人员发出的指示有疑问的，可在该指示发出的48小时内向总监理工程师提出书面异议，总监理工程师应在</w:t>
      </w:r>
      <w:r>
        <w:rPr>
          <w:rFonts w:ascii="宋体" w:hAnsi="宋体"/>
        </w:rPr>
        <w:t>48</w:t>
      </w:r>
      <w:r>
        <w:rPr>
          <w:rFonts w:ascii="宋体" w:hAnsi="宋体"/>
          <w:szCs w:val="21"/>
        </w:rPr>
        <w:t>小时内对该指示予以确认、更改或撤销。</w:t>
      </w:r>
    </w:p>
    <w:p w14:paraId="5CCD5E9C">
      <w:pPr>
        <w:spacing w:line="360" w:lineRule="auto"/>
        <w:ind w:firstLine="420" w:firstLineChars="200"/>
        <w:rPr>
          <w:rFonts w:ascii="宋体" w:hAnsi="宋体"/>
          <w:szCs w:val="21"/>
        </w:rPr>
      </w:pPr>
      <w:r>
        <w:rPr>
          <w:rFonts w:ascii="宋体" w:hAnsi="宋体"/>
        </w:rPr>
        <w:t>3.3.4</w:t>
      </w:r>
      <w:r>
        <w:rPr>
          <w:rFonts w:ascii="宋体" w:hAnsi="宋体"/>
          <w:szCs w:val="21"/>
        </w:rPr>
        <w:t xml:space="preserve"> 除专用合同条款另有约定外，总监理工程师不应将第</w:t>
      </w:r>
      <w:r>
        <w:rPr>
          <w:rFonts w:ascii="宋体" w:hAnsi="宋体"/>
        </w:rPr>
        <w:t xml:space="preserve">3.5 </w:t>
      </w:r>
      <w:r>
        <w:rPr>
          <w:rFonts w:ascii="宋体" w:hAnsi="宋体"/>
          <w:szCs w:val="21"/>
        </w:rPr>
        <w:t>款约定应由总监理工程师作出确定的权力授权或委托给其他监理人员。</w:t>
      </w:r>
    </w:p>
    <w:p w14:paraId="4AE6F1EF">
      <w:pPr>
        <w:pStyle w:val="4"/>
        <w:spacing w:before="159"/>
      </w:pPr>
      <w:bookmarkStart w:id="2338" w:name="_Toc21724"/>
      <w:bookmarkStart w:id="2339" w:name="_Toc29830"/>
      <w:bookmarkStart w:id="2340" w:name="_Toc247514062"/>
      <w:bookmarkStart w:id="2341" w:name="_Toc18539"/>
      <w:bookmarkStart w:id="2342" w:name="_Toc519085405"/>
      <w:bookmarkStart w:id="2343" w:name="_Toc300835060"/>
      <w:bookmarkStart w:id="2344" w:name="_Toc154063790"/>
      <w:bookmarkStart w:id="2345" w:name="_Toc247527663"/>
      <w:r>
        <w:rPr>
          <w:rStyle w:val="79"/>
          <w:rFonts w:ascii="Times New Roman" w:hAnsi="Times New Roman"/>
        </w:rPr>
        <w:t>3</w:t>
      </w:r>
      <w:r>
        <w:rPr>
          <w:rStyle w:val="79"/>
        </w:rPr>
        <w:t>.</w:t>
      </w:r>
      <w:r>
        <w:rPr>
          <w:rStyle w:val="79"/>
          <w:rFonts w:ascii="Times New Roman" w:hAnsi="Times New Roman"/>
        </w:rPr>
        <w:t>4</w:t>
      </w:r>
      <w:r>
        <w:t xml:space="preserve"> </w:t>
      </w:r>
      <w:r>
        <w:rPr>
          <w:rStyle w:val="76"/>
        </w:rPr>
        <w:t>监理人的指示</w:t>
      </w:r>
      <w:bookmarkEnd w:id="2338"/>
      <w:bookmarkEnd w:id="2339"/>
      <w:bookmarkEnd w:id="2340"/>
      <w:bookmarkEnd w:id="2341"/>
      <w:bookmarkEnd w:id="2342"/>
      <w:bookmarkEnd w:id="2343"/>
      <w:bookmarkEnd w:id="2344"/>
      <w:bookmarkEnd w:id="2345"/>
    </w:p>
    <w:p w14:paraId="5AE930DA">
      <w:pPr>
        <w:spacing w:line="360" w:lineRule="auto"/>
        <w:ind w:firstLine="420" w:firstLineChars="200"/>
        <w:rPr>
          <w:rFonts w:ascii="宋体" w:hAnsi="宋体"/>
          <w:szCs w:val="21"/>
        </w:rPr>
      </w:pPr>
      <w:r>
        <w:rPr>
          <w:rFonts w:ascii="宋体" w:hAnsi="宋体"/>
        </w:rPr>
        <w:t xml:space="preserve">3.4.1 </w:t>
      </w:r>
      <w:r>
        <w:rPr>
          <w:rFonts w:ascii="宋体" w:hAnsi="宋体"/>
          <w:szCs w:val="21"/>
        </w:rPr>
        <w:t>监理人应按第</w:t>
      </w:r>
      <w:r>
        <w:rPr>
          <w:rFonts w:ascii="宋体" w:hAnsi="宋体"/>
        </w:rPr>
        <w:t xml:space="preserve">3.1 </w:t>
      </w:r>
      <w:r>
        <w:rPr>
          <w:rFonts w:ascii="宋体" w:hAnsi="宋体"/>
          <w:szCs w:val="21"/>
        </w:rPr>
        <w:t>款的约定向承包人发出指示，监理人的指示应盖有监理人授权的项目管理机构章，并由总监理工程师或总监理工程师约定授权的监理人员签字。</w:t>
      </w:r>
    </w:p>
    <w:p w14:paraId="40AE133F">
      <w:pPr>
        <w:spacing w:line="360" w:lineRule="auto"/>
        <w:ind w:firstLine="420" w:firstLineChars="200"/>
        <w:rPr>
          <w:rFonts w:ascii="宋体" w:hAnsi="宋体"/>
          <w:szCs w:val="21"/>
        </w:rPr>
      </w:pPr>
      <w:r>
        <w:rPr>
          <w:rFonts w:ascii="宋体" w:hAnsi="宋体"/>
        </w:rPr>
        <w:t xml:space="preserve">3.4.2 </w:t>
      </w:r>
      <w:r>
        <w:rPr>
          <w:rFonts w:ascii="宋体" w:hAnsi="宋体"/>
          <w:szCs w:val="21"/>
        </w:rPr>
        <w:t>承包人收到监理人作出的指示后应遵照执行。指示构成变更的，应按第</w:t>
      </w:r>
      <w:r>
        <w:rPr>
          <w:rFonts w:ascii="宋体" w:hAnsi="宋体"/>
        </w:rPr>
        <w:t>15</w:t>
      </w:r>
      <w:r>
        <w:rPr>
          <w:rFonts w:ascii="宋体" w:hAnsi="宋体"/>
          <w:szCs w:val="21"/>
        </w:rPr>
        <w:t>条执行。</w:t>
      </w:r>
    </w:p>
    <w:p w14:paraId="6832191A">
      <w:pPr>
        <w:spacing w:line="360" w:lineRule="auto"/>
        <w:ind w:firstLine="420" w:firstLineChars="200"/>
        <w:rPr>
          <w:rFonts w:ascii="宋体" w:hAnsi="宋体"/>
          <w:szCs w:val="21"/>
        </w:rPr>
      </w:pPr>
      <w:r>
        <w:rPr>
          <w:rFonts w:ascii="宋体" w:hAnsi="宋体"/>
        </w:rPr>
        <w:t xml:space="preserve">3.4.3 </w:t>
      </w:r>
      <w:r>
        <w:rPr>
          <w:rFonts w:ascii="宋体" w:hAnsi="宋体"/>
          <w:szCs w:val="21"/>
        </w:rPr>
        <w:t>在紧急情况下，总监理工程师或其授权的监理人员可以当场签发临时书面指示，承包人应遵照执行。监理应在临时书面指示发出后24小时内发出书面确认函，监理人在</w:t>
      </w:r>
      <w:r>
        <w:rPr>
          <w:rFonts w:ascii="宋体" w:hAnsi="宋体"/>
        </w:rPr>
        <w:t>24</w:t>
      </w:r>
      <w:r>
        <w:rPr>
          <w:rFonts w:ascii="宋体" w:hAnsi="宋体"/>
          <w:szCs w:val="21"/>
        </w:rPr>
        <w:t>小时内未发出书面确认函的，该临时书面指示应被视为监理人的正式指示。</w:t>
      </w:r>
    </w:p>
    <w:p w14:paraId="437AB54D">
      <w:pPr>
        <w:spacing w:line="360" w:lineRule="auto"/>
        <w:ind w:firstLine="420" w:firstLineChars="200"/>
        <w:rPr>
          <w:rFonts w:ascii="宋体" w:hAnsi="宋体"/>
          <w:szCs w:val="21"/>
        </w:rPr>
      </w:pPr>
      <w:r>
        <w:rPr>
          <w:rFonts w:ascii="宋体" w:hAnsi="宋体"/>
        </w:rPr>
        <w:t xml:space="preserve">3.4.4 </w:t>
      </w:r>
      <w:r>
        <w:rPr>
          <w:rFonts w:ascii="宋体" w:hAnsi="宋体"/>
          <w:szCs w:val="21"/>
        </w:rPr>
        <w:t>除合同另有约定外，承包人只从总监理工程师或</w:t>
      </w:r>
      <w:r>
        <w:rPr>
          <w:rFonts w:ascii="宋体" w:hAnsi="宋体"/>
        </w:rPr>
        <w:t>按第3.3.1项被</w:t>
      </w:r>
      <w:r>
        <w:rPr>
          <w:rFonts w:ascii="宋体" w:hAnsi="宋体"/>
          <w:szCs w:val="21"/>
        </w:rPr>
        <w:t>授权的监理人员处取得指示。</w:t>
      </w:r>
    </w:p>
    <w:p w14:paraId="76F72519">
      <w:pPr>
        <w:spacing w:line="360" w:lineRule="auto"/>
        <w:ind w:firstLine="420"/>
        <w:rPr>
          <w:rFonts w:ascii="宋体" w:hAnsi="宋体"/>
          <w:szCs w:val="21"/>
        </w:rPr>
      </w:pPr>
      <w:r>
        <w:rPr>
          <w:rFonts w:ascii="宋体" w:hAnsi="宋体"/>
        </w:rPr>
        <w:t xml:space="preserve">3.4.5 </w:t>
      </w:r>
      <w:r>
        <w:rPr>
          <w:rFonts w:ascii="宋体" w:hAnsi="宋体"/>
          <w:szCs w:val="21"/>
        </w:rPr>
        <w:t>由于监理人未能按合同约定发出指示、指示延误或指示错误而导致承包人费用增加和（或）工期延误的，发包人应承担由此增加的费用和（或）工期延误，并向承包人支付合理利润。</w:t>
      </w:r>
    </w:p>
    <w:p w14:paraId="16456A4C">
      <w:pPr>
        <w:pStyle w:val="4"/>
        <w:spacing w:before="159"/>
      </w:pPr>
      <w:bookmarkStart w:id="2346" w:name="_Toc519085406"/>
      <w:bookmarkStart w:id="2347" w:name="_Toc247514063"/>
      <w:bookmarkStart w:id="2348" w:name="_Toc300835061"/>
      <w:bookmarkStart w:id="2349" w:name="_Toc8719"/>
      <w:bookmarkStart w:id="2350" w:name="_Toc9997"/>
      <w:bookmarkStart w:id="2351" w:name="_Toc31145"/>
      <w:bookmarkStart w:id="2352" w:name="_Toc247527664"/>
      <w:bookmarkStart w:id="2353" w:name="_Toc154063791"/>
      <w:r>
        <w:rPr>
          <w:rStyle w:val="79"/>
          <w:rFonts w:ascii="Times New Roman" w:hAnsi="Times New Roman"/>
        </w:rPr>
        <w:t>3</w:t>
      </w:r>
      <w:r>
        <w:rPr>
          <w:rStyle w:val="79"/>
        </w:rPr>
        <w:t>.</w:t>
      </w:r>
      <w:r>
        <w:rPr>
          <w:rStyle w:val="79"/>
          <w:rFonts w:ascii="Times New Roman" w:hAnsi="Times New Roman"/>
        </w:rPr>
        <w:t>5</w:t>
      </w:r>
      <w:r>
        <w:t xml:space="preserve"> </w:t>
      </w:r>
      <w:r>
        <w:rPr>
          <w:rStyle w:val="76"/>
        </w:rPr>
        <w:t>商定或确定</w:t>
      </w:r>
      <w:bookmarkEnd w:id="2346"/>
      <w:bookmarkEnd w:id="2347"/>
      <w:bookmarkEnd w:id="2348"/>
      <w:bookmarkEnd w:id="2349"/>
      <w:bookmarkEnd w:id="2350"/>
      <w:bookmarkEnd w:id="2351"/>
      <w:bookmarkEnd w:id="2352"/>
      <w:bookmarkEnd w:id="2353"/>
    </w:p>
    <w:p w14:paraId="5E57C7D2">
      <w:pPr>
        <w:spacing w:line="360" w:lineRule="auto"/>
        <w:ind w:firstLine="420" w:firstLineChars="200"/>
        <w:rPr>
          <w:rFonts w:ascii="宋体" w:hAnsi="宋体"/>
          <w:szCs w:val="21"/>
        </w:rPr>
      </w:pPr>
      <w:r>
        <w:rPr>
          <w:rFonts w:ascii="宋体" w:hAnsi="宋体"/>
        </w:rPr>
        <w:t xml:space="preserve">3.5.1 </w:t>
      </w:r>
      <w:r>
        <w:rPr>
          <w:rFonts w:ascii="宋体" w:hAnsi="宋体"/>
          <w:szCs w:val="21"/>
        </w:rPr>
        <w:t>合同约定总监理工程师应按照本款对任何事项进行商定或确定时，总监理工程师应与合同当事人协商，尽量达成一致。不能达成一致的，总监理工程师应认真研究后审慎确定。</w:t>
      </w:r>
    </w:p>
    <w:p w14:paraId="3472CEBB">
      <w:pPr>
        <w:spacing w:line="360" w:lineRule="auto"/>
        <w:ind w:firstLine="420" w:firstLineChars="200"/>
        <w:rPr>
          <w:szCs w:val="21"/>
        </w:rPr>
      </w:pPr>
      <w:r>
        <w:rPr>
          <w:rFonts w:ascii="宋体" w:hAnsi="宋体"/>
        </w:rPr>
        <w:t xml:space="preserve">3.5.2 </w:t>
      </w:r>
      <w:r>
        <w:rPr>
          <w:rFonts w:ascii="宋体" w:hAnsi="宋体"/>
          <w:szCs w:val="21"/>
        </w:rPr>
        <w:t>总监理工程师应将商定或确定的事项通知合同当事人，并附详细依据。对总监理工程师的确定有异议的，构成争议，按照第24 条的约定处理。在争议解决前，双方应暂按总监理工程师的确定执行，按照第24 条的约定对总监理工程师的确定作出修改的，按修改后的结果执行，由此导致承包人增加的费用和（或）延误的工期由发包人承担。</w:t>
      </w:r>
    </w:p>
    <w:p w14:paraId="1165541A">
      <w:pPr>
        <w:pStyle w:val="3"/>
        <w:spacing w:before="63"/>
      </w:pPr>
      <w:bookmarkStart w:id="2354" w:name="_Toc27972"/>
      <w:bookmarkStart w:id="2355" w:name="_Toc519085407"/>
      <w:bookmarkStart w:id="2356" w:name="_Toc247527665"/>
      <w:bookmarkStart w:id="2357" w:name="_Toc9744"/>
      <w:bookmarkStart w:id="2358" w:name="_Toc25108"/>
      <w:bookmarkStart w:id="2359" w:name="_Toc154063792"/>
      <w:bookmarkStart w:id="2360" w:name="_Toc300835062"/>
      <w:bookmarkStart w:id="2361" w:name="_Toc184635101"/>
      <w:bookmarkStart w:id="2362" w:name="_Toc247514064"/>
      <w:r>
        <w:t xml:space="preserve">4. </w:t>
      </w:r>
      <w:r>
        <w:rPr>
          <w:rStyle w:val="81"/>
        </w:rPr>
        <w:t>承包人</w:t>
      </w:r>
      <w:bookmarkEnd w:id="2354"/>
      <w:bookmarkEnd w:id="2355"/>
      <w:bookmarkEnd w:id="2356"/>
      <w:bookmarkEnd w:id="2357"/>
      <w:bookmarkEnd w:id="2358"/>
      <w:bookmarkEnd w:id="2359"/>
      <w:bookmarkEnd w:id="2360"/>
      <w:bookmarkEnd w:id="2361"/>
      <w:bookmarkEnd w:id="2362"/>
    </w:p>
    <w:p w14:paraId="34D8EE01">
      <w:pPr>
        <w:pStyle w:val="4"/>
        <w:spacing w:before="159"/>
      </w:pPr>
      <w:bookmarkStart w:id="2363" w:name="_Toc30884"/>
      <w:bookmarkStart w:id="2364" w:name="_Toc247514065"/>
      <w:bookmarkStart w:id="2365" w:name="_Toc519085408"/>
      <w:bookmarkStart w:id="2366" w:name="_Toc154063793"/>
      <w:bookmarkStart w:id="2367" w:name="_Toc247527666"/>
      <w:bookmarkStart w:id="2368" w:name="_Toc1752"/>
      <w:bookmarkStart w:id="2369" w:name="_Toc300835063"/>
      <w:bookmarkStart w:id="2370" w:name="_Toc26416"/>
      <w:r>
        <w:rPr>
          <w:rStyle w:val="79"/>
          <w:rFonts w:ascii="Times New Roman" w:hAnsi="Times New Roman"/>
        </w:rPr>
        <w:t>4</w:t>
      </w:r>
      <w:r>
        <w:rPr>
          <w:rStyle w:val="79"/>
        </w:rPr>
        <w:t>.</w:t>
      </w:r>
      <w:r>
        <w:rPr>
          <w:rStyle w:val="79"/>
          <w:rFonts w:ascii="Times New Roman" w:hAnsi="Times New Roman"/>
        </w:rPr>
        <w:t>1</w:t>
      </w:r>
      <w:r>
        <w:t xml:space="preserve"> </w:t>
      </w:r>
      <w:r>
        <w:rPr>
          <w:rStyle w:val="76"/>
        </w:rPr>
        <w:t>承包人的一般义务</w:t>
      </w:r>
      <w:bookmarkEnd w:id="2363"/>
      <w:bookmarkEnd w:id="2364"/>
      <w:bookmarkEnd w:id="2365"/>
      <w:bookmarkEnd w:id="2366"/>
      <w:bookmarkEnd w:id="2367"/>
      <w:bookmarkEnd w:id="2368"/>
      <w:bookmarkEnd w:id="2369"/>
      <w:bookmarkEnd w:id="2370"/>
    </w:p>
    <w:p w14:paraId="14854EFD">
      <w:pPr>
        <w:spacing w:line="360" w:lineRule="auto"/>
        <w:ind w:firstLine="420" w:firstLineChars="200"/>
        <w:rPr>
          <w:rFonts w:ascii="宋体" w:hAnsi="宋体"/>
          <w:szCs w:val="21"/>
        </w:rPr>
      </w:pPr>
      <w:r>
        <w:rPr>
          <w:rFonts w:ascii="宋体" w:hAnsi="宋体"/>
        </w:rPr>
        <w:t xml:space="preserve">4.1.1 </w:t>
      </w:r>
      <w:r>
        <w:rPr>
          <w:rFonts w:ascii="宋体" w:hAnsi="宋体"/>
          <w:szCs w:val="21"/>
        </w:rPr>
        <w:t>遵守法律</w:t>
      </w:r>
    </w:p>
    <w:p w14:paraId="707051A3">
      <w:pPr>
        <w:spacing w:line="360" w:lineRule="auto"/>
        <w:ind w:firstLine="420" w:firstLineChars="200"/>
        <w:rPr>
          <w:rFonts w:ascii="宋体" w:hAnsi="宋体"/>
          <w:szCs w:val="21"/>
        </w:rPr>
      </w:pPr>
      <w:r>
        <w:rPr>
          <w:rFonts w:ascii="宋体" w:hAnsi="宋体"/>
          <w:szCs w:val="21"/>
        </w:rPr>
        <w:t>承包人在履行合同过程中应遵守法律，并保证发包人免于承担因承包人违反法律而引起的任何责任。</w:t>
      </w:r>
    </w:p>
    <w:p w14:paraId="2EF805F5">
      <w:pPr>
        <w:spacing w:line="360" w:lineRule="auto"/>
        <w:ind w:firstLine="420" w:firstLineChars="200"/>
        <w:rPr>
          <w:rFonts w:ascii="宋体" w:hAnsi="宋体"/>
          <w:szCs w:val="21"/>
        </w:rPr>
      </w:pPr>
      <w:r>
        <w:rPr>
          <w:rFonts w:ascii="宋体" w:hAnsi="宋体"/>
        </w:rPr>
        <w:t xml:space="preserve">4.1.2 </w:t>
      </w:r>
      <w:r>
        <w:rPr>
          <w:rFonts w:ascii="宋体" w:hAnsi="宋体"/>
          <w:szCs w:val="21"/>
        </w:rPr>
        <w:t>依法纳税</w:t>
      </w:r>
    </w:p>
    <w:p w14:paraId="4E053F04">
      <w:pPr>
        <w:spacing w:line="360" w:lineRule="auto"/>
        <w:ind w:firstLine="420" w:firstLineChars="200"/>
        <w:rPr>
          <w:rFonts w:ascii="宋体" w:hAnsi="宋体"/>
          <w:szCs w:val="21"/>
        </w:rPr>
      </w:pPr>
      <w:r>
        <w:rPr>
          <w:rFonts w:ascii="宋体" w:hAnsi="宋体"/>
          <w:szCs w:val="21"/>
        </w:rPr>
        <w:t>承包人应按有关法律规定纳税，应缴纳的税金包括在合同价格内。</w:t>
      </w:r>
    </w:p>
    <w:p w14:paraId="23B6B84B">
      <w:pPr>
        <w:spacing w:line="360" w:lineRule="auto"/>
        <w:ind w:firstLine="420" w:firstLineChars="200"/>
        <w:rPr>
          <w:rFonts w:ascii="宋体" w:hAnsi="宋体"/>
          <w:szCs w:val="21"/>
        </w:rPr>
      </w:pPr>
      <w:r>
        <w:rPr>
          <w:rFonts w:ascii="宋体" w:hAnsi="宋体"/>
        </w:rPr>
        <w:t xml:space="preserve">4.1.3 </w:t>
      </w:r>
      <w:r>
        <w:rPr>
          <w:rFonts w:ascii="宋体" w:hAnsi="宋体"/>
          <w:szCs w:val="21"/>
        </w:rPr>
        <w:t>完成各项承包工作</w:t>
      </w:r>
    </w:p>
    <w:p w14:paraId="6C4EED1D">
      <w:pPr>
        <w:spacing w:line="360" w:lineRule="auto"/>
        <w:ind w:firstLine="420" w:firstLineChars="200"/>
        <w:rPr>
          <w:rFonts w:ascii="宋体" w:hAnsi="宋体"/>
          <w:szCs w:val="21"/>
        </w:rPr>
      </w:pPr>
      <w:r>
        <w:rPr>
          <w:rFonts w:ascii="宋体" w:hAnsi="宋体"/>
          <w:szCs w:val="21"/>
        </w:rPr>
        <w:t>承包人应按合同约定以及监理人根据第3.4款作出的指示，完成合同约定的全部工作，并对工作中的任何缺陷进行整改、完善和修补，使其满足合同约定的目的。除专用合同条款另有约定外，承包人应提供合同约定的工程设备和承包人文件，以及为完成合同工作所需的劳务、材料、施工设备和其他物品，并按合同约定负责临时设施的设计、施工、运行、维护、管理和拆除。</w:t>
      </w:r>
    </w:p>
    <w:p w14:paraId="6ECE1C64">
      <w:pPr>
        <w:spacing w:line="360" w:lineRule="auto"/>
        <w:ind w:firstLine="420" w:firstLineChars="200"/>
        <w:rPr>
          <w:rFonts w:ascii="宋体" w:hAnsi="宋体"/>
          <w:szCs w:val="21"/>
        </w:rPr>
      </w:pPr>
      <w:r>
        <w:rPr>
          <w:rFonts w:ascii="宋体" w:hAnsi="宋体"/>
        </w:rPr>
        <w:t>4.1.4</w:t>
      </w:r>
      <w:r>
        <w:rPr>
          <w:rFonts w:ascii="宋体" w:hAnsi="宋体"/>
          <w:szCs w:val="21"/>
        </w:rPr>
        <w:t xml:space="preserve"> 对设计、施工作业和施工方法，以及工程的完备性负责</w:t>
      </w:r>
    </w:p>
    <w:p w14:paraId="68398324">
      <w:pPr>
        <w:spacing w:line="360" w:lineRule="auto"/>
        <w:ind w:firstLine="420" w:firstLineChars="200"/>
        <w:rPr>
          <w:rFonts w:ascii="宋体" w:hAnsi="宋体"/>
          <w:szCs w:val="21"/>
        </w:rPr>
      </w:pPr>
      <w:r>
        <w:rPr>
          <w:rFonts w:ascii="宋体" w:hAnsi="宋体"/>
          <w:szCs w:val="21"/>
        </w:rPr>
        <w:t>承包人应按合同约定的工作内容和进度要求，编制设计、施工的组织和实施计划，并对所有设计、施工作业和施工方法，以及全部工程的完备性和安全可靠性负责。</w:t>
      </w:r>
    </w:p>
    <w:p w14:paraId="1B199EAE">
      <w:pPr>
        <w:spacing w:line="360" w:lineRule="auto"/>
        <w:ind w:firstLine="420" w:firstLineChars="200"/>
        <w:rPr>
          <w:rFonts w:ascii="宋体" w:hAnsi="宋体"/>
          <w:szCs w:val="21"/>
        </w:rPr>
      </w:pPr>
      <w:r>
        <w:rPr>
          <w:rFonts w:ascii="宋体" w:hAnsi="宋体"/>
        </w:rPr>
        <w:t>4.1.5</w:t>
      </w:r>
      <w:r>
        <w:rPr>
          <w:rFonts w:ascii="宋体" w:hAnsi="宋体"/>
          <w:szCs w:val="21"/>
        </w:rPr>
        <w:t xml:space="preserve"> 保证工程施工和人员的安全</w:t>
      </w:r>
    </w:p>
    <w:p w14:paraId="09C8C75B">
      <w:pPr>
        <w:spacing w:line="360" w:lineRule="auto"/>
        <w:ind w:firstLine="420" w:firstLineChars="200"/>
        <w:rPr>
          <w:rFonts w:ascii="宋体" w:hAnsi="宋体"/>
          <w:szCs w:val="21"/>
        </w:rPr>
      </w:pPr>
      <w:r>
        <w:rPr>
          <w:rFonts w:ascii="宋体" w:hAnsi="宋体"/>
          <w:szCs w:val="21"/>
        </w:rPr>
        <w:t>承包人应按第</w:t>
      </w:r>
      <w:r>
        <w:rPr>
          <w:rFonts w:ascii="宋体" w:hAnsi="宋体"/>
        </w:rPr>
        <w:t xml:space="preserve">10.2 </w:t>
      </w:r>
      <w:r>
        <w:rPr>
          <w:rFonts w:ascii="宋体" w:hAnsi="宋体"/>
          <w:szCs w:val="21"/>
        </w:rPr>
        <w:t>款约定采取施工安全措施，确保工程及其人员、材料、设备和设施的安全，防止因工程施工造成的人身伤害和财产损失。</w:t>
      </w:r>
    </w:p>
    <w:p w14:paraId="5B32F092">
      <w:pPr>
        <w:spacing w:line="360" w:lineRule="auto"/>
        <w:ind w:firstLine="420" w:firstLineChars="200"/>
        <w:rPr>
          <w:rFonts w:ascii="宋体" w:hAnsi="宋体"/>
          <w:szCs w:val="21"/>
        </w:rPr>
      </w:pPr>
      <w:r>
        <w:rPr>
          <w:rFonts w:ascii="宋体" w:hAnsi="宋体"/>
        </w:rPr>
        <w:t xml:space="preserve">4.1.6 </w:t>
      </w:r>
      <w:r>
        <w:rPr>
          <w:rFonts w:ascii="宋体" w:hAnsi="宋体"/>
          <w:szCs w:val="21"/>
        </w:rPr>
        <w:t>负责施工场地及其周边环境与生态的保护工作</w:t>
      </w:r>
    </w:p>
    <w:p w14:paraId="0B91E15E">
      <w:pPr>
        <w:spacing w:line="360" w:lineRule="auto"/>
        <w:ind w:firstLine="420" w:firstLineChars="200"/>
        <w:rPr>
          <w:rFonts w:ascii="宋体" w:hAnsi="宋体"/>
          <w:szCs w:val="21"/>
        </w:rPr>
      </w:pPr>
      <w:r>
        <w:rPr>
          <w:rFonts w:ascii="宋体" w:hAnsi="宋体"/>
          <w:szCs w:val="21"/>
        </w:rPr>
        <w:t>承包人应按照第</w:t>
      </w:r>
      <w:r>
        <w:rPr>
          <w:rFonts w:ascii="宋体" w:hAnsi="宋体"/>
        </w:rPr>
        <w:t xml:space="preserve">10.4 </w:t>
      </w:r>
      <w:r>
        <w:rPr>
          <w:rFonts w:ascii="宋体" w:hAnsi="宋体"/>
          <w:szCs w:val="21"/>
        </w:rPr>
        <w:t>款约定负责施工场地及其周边环境与生态的保护工作。</w:t>
      </w:r>
    </w:p>
    <w:p w14:paraId="602663C1">
      <w:pPr>
        <w:spacing w:line="360" w:lineRule="auto"/>
        <w:ind w:firstLine="420" w:firstLineChars="200"/>
        <w:rPr>
          <w:rFonts w:ascii="宋体" w:hAnsi="宋体"/>
          <w:szCs w:val="21"/>
        </w:rPr>
      </w:pPr>
      <w:r>
        <w:rPr>
          <w:rFonts w:ascii="宋体" w:hAnsi="宋体"/>
        </w:rPr>
        <w:t xml:space="preserve">4.1.7 </w:t>
      </w:r>
      <w:r>
        <w:rPr>
          <w:rFonts w:ascii="宋体" w:hAnsi="宋体"/>
          <w:szCs w:val="21"/>
        </w:rPr>
        <w:t>避免施工对公众与他人的利益造成损害</w:t>
      </w:r>
    </w:p>
    <w:p w14:paraId="5F145CE5">
      <w:pPr>
        <w:spacing w:line="360" w:lineRule="auto"/>
        <w:ind w:firstLine="420" w:firstLineChars="200"/>
        <w:rPr>
          <w:rFonts w:ascii="宋体" w:hAnsi="宋体"/>
          <w:szCs w:val="21"/>
        </w:rPr>
      </w:pPr>
      <w:r>
        <w:rPr>
          <w:rFonts w:ascii="宋体" w:hAnsi="宋体"/>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6238F40">
      <w:pPr>
        <w:spacing w:line="360" w:lineRule="auto"/>
        <w:ind w:firstLine="420" w:firstLineChars="200"/>
        <w:rPr>
          <w:rFonts w:ascii="宋体" w:hAnsi="宋体"/>
          <w:szCs w:val="21"/>
        </w:rPr>
      </w:pPr>
      <w:r>
        <w:rPr>
          <w:rFonts w:ascii="宋体" w:hAnsi="宋体"/>
        </w:rPr>
        <w:t xml:space="preserve">4.1.8 </w:t>
      </w:r>
      <w:r>
        <w:rPr>
          <w:rFonts w:ascii="宋体" w:hAnsi="宋体"/>
          <w:szCs w:val="21"/>
        </w:rPr>
        <w:t>为他人提供方便</w:t>
      </w:r>
    </w:p>
    <w:p w14:paraId="4C0549F6">
      <w:pPr>
        <w:spacing w:line="360" w:lineRule="auto"/>
        <w:ind w:firstLine="420" w:firstLineChars="200"/>
        <w:rPr>
          <w:rFonts w:ascii="宋体" w:hAnsi="宋体"/>
          <w:szCs w:val="21"/>
        </w:rPr>
      </w:pPr>
      <w:r>
        <w:rPr>
          <w:rFonts w:ascii="宋体" w:hAnsi="宋体"/>
          <w:szCs w:val="21"/>
        </w:rPr>
        <w:t>承包人应按监理人的指示为他人在施工场地或附近实施与工程有关的其他各项工作提供可能的条件。除合同另有约定外，提供有关条件的内容和可能发生的费用，由监理人按第3.5 款商定或确定。</w:t>
      </w:r>
    </w:p>
    <w:p w14:paraId="21BB502C">
      <w:pPr>
        <w:spacing w:line="360" w:lineRule="auto"/>
        <w:ind w:firstLine="420" w:firstLineChars="200"/>
        <w:rPr>
          <w:rFonts w:ascii="宋体" w:hAnsi="宋体"/>
          <w:szCs w:val="21"/>
        </w:rPr>
      </w:pPr>
      <w:r>
        <w:rPr>
          <w:rFonts w:ascii="宋体" w:hAnsi="宋体"/>
        </w:rPr>
        <w:t xml:space="preserve">4.1.9 </w:t>
      </w:r>
      <w:r>
        <w:rPr>
          <w:rFonts w:ascii="宋体" w:hAnsi="宋体"/>
          <w:szCs w:val="21"/>
        </w:rPr>
        <w:t>工程的维护和照管</w:t>
      </w:r>
    </w:p>
    <w:p w14:paraId="5E5F68B6">
      <w:pPr>
        <w:spacing w:line="360" w:lineRule="auto"/>
        <w:ind w:firstLine="420" w:firstLineChars="200"/>
        <w:rPr>
          <w:rFonts w:ascii="宋体" w:hAnsi="宋体"/>
          <w:szCs w:val="21"/>
        </w:rPr>
      </w:pPr>
      <w:r>
        <w:rPr>
          <w:rFonts w:ascii="宋体" w:hAnsi="宋体"/>
          <w:szCs w:val="21"/>
        </w:rPr>
        <w:t>工程接收证书颁发前，承包人应负责照管和维护工程。工程接收证书颁发时尚有部分未竣工工程的，承包人还应负责该未竣工工程的照管和维护工作，直至竣工后移交给发包人。</w:t>
      </w:r>
    </w:p>
    <w:p w14:paraId="2859C912">
      <w:pPr>
        <w:spacing w:line="360" w:lineRule="auto"/>
        <w:ind w:firstLine="420" w:firstLineChars="200"/>
        <w:rPr>
          <w:rFonts w:ascii="宋体" w:hAnsi="宋体"/>
          <w:szCs w:val="21"/>
        </w:rPr>
      </w:pPr>
      <w:r>
        <w:rPr>
          <w:rFonts w:ascii="宋体" w:hAnsi="宋体"/>
        </w:rPr>
        <w:t xml:space="preserve">4.1.10 </w:t>
      </w:r>
      <w:r>
        <w:rPr>
          <w:rFonts w:ascii="宋体" w:hAnsi="宋体"/>
          <w:szCs w:val="21"/>
        </w:rPr>
        <w:t>其他义务</w:t>
      </w:r>
    </w:p>
    <w:p w14:paraId="7F5DFDC2">
      <w:pPr>
        <w:spacing w:line="360" w:lineRule="auto"/>
        <w:ind w:firstLine="420" w:firstLineChars="200"/>
        <w:rPr>
          <w:rFonts w:ascii="宋体" w:hAnsi="宋体"/>
          <w:szCs w:val="21"/>
        </w:rPr>
      </w:pPr>
      <w:r>
        <w:rPr>
          <w:rFonts w:ascii="宋体" w:hAnsi="宋体"/>
          <w:szCs w:val="21"/>
        </w:rPr>
        <w:t>承包人应履行合同约定的其他义务。</w:t>
      </w:r>
    </w:p>
    <w:p w14:paraId="62FC18DB">
      <w:pPr>
        <w:pStyle w:val="4"/>
        <w:spacing w:before="159"/>
      </w:pPr>
      <w:bookmarkStart w:id="2371" w:name="_Toc14538"/>
      <w:bookmarkStart w:id="2372" w:name="_Toc247514066"/>
      <w:bookmarkStart w:id="2373" w:name="_Toc519085409"/>
      <w:bookmarkStart w:id="2374" w:name="_Toc154063794"/>
      <w:bookmarkStart w:id="2375" w:name="_Toc19873"/>
      <w:bookmarkStart w:id="2376" w:name="_Toc247527667"/>
      <w:bookmarkStart w:id="2377" w:name="_Toc300835064"/>
      <w:bookmarkStart w:id="2378" w:name="_Toc9094"/>
      <w:r>
        <w:rPr>
          <w:rStyle w:val="79"/>
          <w:rFonts w:ascii="Times New Roman" w:hAnsi="Times New Roman"/>
        </w:rPr>
        <w:t>4</w:t>
      </w:r>
      <w:r>
        <w:rPr>
          <w:rStyle w:val="79"/>
        </w:rPr>
        <w:t>.</w:t>
      </w:r>
      <w:r>
        <w:rPr>
          <w:rStyle w:val="79"/>
          <w:rFonts w:ascii="Times New Roman" w:hAnsi="Times New Roman"/>
        </w:rPr>
        <w:t>2</w:t>
      </w:r>
      <w:r>
        <w:t xml:space="preserve"> </w:t>
      </w:r>
      <w:r>
        <w:rPr>
          <w:rStyle w:val="76"/>
        </w:rPr>
        <w:t>履约担保</w:t>
      </w:r>
      <w:bookmarkEnd w:id="2371"/>
      <w:bookmarkEnd w:id="2372"/>
      <w:bookmarkEnd w:id="2373"/>
      <w:bookmarkEnd w:id="2374"/>
      <w:bookmarkEnd w:id="2375"/>
      <w:bookmarkEnd w:id="2376"/>
      <w:bookmarkEnd w:id="2377"/>
      <w:bookmarkEnd w:id="2378"/>
    </w:p>
    <w:p w14:paraId="676677E0">
      <w:pPr>
        <w:spacing w:line="360" w:lineRule="auto"/>
        <w:ind w:firstLine="420" w:firstLineChars="200"/>
        <w:rPr>
          <w:rFonts w:ascii="宋体" w:hAnsi="宋体"/>
          <w:szCs w:val="21"/>
        </w:rPr>
      </w:pPr>
      <w:r>
        <w:rPr>
          <w:rFonts w:ascii="宋体" w:hAnsi="宋体"/>
        </w:rPr>
        <w:t xml:space="preserve">4.2.1 </w:t>
      </w:r>
      <w:r>
        <w:rPr>
          <w:rFonts w:ascii="宋体" w:hAnsi="宋体"/>
          <w:szCs w:val="21"/>
        </w:rPr>
        <w:t>承包人应保证其履约担保在发包人颁发工程接收证书前一直有效。发包人应在工程接收证书颁发后28 天内将履约担保退还给承包人。需进行竣工后试验的，承包人应保证其履约担保在竣工后试验通过前一直有效，发包人应在通过竣工验收后7天内将履约担保退还给承包人。</w:t>
      </w:r>
    </w:p>
    <w:p w14:paraId="19D7FC22">
      <w:pPr>
        <w:spacing w:line="360" w:lineRule="auto"/>
        <w:ind w:firstLine="420" w:firstLineChars="200"/>
        <w:rPr>
          <w:rFonts w:ascii="宋体" w:hAnsi="宋体"/>
          <w:szCs w:val="21"/>
        </w:rPr>
      </w:pPr>
      <w:r>
        <w:rPr>
          <w:rFonts w:ascii="宋体" w:hAnsi="宋体"/>
        </w:rPr>
        <w:t xml:space="preserve">4.2.2 </w:t>
      </w:r>
      <w:r>
        <w:rPr>
          <w:rFonts w:ascii="宋体" w:hAnsi="宋体"/>
          <w:szCs w:val="21"/>
        </w:rPr>
        <w:t>如工程延期，承包人有义务继续提供履约担保。由于发包人原因导致延期的，继续提供履约担保所需的费用由发包人承担；由于承包人原因导致延期的，继续提供履约担保所需费用由承包人承担。</w:t>
      </w:r>
    </w:p>
    <w:p w14:paraId="3487C19B">
      <w:pPr>
        <w:pStyle w:val="4"/>
        <w:spacing w:before="159"/>
      </w:pPr>
      <w:bookmarkStart w:id="2379" w:name="_Toc247514067"/>
      <w:bookmarkStart w:id="2380" w:name="_Toc247527668"/>
      <w:bookmarkStart w:id="2381" w:name="_Toc11437"/>
      <w:bookmarkStart w:id="2382" w:name="_Toc519085410"/>
      <w:bookmarkStart w:id="2383" w:name="_Toc300835065"/>
      <w:bookmarkStart w:id="2384" w:name="_Toc211"/>
      <w:bookmarkStart w:id="2385" w:name="_Toc154063795"/>
      <w:bookmarkStart w:id="2386" w:name="_Toc5574"/>
      <w:r>
        <w:rPr>
          <w:rStyle w:val="79"/>
          <w:rFonts w:ascii="Times New Roman" w:hAnsi="Times New Roman"/>
        </w:rPr>
        <w:t>4</w:t>
      </w:r>
      <w:r>
        <w:rPr>
          <w:rStyle w:val="79"/>
        </w:rPr>
        <w:t>.</w:t>
      </w:r>
      <w:r>
        <w:rPr>
          <w:rStyle w:val="79"/>
          <w:rFonts w:ascii="Times New Roman" w:hAnsi="Times New Roman"/>
        </w:rPr>
        <w:t>3</w:t>
      </w:r>
      <w:r>
        <w:t xml:space="preserve"> </w:t>
      </w:r>
      <w:r>
        <w:rPr>
          <w:rStyle w:val="76"/>
        </w:rPr>
        <w:t>分包</w:t>
      </w:r>
      <w:bookmarkEnd w:id="2379"/>
      <w:bookmarkEnd w:id="2380"/>
      <w:r>
        <w:rPr>
          <w:rStyle w:val="76"/>
        </w:rPr>
        <w:t>和不得转包</w:t>
      </w:r>
      <w:bookmarkEnd w:id="2381"/>
      <w:bookmarkEnd w:id="2382"/>
      <w:bookmarkEnd w:id="2383"/>
      <w:bookmarkEnd w:id="2384"/>
      <w:bookmarkEnd w:id="2385"/>
      <w:bookmarkEnd w:id="2386"/>
    </w:p>
    <w:p w14:paraId="6686F0C2">
      <w:pPr>
        <w:spacing w:line="360" w:lineRule="auto"/>
        <w:ind w:firstLine="420" w:firstLineChars="200"/>
        <w:rPr>
          <w:rFonts w:ascii="宋体" w:hAnsi="宋体"/>
          <w:szCs w:val="21"/>
        </w:rPr>
      </w:pPr>
      <w:r>
        <w:rPr>
          <w:rFonts w:ascii="宋体" w:hAnsi="宋体"/>
        </w:rPr>
        <w:t>4.3.1</w:t>
      </w:r>
      <w:r>
        <w:rPr>
          <w:rFonts w:ascii="宋体" w:hAnsi="宋体"/>
          <w:szCs w:val="21"/>
        </w:rPr>
        <w:t xml:space="preserve"> 承包人不得将其承包的全部工程转包给第三人，也不得将其承包的全部工程肢解后以分包的名义分别转包给第三人。</w:t>
      </w:r>
    </w:p>
    <w:p w14:paraId="2B3F5225">
      <w:pPr>
        <w:spacing w:line="360" w:lineRule="auto"/>
        <w:ind w:firstLine="420" w:firstLineChars="200"/>
        <w:rPr>
          <w:rFonts w:ascii="宋体" w:hAnsi="宋体"/>
          <w:szCs w:val="21"/>
        </w:rPr>
      </w:pPr>
      <w:r>
        <w:rPr>
          <w:rFonts w:ascii="宋体" w:hAnsi="宋体"/>
        </w:rPr>
        <w:t xml:space="preserve">4.3.2 </w:t>
      </w:r>
      <w:r>
        <w:rPr>
          <w:rFonts w:ascii="宋体" w:hAnsi="宋体"/>
          <w:szCs w:val="21"/>
        </w:rPr>
        <w:t>承包人不得将设计和施工的主体、关键性工作分包给第三人。除专用合同条款另有约定外，未经发包人同意，承包人也不得将非主体、非关键性工作分包给第三人。</w:t>
      </w:r>
    </w:p>
    <w:p w14:paraId="59F7D01A">
      <w:pPr>
        <w:spacing w:line="360" w:lineRule="auto"/>
        <w:ind w:firstLine="420" w:firstLineChars="200"/>
        <w:rPr>
          <w:rFonts w:ascii="宋体" w:hAnsi="宋体"/>
          <w:szCs w:val="21"/>
        </w:rPr>
      </w:pPr>
      <w:r>
        <w:rPr>
          <w:rFonts w:ascii="宋体" w:hAnsi="宋体"/>
        </w:rPr>
        <w:t xml:space="preserve">4.3.3 </w:t>
      </w:r>
      <w:r>
        <w:rPr>
          <w:rFonts w:ascii="宋体" w:hAnsi="宋体"/>
          <w:szCs w:val="21"/>
        </w:rPr>
        <w:t>分包人的资格能力应与其分包工作的标准和规模相适应。</w:t>
      </w:r>
    </w:p>
    <w:p w14:paraId="00FC6984">
      <w:pPr>
        <w:spacing w:line="360" w:lineRule="auto"/>
        <w:ind w:firstLine="420" w:firstLineChars="200"/>
        <w:rPr>
          <w:szCs w:val="21"/>
        </w:rPr>
      </w:pPr>
      <w:r>
        <w:rPr>
          <w:rFonts w:ascii="宋体" w:hAnsi="宋体"/>
        </w:rPr>
        <w:t>4.3.4</w:t>
      </w:r>
      <w:r>
        <w:rPr>
          <w:rFonts w:ascii="宋体" w:hAnsi="宋体"/>
          <w:szCs w:val="21"/>
        </w:rPr>
        <w:t xml:space="preserve"> 发包人同意承包人分包工作的，承包人应向发包人和监理人提交分包合同副本。</w:t>
      </w:r>
    </w:p>
    <w:p w14:paraId="137183FC">
      <w:pPr>
        <w:pStyle w:val="4"/>
        <w:spacing w:before="159"/>
      </w:pPr>
      <w:bookmarkStart w:id="2387" w:name="_Toc15791"/>
      <w:bookmarkStart w:id="2388" w:name="_Toc27521"/>
      <w:bookmarkStart w:id="2389" w:name="_Toc27572"/>
      <w:bookmarkStart w:id="2390" w:name="_Toc300835066"/>
      <w:bookmarkStart w:id="2391" w:name="_Toc247527669"/>
      <w:bookmarkStart w:id="2392" w:name="_Toc247514068"/>
      <w:bookmarkStart w:id="2393" w:name="_Toc154063796"/>
      <w:bookmarkStart w:id="2394" w:name="_Toc519085411"/>
      <w:r>
        <w:rPr>
          <w:rStyle w:val="79"/>
          <w:rFonts w:ascii="Times New Roman" w:hAnsi="Times New Roman"/>
        </w:rPr>
        <w:t>4</w:t>
      </w:r>
      <w:r>
        <w:rPr>
          <w:rStyle w:val="79"/>
        </w:rPr>
        <w:t>.</w:t>
      </w:r>
      <w:r>
        <w:rPr>
          <w:rStyle w:val="79"/>
          <w:rFonts w:ascii="Times New Roman" w:hAnsi="Times New Roman"/>
        </w:rPr>
        <w:t>4</w:t>
      </w:r>
      <w:r>
        <w:t xml:space="preserve"> </w:t>
      </w:r>
      <w:r>
        <w:rPr>
          <w:rStyle w:val="76"/>
        </w:rPr>
        <w:t>联合体</w:t>
      </w:r>
      <w:bookmarkEnd w:id="2387"/>
      <w:bookmarkEnd w:id="2388"/>
      <w:bookmarkEnd w:id="2389"/>
      <w:bookmarkEnd w:id="2390"/>
      <w:bookmarkEnd w:id="2391"/>
      <w:bookmarkEnd w:id="2392"/>
      <w:bookmarkEnd w:id="2393"/>
      <w:bookmarkEnd w:id="2394"/>
    </w:p>
    <w:p w14:paraId="41116B06">
      <w:pPr>
        <w:spacing w:line="360" w:lineRule="auto"/>
        <w:ind w:firstLine="420" w:firstLineChars="200"/>
        <w:rPr>
          <w:rFonts w:ascii="宋体" w:hAnsi="宋体"/>
          <w:szCs w:val="21"/>
        </w:rPr>
      </w:pPr>
      <w:r>
        <w:rPr>
          <w:rFonts w:ascii="宋体" w:hAnsi="宋体"/>
        </w:rPr>
        <w:t xml:space="preserve">4.4.1 </w:t>
      </w:r>
      <w:r>
        <w:rPr>
          <w:rFonts w:ascii="宋体" w:hAnsi="宋体"/>
          <w:szCs w:val="21"/>
        </w:rPr>
        <w:t>联合体各方应共同与发包人签订合同。联合体各方应为履行合同承担连带责任。</w:t>
      </w:r>
    </w:p>
    <w:p w14:paraId="16634C53">
      <w:pPr>
        <w:spacing w:line="360" w:lineRule="auto"/>
        <w:ind w:firstLine="420" w:firstLineChars="200"/>
        <w:rPr>
          <w:rFonts w:ascii="宋体" w:hAnsi="宋体"/>
          <w:szCs w:val="21"/>
        </w:rPr>
      </w:pPr>
      <w:r>
        <w:rPr>
          <w:rFonts w:ascii="宋体" w:hAnsi="宋体"/>
        </w:rPr>
        <w:t>4.4.2</w:t>
      </w:r>
      <w:r>
        <w:rPr>
          <w:rFonts w:ascii="宋体" w:hAnsi="宋体"/>
          <w:szCs w:val="21"/>
        </w:rPr>
        <w:t xml:space="preserve"> 联合体协议经发包人确认后作为合同附件。在履行合同过程中，未经发包人同意，不得修改联合体协议。</w:t>
      </w:r>
    </w:p>
    <w:p w14:paraId="5D44EF24">
      <w:pPr>
        <w:spacing w:line="360" w:lineRule="auto"/>
        <w:ind w:firstLine="420" w:firstLineChars="200"/>
        <w:rPr>
          <w:rFonts w:ascii="宋体" w:hAnsi="宋体"/>
          <w:szCs w:val="21"/>
        </w:rPr>
      </w:pPr>
      <w:r>
        <w:rPr>
          <w:rFonts w:ascii="宋体" w:hAnsi="宋体"/>
        </w:rPr>
        <w:t xml:space="preserve">4.4.3 </w:t>
      </w:r>
      <w:r>
        <w:rPr>
          <w:rFonts w:ascii="宋体" w:hAnsi="宋体"/>
          <w:szCs w:val="21"/>
        </w:rPr>
        <w:t>联合体牵头人或联合体授权的代表负责与发包人和监理人联系，并接受指示，负责组织联合体各成员全面履行合同。</w:t>
      </w:r>
    </w:p>
    <w:p w14:paraId="6E4B982B">
      <w:pPr>
        <w:pStyle w:val="4"/>
        <w:spacing w:before="159"/>
      </w:pPr>
      <w:bookmarkStart w:id="2395" w:name="_Toc519085412"/>
      <w:bookmarkStart w:id="2396" w:name="_Toc247514069"/>
      <w:bookmarkStart w:id="2397" w:name="_Toc247527670"/>
      <w:bookmarkStart w:id="2398" w:name="_Toc154063797"/>
      <w:bookmarkStart w:id="2399" w:name="_Toc300835067"/>
      <w:bookmarkStart w:id="2400" w:name="_Toc9668"/>
      <w:bookmarkStart w:id="2401" w:name="_Toc30858"/>
      <w:bookmarkStart w:id="2402" w:name="_Toc5045"/>
      <w:r>
        <w:rPr>
          <w:rStyle w:val="79"/>
          <w:rFonts w:ascii="Times New Roman" w:hAnsi="Times New Roman"/>
        </w:rPr>
        <w:t>4</w:t>
      </w:r>
      <w:r>
        <w:rPr>
          <w:rStyle w:val="79"/>
        </w:rPr>
        <w:t>.</w:t>
      </w:r>
      <w:r>
        <w:rPr>
          <w:rStyle w:val="79"/>
          <w:rFonts w:ascii="Times New Roman" w:hAnsi="Times New Roman"/>
        </w:rPr>
        <w:t>5</w:t>
      </w:r>
      <w:r>
        <w:t xml:space="preserve"> </w:t>
      </w:r>
      <w:r>
        <w:rPr>
          <w:rStyle w:val="76"/>
        </w:rPr>
        <w:t>承包人项目经理</w:t>
      </w:r>
      <w:bookmarkEnd w:id="2395"/>
      <w:bookmarkEnd w:id="2396"/>
      <w:bookmarkEnd w:id="2397"/>
      <w:bookmarkEnd w:id="2398"/>
      <w:bookmarkEnd w:id="2399"/>
      <w:bookmarkEnd w:id="2400"/>
      <w:bookmarkEnd w:id="2401"/>
      <w:bookmarkEnd w:id="2402"/>
    </w:p>
    <w:p w14:paraId="6C9FAC76">
      <w:pPr>
        <w:spacing w:line="360" w:lineRule="auto"/>
        <w:ind w:firstLine="420" w:firstLineChars="200"/>
        <w:rPr>
          <w:rFonts w:ascii="宋体" w:hAnsi="宋体"/>
          <w:szCs w:val="21"/>
        </w:rPr>
      </w:pPr>
      <w:r>
        <w:rPr>
          <w:rFonts w:ascii="宋体" w:hAnsi="宋体"/>
        </w:rPr>
        <w:t>4.5.1</w:t>
      </w:r>
      <w:r>
        <w:rPr>
          <w:rFonts w:ascii="宋体" w:hAnsi="宋体"/>
          <w:szCs w:val="21"/>
        </w:rPr>
        <w:t xml:space="preserve"> 承包人应按合同协议书的约定指派项目经理，并在约定的期限内到职。承包人更换项目经理应事先征得发包人同意，并应在更换14天前将拟更换的项目经理的姓名和详细资料提交发包人和监理人。承包人项目经理2天内不能履行职责的，应事先征得监理人同意，并委派代表代行其职责。</w:t>
      </w:r>
    </w:p>
    <w:p w14:paraId="2E0A4CD2">
      <w:pPr>
        <w:spacing w:line="360" w:lineRule="auto"/>
        <w:ind w:firstLine="420" w:firstLineChars="200"/>
        <w:rPr>
          <w:rFonts w:ascii="宋体" w:hAnsi="宋体"/>
          <w:szCs w:val="21"/>
        </w:rPr>
      </w:pPr>
      <w:r>
        <w:rPr>
          <w:rFonts w:ascii="宋体" w:hAnsi="宋体"/>
        </w:rPr>
        <w:t>4.5.2</w:t>
      </w:r>
      <w:r>
        <w:rPr>
          <w:rFonts w:ascii="宋体" w:hAnsi="宋体"/>
          <w:szCs w:val="21"/>
        </w:rPr>
        <w:t xml:space="preserve"> 承包人项目经理应按合同约定以及监理人按第3.4 款作出的指示，负责组织合同工作的实施。在情况紧急且无法与监理人取得联系时，可采取保证工程和人员生命财产安全的紧急措施，并在采取措施后24小时内向监理人提交书面报告。</w:t>
      </w:r>
    </w:p>
    <w:p w14:paraId="60A2668A">
      <w:pPr>
        <w:spacing w:line="360" w:lineRule="auto"/>
        <w:ind w:firstLine="420" w:firstLineChars="200"/>
        <w:rPr>
          <w:rFonts w:ascii="宋体" w:hAnsi="宋体"/>
          <w:szCs w:val="21"/>
        </w:rPr>
      </w:pPr>
      <w:r>
        <w:rPr>
          <w:rFonts w:ascii="宋体" w:hAnsi="宋体"/>
        </w:rPr>
        <w:t>4.5.3</w:t>
      </w:r>
      <w:r>
        <w:rPr>
          <w:rFonts w:ascii="宋体" w:hAnsi="宋体"/>
          <w:szCs w:val="21"/>
        </w:rPr>
        <w:t xml:space="preserve"> 承包人为履行合同发出的一切函件均应盖有承包人单位章或由承包人项目经理签字。</w:t>
      </w:r>
    </w:p>
    <w:p w14:paraId="617E2515">
      <w:pPr>
        <w:spacing w:line="360" w:lineRule="auto"/>
        <w:ind w:firstLine="420" w:firstLineChars="200"/>
        <w:rPr>
          <w:rFonts w:ascii="宋体" w:hAnsi="宋体"/>
          <w:szCs w:val="21"/>
        </w:rPr>
      </w:pPr>
      <w:r>
        <w:rPr>
          <w:rFonts w:ascii="宋体" w:hAnsi="宋体"/>
        </w:rPr>
        <w:t>4.5.4</w:t>
      </w:r>
      <w:r>
        <w:rPr>
          <w:rFonts w:ascii="宋体" w:hAnsi="宋体"/>
          <w:szCs w:val="21"/>
        </w:rPr>
        <w:t xml:space="preserve"> 承包人项目经理可以授权其下属人员履行其某项职责，但事先应将这些人员的姓名和授权范围书面通知发包人和监理人。</w:t>
      </w:r>
    </w:p>
    <w:p w14:paraId="35C4E386">
      <w:pPr>
        <w:pStyle w:val="4"/>
        <w:spacing w:before="159"/>
      </w:pPr>
      <w:bookmarkStart w:id="2403" w:name="_Toc519085413"/>
      <w:bookmarkStart w:id="2404" w:name="_Toc247527671"/>
      <w:bookmarkStart w:id="2405" w:name="_Toc6172"/>
      <w:bookmarkStart w:id="2406" w:name="_Toc154063798"/>
      <w:bookmarkStart w:id="2407" w:name="_Toc300835068"/>
      <w:bookmarkStart w:id="2408" w:name="_Toc31417"/>
      <w:bookmarkStart w:id="2409" w:name="_Toc3327"/>
      <w:bookmarkStart w:id="2410" w:name="_Toc247514070"/>
      <w:r>
        <w:rPr>
          <w:rStyle w:val="79"/>
          <w:rFonts w:ascii="Times New Roman" w:hAnsi="Times New Roman"/>
        </w:rPr>
        <w:t>4</w:t>
      </w:r>
      <w:r>
        <w:rPr>
          <w:rStyle w:val="79"/>
        </w:rPr>
        <w:t>.</w:t>
      </w:r>
      <w:r>
        <w:rPr>
          <w:rStyle w:val="79"/>
          <w:rFonts w:ascii="Times New Roman" w:hAnsi="Times New Roman"/>
        </w:rPr>
        <w:t>6</w:t>
      </w:r>
      <w:r>
        <w:t xml:space="preserve"> </w:t>
      </w:r>
      <w:r>
        <w:rPr>
          <w:rStyle w:val="76"/>
        </w:rPr>
        <w:t>承包人人员的管理</w:t>
      </w:r>
      <w:bookmarkEnd w:id="2403"/>
      <w:bookmarkEnd w:id="2404"/>
      <w:bookmarkEnd w:id="2405"/>
      <w:bookmarkEnd w:id="2406"/>
      <w:bookmarkEnd w:id="2407"/>
      <w:bookmarkEnd w:id="2408"/>
      <w:bookmarkEnd w:id="2409"/>
      <w:bookmarkEnd w:id="2410"/>
    </w:p>
    <w:p w14:paraId="2D78B9A5">
      <w:pPr>
        <w:spacing w:line="360" w:lineRule="auto"/>
        <w:ind w:firstLine="420" w:firstLineChars="200"/>
        <w:rPr>
          <w:rFonts w:ascii="宋体" w:hAnsi="宋体"/>
          <w:szCs w:val="21"/>
        </w:rPr>
      </w:pPr>
      <w:r>
        <w:rPr>
          <w:rFonts w:ascii="宋体" w:hAnsi="宋体"/>
        </w:rPr>
        <w:t>4.6.1</w:t>
      </w:r>
      <w:r>
        <w:rPr>
          <w:rFonts w:ascii="宋体" w:hAnsi="宋体"/>
          <w:szCs w:val="21"/>
        </w:rPr>
        <w:t xml:space="preserve"> 承包人应在接到开始工作通知之日起28天内，向监理人提交承包人的项目管理机构以及人员安排的报告，其内容应包括项目管理机构的设置、各主要岗位的技术和管理人员名单及其资格，以及设计人员和各工种技术工人的安排状况。承包人安排的主要管理人员和技术人员应相对稳定，更换主要管理人员和技术人员的，应取得监理人的同意,并向监理人提交继任人员的资格、管理经验等资料。项目经理的更换，应按照本章第4.5款规定执行。</w:t>
      </w:r>
    </w:p>
    <w:p w14:paraId="3DDADB09">
      <w:pPr>
        <w:spacing w:line="360" w:lineRule="auto"/>
        <w:ind w:firstLine="420" w:firstLineChars="200"/>
        <w:rPr>
          <w:rFonts w:ascii="宋体" w:hAnsi="宋体"/>
          <w:szCs w:val="21"/>
        </w:rPr>
      </w:pPr>
      <w:r>
        <w:rPr>
          <w:rFonts w:ascii="宋体" w:hAnsi="宋体"/>
        </w:rPr>
        <w:t xml:space="preserve">4.6.2 </w:t>
      </w:r>
      <w:r>
        <w:rPr>
          <w:rFonts w:ascii="宋体" w:hAnsi="宋体"/>
          <w:szCs w:val="21"/>
        </w:rPr>
        <w:t>承包人安排的主要管理人员包括项目经理、设计负责人、施工负责人、采购负责人以及专职质量、安全生产管理人员等；技术人员包括设计师、建筑师、土木工程师、设备工程师、建造师等。</w:t>
      </w:r>
    </w:p>
    <w:p w14:paraId="57487108">
      <w:pPr>
        <w:spacing w:line="360" w:lineRule="auto"/>
        <w:ind w:firstLine="420" w:firstLineChars="200"/>
        <w:rPr>
          <w:rFonts w:ascii="宋体" w:hAnsi="宋体"/>
          <w:szCs w:val="21"/>
        </w:rPr>
      </w:pPr>
      <w:r>
        <w:rPr>
          <w:rFonts w:ascii="宋体" w:hAnsi="宋体"/>
        </w:rPr>
        <w:t xml:space="preserve">4.6.3 </w:t>
      </w:r>
      <w:r>
        <w:rPr>
          <w:rFonts w:ascii="宋体" w:hAnsi="宋体"/>
          <w:szCs w:val="21"/>
        </w:rPr>
        <w:t>承包人的设计人员应由具有国家规定和发包人要求中约定的资格，并具有从事设计所必需的经验与能力。</w:t>
      </w:r>
    </w:p>
    <w:p w14:paraId="5DC4CD04">
      <w:pPr>
        <w:spacing w:line="360" w:lineRule="auto"/>
        <w:ind w:firstLine="420" w:firstLineChars="200"/>
        <w:rPr>
          <w:rFonts w:ascii="宋体" w:hAnsi="宋体"/>
          <w:szCs w:val="21"/>
        </w:rPr>
      </w:pPr>
      <w:r>
        <w:rPr>
          <w:rFonts w:ascii="宋体" w:hAnsi="宋体"/>
          <w:szCs w:val="21"/>
        </w:rPr>
        <w:t>承包人应保证其设计人员（包括分包人的设计人员）在合同期限内的任何时候，都能按时参加发包人或其委托的监理人组织的工作会议。</w:t>
      </w:r>
    </w:p>
    <w:p w14:paraId="7239A211">
      <w:pPr>
        <w:spacing w:line="360" w:lineRule="auto"/>
        <w:ind w:firstLine="420" w:firstLineChars="200"/>
        <w:rPr>
          <w:rFonts w:ascii="宋体" w:hAnsi="宋体"/>
          <w:szCs w:val="21"/>
        </w:rPr>
      </w:pPr>
      <w:r>
        <w:rPr>
          <w:rFonts w:ascii="宋体" w:hAnsi="宋体"/>
        </w:rPr>
        <w:t xml:space="preserve">4.6.4 </w:t>
      </w:r>
      <w:r>
        <w:rPr>
          <w:rFonts w:ascii="宋体" w:hAnsi="宋体"/>
          <w:szCs w:val="21"/>
        </w:rPr>
        <w:t>国家规定应当持证上岗的工作人员均应持有相应的资格证明，监理人有权随时检查。监理人认为有必要时，可进行现场考核。</w:t>
      </w:r>
    </w:p>
    <w:p w14:paraId="68211A1E">
      <w:pPr>
        <w:spacing w:line="360" w:lineRule="auto"/>
        <w:ind w:firstLine="420" w:firstLineChars="200"/>
        <w:rPr>
          <w:rFonts w:ascii="宋体" w:hAnsi="宋体"/>
          <w:szCs w:val="21"/>
        </w:rPr>
      </w:pPr>
      <w:r>
        <w:rPr>
          <w:rFonts w:ascii="宋体" w:hAnsi="宋体"/>
        </w:rPr>
        <w:t>4.6.5</w:t>
      </w:r>
      <w:r>
        <w:rPr>
          <w:rFonts w:ascii="宋体" w:hAnsi="宋体"/>
          <w:szCs w:val="21"/>
        </w:rPr>
        <w:t xml:space="preserve"> 除专用合同条款另有约定外，承包人的主要施工管理人员离开施工现场连续超过3天的，应事先征得监理人同意。承包人擅自更换项目经理或主要施工管理人员，或前述人员未经监理人许可擅自离开施工现场连续超过3天的，应按照专用合同条款约定承担违约责任。</w:t>
      </w:r>
    </w:p>
    <w:p w14:paraId="5507FBCC">
      <w:pPr>
        <w:pStyle w:val="4"/>
        <w:spacing w:before="159"/>
      </w:pPr>
      <w:bookmarkStart w:id="2411" w:name="_Toc22695"/>
      <w:bookmarkStart w:id="2412" w:name="_Toc300835069"/>
      <w:bookmarkStart w:id="2413" w:name="_Toc154063799"/>
      <w:bookmarkStart w:id="2414" w:name="_Toc16687"/>
      <w:bookmarkStart w:id="2415" w:name="_Toc247514071"/>
      <w:bookmarkStart w:id="2416" w:name="_Toc519085414"/>
      <w:bookmarkStart w:id="2417" w:name="_Toc21466"/>
      <w:bookmarkStart w:id="2418" w:name="_Toc247527672"/>
      <w:r>
        <w:rPr>
          <w:rStyle w:val="79"/>
          <w:rFonts w:ascii="Times New Roman" w:hAnsi="Times New Roman"/>
        </w:rPr>
        <w:t>4</w:t>
      </w:r>
      <w:r>
        <w:rPr>
          <w:rStyle w:val="79"/>
        </w:rPr>
        <w:t>.</w:t>
      </w:r>
      <w:r>
        <w:rPr>
          <w:rStyle w:val="79"/>
          <w:rFonts w:ascii="Times New Roman" w:hAnsi="Times New Roman"/>
        </w:rPr>
        <w:t>7</w:t>
      </w:r>
      <w:r>
        <w:t xml:space="preserve"> </w:t>
      </w:r>
      <w:r>
        <w:rPr>
          <w:rStyle w:val="76"/>
        </w:rPr>
        <w:t>撤换承包人项目经理和其他人员</w:t>
      </w:r>
      <w:bookmarkEnd w:id="2411"/>
      <w:bookmarkEnd w:id="2412"/>
      <w:bookmarkEnd w:id="2413"/>
      <w:bookmarkEnd w:id="2414"/>
      <w:bookmarkEnd w:id="2415"/>
      <w:bookmarkEnd w:id="2416"/>
      <w:bookmarkEnd w:id="2417"/>
      <w:bookmarkEnd w:id="2418"/>
    </w:p>
    <w:p w14:paraId="71DAC84D">
      <w:pPr>
        <w:spacing w:line="360" w:lineRule="auto"/>
        <w:ind w:firstLine="420" w:firstLineChars="200"/>
        <w:rPr>
          <w:szCs w:val="21"/>
        </w:rPr>
      </w:pPr>
      <w:r>
        <w:rPr>
          <w:rFonts w:hAnsi="宋体"/>
          <w:szCs w:val="21"/>
        </w:rPr>
        <w:t>承包人应对其项目经理和其他人员进行有效管理。监理人要求撤换不能胜任本职工作、行为不端或玩忽职守的承包人项目经理和其他人员的，承包人应予以撤换。</w:t>
      </w:r>
    </w:p>
    <w:p w14:paraId="3D23F757">
      <w:pPr>
        <w:pStyle w:val="4"/>
        <w:spacing w:before="159"/>
      </w:pPr>
      <w:bookmarkStart w:id="2419" w:name="_Toc9684"/>
      <w:bookmarkStart w:id="2420" w:name="_Toc10412"/>
      <w:bookmarkStart w:id="2421" w:name="_Toc154063800"/>
      <w:bookmarkStart w:id="2422" w:name="_Toc247514072"/>
      <w:bookmarkStart w:id="2423" w:name="_Toc519085415"/>
      <w:bookmarkStart w:id="2424" w:name="_Toc23335"/>
      <w:bookmarkStart w:id="2425" w:name="_Toc300835070"/>
      <w:bookmarkStart w:id="2426" w:name="_Toc247527673"/>
      <w:r>
        <w:rPr>
          <w:rStyle w:val="79"/>
          <w:rFonts w:ascii="Times New Roman" w:hAnsi="Times New Roman"/>
        </w:rPr>
        <w:t>4</w:t>
      </w:r>
      <w:r>
        <w:rPr>
          <w:rStyle w:val="79"/>
        </w:rPr>
        <w:t>.</w:t>
      </w:r>
      <w:r>
        <w:rPr>
          <w:rStyle w:val="79"/>
          <w:rFonts w:ascii="Times New Roman" w:hAnsi="Times New Roman"/>
        </w:rPr>
        <w:t>8</w:t>
      </w:r>
      <w:r>
        <w:t xml:space="preserve"> </w:t>
      </w:r>
      <w:r>
        <w:rPr>
          <w:rStyle w:val="76"/>
        </w:rPr>
        <w:t>保障承包人人员的合法权益</w:t>
      </w:r>
      <w:bookmarkEnd w:id="2419"/>
      <w:bookmarkEnd w:id="2420"/>
      <w:bookmarkEnd w:id="2421"/>
      <w:bookmarkEnd w:id="2422"/>
      <w:bookmarkEnd w:id="2423"/>
      <w:bookmarkEnd w:id="2424"/>
      <w:bookmarkEnd w:id="2425"/>
      <w:bookmarkEnd w:id="2426"/>
    </w:p>
    <w:p w14:paraId="2F7989D7">
      <w:pPr>
        <w:spacing w:line="360" w:lineRule="auto"/>
        <w:ind w:firstLine="420" w:firstLineChars="200"/>
        <w:rPr>
          <w:rFonts w:ascii="宋体" w:hAnsi="宋体"/>
          <w:szCs w:val="21"/>
        </w:rPr>
      </w:pPr>
      <w:r>
        <w:rPr>
          <w:rFonts w:ascii="宋体" w:hAnsi="宋体"/>
        </w:rPr>
        <w:t>4.8.1</w:t>
      </w:r>
      <w:r>
        <w:rPr>
          <w:rFonts w:ascii="宋体" w:hAnsi="宋体"/>
          <w:szCs w:val="21"/>
        </w:rPr>
        <w:t xml:space="preserve"> 承包人应与其雇佣的人员签订劳动合同，并按时发放工资。</w:t>
      </w:r>
    </w:p>
    <w:p w14:paraId="549C4BCC">
      <w:pPr>
        <w:spacing w:line="360" w:lineRule="auto"/>
        <w:ind w:firstLine="420" w:firstLineChars="200"/>
        <w:rPr>
          <w:rFonts w:ascii="宋体" w:hAnsi="宋体"/>
          <w:szCs w:val="21"/>
        </w:rPr>
      </w:pPr>
      <w:r>
        <w:rPr>
          <w:rFonts w:ascii="宋体" w:hAnsi="宋体"/>
        </w:rPr>
        <w:t>4.8.2</w:t>
      </w:r>
      <w:r>
        <w:rPr>
          <w:rFonts w:ascii="宋体" w:hAnsi="宋体"/>
          <w:szCs w:val="21"/>
        </w:rPr>
        <w:t xml:space="preserve"> 承包人应按劳动法的规定安排工作时间，保证其雇佣人员享有休息和休假的权利。因设计、施工的特殊需要占用休假日或延长工作时间的，应不超过法律规定的限度，并按法律规定给予补休或付酬。</w:t>
      </w:r>
    </w:p>
    <w:p w14:paraId="37B843C2">
      <w:pPr>
        <w:spacing w:line="360" w:lineRule="auto"/>
        <w:ind w:firstLine="420" w:firstLineChars="200"/>
        <w:rPr>
          <w:rFonts w:ascii="宋体" w:hAnsi="宋体"/>
          <w:szCs w:val="21"/>
        </w:rPr>
      </w:pPr>
      <w:r>
        <w:rPr>
          <w:rFonts w:ascii="宋体" w:hAnsi="宋体"/>
        </w:rPr>
        <w:t>4.8.3</w:t>
      </w:r>
      <w:r>
        <w:rPr>
          <w:rFonts w:ascii="宋体" w:hAnsi="宋体"/>
          <w:szCs w:val="21"/>
        </w:rPr>
        <w:t xml:space="preserve"> 承包人应为其雇佣人员提供必要的食宿条件，以及符合环境保护和卫生要求的生活环境，在远离城镇的施工场地，还应配备必要的伤病防治和急救的医务人员与医疗设施。</w:t>
      </w:r>
    </w:p>
    <w:p w14:paraId="0EA64E83">
      <w:pPr>
        <w:spacing w:line="360" w:lineRule="auto"/>
        <w:ind w:firstLine="420" w:firstLineChars="200"/>
        <w:rPr>
          <w:rFonts w:ascii="宋体" w:hAnsi="宋体"/>
          <w:szCs w:val="21"/>
        </w:rPr>
      </w:pPr>
      <w:r>
        <w:rPr>
          <w:rFonts w:ascii="宋体" w:hAnsi="宋体"/>
        </w:rPr>
        <w:t>4.8.4</w:t>
      </w:r>
      <w:r>
        <w:rPr>
          <w:rFonts w:ascii="宋体" w:hAnsi="宋体"/>
          <w:szCs w:val="21"/>
        </w:rPr>
        <w:t xml:space="preserve">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6FA08059">
      <w:pPr>
        <w:spacing w:line="360" w:lineRule="auto"/>
        <w:ind w:firstLine="420" w:firstLineChars="200"/>
        <w:rPr>
          <w:rFonts w:ascii="宋体" w:hAnsi="宋体"/>
          <w:szCs w:val="21"/>
        </w:rPr>
      </w:pPr>
      <w:r>
        <w:rPr>
          <w:rFonts w:ascii="宋体" w:hAnsi="宋体"/>
        </w:rPr>
        <w:t>4.8.5</w:t>
      </w:r>
      <w:r>
        <w:rPr>
          <w:rFonts w:ascii="宋体" w:hAnsi="宋体"/>
          <w:szCs w:val="21"/>
        </w:rPr>
        <w:t xml:space="preserve"> 承包人应按有关法律规定和合同约定，为其雇佣人员办理保险。</w:t>
      </w:r>
    </w:p>
    <w:p w14:paraId="7E5FD3B9">
      <w:pPr>
        <w:spacing w:line="360" w:lineRule="auto"/>
        <w:ind w:firstLine="420" w:firstLineChars="200"/>
        <w:rPr>
          <w:rFonts w:ascii="宋体" w:hAnsi="宋体"/>
          <w:szCs w:val="21"/>
        </w:rPr>
      </w:pPr>
      <w:r>
        <w:rPr>
          <w:rFonts w:ascii="宋体" w:hAnsi="宋体"/>
        </w:rPr>
        <w:t>4.8.6</w:t>
      </w:r>
      <w:r>
        <w:rPr>
          <w:rFonts w:ascii="宋体" w:hAnsi="宋体"/>
          <w:szCs w:val="21"/>
        </w:rPr>
        <w:t xml:space="preserve"> 承包人应负责处理其雇佣人员因工伤亡事故的善后事宜。</w:t>
      </w:r>
    </w:p>
    <w:p w14:paraId="11CA5F91">
      <w:pPr>
        <w:pStyle w:val="4"/>
        <w:spacing w:before="159"/>
      </w:pPr>
      <w:bookmarkStart w:id="2427" w:name="_Toc247527674"/>
      <w:bookmarkStart w:id="2428" w:name="_Toc300835071"/>
      <w:bookmarkStart w:id="2429" w:name="_Toc154063801"/>
      <w:bookmarkStart w:id="2430" w:name="_Toc12026"/>
      <w:bookmarkStart w:id="2431" w:name="_Toc247514073"/>
      <w:bookmarkStart w:id="2432" w:name="_Toc519085416"/>
      <w:bookmarkStart w:id="2433" w:name="_Toc31097"/>
      <w:bookmarkStart w:id="2434" w:name="_Toc9915"/>
      <w:r>
        <w:rPr>
          <w:rStyle w:val="79"/>
          <w:rFonts w:ascii="Times New Roman" w:hAnsi="Times New Roman"/>
        </w:rPr>
        <w:t>4</w:t>
      </w:r>
      <w:r>
        <w:rPr>
          <w:rStyle w:val="79"/>
        </w:rPr>
        <w:t>.</w:t>
      </w:r>
      <w:r>
        <w:rPr>
          <w:rStyle w:val="79"/>
          <w:rFonts w:ascii="Times New Roman" w:hAnsi="Times New Roman"/>
        </w:rPr>
        <w:t>9</w:t>
      </w:r>
      <w:r>
        <w:t xml:space="preserve"> </w:t>
      </w:r>
      <w:r>
        <w:rPr>
          <w:rStyle w:val="76"/>
        </w:rPr>
        <w:t>工程价款应专款专用</w:t>
      </w:r>
      <w:bookmarkEnd w:id="2427"/>
      <w:bookmarkEnd w:id="2428"/>
      <w:bookmarkEnd w:id="2429"/>
      <w:bookmarkEnd w:id="2430"/>
      <w:bookmarkEnd w:id="2431"/>
      <w:bookmarkEnd w:id="2432"/>
      <w:bookmarkEnd w:id="2433"/>
      <w:bookmarkEnd w:id="2434"/>
    </w:p>
    <w:p w14:paraId="1D4E4CD8">
      <w:pPr>
        <w:spacing w:line="360" w:lineRule="auto"/>
        <w:ind w:firstLine="420" w:firstLineChars="200"/>
        <w:rPr>
          <w:szCs w:val="21"/>
        </w:rPr>
      </w:pPr>
      <w:r>
        <w:rPr>
          <w:rFonts w:hAnsi="宋体"/>
          <w:szCs w:val="21"/>
        </w:rPr>
        <w:t>发包人按合同约定支付给承包人的各项价款应专用于合同工作。</w:t>
      </w:r>
    </w:p>
    <w:p w14:paraId="56D78352">
      <w:pPr>
        <w:pStyle w:val="4"/>
        <w:spacing w:before="159"/>
      </w:pPr>
      <w:bookmarkStart w:id="2435" w:name="_Toc30451"/>
      <w:bookmarkStart w:id="2436" w:name="_Toc10810"/>
      <w:bookmarkStart w:id="2437" w:name="_Toc519085417"/>
      <w:bookmarkStart w:id="2438" w:name="_Toc4851"/>
      <w:bookmarkStart w:id="2439" w:name="_Toc247514074"/>
      <w:bookmarkStart w:id="2440" w:name="_Toc300835072"/>
      <w:bookmarkStart w:id="2441" w:name="_Toc154063802"/>
      <w:bookmarkStart w:id="2442" w:name="_Toc247527675"/>
      <w:r>
        <w:rPr>
          <w:rStyle w:val="79"/>
          <w:rFonts w:ascii="Times New Roman" w:hAnsi="Times New Roman"/>
        </w:rPr>
        <w:t>4</w:t>
      </w:r>
      <w:r>
        <w:rPr>
          <w:rStyle w:val="79"/>
        </w:rPr>
        <w:t>.</w:t>
      </w:r>
      <w:r>
        <w:rPr>
          <w:rStyle w:val="79"/>
          <w:rFonts w:ascii="Times New Roman" w:hAnsi="Times New Roman"/>
        </w:rPr>
        <w:t>10</w:t>
      </w:r>
      <w:r>
        <w:t xml:space="preserve"> </w:t>
      </w:r>
      <w:r>
        <w:rPr>
          <w:rStyle w:val="76"/>
        </w:rPr>
        <w:t>承包人现场查勘</w:t>
      </w:r>
      <w:bookmarkEnd w:id="2435"/>
      <w:bookmarkEnd w:id="2436"/>
      <w:bookmarkEnd w:id="2437"/>
      <w:bookmarkEnd w:id="2438"/>
      <w:bookmarkEnd w:id="2439"/>
      <w:bookmarkEnd w:id="2440"/>
      <w:bookmarkEnd w:id="2441"/>
      <w:bookmarkEnd w:id="2442"/>
    </w:p>
    <w:p w14:paraId="798AFCD8">
      <w:pPr>
        <w:spacing w:line="360" w:lineRule="auto"/>
        <w:ind w:firstLine="420" w:firstLineChars="200"/>
        <w:rPr>
          <w:rFonts w:ascii="宋体" w:hAnsi="宋体"/>
          <w:szCs w:val="21"/>
        </w:rPr>
      </w:pPr>
      <w:r>
        <w:rPr>
          <w:rFonts w:ascii="宋体" w:hAnsi="宋体"/>
        </w:rPr>
        <w:t xml:space="preserve">4.10.1 </w:t>
      </w:r>
      <w:r>
        <w:rPr>
          <w:rFonts w:ascii="宋体" w:hAnsi="宋体"/>
          <w:szCs w:val="21"/>
        </w:rPr>
        <w:t>发包人应向承包人提供施工场地及毗邻区域内的供水、排水、供电、供气、供热、通信、广播电视等地下管线资料、气象和水文观测资料，相邻建筑物和构筑物、地下工程的有关资料，以及其他与建设工程有关的原始资料，并承担原始资料错误造成的全部责任，但承包人应对其阅读上述有关资料后所作出的解释和推断负责。</w:t>
      </w:r>
    </w:p>
    <w:p w14:paraId="41CE3FF1">
      <w:pPr>
        <w:spacing w:line="360" w:lineRule="auto"/>
        <w:ind w:firstLine="420" w:firstLineChars="200"/>
        <w:rPr>
          <w:szCs w:val="21"/>
        </w:rPr>
      </w:pPr>
      <w:r>
        <w:rPr>
          <w:rFonts w:ascii="宋体" w:hAnsi="宋体"/>
        </w:rPr>
        <w:t>4.10.2</w:t>
      </w:r>
      <w:r>
        <w:rPr>
          <w:rFonts w:ascii="宋体" w:hAnsi="宋体"/>
          <w:szCs w:val="21"/>
        </w:rPr>
        <w:t xml:space="preserve"> 承包人应对施工场地和周围环境进行查勘，并收集除发包人提供外为完成合同工作有关的当地资料。在全部合同工作中，视为承包人已充分估计了应承担的责任和风险。</w:t>
      </w:r>
    </w:p>
    <w:p w14:paraId="4E4D3522">
      <w:pPr>
        <w:pStyle w:val="4"/>
        <w:spacing w:before="159"/>
      </w:pPr>
      <w:bookmarkStart w:id="2443" w:name="_Toc247527676"/>
      <w:bookmarkStart w:id="2444" w:name="_Toc247514075"/>
      <w:bookmarkStart w:id="2445" w:name="_Toc154063803"/>
      <w:bookmarkStart w:id="2446" w:name="_Toc519085418"/>
      <w:bookmarkStart w:id="2447" w:name="_Toc18657"/>
      <w:bookmarkStart w:id="2448" w:name="_Toc24022"/>
      <w:bookmarkStart w:id="2449" w:name="_Toc300835073"/>
      <w:bookmarkStart w:id="2450" w:name="_Toc30865"/>
      <w:r>
        <w:rPr>
          <w:rStyle w:val="79"/>
          <w:rFonts w:ascii="Times New Roman" w:hAnsi="Times New Roman"/>
        </w:rPr>
        <w:t>4</w:t>
      </w:r>
      <w:r>
        <w:rPr>
          <w:rStyle w:val="79"/>
        </w:rPr>
        <w:t>.</w:t>
      </w:r>
      <w:r>
        <w:rPr>
          <w:rStyle w:val="79"/>
          <w:rFonts w:ascii="Times New Roman" w:hAnsi="Times New Roman"/>
        </w:rPr>
        <w:t>11</w:t>
      </w:r>
      <w:r>
        <w:t xml:space="preserve"> </w:t>
      </w:r>
      <w:bookmarkEnd w:id="2443"/>
      <w:bookmarkEnd w:id="2444"/>
      <w:r>
        <w:rPr>
          <w:rStyle w:val="76"/>
        </w:rPr>
        <w:t>不可预见物质条件（</w:t>
      </w:r>
      <w:r>
        <w:t>A</w:t>
      </w:r>
      <w:r>
        <w:rPr>
          <w:rStyle w:val="76"/>
        </w:rPr>
        <w:t>）</w:t>
      </w:r>
      <w:bookmarkEnd w:id="2445"/>
      <w:bookmarkEnd w:id="2446"/>
      <w:bookmarkEnd w:id="2447"/>
      <w:bookmarkEnd w:id="2448"/>
      <w:bookmarkEnd w:id="2449"/>
      <w:bookmarkEnd w:id="2450"/>
    </w:p>
    <w:p w14:paraId="7E831355">
      <w:pPr>
        <w:spacing w:line="360" w:lineRule="auto"/>
        <w:ind w:firstLine="420" w:firstLineChars="200"/>
        <w:rPr>
          <w:rFonts w:ascii="宋体" w:hAnsi="宋体"/>
          <w:szCs w:val="21"/>
        </w:rPr>
      </w:pPr>
      <w:r>
        <w:rPr>
          <w:rFonts w:ascii="宋体" w:hAnsi="宋体"/>
        </w:rPr>
        <w:t>4.11.1</w:t>
      </w:r>
      <w:r>
        <w:rPr>
          <w:rFonts w:ascii="宋体" w:hAnsi="宋体"/>
          <w:szCs w:val="21"/>
        </w:rPr>
        <w:t xml:space="preserve"> 不可预见物质条件，除专用合同条款另有约定外，是指承包人在施工场地遇到的不可预见的自然物质条件、非自然的物质障碍和污染物，包括地下和水文条件，但不包括气候条件。</w:t>
      </w:r>
    </w:p>
    <w:p w14:paraId="76C4D6BC">
      <w:pPr>
        <w:spacing w:line="360" w:lineRule="auto"/>
        <w:ind w:firstLine="420" w:firstLineChars="200"/>
        <w:rPr>
          <w:szCs w:val="21"/>
        </w:rPr>
      </w:pPr>
      <w:r>
        <w:rPr>
          <w:rFonts w:ascii="宋体" w:hAnsi="宋体"/>
        </w:rPr>
        <w:t>4.11.2</w:t>
      </w:r>
      <w:r>
        <w:rPr>
          <w:rFonts w:ascii="宋体" w:hAnsi="宋体"/>
          <w:szCs w:val="21"/>
        </w:rPr>
        <w:t xml:space="preserve"> 承包人遇到不可预见物质条件时，应采取适应不利物质条件的合理措施继续设计和（或）施工，并及时通知监理人，通知应载明不利物质条件的内容以及承包人认为不可预见的理由。监理人应当及时发出指示，指示构成变更的，按第15条约定执行。监理人没有发出指示的，承包人因采取合理措施而增加的费用和（或）工期延误，由发包人承担。</w:t>
      </w:r>
    </w:p>
    <w:p w14:paraId="366E33C8">
      <w:pPr>
        <w:pStyle w:val="4"/>
        <w:spacing w:before="159"/>
      </w:pPr>
      <w:bookmarkStart w:id="2451" w:name="_Toc265955416"/>
      <w:bookmarkStart w:id="2452" w:name="_Toc247705004"/>
      <w:bookmarkStart w:id="2453" w:name="_Toc300835074"/>
      <w:bookmarkStart w:id="2454" w:name="_Toc154063804"/>
      <w:bookmarkStart w:id="2455" w:name="_Toc15973"/>
      <w:bookmarkStart w:id="2456" w:name="_Toc184"/>
      <w:bookmarkStart w:id="2457" w:name="_Toc16645"/>
      <w:bookmarkStart w:id="2458" w:name="_Toc519085419"/>
      <w:r>
        <w:rPr>
          <w:rStyle w:val="79"/>
          <w:rFonts w:ascii="Times New Roman" w:hAnsi="Times New Roman"/>
        </w:rPr>
        <w:t>4</w:t>
      </w:r>
      <w:r>
        <w:rPr>
          <w:rStyle w:val="79"/>
        </w:rPr>
        <w:t>.</w:t>
      </w:r>
      <w:r>
        <w:rPr>
          <w:rStyle w:val="79"/>
          <w:rFonts w:ascii="Times New Roman" w:hAnsi="Times New Roman"/>
        </w:rPr>
        <w:t>11</w:t>
      </w:r>
      <w:r>
        <w:t xml:space="preserve"> </w:t>
      </w:r>
      <w:r>
        <w:rPr>
          <w:rStyle w:val="76"/>
        </w:rPr>
        <w:t>不可预见的困难和费用</w:t>
      </w:r>
      <w:bookmarkEnd w:id="2451"/>
      <w:bookmarkEnd w:id="2452"/>
      <w:r>
        <w:rPr>
          <w:rStyle w:val="76"/>
        </w:rPr>
        <w:t>（</w:t>
      </w:r>
      <w:r>
        <w:t>B</w:t>
      </w:r>
      <w:r>
        <w:rPr>
          <w:rStyle w:val="76"/>
        </w:rPr>
        <w:t>）</w:t>
      </w:r>
      <w:bookmarkEnd w:id="2453"/>
      <w:bookmarkEnd w:id="2454"/>
      <w:bookmarkEnd w:id="2455"/>
      <w:bookmarkEnd w:id="2456"/>
      <w:bookmarkEnd w:id="2457"/>
      <w:bookmarkEnd w:id="2458"/>
    </w:p>
    <w:p w14:paraId="149E482C">
      <w:pPr>
        <w:spacing w:line="360" w:lineRule="auto"/>
        <w:ind w:firstLine="420" w:firstLineChars="200"/>
        <w:rPr>
          <w:szCs w:val="21"/>
        </w:rPr>
      </w:pPr>
      <w:r>
        <w:rPr>
          <w:rFonts w:hAnsi="宋体"/>
          <w:szCs w:val="21"/>
        </w:rPr>
        <w:t>除合同另有约定外，承包人应视为已取得工程有关风险、意外事件和其他情况的全部必要资料，并预见工程所有困难和费用。承包人遇到不可预见的困难和费用时，合同价格不予调整。</w:t>
      </w:r>
    </w:p>
    <w:p w14:paraId="20512438">
      <w:pPr>
        <w:pStyle w:val="4"/>
        <w:spacing w:before="159"/>
      </w:pPr>
      <w:bookmarkStart w:id="2459" w:name="_Toc901"/>
      <w:bookmarkStart w:id="2460" w:name="_Toc154063805"/>
      <w:bookmarkStart w:id="2461" w:name="_Toc13419"/>
      <w:bookmarkStart w:id="2462" w:name="_Toc519085420"/>
      <w:bookmarkStart w:id="2463" w:name="_Toc300835075"/>
      <w:bookmarkStart w:id="2464" w:name="_Toc11716"/>
      <w:r>
        <w:rPr>
          <w:rStyle w:val="79"/>
          <w:rFonts w:ascii="Times New Roman" w:hAnsi="Times New Roman"/>
        </w:rPr>
        <w:t>4</w:t>
      </w:r>
      <w:r>
        <w:rPr>
          <w:rStyle w:val="79"/>
        </w:rPr>
        <w:t>.</w:t>
      </w:r>
      <w:r>
        <w:rPr>
          <w:rStyle w:val="79"/>
          <w:rFonts w:ascii="Times New Roman" w:hAnsi="Times New Roman"/>
        </w:rPr>
        <w:t>12</w:t>
      </w:r>
      <w:r>
        <w:t xml:space="preserve"> </w:t>
      </w:r>
      <w:r>
        <w:rPr>
          <w:rStyle w:val="76"/>
        </w:rPr>
        <w:t>进度计划</w:t>
      </w:r>
      <w:bookmarkEnd w:id="2459"/>
      <w:bookmarkEnd w:id="2460"/>
      <w:bookmarkEnd w:id="2461"/>
      <w:bookmarkEnd w:id="2462"/>
      <w:bookmarkEnd w:id="2463"/>
      <w:bookmarkEnd w:id="2464"/>
    </w:p>
    <w:p w14:paraId="51D19D7D">
      <w:pPr>
        <w:spacing w:line="360" w:lineRule="auto"/>
        <w:ind w:firstLine="420" w:firstLineChars="200"/>
        <w:rPr>
          <w:rFonts w:ascii="宋体" w:hAnsi="宋体"/>
          <w:szCs w:val="21"/>
        </w:rPr>
      </w:pPr>
      <w:r>
        <w:rPr>
          <w:rFonts w:ascii="宋体" w:hAnsi="宋体"/>
        </w:rPr>
        <w:t>4.12.1</w:t>
      </w:r>
      <w:r>
        <w:rPr>
          <w:rFonts w:ascii="宋体" w:hAnsi="宋体"/>
          <w:szCs w:val="21"/>
        </w:rPr>
        <w:t xml:space="preserve"> 合同进度计划</w:t>
      </w:r>
    </w:p>
    <w:p w14:paraId="6D6B80B4">
      <w:pPr>
        <w:spacing w:line="360" w:lineRule="auto"/>
        <w:ind w:firstLine="420" w:firstLineChars="200"/>
        <w:rPr>
          <w:rFonts w:ascii="宋体" w:hAnsi="宋体"/>
          <w:szCs w:val="21"/>
        </w:rPr>
      </w:pPr>
      <w:r>
        <w:rPr>
          <w:rFonts w:ascii="宋体" w:hAnsi="宋体"/>
          <w:szCs w:val="21"/>
        </w:rPr>
        <w:t>承包人应按合同约定的内容和期限，编制详细的进度计划，包括设计、承包人文件提交、采购、制造、检验、运达现场、施工、安装、试验的各个阶段的预期时间以及设计和施工组织方案说明等报送监理人。监理人应在专用合同条款约定的期限内批复或提出修改意见，否则该进度计划视为已得到批准。经监理人批准的进度计划称合同进度计划，是控制合同工程进度的依据。承包人还应根据合同进度计划，编制更为详细的分阶段或分项进度计划，报监理人批准。</w:t>
      </w:r>
    </w:p>
    <w:p w14:paraId="5888318A">
      <w:pPr>
        <w:spacing w:line="360" w:lineRule="auto"/>
        <w:ind w:firstLine="420" w:firstLineChars="200"/>
        <w:rPr>
          <w:rFonts w:ascii="宋体" w:hAnsi="宋体"/>
        </w:rPr>
      </w:pPr>
      <w:r>
        <w:rPr>
          <w:rFonts w:ascii="宋体" w:hAnsi="宋体"/>
        </w:rPr>
        <w:t>4.12.2 合同进度计划的修订</w:t>
      </w:r>
    </w:p>
    <w:p w14:paraId="39E519B8">
      <w:pPr>
        <w:spacing w:line="360" w:lineRule="auto"/>
        <w:ind w:firstLine="420" w:firstLineChars="200"/>
        <w:rPr>
          <w:rFonts w:ascii="宋体" w:hAnsi="宋体"/>
          <w:szCs w:val="21"/>
        </w:rPr>
      </w:pPr>
      <w:r>
        <w:rPr>
          <w:rFonts w:ascii="宋体" w:hAnsi="宋体"/>
          <w:szCs w:val="21"/>
        </w:rPr>
        <w:t>不论何种原因造成工程的实际进度与第4.12.1项的合同进度计划不符时，承包人可以在专用合同条款约定的期限内向监理人提交修订合同进度计划的申请报告，并附有关措施和相关资料，报监理人批准；监理人也可以直接向承包人作出修订合同进度计划的指示，承包人应按该指示修订合同进度计划，报监理人批准。监理人应在专用合同条款约定的期限内批复。监理人在批复前应获得发包人同意。</w:t>
      </w:r>
    </w:p>
    <w:p w14:paraId="5753A877">
      <w:pPr>
        <w:pStyle w:val="4"/>
        <w:spacing w:before="159"/>
      </w:pPr>
      <w:bookmarkStart w:id="2465" w:name="_Toc10601"/>
      <w:bookmarkStart w:id="2466" w:name="_Toc300835076"/>
      <w:bookmarkStart w:id="2467" w:name="_Toc16179"/>
      <w:bookmarkStart w:id="2468" w:name="_Toc19571"/>
      <w:bookmarkStart w:id="2469" w:name="_Toc154063806"/>
      <w:bookmarkStart w:id="2470" w:name="_Toc519085421"/>
      <w:r>
        <w:rPr>
          <w:rStyle w:val="79"/>
          <w:rFonts w:ascii="Times New Roman" w:hAnsi="Times New Roman"/>
        </w:rPr>
        <w:t>4</w:t>
      </w:r>
      <w:r>
        <w:rPr>
          <w:rStyle w:val="79"/>
        </w:rPr>
        <w:t>.</w:t>
      </w:r>
      <w:r>
        <w:rPr>
          <w:rStyle w:val="79"/>
          <w:rFonts w:ascii="Times New Roman" w:hAnsi="Times New Roman"/>
        </w:rPr>
        <w:t>13</w:t>
      </w:r>
      <w:r>
        <w:t xml:space="preserve"> </w:t>
      </w:r>
      <w:r>
        <w:rPr>
          <w:rStyle w:val="76"/>
        </w:rPr>
        <w:t>质量保证</w:t>
      </w:r>
      <w:bookmarkEnd w:id="2465"/>
      <w:bookmarkEnd w:id="2466"/>
      <w:bookmarkEnd w:id="2467"/>
      <w:bookmarkEnd w:id="2468"/>
      <w:bookmarkEnd w:id="2469"/>
      <w:bookmarkEnd w:id="2470"/>
    </w:p>
    <w:p w14:paraId="7662F624">
      <w:pPr>
        <w:spacing w:line="360" w:lineRule="auto"/>
        <w:ind w:firstLine="420" w:firstLineChars="200"/>
        <w:rPr>
          <w:rFonts w:ascii="宋体" w:hAnsi="宋体"/>
          <w:szCs w:val="21"/>
        </w:rPr>
      </w:pPr>
      <w:r>
        <w:rPr>
          <w:rFonts w:ascii="宋体" w:hAnsi="宋体"/>
        </w:rPr>
        <w:t xml:space="preserve">4.13.1 </w:t>
      </w:r>
      <w:r>
        <w:rPr>
          <w:rFonts w:ascii="宋体" w:hAnsi="宋体"/>
          <w:szCs w:val="21"/>
        </w:rPr>
        <w:t>为保证工程质量，承包人应按照合同要求建立质量保证体系。监理人有权对承包人的质量保证体系进行审查。</w:t>
      </w:r>
    </w:p>
    <w:p w14:paraId="04B2C71E">
      <w:pPr>
        <w:spacing w:line="360" w:lineRule="auto"/>
        <w:ind w:firstLine="420" w:firstLineChars="200"/>
        <w:rPr>
          <w:rFonts w:ascii="宋体" w:hAnsi="宋体"/>
          <w:szCs w:val="21"/>
        </w:rPr>
      </w:pPr>
      <w:r>
        <w:rPr>
          <w:rFonts w:ascii="宋体" w:hAnsi="宋体"/>
        </w:rPr>
        <w:t xml:space="preserve">4.13.2 </w:t>
      </w:r>
      <w:r>
        <w:rPr>
          <w:rFonts w:ascii="宋体" w:hAnsi="宋体"/>
          <w:szCs w:val="21"/>
        </w:rPr>
        <w:t>承包人应在各设计和实施阶段开始前，向监理人提交其具体的质量保证细则和工作程序。</w:t>
      </w:r>
    </w:p>
    <w:p w14:paraId="53801122">
      <w:pPr>
        <w:spacing w:line="360" w:lineRule="auto"/>
        <w:ind w:firstLine="420" w:firstLineChars="200"/>
        <w:rPr>
          <w:rFonts w:ascii="宋体" w:hAnsi="宋体"/>
          <w:szCs w:val="21"/>
        </w:rPr>
      </w:pPr>
      <w:r>
        <w:rPr>
          <w:rFonts w:ascii="宋体" w:hAnsi="宋体"/>
        </w:rPr>
        <w:t xml:space="preserve">4.13.3 </w:t>
      </w:r>
      <w:r>
        <w:rPr>
          <w:rFonts w:ascii="宋体" w:hAnsi="宋体"/>
          <w:szCs w:val="21"/>
        </w:rPr>
        <w:t>遵守质量保证体系，不应免除合同约定的承包人的义务和责任。</w:t>
      </w:r>
    </w:p>
    <w:p w14:paraId="6B8DEB53">
      <w:pPr>
        <w:pStyle w:val="3"/>
        <w:spacing w:before="63"/>
        <w:rPr>
          <w:rFonts w:ascii="Times New Roman" w:hAnsi="Times New Roman" w:eastAsia="宋体"/>
        </w:rPr>
      </w:pPr>
      <w:bookmarkStart w:id="2471" w:name="_Toc687"/>
      <w:bookmarkStart w:id="2472" w:name="_Toc15954"/>
      <w:bookmarkStart w:id="2473" w:name="_Toc154063807"/>
      <w:bookmarkStart w:id="2474" w:name="_Toc519085422"/>
      <w:bookmarkStart w:id="2475" w:name="_Toc300835077"/>
      <w:bookmarkStart w:id="2476" w:name="_Toc17351"/>
      <w:r>
        <w:rPr>
          <w:rFonts w:ascii="Times New Roman" w:hAnsi="Times New Roman" w:eastAsia="宋体"/>
        </w:rPr>
        <w:t xml:space="preserve">5. </w:t>
      </w:r>
      <w:r>
        <w:rPr>
          <w:rStyle w:val="81"/>
        </w:rPr>
        <w:t>设计</w:t>
      </w:r>
      <w:bookmarkEnd w:id="2471"/>
      <w:bookmarkEnd w:id="2472"/>
      <w:bookmarkEnd w:id="2473"/>
      <w:bookmarkEnd w:id="2474"/>
      <w:bookmarkEnd w:id="2475"/>
      <w:bookmarkEnd w:id="2476"/>
    </w:p>
    <w:p w14:paraId="25E14984">
      <w:pPr>
        <w:pStyle w:val="4"/>
        <w:spacing w:before="159"/>
      </w:pPr>
      <w:bookmarkStart w:id="2477" w:name="_Toc24341"/>
      <w:bookmarkStart w:id="2478" w:name="_Toc154063808"/>
      <w:bookmarkStart w:id="2479" w:name="_Toc519085423"/>
      <w:bookmarkStart w:id="2480" w:name="_Toc30437"/>
      <w:bookmarkStart w:id="2481" w:name="_Toc300835078"/>
      <w:bookmarkStart w:id="2482" w:name="_Toc16322"/>
      <w:r>
        <w:rPr>
          <w:rStyle w:val="79"/>
          <w:rFonts w:ascii="Times New Roman" w:hAnsi="Times New Roman"/>
        </w:rPr>
        <w:t>5</w:t>
      </w:r>
      <w:r>
        <w:rPr>
          <w:rStyle w:val="79"/>
        </w:rPr>
        <w:t>.</w:t>
      </w:r>
      <w:r>
        <w:rPr>
          <w:rStyle w:val="79"/>
          <w:rFonts w:ascii="Times New Roman" w:hAnsi="Times New Roman"/>
        </w:rPr>
        <w:t>1</w:t>
      </w:r>
      <w:r>
        <w:rPr>
          <w:rStyle w:val="79"/>
        </w:rPr>
        <w:t xml:space="preserve"> </w:t>
      </w:r>
      <w:r>
        <w:rPr>
          <w:rStyle w:val="76"/>
        </w:rPr>
        <w:t>承包人的设计义务</w:t>
      </w:r>
      <w:bookmarkEnd w:id="2477"/>
      <w:bookmarkEnd w:id="2478"/>
      <w:bookmarkEnd w:id="2479"/>
      <w:bookmarkEnd w:id="2480"/>
      <w:bookmarkEnd w:id="2481"/>
      <w:bookmarkEnd w:id="2482"/>
    </w:p>
    <w:p w14:paraId="78BD49D0">
      <w:pPr>
        <w:spacing w:line="360" w:lineRule="auto"/>
        <w:ind w:firstLine="420" w:firstLineChars="200"/>
        <w:rPr>
          <w:rFonts w:ascii="宋体" w:hAnsi="宋体"/>
          <w:szCs w:val="21"/>
        </w:rPr>
      </w:pPr>
      <w:r>
        <w:rPr>
          <w:rFonts w:ascii="宋体" w:hAnsi="宋体"/>
          <w:szCs w:val="21"/>
        </w:rPr>
        <w:t>5.1.1 设计义务的一般要求</w:t>
      </w:r>
    </w:p>
    <w:p w14:paraId="655EC3BF">
      <w:pPr>
        <w:spacing w:line="360" w:lineRule="auto"/>
        <w:ind w:firstLine="420" w:firstLineChars="200"/>
        <w:rPr>
          <w:rFonts w:ascii="宋体" w:hAnsi="宋体"/>
          <w:szCs w:val="21"/>
        </w:rPr>
      </w:pPr>
      <w:r>
        <w:rPr>
          <w:rFonts w:ascii="宋体" w:hAnsi="宋体"/>
          <w:szCs w:val="21"/>
        </w:rPr>
        <w:t>承包人应按照法律规定，以及国家、行业和地方的规范和标准完成设计工作，并符合发包人要求。</w:t>
      </w:r>
    </w:p>
    <w:p w14:paraId="0C42632A">
      <w:pPr>
        <w:spacing w:line="360" w:lineRule="auto"/>
        <w:ind w:firstLine="420" w:firstLineChars="200"/>
        <w:rPr>
          <w:rFonts w:ascii="宋体" w:hAnsi="宋体"/>
          <w:szCs w:val="21"/>
        </w:rPr>
      </w:pPr>
      <w:r>
        <w:rPr>
          <w:rFonts w:ascii="宋体" w:hAnsi="宋体"/>
        </w:rPr>
        <w:t>5.1.2</w:t>
      </w:r>
      <w:r>
        <w:rPr>
          <w:rFonts w:ascii="宋体" w:hAnsi="宋体"/>
          <w:szCs w:val="21"/>
        </w:rPr>
        <w:t xml:space="preserve"> 法律和标准的变化</w:t>
      </w:r>
    </w:p>
    <w:p w14:paraId="6CCF8AA8">
      <w:pPr>
        <w:spacing w:line="360" w:lineRule="auto"/>
        <w:ind w:firstLine="420" w:firstLineChars="200"/>
        <w:rPr>
          <w:rFonts w:ascii="宋体" w:hAnsi="宋体"/>
          <w:szCs w:val="21"/>
        </w:rPr>
      </w:pPr>
      <w:r>
        <w:rPr>
          <w:rFonts w:ascii="宋体" w:hAnsi="宋体"/>
          <w:szCs w:val="21"/>
        </w:rPr>
        <w:t>除合同另有约定外，承包人完成设计工作所应遵守的法律规定，以及国家、行业和地方的规范和标准，均应视为在基准日适用的版本。基准日之后，前述版本发生重大变化，或者有新的法律，以及国家、行业和地方的规范和标准实施的，承包人应向发包人或发包人委托的监理人提出遵守新规定的建议。发包人或其委托的监理人应在收到建议后7天内发出是否遵守新规定的指示。发包人或其委托的监理人指示遵守新规定的，按照第</w:t>
      </w:r>
      <w:r>
        <w:rPr>
          <w:rFonts w:ascii="宋体" w:hAnsi="宋体"/>
        </w:rPr>
        <w:t>15</w:t>
      </w:r>
      <w:r>
        <w:rPr>
          <w:rFonts w:ascii="宋体" w:hAnsi="宋体"/>
          <w:szCs w:val="21"/>
        </w:rPr>
        <w:t>条或第</w:t>
      </w:r>
      <w:r>
        <w:rPr>
          <w:rFonts w:ascii="宋体" w:hAnsi="宋体"/>
        </w:rPr>
        <w:t>16.2</w:t>
      </w:r>
      <w:r>
        <w:rPr>
          <w:rFonts w:ascii="宋体" w:hAnsi="宋体"/>
          <w:szCs w:val="21"/>
        </w:rPr>
        <w:t>款约定执行。</w:t>
      </w:r>
    </w:p>
    <w:p w14:paraId="50227979">
      <w:pPr>
        <w:pStyle w:val="4"/>
        <w:spacing w:before="159"/>
      </w:pPr>
      <w:bookmarkStart w:id="2483" w:name="_Toc20088"/>
      <w:bookmarkStart w:id="2484" w:name="_Toc25726"/>
      <w:bookmarkStart w:id="2485" w:name="_Toc154063809"/>
      <w:bookmarkStart w:id="2486" w:name="_Toc300835079"/>
      <w:bookmarkStart w:id="2487" w:name="_Toc519085424"/>
      <w:bookmarkStart w:id="2488" w:name="_Toc30208"/>
      <w:r>
        <w:rPr>
          <w:rStyle w:val="79"/>
          <w:rFonts w:ascii="Times New Roman" w:hAnsi="Times New Roman"/>
        </w:rPr>
        <w:t>5</w:t>
      </w:r>
      <w:r>
        <w:rPr>
          <w:rStyle w:val="79"/>
        </w:rPr>
        <w:t>.</w:t>
      </w:r>
      <w:r>
        <w:rPr>
          <w:rStyle w:val="79"/>
          <w:rFonts w:ascii="Times New Roman" w:hAnsi="Times New Roman"/>
        </w:rPr>
        <w:t>2</w:t>
      </w:r>
      <w:r>
        <w:rPr>
          <w:rStyle w:val="79"/>
        </w:rPr>
        <w:t xml:space="preserve"> </w:t>
      </w:r>
      <w:r>
        <w:rPr>
          <w:rStyle w:val="76"/>
        </w:rPr>
        <w:t>承包人设计进度计划</w:t>
      </w:r>
      <w:bookmarkEnd w:id="2483"/>
      <w:bookmarkEnd w:id="2484"/>
      <w:bookmarkEnd w:id="2485"/>
      <w:bookmarkEnd w:id="2486"/>
      <w:bookmarkEnd w:id="2487"/>
      <w:bookmarkEnd w:id="2488"/>
    </w:p>
    <w:p w14:paraId="5C7E865D">
      <w:pPr>
        <w:spacing w:line="360" w:lineRule="auto"/>
        <w:ind w:firstLine="420" w:firstLineChars="200"/>
        <w:rPr>
          <w:rFonts w:ascii="宋体" w:hAnsi="宋体"/>
          <w:szCs w:val="21"/>
        </w:rPr>
      </w:pPr>
      <w:r>
        <w:rPr>
          <w:rFonts w:ascii="宋体" w:hAnsi="宋体"/>
          <w:szCs w:val="21"/>
        </w:rPr>
        <w:t>承包人应按照发包人要求，在合同进度计划中专门列出设计进度计划，报发包人批准后执行。承包人需按照经批准后的计划开展设计工作。</w:t>
      </w:r>
    </w:p>
    <w:p w14:paraId="45E63E32">
      <w:pPr>
        <w:spacing w:line="360" w:lineRule="auto"/>
        <w:ind w:firstLine="420" w:firstLineChars="200"/>
        <w:rPr>
          <w:rFonts w:ascii="宋体" w:hAnsi="宋体"/>
          <w:szCs w:val="21"/>
        </w:rPr>
      </w:pPr>
      <w:r>
        <w:rPr>
          <w:rFonts w:ascii="宋体" w:hAnsi="宋体"/>
          <w:szCs w:val="21"/>
        </w:rPr>
        <w:t>因承包人原因影响设计进度的，按</w:t>
      </w:r>
      <w:r>
        <w:rPr>
          <w:rFonts w:ascii="宋体" w:hAnsi="宋体"/>
        </w:rPr>
        <w:t>第11.5</w:t>
      </w:r>
      <w:r>
        <w:rPr>
          <w:rFonts w:ascii="宋体" w:hAnsi="宋体"/>
          <w:szCs w:val="21"/>
        </w:rPr>
        <w:t>款的约定执行。因发包人原因影响设计进度的，按第</w:t>
      </w:r>
      <w:r>
        <w:rPr>
          <w:rFonts w:ascii="宋体" w:hAnsi="宋体"/>
        </w:rPr>
        <w:t>15</w:t>
      </w:r>
      <w:r>
        <w:rPr>
          <w:rFonts w:ascii="宋体" w:hAnsi="宋体"/>
          <w:szCs w:val="21"/>
        </w:rPr>
        <w:t>条变更处理。</w:t>
      </w:r>
    </w:p>
    <w:p w14:paraId="157FDA52">
      <w:pPr>
        <w:spacing w:line="360" w:lineRule="auto"/>
        <w:ind w:firstLine="420" w:firstLineChars="200"/>
        <w:rPr>
          <w:rFonts w:ascii="宋体" w:hAnsi="宋体"/>
          <w:szCs w:val="21"/>
        </w:rPr>
      </w:pPr>
      <w:r>
        <w:rPr>
          <w:rFonts w:ascii="宋体" w:hAnsi="宋体"/>
          <w:szCs w:val="21"/>
        </w:rPr>
        <w:t>发包人或其委托的监理人有权要求承包人根据</w:t>
      </w:r>
      <w:r>
        <w:rPr>
          <w:rFonts w:ascii="宋体" w:hAnsi="宋体"/>
        </w:rPr>
        <w:t>第11.5</w:t>
      </w:r>
      <w:r>
        <w:rPr>
          <w:rFonts w:ascii="宋体" w:hAnsi="宋体"/>
          <w:szCs w:val="21"/>
        </w:rPr>
        <w:t>款提交修正的进度计划、增加投入资源并加快设计进度。</w:t>
      </w:r>
    </w:p>
    <w:p w14:paraId="4EDE5ECB">
      <w:pPr>
        <w:pStyle w:val="4"/>
        <w:spacing w:before="159"/>
      </w:pPr>
      <w:bookmarkStart w:id="2489" w:name="_Toc717"/>
      <w:bookmarkStart w:id="2490" w:name="_Toc32368"/>
      <w:bookmarkStart w:id="2491" w:name="_Toc300835080"/>
      <w:bookmarkStart w:id="2492" w:name="_Toc519085425"/>
      <w:bookmarkStart w:id="2493" w:name="_Toc28824"/>
      <w:bookmarkStart w:id="2494" w:name="_Toc154063810"/>
      <w:r>
        <w:rPr>
          <w:rStyle w:val="79"/>
          <w:rFonts w:ascii="Times New Roman" w:hAnsi="Times New Roman"/>
        </w:rPr>
        <w:t>5</w:t>
      </w:r>
      <w:r>
        <w:rPr>
          <w:rStyle w:val="79"/>
        </w:rPr>
        <w:t>.</w:t>
      </w:r>
      <w:r>
        <w:rPr>
          <w:rStyle w:val="79"/>
          <w:rFonts w:ascii="Times New Roman" w:hAnsi="Times New Roman"/>
        </w:rPr>
        <w:t>3</w:t>
      </w:r>
      <w:r>
        <w:rPr>
          <w:rStyle w:val="79"/>
        </w:rPr>
        <w:t xml:space="preserve"> </w:t>
      </w:r>
      <w:r>
        <w:rPr>
          <w:rStyle w:val="76"/>
        </w:rPr>
        <w:t>设计审查</w:t>
      </w:r>
      <w:bookmarkEnd w:id="2489"/>
      <w:bookmarkEnd w:id="2490"/>
      <w:bookmarkEnd w:id="2491"/>
      <w:bookmarkEnd w:id="2492"/>
      <w:bookmarkEnd w:id="2493"/>
      <w:bookmarkEnd w:id="2494"/>
    </w:p>
    <w:p w14:paraId="7FB82A23">
      <w:pPr>
        <w:spacing w:line="360" w:lineRule="auto"/>
        <w:ind w:firstLine="420" w:firstLineChars="200"/>
        <w:rPr>
          <w:rFonts w:ascii="宋体" w:hAnsi="宋体"/>
          <w:szCs w:val="21"/>
        </w:rPr>
      </w:pPr>
      <w:r>
        <w:rPr>
          <w:rFonts w:ascii="宋体" w:hAnsi="宋体"/>
        </w:rPr>
        <w:t xml:space="preserve">5.3.1 </w:t>
      </w:r>
      <w:r>
        <w:rPr>
          <w:rFonts w:ascii="宋体" w:hAnsi="宋体"/>
          <w:szCs w:val="21"/>
        </w:rPr>
        <w:t>承包人的设计文件应报发包人审查同意。审查的范围和内容在发包人要求中约定。</w:t>
      </w:r>
    </w:p>
    <w:p w14:paraId="75E4E6AD">
      <w:pPr>
        <w:spacing w:line="360" w:lineRule="auto"/>
        <w:ind w:firstLine="420" w:firstLineChars="200"/>
        <w:rPr>
          <w:rFonts w:ascii="宋体" w:hAnsi="宋体"/>
          <w:szCs w:val="21"/>
        </w:rPr>
      </w:pPr>
      <w:r>
        <w:rPr>
          <w:rFonts w:ascii="宋体" w:hAnsi="宋体"/>
          <w:szCs w:val="21"/>
        </w:rPr>
        <w:t>除合同另有约定外，自监理人收到承包人的设计文件以及承包人的通知之日起，发包人对承包人的设计文件审查期不超过21天。承包人的设计文件对于合同约定有偏离的，应在通知中说明。承包人需要修改已提交的承包人文件的，应立即通知监理人，并向监理人提交修改后的承包人的设计文件，审查期重新起算。</w:t>
      </w:r>
    </w:p>
    <w:p w14:paraId="6BFA91EB">
      <w:pPr>
        <w:spacing w:line="360" w:lineRule="auto"/>
        <w:ind w:firstLine="420" w:firstLineChars="200"/>
        <w:rPr>
          <w:rFonts w:ascii="宋体" w:hAnsi="宋体"/>
          <w:szCs w:val="21"/>
        </w:rPr>
      </w:pPr>
      <w:r>
        <w:rPr>
          <w:rFonts w:ascii="宋体" w:hAnsi="宋体"/>
          <w:szCs w:val="21"/>
        </w:rPr>
        <w:t>发包人不同意设计文件的，应通过监理人以书面形式通知承包人，并说明不符合合同要求的具体内容。承包人应根据监理人的书面说明，对承包人文件进行修改后重新报送发包人审查，审查期重新起算。</w:t>
      </w:r>
    </w:p>
    <w:p w14:paraId="5AC0CD8C">
      <w:pPr>
        <w:spacing w:line="360" w:lineRule="auto"/>
        <w:ind w:firstLine="420" w:firstLineChars="200"/>
        <w:rPr>
          <w:rFonts w:ascii="宋体" w:hAnsi="宋体"/>
          <w:szCs w:val="21"/>
        </w:rPr>
      </w:pPr>
      <w:r>
        <w:rPr>
          <w:rFonts w:ascii="宋体" w:hAnsi="宋体"/>
          <w:szCs w:val="21"/>
        </w:rPr>
        <w:t>合同约定的审查期满，发包人没有做出审查结论也没有提出异议的，视为承包人的设计文件已获发包人同意。</w:t>
      </w:r>
    </w:p>
    <w:p w14:paraId="51F20ADB">
      <w:pPr>
        <w:spacing w:line="360" w:lineRule="auto"/>
        <w:ind w:firstLine="420" w:firstLineChars="200"/>
        <w:rPr>
          <w:rFonts w:ascii="宋体" w:hAnsi="宋体"/>
          <w:szCs w:val="21"/>
        </w:rPr>
      </w:pPr>
      <w:r>
        <w:rPr>
          <w:rFonts w:ascii="宋体" w:hAnsi="宋体"/>
        </w:rPr>
        <w:t xml:space="preserve">5.3.2 </w:t>
      </w:r>
      <w:r>
        <w:rPr>
          <w:rFonts w:ascii="宋体" w:hAnsi="宋体"/>
          <w:szCs w:val="21"/>
        </w:rPr>
        <w:t>承包人的设计文件不需要政府有关部门审查或批准的，承包人应当严格按照经发包人审查同意的设计文件设计和实施工程。</w:t>
      </w:r>
    </w:p>
    <w:p w14:paraId="2CE8BDD3">
      <w:pPr>
        <w:spacing w:line="360" w:lineRule="auto"/>
        <w:ind w:firstLine="420" w:firstLineChars="200"/>
        <w:rPr>
          <w:rFonts w:ascii="宋体" w:hAnsi="宋体"/>
          <w:szCs w:val="21"/>
        </w:rPr>
      </w:pPr>
      <w:r>
        <w:rPr>
          <w:rFonts w:ascii="宋体" w:hAnsi="宋体"/>
        </w:rPr>
        <w:t xml:space="preserve">5.3.3 </w:t>
      </w:r>
      <w:r>
        <w:rPr>
          <w:rStyle w:val="49"/>
          <w:rFonts w:ascii="宋体" w:hAnsi="宋体"/>
          <w:vanish/>
        </w:rPr>
        <w:t>（</w:t>
      </w:r>
      <w:r>
        <w:rPr>
          <w:rFonts w:ascii="宋体" w:hAnsi="宋体"/>
          <w:szCs w:val="21"/>
        </w:rPr>
        <w:t>设计文件需政府有关部门审查或批准的，发包人应在审查同意承包人的设计文件后7天内，向政府有关部门报送设计文件，承包人应予以协助。</w:t>
      </w:r>
    </w:p>
    <w:p w14:paraId="1D5078D6">
      <w:pPr>
        <w:spacing w:line="360" w:lineRule="auto"/>
        <w:ind w:firstLine="420" w:firstLineChars="200"/>
        <w:rPr>
          <w:rFonts w:ascii="宋体" w:hAnsi="宋体"/>
          <w:szCs w:val="21"/>
        </w:rPr>
      </w:pPr>
      <w:r>
        <w:rPr>
          <w:rFonts w:ascii="宋体" w:hAnsi="宋体"/>
          <w:szCs w:val="21"/>
        </w:rPr>
        <w:t>对于政府有关部门的审查意见，不需要修改发包人要求的，承包人需按该审查意见修改承包人的设计文件；需要修改发包人要求的，发包人应重新提出发包人要求，承包人应根据新提出的发包人要求修改承包人文件。上述情形还应适用第15条、第</w:t>
      </w:r>
      <w:r>
        <w:rPr>
          <w:rFonts w:ascii="宋体" w:hAnsi="宋体"/>
        </w:rPr>
        <w:t>1.13</w:t>
      </w:r>
      <w:r>
        <w:rPr>
          <w:rFonts w:ascii="宋体" w:hAnsi="宋体"/>
          <w:szCs w:val="21"/>
        </w:rPr>
        <w:t>款的有关约定。</w:t>
      </w:r>
    </w:p>
    <w:p w14:paraId="2DBB9FA5">
      <w:pPr>
        <w:spacing w:line="360" w:lineRule="auto"/>
        <w:ind w:firstLine="420" w:firstLineChars="200"/>
        <w:rPr>
          <w:rFonts w:ascii="宋体" w:hAnsi="宋体"/>
          <w:sz w:val="24"/>
        </w:rPr>
      </w:pPr>
      <w:r>
        <w:rPr>
          <w:rFonts w:ascii="宋体" w:hAnsi="宋体"/>
          <w:szCs w:val="21"/>
        </w:rPr>
        <w:t>政府有关部门审查批准的，承包人应当严格按照批准后的承包人的设计文件设计和实施工程。</w:t>
      </w:r>
    </w:p>
    <w:p w14:paraId="33BA89D9">
      <w:pPr>
        <w:pStyle w:val="4"/>
        <w:spacing w:before="159"/>
      </w:pPr>
      <w:bookmarkStart w:id="2495" w:name="_Toc300835081"/>
      <w:bookmarkStart w:id="2496" w:name="_Toc519085426"/>
      <w:bookmarkStart w:id="2497" w:name="_Toc14261"/>
      <w:bookmarkStart w:id="2498" w:name="_Toc154063811"/>
      <w:bookmarkStart w:id="2499" w:name="_Toc31828"/>
      <w:bookmarkStart w:id="2500" w:name="_Toc24990"/>
      <w:r>
        <w:rPr>
          <w:rStyle w:val="79"/>
          <w:rFonts w:ascii="Times New Roman" w:hAnsi="Times New Roman"/>
        </w:rPr>
        <w:t>5</w:t>
      </w:r>
      <w:r>
        <w:rPr>
          <w:rStyle w:val="79"/>
        </w:rPr>
        <w:t>.</w:t>
      </w:r>
      <w:r>
        <w:rPr>
          <w:rStyle w:val="79"/>
          <w:rFonts w:ascii="Times New Roman" w:hAnsi="Times New Roman"/>
        </w:rPr>
        <w:t>4</w:t>
      </w:r>
      <w:r>
        <w:rPr>
          <w:rStyle w:val="79"/>
        </w:rPr>
        <w:t xml:space="preserve"> </w:t>
      </w:r>
      <w:r>
        <w:rPr>
          <w:rStyle w:val="76"/>
        </w:rPr>
        <w:t>培训</w:t>
      </w:r>
      <w:bookmarkEnd w:id="2495"/>
      <w:bookmarkEnd w:id="2496"/>
      <w:bookmarkEnd w:id="2497"/>
      <w:bookmarkEnd w:id="2498"/>
      <w:bookmarkEnd w:id="2499"/>
      <w:bookmarkEnd w:id="2500"/>
    </w:p>
    <w:p w14:paraId="3924A9E7">
      <w:pPr>
        <w:spacing w:line="360" w:lineRule="auto"/>
        <w:ind w:firstLine="420" w:firstLineChars="200"/>
        <w:rPr>
          <w:szCs w:val="21"/>
        </w:rPr>
      </w:pPr>
      <w:r>
        <w:rPr>
          <w:rFonts w:hAnsi="宋体"/>
          <w:szCs w:val="21"/>
        </w:rPr>
        <w:t>承包人应按照发包人要求，对发包人的人员进行工程操作和维修方面的培训。合同约定接收之前进行培训的，应在第</w:t>
      </w:r>
      <w:r>
        <w:t>18.3</w:t>
      </w:r>
      <w:r>
        <w:rPr>
          <w:rFonts w:hAnsi="宋体"/>
          <w:szCs w:val="21"/>
        </w:rPr>
        <w:t>款约定的竣工验收前完成培训。</w:t>
      </w:r>
    </w:p>
    <w:p w14:paraId="47B44642">
      <w:pPr>
        <w:pStyle w:val="4"/>
        <w:spacing w:before="159"/>
      </w:pPr>
      <w:bookmarkStart w:id="2501" w:name="_Toc300835082"/>
      <w:bookmarkStart w:id="2502" w:name="_Toc154063812"/>
      <w:bookmarkStart w:id="2503" w:name="_Toc7899"/>
      <w:bookmarkStart w:id="2504" w:name="_Toc13596"/>
      <w:bookmarkStart w:id="2505" w:name="_Toc519085427"/>
      <w:bookmarkStart w:id="2506" w:name="_Toc2228"/>
      <w:r>
        <w:rPr>
          <w:rStyle w:val="79"/>
          <w:rFonts w:ascii="Times New Roman" w:hAnsi="Times New Roman"/>
        </w:rPr>
        <w:t>5</w:t>
      </w:r>
      <w:r>
        <w:rPr>
          <w:rStyle w:val="79"/>
        </w:rPr>
        <w:t>.</w:t>
      </w:r>
      <w:r>
        <w:rPr>
          <w:rStyle w:val="79"/>
          <w:rFonts w:ascii="Times New Roman" w:hAnsi="Times New Roman"/>
        </w:rPr>
        <w:t>5</w:t>
      </w:r>
      <w:r>
        <w:t xml:space="preserve"> </w:t>
      </w:r>
      <w:r>
        <w:rPr>
          <w:rStyle w:val="76"/>
        </w:rPr>
        <w:t>竣工文件</w:t>
      </w:r>
      <w:bookmarkEnd w:id="2501"/>
      <w:bookmarkEnd w:id="2502"/>
      <w:bookmarkEnd w:id="2503"/>
      <w:bookmarkEnd w:id="2504"/>
      <w:bookmarkEnd w:id="2505"/>
      <w:bookmarkEnd w:id="2506"/>
    </w:p>
    <w:p w14:paraId="0E3F5F49">
      <w:pPr>
        <w:spacing w:line="360" w:lineRule="auto"/>
        <w:ind w:firstLine="420" w:firstLineChars="200"/>
        <w:rPr>
          <w:rFonts w:ascii="宋体" w:hAnsi="宋体"/>
        </w:rPr>
      </w:pPr>
      <w:r>
        <w:rPr>
          <w:rFonts w:ascii="宋体" w:hAnsi="宋体"/>
        </w:rPr>
        <w:t>5.5.1 承包人应编制并及时更新反映工程实施结果的竣工记录，如实记载竣工工程的确切位置、尺寸和已实施工作的详细说明。竣工记录应保存在施工场地，并在竣工试验开始前，按照专用合同条款约定的份数提交给监理人。</w:t>
      </w:r>
    </w:p>
    <w:p w14:paraId="6F28F16D">
      <w:pPr>
        <w:spacing w:line="360" w:lineRule="auto"/>
        <w:ind w:firstLine="420" w:firstLineChars="200"/>
        <w:rPr>
          <w:rFonts w:ascii="宋体" w:hAnsi="宋体"/>
        </w:rPr>
      </w:pPr>
      <w:r>
        <w:rPr>
          <w:rFonts w:ascii="宋体" w:hAnsi="宋体"/>
        </w:rPr>
        <w:t>5.5.2 在颁发工程接收证书之前，承包人应按照发包人要求的份数和形式向监理人提交相应竣工图纸，并取得监理人对尺寸、参照系统及其他有关细节的认可。监理人应按照第5.3款的约定进行审查。</w:t>
      </w:r>
    </w:p>
    <w:p w14:paraId="5E48DB95">
      <w:pPr>
        <w:spacing w:line="360" w:lineRule="auto"/>
        <w:ind w:firstLine="420" w:firstLineChars="200"/>
        <w:rPr>
          <w:rFonts w:ascii="宋体" w:hAnsi="宋体"/>
        </w:rPr>
      </w:pPr>
      <w:r>
        <w:rPr>
          <w:rFonts w:ascii="宋体" w:hAnsi="宋体"/>
        </w:rPr>
        <w:t>5.5.3 在监理人收到上述文件前，不应认为工程已根据第18.3款和第18.5款约定完成验收。</w:t>
      </w:r>
    </w:p>
    <w:p w14:paraId="1F6244ED">
      <w:pPr>
        <w:pStyle w:val="4"/>
        <w:spacing w:before="159"/>
      </w:pPr>
      <w:bookmarkStart w:id="2507" w:name="_Toc13954"/>
      <w:bookmarkStart w:id="2508" w:name="_Toc519085428"/>
      <w:bookmarkStart w:id="2509" w:name="_Toc20581"/>
      <w:bookmarkStart w:id="2510" w:name="_Toc8150"/>
      <w:bookmarkStart w:id="2511" w:name="_Toc300835083"/>
      <w:bookmarkStart w:id="2512" w:name="_Toc154063813"/>
      <w:r>
        <w:rPr>
          <w:rStyle w:val="79"/>
          <w:rFonts w:ascii="Times New Roman" w:hAnsi="Times New Roman"/>
        </w:rPr>
        <w:t>5</w:t>
      </w:r>
      <w:r>
        <w:rPr>
          <w:rStyle w:val="79"/>
        </w:rPr>
        <w:t>.</w:t>
      </w:r>
      <w:r>
        <w:rPr>
          <w:rStyle w:val="79"/>
          <w:rFonts w:ascii="Times New Roman" w:hAnsi="Times New Roman"/>
        </w:rPr>
        <w:t>6</w:t>
      </w:r>
      <w:r>
        <w:rPr>
          <w:rStyle w:val="79"/>
        </w:rPr>
        <w:t xml:space="preserve"> </w:t>
      </w:r>
      <w:r>
        <w:rPr>
          <w:rStyle w:val="76"/>
        </w:rPr>
        <w:t>操作和维修手册</w:t>
      </w:r>
      <w:bookmarkEnd w:id="2507"/>
      <w:bookmarkEnd w:id="2508"/>
      <w:bookmarkEnd w:id="2509"/>
      <w:bookmarkEnd w:id="2510"/>
      <w:bookmarkEnd w:id="2511"/>
      <w:bookmarkEnd w:id="2512"/>
    </w:p>
    <w:p w14:paraId="7C151E31">
      <w:pPr>
        <w:spacing w:line="360" w:lineRule="auto"/>
        <w:ind w:firstLine="420" w:firstLineChars="200"/>
        <w:rPr>
          <w:rFonts w:ascii="宋体" w:hAnsi="宋体"/>
        </w:rPr>
      </w:pPr>
      <w:r>
        <w:rPr>
          <w:rFonts w:ascii="宋体" w:hAnsi="宋体"/>
        </w:rPr>
        <w:t>5.6.1 在竣工试验开始前，承包人应向监理人提交暂行的操作和维修手册，该手册应足够详细，以便发包人能够对生产设备进行操作、维修、拆卸、重新安装、调整及修理。</w:t>
      </w:r>
    </w:p>
    <w:p w14:paraId="52BE4F10">
      <w:pPr>
        <w:spacing w:line="360" w:lineRule="auto"/>
        <w:ind w:firstLine="420" w:firstLineChars="200"/>
        <w:rPr>
          <w:rFonts w:ascii="宋体" w:hAnsi="宋体"/>
        </w:rPr>
      </w:pPr>
      <w:r>
        <w:rPr>
          <w:rFonts w:ascii="宋体" w:hAnsi="宋体"/>
        </w:rPr>
        <w:t>5.6.2 承包人应提交足够详细的最终操作和维修手册，以及在发包人要求中明确的相关操作和维修手册。在监理人收到上述文件前，不应认为工程已根据第18.3款和第18.5款约定完成验收。</w:t>
      </w:r>
    </w:p>
    <w:p w14:paraId="014E8205">
      <w:pPr>
        <w:pStyle w:val="4"/>
        <w:spacing w:before="159"/>
      </w:pPr>
      <w:bookmarkStart w:id="2513" w:name="_Toc20709"/>
      <w:bookmarkStart w:id="2514" w:name="_Toc519085429"/>
      <w:bookmarkStart w:id="2515" w:name="_Toc17692"/>
      <w:bookmarkStart w:id="2516" w:name="_Toc29063"/>
      <w:bookmarkStart w:id="2517" w:name="_Toc300835084"/>
      <w:bookmarkStart w:id="2518" w:name="_Toc154063814"/>
      <w:r>
        <w:rPr>
          <w:rStyle w:val="79"/>
          <w:rFonts w:ascii="Times New Roman" w:hAnsi="Times New Roman"/>
        </w:rPr>
        <w:t>5</w:t>
      </w:r>
      <w:r>
        <w:rPr>
          <w:rStyle w:val="79"/>
        </w:rPr>
        <w:t>.</w:t>
      </w:r>
      <w:r>
        <w:rPr>
          <w:rStyle w:val="79"/>
          <w:rFonts w:ascii="Times New Roman" w:hAnsi="Times New Roman"/>
        </w:rPr>
        <w:t>7</w:t>
      </w:r>
      <w:r>
        <w:rPr>
          <w:rStyle w:val="79"/>
        </w:rPr>
        <w:t xml:space="preserve"> </w:t>
      </w:r>
      <w:r>
        <w:rPr>
          <w:rStyle w:val="76"/>
        </w:rPr>
        <w:t>承包人文件错误</w:t>
      </w:r>
      <w:bookmarkEnd w:id="2513"/>
      <w:bookmarkEnd w:id="2514"/>
      <w:bookmarkEnd w:id="2515"/>
      <w:bookmarkEnd w:id="2516"/>
      <w:bookmarkEnd w:id="2517"/>
      <w:bookmarkEnd w:id="2518"/>
    </w:p>
    <w:p w14:paraId="61D41C03">
      <w:pPr>
        <w:spacing w:line="360" w:lineRule="auto"/>
        <w:ind w:firstLine="420" w:firstLineChars="200"/>
        <w:rPr>
          <w:rFonts w:ascii="宋体" w:hAnsi="宋体"/>
        </w:rPr>
      </w:pPr>
      <w:r>
        <w:rPr>
          <w:rFonts w:ascii="宋体" w:hAnsi="宋体"/>
        </w:rPr>
        <w:t>承包人文件存在错误、遗漏、含混、矛盾、不充分之处或其他缺陷，无论承包人是否根据本款获得了批准，承包人均应自费对前述问题带来的缺陷和工程问题进行改正。</w:t>
      </w:r>
      <w:r>
        <w:rPr>
          <w:rFonts w:ascii="宋体" w:hAnsi="宋体"/>
          <w:szCs w:val="21"/>
        </w:rPr>
        <w:t>第</w:t>
      </w:r>
      <w:r>
        <w:rPr>
          <w:rFonts w:ascii="宋体" w:hAnsi="宋体"/>
        </w:rPr>
        <w:t>1.13</w:t>
      </w:r>
      <w:r>
        <w:rPr>
          <w:rFonts w:ascii="宋体" w:hAnsi="宋体"/>
          <w:szCs w:val="21"/>
        </w:rPr>
        <w:t>款发包人要求的错误导致承包人文件错误</w:t>
      </w:r>
      <w:r>
        <w:rPr>
          <w:rFonts w:ascii="宋体" w:hAnsi="宋体"/>
        </w:rPr>
        <w:t>、遗漏、含混、矛盾、不充分或其他缺陷的</w:t>
      </w:r>
      <w:r>
        <w:rPr>
          <w:rFonts w:ascii="宋体" w:hAnsi="宋体"/>
          <w:szCs w:val="21"/>
        </w:rPr>
        <w:t>除外。</w:t>
      </w:r>
    </w:p>
    <w:p w14:paraId="274F9F2E">
      <w:pPr>
        <w:pStyle w:val="3"/>
        <w:spacing w:before="63"/>
        <w:rPr>
          <w:rFonts w:ascii="Times New Roman" w:hAnsi="Times New Roman" w:eastAsia="宋体"/>
        </w:rPr>
      </w:pPr>
      <w:bookmarkStart w:id="2519" w:name="_Toc27858"/>
      <w:bookmarkStart w:id="2520" w:name="_Toc300835085"/>
      <w:bookmarkStart w:id="2521" w:name="_Toc6323"/>
      <w:bookmarkStart w:id="2522" w:name="_Toc519085430"/>
      <w:bookmarkStart w:id="2523" w:name="_Toc3505"/>
      <w:bookmarkStart w:id="2524" w:name="_Toc154063815"/>
      <w:r>
        <w:rPr>
          <w:rFonts w:ascii="Times New Roman" w:hAnsi="Times New Roman" w:eastAsia="宋体"/>
        </w:rPr>
        <w:t xml:space="preserve">6. </w:t>
      </w:r>
      <w:r>
        <w:rPr>
          <w:rStyle w:val="81"/>
        </w:rPr>
        <w:t>材料和工程设备</w:t>
      </w:r>
      <w:bookmarkEnd w:id="2519"/>
      <w:bookmarkEnd w:id="2520"/>
      <w:bookmarkEnd w:id="2521"/>
      <w:bookmarkEnd w:id="2522"/>
      <w:bookmarkEnd w:id="2523"/>
      <w:bookmarkEnd w:id="2524"/>
    </w:p>
    <w:p w14:paraId="6F7CC60F">
      <w:pPr>
        <w:pStyle w:val="4"/>
        <w:spacing w:before="159"/>
      </w:pPr>
      <w:bookmarkStart w:id="2525" w:name="_Toc154063816"/>
      <w:bookmarkStart w:id="2526" w:name="_Toc24953"/>
      <w:bookmarkStart w:id="2527" w:name="_Toc7947"/>
      <w:bookmarkStart w:id="2528" w:name="_Toc519085431"/>
      <w:bookmarkStart w:id="2529" w:name="_Toc25671"/>
      <w:bookmarkStart w:id="2530" w:name="_Toc300835086"/>
      <w:r>
        <w:rPr>
          <w:rStyle w:val="79"/>
          <w:rFonts w:ascii="Times New Roman" w:hAnsi="Times New Roman"/>
        </w:rPr>
        <w:t>6</w:t>
      </w:r>
      <w:r>
        <w:rPr>
          <w:rStyle w:val="79"/>
        </w:rPr>
        <w:t>.</w:t>
      </w:r>
      <w:r>
        <w:rPr>
          <w:rStyle w:val="79"/>
          <w:rFonts w:ascii="Times New Roman" w:hAnsi="Times New Roman"/>
        </w:rPr>
        <w:t>1</w:t>
      </w:r>
      <w:r>
        <w:t xml:space="preserve"> </w:t>
      </w:r>
      <w:r>
        <w:rPr>
          <w:rStyle w:val="76"/>
        </w:rPr>
        <w:t>承包人提供的材料和工程设备</w:t>
      </w:r>
      <w:bookmarkEnd w:id="2525"/>
      <w:bookmarkEnd w:id="2526"/>
      <w:bookmarkEnd w:id="2527"/>
      <w:bookmarkEnd w:id="2528"/>
      <w:bookmarkEnd w:id="2529"/>
      <w:bookmarkEnd w:id="2530"/>
    </w:p>
    <w:p w14:paraId="68BE8CA9">
      <w:pPr>
        <w:spacing w:line="360" w:lineRule="auto"/>
        <w:ind w:firstLine="420" w:firstLineChars="200"/>
        <w:rPr>
          <w:rFonts w:ascii="宋体" w:hAnsi="宋体"/>
          <w:szCs w:val="21"/>
        </w:rPr>
      </w:pPr>
      <w:r>
        <w:rPr>
          <w:rFonts w:ascii="宋体" w:hAnsi="宋体"/>
        </w:rPr>
        <w:t>6.1.1</w:t>
      </w:r>
      <w:r>
        <w:rPr>
          <w:rFonts w:ascii="宋体" w:hAnsi="宋体"/>
          <w:szCs w:val="21"/>
        </w:rPr>
        <w:t xml:space="preserve"> 除专用合同条款另有约定外，承包人提供的材料和工程设备均由承包人负责采购、运输和保管。承包人应对其采购的材料和工程设备负责。</w:t>
      </w:r>
    </w:p>
    <w:p w14:paraId="046A7485">
      <w:pPr>
        <w:spacing w:line="360" w:lineRule="auto"/>
        <w:ind w:firstLine="420" w:firstLineChars="200"/>
        <w:rPr>
          <w:rFonts w:ascii="宋体" w:hAnsi="宋体"/>
          <w:szCs w:val="21"/>
        </w:rPr>
      </w:pPr>
      <w:r>
        <w:rPr>
          <w:rFonts w:ascii="宋体" w:hAnsi="宋体"/>
        </w:rPr>
        <w:t>6.1.2</w:t>
      </w:r>
      <w:r>
        <w:rPr>
          <w:rFonts w:ascii="宋体" w:hAnsi="宋体"/>
          <w:szCs w:val="21"/>
        </w:rPr>
        <w:t xml:space="preserve"> 承包人应按专用合同条款的约定，将各项材料和工程设备的供货人及品种、技术要求、规格、数量和供货时间等报送监理人批准。承包人应向监理人提交其负责提供的材料和工程设备的质量证明文件，并满足合同约定的质量标准。</w:t>
      </w:r>
    </w:p>
    <w:p w14:paraId="334895A6">
      <w:pPr>
        <w:spacing w:line="360" w:lineRule="auto"/>
        <w:ind w:firstLine="420" w:firstLineChars="200"/>
        <w:rPr>
          <w:rFonts w:ascii="宋体" w:hAnsi="宋体"/>
          <w:szCs w:val="21"/>
        </w:rPr>
      </w:pPr>
      <w:r>
        <w:rPr>
          <w:rFonts w:ascii="宋体" w:hAnsi="宋体"/>
        </w:rPr>
        <w:t xml:space="preserve">6.1.3 </w:t>
      </w:r>
      <w:r>
        <w:rPr>
          <w:rFonts w:ascii="宋体" w:hAnsi="宋体"/>
          <w:szCs w:val="21"/>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5DFA5FC9">
      <w:pPr>
        <w:pStyle w:val="4"/>
        <w:spacing w:before="159"/>
      </w:pPr>
      <w:bookmarkStart w:id="2531" w:name="_Toc15560"/>
      <w:bookmarkStart w:id="2532" w:name="_Toc32122"/>
      <w:bookmarkStart w:id="2533" w:name="_Toc300835087"/>
      <w:bookmarkStart w:id="2534" w:name="_Toc154063817"/>
      <w:bookmarkStart w:id="2535" w:name="_Toc7044"/>
      <w:bookmarkStart w:id="2536" w:name="_Toc519085432"/>
      <w:r>
        <w:rPr>
          <w:rStyle w:val="79"/>
          <w:rFonts w:ascii="Times New Roman" w:hAnsi="Times New Roman"/>
        </w:rPr>
        <w:t>6</w:t>
      </w:r>
      <w:r>
        <w:rPr>
          <w:rStyle w:val="79"/>
        </w:rPr>
        <w:t>.</w:t>
      </w:r>
      <w:r>
        <w:rPr>
          <w:rStyle w:val="79"/>
          <w:rFonts w:ascii="Times New Roman" w:hAnsi="Times New Roman"/>
        </w:rPr>
        <w:t>2</w:t>
      </w:r>
      <w:r>
        <w:rPr>
          <w:rStyle w:val="79"/>
        </w:rPr>
        <w:t xml:space="preserve"> </w:t>
      </w:r>
      <w:r>
        <w:rPr>
          <w:rStyle w:val="76"/>
        </w:rPr>
        <w:t>发包人提供的材料和工程设备（</w:t>
      </w:r>
      <w:r>
        <w:t>A</w:t>
      </w:r>
      <w:r>
        <w:rPr>
          <w:rStyle w:val="76"/>
        </w:rPr>
        <w:t>）</w:t>
      </w:r>
      <w:bookmarkEnd w:id="2531"/>
      <w:bookmarkEnd w:id="2532"/>
      <w:bookmarkEnd w:id="2533"/>
      <w:bookmarkEnd w:id="2534"/>
      <w:bookmarkEnd w:id="2535"/>
      <w:bookmarkEnd w:id="2536"/>
    </w:p>
    <w:p w14:paraId="3198A06B">
      <w:pPr>
        <w:spacing w:line="360" w:lineRule="auto"/>
        <w:ind w:firstLine="420" w:firstLineChars="200"/>
        <w:rPr>
          <w:rFonts w:ascii="宋体" w:hAnsi="宋体"/>
          <w:szCs w:val="21"/>
        </w:rPr>
      </w:pPr>
      <w:r>
        <w:rPr>
          <w:rFonts w:ascii="宋体" w:hAnsi="宋体"/>
        </w:rPr>
        <w:t xml:space="preserve">6.2.1 </w:t>
      </w:r>
      <w:r>
        <w:rPr>
          <w:rFonts w:ascii="宋体" w:hAnsi="宋体"/>
          <w:szCs w:val="21"/>
        </w:rPr>
        <w:t>专用合同条款约定发包人提供部分材料和工程设备的，应写明材料和工程设备的名称、规格、数量、价格、交货方式、交货地点等。</w:t>
      </w:r>
    </w:p>
    <w:p w14:paraId="5FFA8202">
      <w:pPr>
        <w:spacing w:line="360" w:lineRule="auto"/>
        <w:ind w:firstLine="420" w:firstLineChars="200"/>
        <w:rPr>
          <w:rFonts w:ascii="宋体" w:hAnsi="宋体"/>
          <w:szCs w:val="21"/>
        </w:rPr>
      </w:pPr>
      <w:r>
        <w:rPr>
          <w:rFonts w:ascii="宋体" w:hAnsi="宋体"/>
        </w:rPr>
        <w:t>6.2.2</w:t>
      </w:r>
      <w:r>
        <w:rPr>
          <w:rFonts w:ascii="宋体" w:hAnsi="宋体"/>
          <w:szCs w:val="21"/>
        </w:rPr>
        <w:t xml:space="preserve"> 承包人应根据合同进度计划的安排，向监理人报送要求发包人交货的日期计划。发包人应按照监理人与合同双方当事人商定的交货日期，向承包人提交材料和工程设备。</w:t>
      </w:r>
    </w:p>
    <w:p w14:paraId="6984812F">
      <w:pPr>
        <w:spacing w:line="360" w:lineRule="auto"/>
        <w:ind w:firstLine="420" w:firstLineChars="200"/>
        <w:rPr>
          <w:rFonts w:ascii="宋体" w:hAnsi="宋体"/>
        </w:rPr>
      </w:pPr>
      <w:r>
        <w:rPr>
          <w:rFonts w:ascii="宋体" w:hAnsi="宋体"/>
        </w:rPr>
        <w:t>6.2.3</w:t>
      </w:r>
      <w:r>
        <w:rPr>
          <w:rFonts w:ascii="宋体" w:hAnsi="宋体"/>
          <w:szCs w:val="21"/>
        </w:rPr>
        <w:t xml:space="preserve"> 发包人应在材料和工程设备到货7 天前通知承包人，承包人应会同监理人在约定的时间内，赴交货地点共同进行验收。除专用合同条款另有约定外，发包人提供的材料和工程设备验收后，由承包人负责接</w:t>
      </w:r>
      <w:r>
        <w:rPr>
          <w:rFonts w:ascii="宋体" w:hAnsi="宋体"/>
        </w:rPr>
        <w:t>收、运输和保管。</w:t>
      </w:r>
    </w:p>
    <w:p w14:paraId="4FA67853">
      <w:pPr>
        <w:spacing w:line="360" w:lineRule="auto"/>
        <w:ind w:firstLine="420" w:firstLineChars="200"/>
        <w:rPr>
          <w:rFonts w:ascii="宋体" w:hAnsi="宋体"/>
          <w:szCs w:val="21"/>
        </w:rPr>
      </w:pPr>
      <w:r>
        <w:rPr>
          <w:rFonts w:ascii="宋体" w:hAnsi="宋体"/>
        </w:rPr>
        <w:t>6.2.4</w:t>
      </w:r>
      <w:r>
        <w:rPr>
          <w:rFonts w:ascii="宋体" w:hAnsi="宋体"/>
          <w:szCs w:val="21"/>
        </w:rPr>
        <w:t xml:space="preserve"> 发包人要求向承包人提前交货的，承包人不得拒绝，但发包人应承担承包人由此增加的费用。</w:t>
      </w:r>
    </w:p>
    <w:p w14:paraId="3325E273">
      <w:pPr>
        <w:spacing w:line="360" w:lineRule="auto"/>
        <w:ind w:firstLine="420" w:firstLineChars="200"/>
        <w:rPr>
          <w:rFonts w:ascii="宋体" w:hAnsi="宋体"/>
          <w:szCs w:val="21"/>
        </w:rPr>
      </w:pPr>
      <w:r>
        <w:rPr>
          <w:rFonts w:ascii="宋体" w:hAnsi="宋体"/>
        </w:rPr>
        <w:t>6.2.5</w:t>
      </w:r>
      <w:r>
        <w:rPr>
          <w:rFonts w:ascii="宋体" w:hAnsi="宋体"/>
          <w:szCs w:val="21"/>
        </w:rPr>
        <w:t xml:space="preserve"> 承包人要求更改交货日期或地点的，应事先报请监理人批准。由于承包人要求更改交货时间或地点所增加的费用和（或）工期延误由承包人承担。</w:t>
      </w:r>
    </w:p>
    <w:p w14:paraId="0CBC01E7">
      <w:pPr>
        <w:spacing w:line="360" w:lineRule="auto"/>
        <w:ind w:firstLine="420" w:firstLineChars="200"/>
        <w:rPr>
          <w:rFonts w:ascii="宋体" w:hAnsi="宋体"/>
          <w:szCs w:val="21"/>
        </w:rPr>
      </w:pPr>
      <w:r>
        <w:rPr>
          <w:rFonts w:ascii="宋体" w:hAnsi="宋体"/>
        </w:rPr>
        <w:t>6.2.6</w:t>
      </w:r>
      <w:r>
        <w:rPr>
          <w:rFonts w:ascii="宋体" w:hAnsi="宋体"/>
          <w:szCs w:val="21"/>
        </w:rPr>
        <w:t xml:space="preserve"> 发包人提供的材料和工程设备的规格、数量或质量不符合合同要求，或由于发包人原因发生交货日期延误及交货地点变更等情况的，发包人应承担由此增加的费用和（或）工期延误，并向承包人支付合理利润。</w:t>
      </w:r>
    </w:p>
    <w:p w14:paraId="4B93434C">
      <w:pPr>
        <w:pStyle w:val="4"/>
        <w:spacing w:before="159"/>
      </w:pPr>
      <w:bookmarkStart w:id="2537" w:name="_Toc519085433"/>
      <w:bookmarkStart w:id="2538" w:name="_Toc300835088"/>
      <w:bookmarkStart w:id="2539" w:name="_Toc21753"/>
      <w:bookmarkStart w:id="2540" w:name="_Toc17305"/>
      <w:bookmarkStart w:id="2541" w:name="_Toc154063818"/>
      <w:bookmarkStart w:id="2542" w:name="_Toc11867"/>
      <w:r>
        <w:rPr>
          <w:rStyle w:val="79"/>
          <w:rFonts w:ascii="Times New Roman" w:hAnsi="Times New Roman"/>
        </w:rPr>
        <w:t>6</w:t>
      </w:r>
      <w:r>
        <w:rPr>
          <w:rStyle w:val="79"/>
        </w:rPr>
        <w:t>.</w:t>
      </w:r>
      <w:r>
        <w:rPr>
          <w:rStyle w:val="79"/>
          <w:rFonts w:ascii="Times New Roman" w:hAnsi="Times New Roman"/>
        </w:rPr>
        <w:t>2</w:t>
      </w:r>
      <w:r>
        <w:rPr>
          <w:rStyle w:val="79"/>
        </w:rPr>
        <w:t xml:space="preserve"> </w:t>
      </w:r>
      <w:r>
        <w:rPr>
          <w:rStyle w:val="76"/>
        </w:rPr>
        <w:t>发包人提供的材料和工程设备（</w:t>
      </w:r>
      <w:r>
        <w:t>B</w:t>
      </w:r>
      <w:r>
        <w:rPr>
          <w:rStyle w:val="76"/>
        </w:rPr>
        <w:t>）</w:t>
      </w:r>
      <w:bookmarkEnd w:id="2537"/>
      <w:bookmarkEnd w:id="2538"/>
      <w:bookmarkEnd w:id="2539"/>
      <w:bookmarkEnd w:id="2540"/>
      <w:bookmarkEnd w:id="2541"/>
      <w:bookmarkEnd w:id="2542"/>
    </w:p>
    <w:p w14:paraId="18E4AABE">
      <w:pPr>
        <w:spacing w:line="360" w:lineRule="auto"/>
        <w:ind w:firstLine="420" w:firstLineChars="200"/>
        <w:rPr>
          <w:szCs w:val="21"/>
        </w:rPr>
      </w:pPr>
      <w:r>
        <w:rPr>
          <w:rFonts w:hAnsi="宋体"/>
          <w:szCs w:val="21"/>
        </w:rPr>
        <w:t>发包人不提供材料和工程设备。</w:t>
      </w:r>
    </w:p>
    <w:p w14:paraId="5EFB1CC5">
      <w:pPr>
        <w:pStyle w:val="4"/>
        <w:spacing w:before="159"/>
      </w:pPr>
      <w:bookmarkStart w:id="2543" w:name="_Toc519085434"/>
      <w:bookmarkStart w:id="2544" w:name="_Toc300835089"/>
      <w:bookmarkStart w:id="2545" w:name="_Toc27894"/>
      <w:bookmarkStart w:id="2546" w:name="_Toc22527"/>
      <w:bookmarkStart w:id="2547" w:name="_Toc154063819"/>
      <w:bookmarkStart w:id="2548" w:name="_Toc16967"/>
      <w:r>
        <w:rPr>
          <w:rStyle w:val="79"/>
          <w:rFonts w:ascii="Times New Roman" w:hAnsi="Times New Roman"/>
        </w:rPr>
        <w:t>6</w:t>
      </w:r>
      <w:r>
        <w:rPr>
          <w:rStyle w:val="79"/>
        </w:rPr>
        <w:t>.</w:t>
      </w:r>
      <w:r>
        <w:rPr>
          <w:rStyle w:val="79"/>
          <w:rFonts w:ascii="Times New Roman" w:hAnsi="Times New Roman"/>
        </w:rPr>
        <w:t>3</w:t>
      </w:r>
      <w:r>
        <w:rPr>
          <w:rStyle w:val="79"/>
        </w:rPr>
        <w:t xml:space="preserve"> </w:t>
      </w:r>
      <w:r>
        <w:rPr>
          <w:rStyle w:val="76"/>
        </w:rPr>
        <w:t>专用于工程的材料和工程设备</w:t>
      </w:r>
      <w:bookmarkEnd w:id="2543"/>
      <w:bookmarkEnd w:id="2544"/>
      <w:bookmarkEnd w:id="2545"/>
      <w:bookmarkEnd w:id="2546"/>
      <w:bookmarkEnd w:id="2547"/>
      <w:bookmarkEnd w:id="2548"/>
    </w:p>
    <w:p w14:paraId="2161911A">
      <w:pPr>
        <w:spacing w:line="360" w:lineRule="auto"/>
        <w:ind w:firstLine="420" w:firstLineChars="200"/>
        <w:rPr>
          <w:rFonts w:ascii="宋体" w:hAnsi="宋体"/>
          <w:szCs w:val="21"/>
        </w:rPr>
      </w:pPr>
      <w:r>
        <w:rPr>
          <w:rFonts w:ascii="宋体" w:hAnsi="宋体"/>
        </w:rPr>
        <w:t>6.3.1</w:t>
      </w:r>
      <w:r>
        <w:rPr>
          <w:rFonts w:ascii="宋体" w:hAnsi="宋体"/>
          <w:szCs w:val="21"/>
        </w:rPr>
        <w:t xml:space="preserve"> 运入施工场地的材料、工程设备，包括备品备件、安装专用工器具与随机资料，必须专用于合同约定范围内的工程，未经监理人同意，承包人不得运出施工场地或挪作他用。</w:t>
      </w:r>
    </w:p>
    <w:p w14:paraId="1FC467F4">
      <w:pPr>
        <w:spacing w:line="360" w:lineRule="auto"/>
        <w:ind w:firstLine="420" w:firstLineChars="200"/>
        <w:rPr>
          <w:rFonts w:ascii="宋体" w:hAnsi="宋体"/>
          <w:szCs w:val="21"/>
        </w:rPr>
      </w:pPr>
      <w:r>
        <w:rPr>
          <w:rFonts w:ascii="宋体" w:hAnsi="宋体"/>
        </w:rPr>
        <w:t>6.3.2</w:t>
      </w:r>
      <w:r>
        <w:rPr>
          <w:rFonts w:ascii="宋体" w:hAnsi="宋体"/>
          <w:szCs w:val="21"/>
        </w:rPr>
        <w:t xml:space="preserve">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08256FF9">
      <w:pPr>
        <w:pStyle w:val="4"/>
        <w:spacing w:before="159"/>
      </w:pPr>
      <w:bookmarkStart w:id="2549" w:name="_Toc967"/>
      <w:bookmarkStart w:id="2550" w:name="_Toc154063820"/>
      <w:bookmarkStart w:id="2551" w:name="_Toc300835090"/>
      <w:bookmarkStart w:id="2552" w:name="_Toc13512"/>
      <w:bookmarkStart w:id="2553" w:name="_Toc29249"/>
      <w:bookmarkStart w:id="2554" w:name="_Toc519085435"/>
      <w:r>
        <w:rPr>
          <w:rStyle w:val="79"/>
          <w:rFonts w:ascii="Times New Roman" w:hAnsi="Times New Roman"/>
        </w:rPr>
        <w:t>6</w:t>
      </w:r>
      <w:r>
        <w:rPr>
          <w:rStyle w:val="79"/>
        </w:rPr>
        <w:t>.</w:t>
      </w:r>
      <w:r>
        <w:rPr>
          <w:rStyle w:val="79"/>
          <w:rFonts w:ascii="Times New Roman" w:hAnsi="Times New Roman"/>
        </w:rPr>
        <w:t>4</w:t>
      </w:r>
      <w:r>
        <w:t xml:space="preserve"> </w:t>
      </w:r>
      <w:r>
        <w:rPr>
          <w:rStyle w:val="76"/>
        </w:rPr>
        <w:t>实施方法</w:t>
      </w:r>
      <w:bookmarkEnd w:id="2549"/>
      <w:bookmarkEnd w:id="2550"/>
      <w:bookmarkEnd w:id="2551"/>
      <w:bookmarkEnd w:id="2552"/>
      <w:bookmarkEnd w:id="2553"/>
      <w:bookmarkEnd w:id="2554"/>
    </w:p>
    <w:p w14:paraId="76F15024">
      <w:pPr>
        <w:spacing w:line="360" w:lineRule="auto"/>
        <w:ind w:firstLine="420" w:firstLineChars="200"/>
        <w:rPr>
          <w:szCs w:val="21"/>
        </w:rPr>
      </w:pPr>
      <w:r>
        <w:rPr>
          <w:rFonts w:hAnsi="宋体"/>
          <w:szCs w:val="21"/>
        </w:rPr>
        <w:t>承包人对材料的加工、工程设备的采购、制造、安装应当按照法律规定、合同约定以及行业习惯来实施。</w:t>
      </w:r>
    </w:p>
    <w:p w14:paraId="31D6C8FC">
      <w:pPr>
        <w:pStyle w:val="4"/>
        <w:spacing w:before="159"/>
      </w:pPr>
      <w:bookmarkStart w:id="2555" w:name="_Toc11416"/>
      <w:bookmarkStart w:id="2556" w:name="_Toc154063821"/>
      <w:bookmarkStart w:id="2557" w:name="_Toc28104"/>
      <w:bookmarkStart w:id="2558" w:name="_Toc300835091"/>
      <w:bookmarkStart w:id="2559" w:name="_Toc519085436"/>
      <w:bookmarkStart w:id="2560" w:name="_Toc22730"/>
      <w:r>
        <w:rPr>
          <w:rStyle w:val="79"/>
          <w:rFonts w:ascii="Times New Roman" w:hAnsi="Times New Roman"/>
        </w:rPr>
        <w:t>6</w:t>
      </w:r>
      <w:r>
        <w:rPr>
          <w:rStyle w:val="79"/>
        </w:rPr>
        <w:t>.</w:t>
      </w:r>
      <w:r>
        <w:rPr>
          <w:rStyle w:val="79"/>
          <w:rFonts w:ascii="Times New Roman" w:hAnsi="Times New Roman"/>
        </w:rPr>
        <w:t>5</w:t>
      </w:r>
      <w:r>
        <w:rPr>
          <w:rStyle w:val="79"/>
        </w:rPr>
        <w:t xml:space="preserve"> </w:t>
      </w:r>
      <w:r>
        <w:rPr>
          <w:rStyle w:val="76"/>
        </w:rPr>
        <w:t>禁止使用不合格的材料和工程设备</w:t>
      </w:r>
      <w:bookmarkEnd w:id="2555"/>
      <w:bookmarkEnd w:id="2556"/>
      <w:bookmarkEnd w:id="2557"/>
      <w:bookmarkEnd w:id="2558"/>
      <w:bookmarkEnd w:id="2559"/>
      <w:bookmarkEnd w:id="2560"/>
    </w:p>
    <w:p w14:paraId="653BAC7B">
      <w:pPr>
        <w:spacing w:line="360" w:lineRule="auto"/>
        <w:ind w:firstLine="420" w:firstLineChars="200"/>
        <w:rPr>
          <w:rFonts w:ascii="宋体" w:hAnsi="宋体"/>
          <w:szCs w:val="21"/>
        </w:rPr>
      </w:pPr>
      <w:r>
        <w:rPr>
          <w:rFonts w:ascii="宋体" w:hAnsi="宋体"/>
        </w:rPr>
        <w:t>6.5.1</w:t>
      </w:r>
      <w:r>
        <w:rPr>
          <w:rFonts w:ascii="宋体" w:hAnsi="宋体"/>
          <w:szCs w:val="21"/>
        </w:rPr>
        <w:t xml:space="preserve"> 监理人有权拒绝承包人提供的不合格材料或工程设备，并要求承包人立即进行更换。监理人应在更换后再次进行检查和检验，由此增加的费用和（或）工期延误由承包人承担。</w:t>
      </w:r>
    </w:p>
    <w:p w14:paraId="651D060E">
      <w:pPr>
        <w:spacing w:line="360" w:lineRule="auto"/>
        <w:ind w:firstLine="420" w:firstLineChars="200"/>
        <w:rPr>
          <w:rFonts w:ascii="宋体" w:hAnsi="宋体"/>
          <w:szCs w:val="21"/>
        </w:rPr>
      </w:pPr>
      <w:r>
        <w:rPr>
          <w:rFonts w:ascii="宋体" w:hAnsi="宋体"/>
        </w:rPr>
        <w:t>6.5.2</w:t>
      </w:r>
      <w:r>
        <w:rPr>
          <w:rFonts w:ascii="宋体" w:hAnsi="宋体"/>
          <w:szCs w:val="21"/>
        </w:rPr>
        <w:t xml:space="preserve"> 监理人发现承包人使用了不合格的材料和工程设备，应即时发出指示要求承包人立即改正，并禁止在工程中继续使用不合格的材料和工程设备。</w:t>
      </w:r>
    </w:p>
    <w:p w14:paraId="3FD9EE11">
      <w:pPr>
        <w:spacing w:line="360" w:lineRule="auto"/>
        <w:ind w:firstLine="420" w:firstLineChars="200"/>
        <w:rPr>
          <w:rFonts w:ascii="宋体" w:hAnsi="宋体"/>
          <w:szCs w:val="21"/>
        </w:rPr>
      </w:pPr>
      <w:r>
        <w:rPr>
          <w:rFonts w:ascii="宋体" w:hAnsi="宋体"/>
        </w:rPr>
        <w:t>6.5.3</w:t>
      </w:r>
      <w:r>
        <w:rPr>
          <w:rFonts w:ascii="宋体" w:hAnsi="宋体"/>
          <w:szCs w:val="21"/>
        </w:rPr>
        <w:t xml:space="preserve"> 发包人提供的材料或工程设备不符合合同要求的，承包人有权拒绝，并可要求发包人更换，由此增加的费用和（或）工期延误由发包人承担。</w:t>
      </w:r>
    </w:p>
    <w:p w14:paraId="58CCB8D8">
      <w:pPr>
        <w:pStyle w:val="3"/>
        <w:spacing w:before="63"/>
        <w:rPr>
          <w:rFonts w:ascii="Times New Roman" w:hAnsi="Times New Roman" w:eastAsia="宋体"/>
        </w:rPr>
      </w:pPr>
      <w:bookmarkStart w:id="2561" w:name="_Toc18018"/>
      <w:bookmarkStart w:id="2562" w:name="_Toc6496"/>
      <w:bookmarkStart w:id="2563" w:name="_Toc519085437"/>
      <w:bookmarkStart w:id="2564" w:name="_Toc300835092"/>
      <w:bookmarkStart w:id="2565" w:name="_Toc154063822"/>
      <w:bookmarkStart w:id="2566" w:name="_Toc16238"/>
      <w:r>
        <w:rPr>
          <w:rFonts w:ascii="Times New Roman" w:hAnsi="Times New Roman" w:eastAsia="宋体"/>
        </w:rPr>
        <w:t xml:space="preserve">7. </w:t>
      </w:r>
      <w:r>
        <w:rPr>
          <w:rStyle w:val="81"/>
        </w:rPr>
        <w:t>施工设备和临时设施</w:t>
      </w:r>
      <w:bookmarkEnd w:id="2561"/>
      <w:bookmarkEnd w:id="2562"/>
      <w:bookmarkEnd w:id="2563"/>
      <w:bookmarkEnd w:id="2564"/>
      <w:bookmarkEnd w:id="2565"/>
      <w:bookmarkEnd w:id="2566"/>
    </w:p>
    <w:p w14:paraId="2609AAC9">
      <w:pPr>
        <w:pStyle w:val="4"/>
        <w:spacing w:before="159"/>
      </w:pPr>
      <w:bookmarkStart w:id="2567" w:name="_Toc32428"/>
      <w:bookmarkStart w:id="2568" w:name="_Toc300835093"/>
      <w:bookmarkStart w:id="2569" w:name="_Toc26566"/>
      <w:bookmarkStart w:id="2570" w:name="_Toc2682"/>
      <w:bookmarkStart w:id="2571" w:name="_Toc519085438"/>
      <w:bookmarkStart w:id="2572" w:name="_Toc154063823"/>
      <w:r>
        <w:rPr>
          <w:rStyle w:val="79"/>
          <w:rFonts w:ascii="Times New Roman" w:hAnsi="Times New Roman"/>
        </w:rPr>
        <w:t>7</w:t>
      </w:r>
      <w:r>
        <w:rPr>
          <w:rStyle w:val="79"/>
        </w:rPr>
        <w:t>.</w:t>
      </w:r>
      <w:r>
        <w:rPr>
          <w:rStyle w:val="79"/>
          <w:rFonts w:ascii="Times New Roman" w:hAnsi="Times New Roman"/>
        </w:rPr>
        <w:t>1</w:t>
      </w:r>
      <w:r>
        <w:t xml:space="preserve"> </w:t>
      </w:r>
      <w:r>
        <w:rPr>
          <w:rStyle w:val="76"/>
        </w:rPr>
        <w:t>承包人提供的施工设备和临时设施</w:t>
      </w:r>
      <w:bookmarkEnd w:id="2567"/>
      <w:bookmarkEnd w:id="2568"/>
      <w:bookmarkEnd w:id="2569"/>
      <w:bookmarkEnd w:id="2570"/>
      <w:bookmarkEnd w:id="2571"/>
      <w:bookmarkEnd w:id="2572"/>
    </w:p>
    <w:p w14:paraId="61C2441F">
      <w:pPr>
        <w:spacing w:line="360" w:lineRule="auto"/>
        <w:ind w:firstLine="420" w:firstLineChars="200"/>
        <w:rPr>
          <w:rFonts w:ascii="宋体" w:hAnsi="宋体"/>
          <w:szCs w:val="21"/>
        </w:rPr>
      </w:pPr>
      <w:r>
        <w:rPr>
          <w:rFonts w:ascii="宋体" w:hAnsi="宋体"/>
        </w:rPr>
        <w:t>7.1.1</w:t>
      </w:r>
      <w:r>
        <w:rPr>
          <w:rFonts w:ascii="宋体" w:hAnsi="宋体"/>
          <w:szCs w:val="21"/>
        </w:rPr>
        <w:t xml:space="preserve"> 承包人应按合同进度计划的要求，及时配置施工设备和修建临时设施。进入施工场地的承包人设备需经监理人核查后才能投入使用。承包人更换合同约定的承包人设备的，应报监理人批准。</w:t>
      </w:r>
    </w:p>
    <w:p w14:paraId="1905708C">
      <w:pPr>
        <w:spacing w:line="360" w:lineRule="auto"/>
        <w:ind w:firstLine="420" w:firstLineChars="200"/>
        <w:rPr>
          <w:szCs w:val="21"/>
        </w:rPr>
      </w:pPr>
      <w:r>
        <w:rPr>
          <w:rFonts w:ascii="宋体" w:hAnsi="宋体"/>
        </w:rPr>
        <w:t>7.1.2</w:t>
      </w:r>
      <w:r>
        <w:rPr>
          <w:rFonts w:ascii="宋体" w:hAnsi="宋体"/>
          <w:szCs w:val="21"/>
        </w:rPr>
        <w:t xml:space="preserve"> 除专用合同条款另有约定外，承包人应自行承担修建临时设施的费用。需要临时占地的，应由发包人办理申请手续并承担相应费用。</w:t>
      </w:r>
    </w:p>
    <w:p w14:paraId="143B1CC2">
      <w:pPr>
        <w:pStyle w:val="4"/>
        <w:spacing w:before="159"/>
      </w:pPr>
      <w:bookmarkStart w:id="2573" w:name="_Toc26575"/>
      <w:bookmarkStart w:id="2574" w:name="_Toc519085439"/>
      <w:bookmarkStart w:id="2575" w:name="_Toc8194"/>
      <w:bookmarkStart w:id="2576" w:name="_Toc300835094"/>
      <w:bookmarkStart w:id="2577" w:name="_Toc846"/>
      <w:bookmarkStart w:id="2578" w:name="_Toc154063824"/>
      <w:r>
        <w:rPr>
          <w:rStyle w:val="79"/>
          <w:rFonts w:ascii="Times New Roman" w:hAnsi="Times New Roman"/>
        </w:rPr>
        <w:t>7</w:t>
      </w:r>
      <w:r>
        <w:rPr>
          <w:rStyle w:val="79"/>
        </w:rPr>
        <w:t>.</w:t>
      </w:r>
      <w:r>
        <w:rPr>
          <w:rStyle w:val="79"/>
          <w:rFonts w:ascii="Times New Roman" w:hAnsi="Times New Roman"/>
        </w:rPr>
        <w:t>2</w:t>
      </w:r>
      <w:r>
        <w:t xml:space="preserve"> </w:t>
      </w:r>
      <w:r>
        <w:rPr>
          <w:rStyle w:val="76"/>
        </w:rPr>
        <w:t>发包人提供的施工设备和临时设施（</w:t>
      </w:r>
      <w:r>
        <w:t>A</w:t>
      </w:r>
      <w:r>
        <w:rPr>
          <w:rStyle w:val="76"/>
        </w:rPr>
        <w:t>）</w:t>
      </w:r>
      <w:bookmarkEnd w:id="2573"/>
      <w:bookmarkEnd w:id="2574"/>
      <w:bookmarkEnd w:id="2575"/>
      <w:bookmarkEnd w:id="2576"/>
      <w:bookmarkEnd w:id="2577"/>
      <w:bookmarkEnd w:id="2578"/>
    </w:p>
    <w:p w14:paraId="283456A4">
      <w:pPr>
        <w:spacing w:line="360" w:lineRule="auto"/>
        <w:ind w:firstLine="420" w:firstLineChars="200"/>
        <w:rPr>
          <w:szCs w:val="21"/>
        </w:rPr>
      </w:pPr>
      <w:r>
        <w:rPr>
          <w:rFonts w:hAnsi="宋体"/>
          <w:szCs w:val="21"/>
        </w:rPr>
        <w:t>发包人提供的施工设备或临时设施在专用合同条款中约定。</w:t>
      </w:r>
    </w:p>
    <w:p w14:paraId="44ECFE88">
      <w:pPr>
        <w:pStyle w:val="4"/>
        <w:spacing w:before="159"/>
      </w:pPr>
      <w:bookmarkStart w:id="2579" w:name="_Toc30403"/>
      <w:bookmarkStart w:id="2580" w:name="_Toc10243"/>
      <w:bookmarkStart w:id="2581" w:name="_Toc32029"/>
      <w:bookmarkStart w:id="2582" w:name="_Toc519085440"/>
      <w:bookmarkStart w:id="2583" w:name="_Toc154063825"/>
      <w:bookmarkStart w:id="2584" w:name="_Toc300835095"/>
      <w:r>
        <w:rPr>
          <w:rStyle w:val="79"/>
          <w:rFonts w:ascii="Times New Roman" w:hAnsi="Times New Roman"/>
        </w:rPr>
        <w:t>7</w:t>
      </w:r>
      <w:r>
        <w:rPr>
          <w:rStyle w:val="79"/>
        </w:rPr>
        <w:t>.</w:t>
      </w:r>
      <w:r>
        <w:rPr>
          <w:rStyle w:val="79"/>
          <w:rFonts w:ascii="Times New Roman" w:hAnsi="Times New Roman"/>
        </w:rPr>
        <w:t>2</w:t>
      </w:r>
      <w:r>
        <w:rPr>
          <w:rStyle w:val="79"/>
        </w:rPr>
        <w:t xml:space="preserve"> </w:t>
      </w:r>
      <w:r>
        <w:rPr>
          <w:rStyle w:val="76"/>
        </w:rPr>
        <w:t>发包人提供的施工设备和临时设施（</w:t>
      </w:r>
      <w:r>
        <w:t>B</w:t>
      </w:r>
      <w:r>
        <w:rPr>
          <w:rStyle w:val="76"/>
        </w:rPr>
        <w:t>）</w:t>
      </w:r>
      <w:bookmarkEnd w:id="2579"/>
      <w:bookmarkEnd w:id="2580"/>
      <w:bookmarkEnd w:id="2581"/>
      <w:bookmarkEnd w:id="2582"/>
      <w:bookmarkEnd w:id="2583"/>
      <w:bookmarkEnd w:id="2584"/>
    </w:p>
    <w:p w14:paraId="5CACA787">
      <w:pPr>
        <w:spacing w:line="360" w:lineRule="auto"/>
        <w:ind w:firstLine="420" w:firstLineChars="200"/>
        <w:rPr>
          <w:szCs w:val="21"/>
        </w:rPr>
      </w:pPr>
      <w:r>
        <w:rPr>
          <w:rFonts w:hAnsi="宋体"/>
          <w:szCs w:val="21"/>
        </w:rPr>
        <w:t>发包人不提供施工设备或临时设施。</w:t>
      </w:r>
    </w:p>
    <w:p w14:paraId="21815FC4">
      <w:pPr>
        <w:pStyle w:val="4"/>
        <w:spacing w:before="159"/>
      </w:pPr>
      <w:bookmarkStart w:id="2585" w:name="_Toc27266"/>
      <w:bookmarkStart w:id="2586" w:name="_Toc11279"/>
      <w:bookmarkStart w:id="2587" w:name="_Toc300835096"/>
      <w:bookmarkStart w:id="2588" w:name="_Toc19516"/>
      <w:bookmarkStart w:id="2589" w:name="_Toc519085441"/>
      <w:bookmarkStart w:id="2590" w:name="_Toc154063826"/>
      <w:r>
        <w:rPr>
          <w:rStyle w:val="79"/>
          <w:rFonts w:ascii="Times New Roman" w:hAnsi="Times New Roman"/>
        </w:rPr>
        <w:t>7</w:t>
      </w:r>
      <w:r>
        <w:rPr>
          <w:rStyle w:val="79"/>
        </w:rPr>
        <w:t>.</w:t>
      </w:r>
      <w:r>
        <w:rPr>
          <w:rStyle w:val="79"/>
          <w:rFonts w:ascii="Times New Roman" w:hAnsi="Times New Roman"/>
        </w:rPr>
        <w:t>3</w:t>
      </w:r>
      <w:r>
        <w:t xml:space="preserve"> </w:t>
      </w:r>
      <w:r>
        <w:rPr>
          <w:rStyle w:val="76"/>
        </w:rPr>
        <w:t>要求承包人增加或更换施工设备</w:t>
      </w:r>
      <w:bookmarkEnd w:id="2585"/>
      <w:bookmarkEnd w:id="2586"/>
      <w:bookmarkEnd w:id="2587"/>
      <w:bookmarkEnd w:id="2588"/>
      <w:bookmarkEnd w:id="2589"/>
      <w:bookmarkEnd w:id="2590"/>
    </w:p>
    <w:p w14:paraId="1399E613">
      <w:pPr>
        <w:spacing w:line="360" w:lineRule="auto"/>
        <w:ind w:firstLine="420" w:firstLineChars="200"/>
        <w:rPr>
          <w:szCs w:val="21"/>
        </w:rPr>
      </w:pPr>
      <w:r>
        <w:rPr>
          <w:rFonts w:hAnsi="宋体"/>
          <w:szCs w:val="21"/>
        </w:rPr>
        <w:t>承包人使用的施工设备不能满足合同进度计划和（或）质量标准时，监理人有权要求承包人增加或更换施工设备，承包人应及时增加或更换，由此增加的费用和（或）工期延误由承包人承担。</w:t>
      </w:r>
    </w:p>
    <w:p w14:paraId="7733DE8B">
      <w:pPr>
        <w:pStyle w:val="4"/>
        <w:spacing w:before="159"/>
      </w:pPr>
      <w:bookmarkStart w:id="2591" w:name="_Toc300835097"/>
      <w:bookmarkStart w:id="2592" w:name="_Toc305"/>
      <w:bookmarkStart w:id="2593" w:name="_Toc154063827"/>
      <w:bookmarkStart w:id="2594" w:name="_Toc11497"/>
      <w:bookmarkStart w:id="2595" w:name="_Toc28258"/>
      <w:bookmarkStart w:id="2596" w:name="_Toc519085442"/>
      <w:r>
        <w:rPr>
          <w:rStyle w:val="79"/>
          <w:rFonts w:ascii="Times New Roman" w:hAnsi="Times New Roman"/>
        </w:rPr>
        <w:t>7</w:t>
      </w:r>
      <w:r>
        <w:rPr>
          <w:rStyle w:val="79"/>
        </w:rPr>
        <w:t>.</w:t>
      </w:r>
      <w:r>
        <w:rPr>
          <w:rStyle w:val="79"/>
          <w:rFonts w:ascii="Times New Roman" w:hAnsi="Times New Roman"/>
        </w:rPr>
        <w:t>4</w:t>
      </w:r>
      <w:r>
        <w:t xml:space="preserve"> </w:t>
      </w:r>
      <w:r>
        <w:rPr>
          <w:rStyle w:val="76"/>
        </w:rPr>
        <w:t>施工设备和临时设施专用于合同工程</w:t>
      </w:r>
      <w:bookmarkEnd w:id="2591"/>
      <w:bookmarkEnd w:id="2592"/>
      <w:bookmarkEnd w:id="2593"/>
      <w:bookmarkEnd w:id="2594"/>
      <w:bookmarkEnd w:id="2595"/>
      <w:bookmarkEnd w:id="2596"/>
    </w:p>
    <w:p w14:paraId="5D19C2FC">
      <w:pPr>
        <w:spacing w:line="360" w:lineRule="auto"/>
        <w:ind w:firstLine="420" w:firstLineChars="200"/>
        <w:rPr>
          <w:rFonts w:ascii="宋体" w:hAnsi="宋体"/>
          <w:szCs w:val="21"/>
        </w:rPr>
      </w:pPr>
      <w:r>
        <w:rPr>
          <w:rFonts w:ascii="宋体" w:hAnsi="宋体"/>
        </w:rPr>
        <w:t>7.4.1</w:t>
      </w:r>
      <w:r>
        <w:rPr>
          <w:rFonts w:ascii="宋体" w:hAnsi="宋体"/>
          <w:szCs w:val="21"/>
        </w:rPr>
        <w:t xml:space="preserve"> 除合同另有约定外，运入施工场地的所有施工设备以及在施工场地建设的临时设施应专用于合同工程。未经监理人同意，不得将上述施工设备和临时设施中的任何部分运出施工场地或挪作他用。</w:t>
      </w:r>
    </w:p>
    <w:p w14:paraId="154FA61A">
      <w:pPr>
        <w:spacing w:line="360" w:lineRule="auto"/>
        <w:ind w:firstLine="420" w:firstLineChars="200"/>
        <w:rPr>
          <w:szCs w:val="21"/>
        </w:rPr>
      </w:pPr>
      <w:r>
        <w:rPr>
          <w:rFonts w:ascii="宋体" w:hAnsi="宋体"/>
        </w:rPr>
        <w:t>7.4.2</w:t>
      </w:r>
      <w:r>
        <w:rPr>
          <w:rFonts w:ascii="宋体" w:hAnsi="宋体"/>
          <w:szCs w:val="21"/>
        </w:rPr>
        <w:t xml:space="preserve"> 经监理人同意，承包人可根据合同进度计划撤走闲置的施工设备。</w:t>
      </w:r>
    </w:p>
    <w:p w14:paraId="49BBB23F">
      <w:pPr>
        <w:pStyle w:val="3"/>
        <w:spacing w:before="63"/>
        <w:rPr>
          <w:rFonts w:ascii="Times New Roman" w:hAnsi="Times New Roman" w:eastAsia="宋体"/>
        </w:rPr>
      </w:pPr>
      <w:bookmarkStart w:id="2597" w:name="_Toc519085443"/>
      <w:bookmarkStart w:id="2598" w:name="_Toc21945"/>
      <w:bookmarkStart w:id="2599" w:name="_Toc154063828"/>
      <w:bookmarkStart w:id="2600" w:name="_Toc32174"/>
      <w:bookmarkStart w:id="2601" w:name="_Toc17049"/>
      <w:bookmarkStart w:id="2602" w:name="_Toc300835098"/>
      <w:r>
        <w:rPr>
          <w:rFonts w:ascii="Times New Roman" w:hAnsi="Times New Roman" w:eastAsia="宋体"/>
        </w:rPr>
        <w:t xml:space="preserve">8. </w:t>
      </w:r>
      <w:r>
        <w:rPr>
          <w:rStyle w:val="81"/>
        </w:rPr>
        <w:t>交通运输</w:t>
      </w:r>
      <w:bookmarkEnd w:id="2597"/>
      <w:bookmarkEnd w:id="2598"/>
      <w:bookmarkEnd w:id="2599"/>
      <w:bookmarkEnd w:id="2600"/>
      <w:bookmarkEnd w:id="2601"/>
      <w:bookmarkEnd w:id="2602"/>
    </w:p>
    <w:p w14:paraId="6F5C83D5">
      <w:pPr>
        <w:pStyle w:val="4"/>
        <w:spacing w:before="159"/>
      </w:pPr>
      <w:bookmarkStart w:id="2603" w:name="_Toc30077"/>
      <w:bookmarkStart w:id="2604" w:name="_Toc300835099"/>
      <w:bookmarkStart w:id="2605" w:name="_Toc28381"/>
      <w:bookmarkStart w:id="2606" w:name="_Toc519085444"/>
      <w:bookmarkStart w:id="2607" w:name="_Toc154063829"/>
      <w:bookmarkStart w:id="2608" w:name="_Toc7157"/>
      <w:r>
        <w:rPr>
          <w:rStyle w:val="79"/>
          <w:rFonts w:ascii="Times New Roman" w:hAnsi="Times New Roman"/>
        </w:rPr>
        <w:t>8</w:t>
      </w:r>
      <w:r>
        <w:rPr>
          <w:rStyle w:val="79"/>
        </w:rPr>
        <w:t>.</w:t>
      </w:r>
      <w:r>
        <w:rPr>
          <w:rStyle w:val="79"/>
          <w:rFonts w:ascii="Times New Roman" w:hAnsi="Times New Roman"/>
        </w:rPr>
        <w:t>1</w:t>
      </w:r>
      <w:r>
        <w:t xml:space="preserve"> </w:t>
      </w:r>
      <w:r>
        <w:rPr>
          <w:rStyle w:val="76"/>
        </w:rPr>
        <w:t>道路通行权和场外设施（</w:t>
      </w:r>
      <w:r>
        <w:t>A</w:t>
      </w:r>
      <w:r>
        <w:rPr>
          <w:rStyle w:val="76"/>
        </w:rPr>
        <w:t>）</w:t>
      </w:r>
      <w:bookmarkEnd w:id="2603"/>
      <w:bookmarkEnd w:id="2604"/>
      <w:bookmarkEnd w:id="2605"/>
      <w:bookmarkEnd w:id="2606"/>
      <w:bookmarkEnd w:id="2607"/>
      <w:bookmarkEnd w:id="2608"/>
    </w:p>
    <w:p w14:paraId="3CB8D048">
      <w:pPr>
        <w:spacing w:line="360" w:lineRule="auto"/>
        <w:ind w:firstLine="420" w:firstLineChars="200"/>
        <w:rPr>
          <w:szCs w:val="21"/>
        </w:rPr>
      </w:pPr>
      <w:r>
        <w:rPr>
          <w:rFonts w:hAnsi="宋体"/>
          <w:szCs w:val="21"/>
        </w:rPr>
        <w:t>发包人应根据工程的施工需要，负责办理取得出入施工场地的专用和临时道路的通行权，以及取得为工程建设所需修建场外设施的权利，并承担有关费用。承包人应协助发包人办理上述手续。</w:t>
      </w:r>
    </w:p>
    <w:p w14:paraId="04F8B07B">
      <w:pPr>
        <w:pStyle w:val="4"/>
        <w:spacing w:before="159"/>
      </w:pPr>
      <w:bookmarkStart w:id="2609" w:name="_Toc22021"/>
      <w:bookmarkStart w:id="2610" w:name="_Toc25516"/>
      <w:bookmarkStart w:id="2611" w:name="_Toc154063830"/>
      <w:bookmarkStart w:id="2612" w:name="_Toc25453"/>
      <w:bookmarkStart w:id="2613" w:name="_Toc519085445"/>
      <w:bookmarkStart w:id="2614" w:name="_Toc300835100"/>
      <w:r>
        <w:rPr>
          <w:rStyle w:val="79"/>
          <w:rFonts w:ascii="Times New Roman" w:hAnsi="Times New Roman"/>
        </w:rPr>
        <w:t>8</w:t>
      </w:r>
      <w:r>
        <w:rPr>
          <w:rStyle w:val="79"/>
        </w:rPr>
        <w:t>.</w:t>
      </w:r>
      <w:r>
        <w:rPr>
          <w:rStyle w:val="79"/>
          <w:rFonts w:ascii="Times New Roman" w:hAnsi="Times New Roman"/>
        </w:rPr>
        <w:t>1</w:t>
      </w:r>
      <w:r>
        <w:t xml:space="preserve"> </w:t>
      </w:r>
      <w:r>
        <w:rPr>
          <w:rStyle w:val="76"/>
        </w:rPr>
        <w:t>道路通行权和场外设施（</w:t>
      </w:r>
      <w:r>
        <w:t>B</w:t>
      </w:r>
      <w:r>
        <w:rPr>
          <w:rStyle w:val="76"/>
        </w:rPr>
        <w:t>）</w:t>
      </w:r>
      <w:bookmarkEnd w:id="2609"/>
      <w:bookmarkEnd w:id="2610"/>
      <w:bookmarkEnd w:id="2611"/>
      <w:bookmarkEnd w:id="2612"/>
      <w:bookmarkEnd w:id="2613"/>
      <w:bookmarkEnd w:id="2614"/>
    </w:p>
    <w:p w14:paraId="661B465B">
      <w:pPr>
        <w:spacing w:line="360" w:lineRule="auto"/>
        <w:ind w:firstLine="420" w:firstLineChars="200"/>
        <w:rPr>
          <w:szCs w:val="21"/>
        </w:rPr>
      </w:pPr>
      <w:r>
        <w:rPr>
          <w:rFonts w:hAnsi="宋体"/>
          <w:szCs w:val="21"/>
        </w:rPr>
        <w:t>承包人应根据工程的施工需要，负责办理取得出入施工场地的专用和临时道路的通行权，以及取得为工程建设所需修建场外设施的权利，并承担有关费用。发包人应协助承包人办理上述手续。</w:t>
      </w:r>
    </w:p>
    <w:p w14:paraId="3FF4F21F">
      <w:pPr>
        <w:spacing w:line="360" w:lineRule="auto"/>
        <w:ind w:firstLine="420" w:firstLineChars="200"/>
        <w:rPr>
          <w:szCs w:val="21"/>
        </w:rPr>
      </w:pPr>
    </w:p>
    <w:p w14:paraId="461C55BC">
      <w:pPr>
        <w:pStyle w:val="4"/>
        <w:spacing w:before="159"/>
      </w:pPr>
      <w:bookmarkStart w:id="2615" w:name="_Toc154063831"/>
      <w:bookmarkStart w:id="2616" w:name="_Toc519085446"/>
      <w:bookmarkStart w:id="2617" w:name="_Toc495"/>
      <w:bookmarkStart w:id="2618" w:name="_Toc26613"/>
      <w:bookmarkStart w:id="2619" w:name="_Toc26791"/>
      <w:bookmarkStart w:id="2620" w:name="_Toc300835101"/>
      <w:r>
        <w:rPr>
          <w:rStyle w:val="79"/>
          <w:rFonts w:ascii="Times New Roman" w:hAnsi="Times New Roman"/>
        </w:rPr>
        <w:t>8</w:t>
      </w:r>
      <w:r>
        <w:rPr>
          <w:rStyle w:val="79"/>
        </w:rPr>
        <w:t>.</w:t>
      </w:r>
      <w:r>
        <w:rPr>
          <w:rStyle w:val="79"/>
          <w:rFonts w:ascii="Times New Roman" w:hAnsi="Times New Roman"/>
        </w:rPr>
        <w:t>2</w:t>
      </w:r>
      <w:r>
        <w:t xml:space="preserve"> </w:t>
      </w:r>
      <w:r>
        <w:rPr>
          <w:rStyle w:val="76"/>
        </w:rPr>
        <w:t>场内施工道路</w:t>
      </w:r>
      <w:bookmarkEnd w:id="2615"/>
      <w:bookmarkEnd w:id="2616"/>
      <w:bookmarkEnd w:id="2617"/>
      <w:bookmarkEnd w:id="2618"/>
      <w:bookmarkEnd w:id="2619"/>
      <w:bookmarkEnd w:id="2620"/>
    </w:p>
    <w:p w14:paraId="42877094">
      <w:pPr>
        <w:spacing w:line="360" w:lineRule="auto"/>
        <w:ind w:firstLine="420" w:firstLineChars="200"/>
        <w:rPr>
          <w:rFonts w:ascii="宋体" w:hAnsi="宋体"/>
          <w:szCs w:val="21"/>
        </w:rPr>
      </w:pPr>
      <w:r>
        <w:rPr>
          <w:rFonts w:ascii="宋体" w:hAnsi="宋体"/>
        </w:rPr>
        <w:t>8.2.1</w:t>
      </w:r>
      <w:r>
        <w:rPr>
          <w:rFonts w:ascii="宋体" w:hAnsi="宋体"/>
          <w:szCs w:val="21"/>
        </w:rPr>
        <w:t xml:space="preserve"> 除专用合同条款另有约定外，承包人应负责修建、维修、养护和管理施工所需的临时道路和交通设施，包括维修、养护和管理发包人提供的道路和交通设施，并承担相应费用。</w:t>
      </w:r>
    </w:p>
    <w:p w14:paraId="313B9147">
      <w:pPr>
        <w:spacing w:line="360" w:lineRule="auto"/>
        <w:ind w:firstLine="420" w:firstLineChars="200"/>
        <w:rPr>
          <w:szCs w:val="21"/>
        </w:rPr>
      </w:pPr>
      <w:r>
        <w:rPr>
          <w:rFonts w:ascii="宋体" w:hAnsi="宋体"/>
        </w:rPr>
        <w:t>8.2.2</w:t>
      </w:r>
      <w:r>
        <w:rPr>
          <w:rFonts w:ascii="宋体" w:hAnsi="宋体"/>
          <w:szCs w:val="21"/>
        </w:rPr>
        <w:t xml:space="preserve"> 除专用合同条款另有约定外，承包人修建的临时道路和交通设施应免费提供发包人和监理人为实现合同目的使用。</w:t>
      </w:r>
    </w:p>
    <w:p w14:paraId="5FB32847">
      <w:pPr>
        <w:pStyle w:val="4"/>
        <w:spacing w:before="159"/>
      </w:pPr>
      <w:bookmarkStart w:id="2621" w:name="_Toc519085447"/>
      <w:bookmarkStart w:id="2622" w:name="_Toc29733"/>
      <w:bookmarkStart w:id="2623" w:name="_Toc300835102"/>
      <w:bookmarkStart w:id="2624" w:name="_Toc154063832"/>
      <w:bookmarkStart w:id="2625" w:name="_Toc2235"/>
      <w:bookmarkStart w:id="2626" w:name="_Toc29861"/>
      <w:r>
        <w:rPr>
          <w:rStyle w:val="79"/>
          <w:rFonts w:ascii="Times New Roman" w:hAnsi="Times New Roman"/>
        </w:rPr>
        <w:t>8</w:t>
      </w:r>
      <w:r>
        <w:rPr>
          <w:rStyle w:val="79"/>
        </w:rPr>
        <w:t>.</w:t>
      </w:r>
      <w:r>
        <w:rPr>
          <w:rStyle w:val="79"/>
          <w:rFonts w:ascii="Times New Roman" w:hAnsi="Times New Roman"/>
        </w:rPr>
        <w:t>3</w:t>
      </w:r>
      <w:r>
        <w:t xml:space="preserve"> </w:t>
      </w:r>
      <w:r>
        <w:rPr>
          <w:rStyle w:val="76"/>
        </w:rPr>
        <w:t>场外交通</w:t>
      </w:r>
      <w:bookmarkEnd w:id="2621"/>
      <w:bookmarkEnd w:id="2622"/>
      <w:bookmarkEnd w:id="2623"/>
      <w:bookmarkEnd w:id="2624"/>
      <w:bookmarkEnd w:id="2625"/>
      <w:bookmarkEnd w:id="2626"/>
    </w:p>
    <w:p w14:paraId="5D8E86EA">
      <w:pPr>
        <w:spacing w:line="360" w:lineRule="auto"/>
        <w:ind w:firstLine="420" w:firstLineChars="200"/>
        <w:rPr>
          <w:rFonts w:ascii="宋体" w:hAnsi="宋体"/>
          <w:szCs w:val="21"/>
        </w:rPr>
      </w:pPr>
      <w:r>
        <w:rPr>
          <w:rFonts w:ascii="宋体" w:hAnsi="宋体"/>
        </w:rPr>
        <w:t>8.3.1</w:t>
      </w:r>
      <w:r>
        <w:rPr>
          <w:rFonts w:ascii="宋体" w:hAnsi="宋体"/>
          <w:szCs w:val="21"/>
        </w:rPr>
        <w:t xml:space="preserve"> 承包人车辆外出行驶所需的场外公共道路的通行费、养路费和税款等由承包人承担。</w:t>
      </w:r>
    </w:p>
    <w:p w14:paraId="79AF34D9">
      <w:pPr>
        <w:spacing w:line="360" w:lineRule="auto"/>
        <w:ind w:firstLine="420" w:firstLineChars="200"/>
        <w:rPr>
          <w:rFonts w:ascii="宋体" w:hAnsi="宋体"/>
          <w:szCs w:val="21"/>
        </w:rPr>
      </w:pPr>
      <w:r>
        <w:rPr>
          <w:rFonts w:ascii="宋体" w:hAnsi="宋体"/>
        </w:rPr>
        <w:t>8.3.2</w:t>
      </w:r>
      <w:r>
        <w:rPr>
          <w:rFonts w:ascii="宋体" w:hAnsi="宋体"/>
          <w:szCs w:val="21"/>
        </w:rPr>
        <w:t xml:space="preserve"> 承包人应遵守有关交通法规，严格按照道路和桥梁的限制荷重安全行驶，并服从交通管理部门的检查和监督。</w:t>
      </w:r>
    </w:p>
    <w:p w14:paraId="11E423C3">
      <w:pPr>
        <w:pStyle w:val="4"/>
        <w:spacing w:before="159"/>
      </w:pPr>
      <w:bookmarkStart w:id="2627" w:name="_Toc519085448"/>
      <w:bookmarkStart w:id="2628" w:name="_Toc7603"/>
      <w:bookmarkStart w:id="2629" w:name="_Toc28783"/>
      <w:bookmarkStart w:id="2630" w:name="_Toc154063833"/>
      <w:bookmarkStart w:id="2631" w:name="_Toc300835103"/>
      <w:bookmarkStart w:id="2632" w:name="_Toc24644"/>
      <w:r>
        <w:rPr>
          <w:rStyle w:val="79"/>
          <w:rFonts w:ascii="Times New Roman" w:hAnsi="Times New Roman"/>
        </w:rPr>
        <w:t>8</w:t>
      </w:r>
      <w:r>
        <w:rPr>
          <w:rStyle w:val="79"/>
        </w:rPr>
        <w:t>.</w:t>
      </w:r>
      <w:r>
        <w:rPr>
          <w:rStyle w:val="79"/>
          <w:rFonts w:ascii="Times New Roman" w:hAnsi="Times New Roman"/>
        </w:rPr>
        <w:t>4</w:t>
      </w:r>
      <w:r>
        <w:t xml:space="preserve"> </w:t>
      </w:r>
      <w:r>
        <w:rPr>
          <w:rStyle w:val="76"/>
        </w:rPr>
        <w:t>超大件和超重件的运输</w:t>
      </w:r>
      <w:bookmarkEnd w:id="2627"/>
      <w:bookmarkEnd w:id="2628"/>
      <w:bookmarkEnd w:id="2629"/>
      <w:bookmarkEnd w:id="2630"/>
      <w:bookmarkEnd w:id="2631"/>
      <w:bookmarkEnd w:id="2632"/>
    </w:p>
    <w:p w14:paraId="5A2AF1E4">
      <w:pPr>
        <w:spacing w:line="360" w:lineRule="auto"/>
        <w:ind w:firstLine="420" w:firstLineChars="200"/>
        <w:rPr>
          <w:szCs w:val="21"/>
        </w:rPr>
      </w:pPr>
      <w:r>
        <w:rPr>
          <w:rFonts w:hAnsi="宋体"/>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737FC94">
      <w:pPr>
        <w:pStyle w:val="4"/>
        <w:spacing w:before="159"/>
      </w:pPr>
      <w:bookmarkStart w:id="2633" w:name="_Toc300835104"/>
      <w:bookmarkStart w:id="2634" w:name="_Toc4052"/>
      <w:bookmarkStart w:id="2635" w:name="_Toc7030"/>
      <w:bookmarkStart w:id="2636" w:name="_Toc14432"/>
      <w:bookmarkStart w:id="2637" w:name="_Toc154063834"/>
      <w:bookmarkStart w:id="2638" w:name="_Toc519085449"/>
      <w:r>
        <w:rPr>
          <w:rStyle w:val="79"/>
          <w:rFonts w:ascii="Times New Roman" w:hAnsi="Times New Roman"/>
        </w:rPr>
        <w:t>8</w:t>
      </w:r>
      <w:r>
        <w:rPr>
          <w:rStyle w:val="79"/>
        </w:rPr>
        <w:t>.</w:t>
      </w:r>
      <w:r>
        <w:rPr>
          <w:rStyle w:val="79"/>
          <w:rFonts w:ascii="Times New Roman" w:hAnsi="Times New Roman"/>
        </w:rPr>
        <w:t>5</w:t>
      </w:r>
      <w:r>
        <w:t xml:space="preserve"> </w:t>
      </w:r>
      <w:r>
        <w:rPr>
          <w:rStyle w:val="76"/>
        </w:rPr>
        <w:t>道路和桥梁的损坏责任</w:t>
      </w:r>
      <w:bookmarkEnd w:id="2633"/>
      <w:bookmarkEnd w:id="2634"/>
      <w:bookmarkEnd w:id="2635"/>
      <w:bookmarkEnd w:id="2636"/>
      <w:bookmarkEnd w:id="2637"/>
      <w:bookmarkEnd w:id="2638"/>
    </w:p>
    <w:p w14:paraId="5FDEF34C">
      <w:pPr>
        <w:spacing w:line="360" w:lineRule="auto"/>
        <w:ind w:firstLine="420" w:firstLineChars="200"/>
        <w:rPr>
          <w:szCs w:val="21"/>
        </w:rPr>
      </w:pPr>
      <w:r>
        <w:rPr>
          <w:rFonts w:hAnsi="宋体"/>
          <w:szCs w:val="21"/>
        </w:rPr>
        <w:t>因承包人运输造成施工场地内外公共道路和桥梁损坏的，由承包人承担修复损坏的全部费用和可能引起的赔偿。</w:t>
      </w:r>
    </w:p>
    <w:p w14:paraId="47D52A15">
      <w:pPr>
        <w:pStyle w:val="4"/>
        <w:spacing w:before="159"/>
      </w:pPr>
      <w:bookmarkStart w:id="2639" w:name="_Toc154063835"/>
      <w:bookmarkStart w:id="2640" w:name="_Toc1570"/>
      <w:bookmarkStart w:id="2641" w:name="_Toc12494"/>
      <w:bookmarkStart w:id="2642" w:name="_Toc519085450"/>
      <w:bookmarkStart w:id="2643" w:name="_Toc23885"/>
      <w:bookmarkStart w:id="2644" w:name="_Toc300835105"/>
      <w:r>
        <w:rPr>
          <w:rStyle w:val="79"/>
          <w:rFonts w:ascii="Times New Roman" w:hAnsi="Times New Roman"/>
        </w:rPr>
        <w:t>8</w:t>
      </w:r>
      <w:r>
        <w:rPr>
          <w:rStyle w:val="79"/>
        </w:rPr>
        <w:t>.</w:t>
      </w:r>
      <w:r>
        <w:rPr>
          <w:rStyle w:val="79"/>
          <w:rFonts w:ascii="Times New Roman" w:hAnsi="Times New Roman"/>
        </w:rPr>
        <w:t>6</w:t>
      </w:r>
      <w:r>
        <w:t xml:space="preserve"> </w:t>
      </w:r>
      <w:r>
        <w:rPr>
          <w:rStyle w:val="76"/>
        </w:rPr>
        <w:t>水路和航空运输</w:t>
      </w:r>
      <w:bookmarkEnd w:id="2639"/>
      <w:bookmarkEnd w:id="2640"/>
      <w:bookmarkEnd w:id="2641"/>
      <w:bookmarkEnd w:id="2642"/>
      <w:bookmarkEnd w:id="2643"/>
      <w:bookmarkEnd w:id="2644"/>
    </w:p>
    <w:p w14:paraId="695B0547">
      <w:pPr>
        <w:spacing w:line="360" w:lineRule="auto"/>
        <w:ind w:firstLine="420" w:firstLineChars="200"/>
        <w:rPr>
          <w:szCs w:val="21"/>
        </w:rPr>
      </w:pPr>
      <w:r>
        <w:rPr>
          <w:rFonts w:hAnsi="宋体"/>
          <w:szCs w:val="21"/>
        </w:rPr>
        <w:t>本条上述各款的内容适用于水路运输和航空运输，其中</w:t>
      </w:r>
      <w:r>
        <w:rPr>
          <w:szCs w:val="21"/>
        </w:rPr>
        <w:t>“</w:t>
      </w:r>
      <w:r>
        <w:rPr>
          <w:rFonts w:hAnsi="宋体"/>
          <w:szCs w:val="21"/>
        </w:rPr>
        <w:t>道路</w:t>
      </w:r>
      <w:r>
        <w:rPr>
          <w:szCs w:val="21"/>
        </w:rPr>
        <w:t>”</w:t>
      </w:r>
      <w:r>
        <w:rPr>
          <w:rFonts w:hAnsi="宋体"/>
          <w:szCs w:val="21"/>
        </w:rPr>
        <w:t>一词的涵义包括河道、航线、船闸、机场、码头、堤防以及水路或航空运输中其他相似结构物；</w:t>
      </w:r>
      <w:r>
        <w:rPr>
          <w:szCs w:val="21"/>
        </w:rPr>
        <w:t>“</w:t>
      </w:r>
      <w:r>
        <w:rPr>
          <w:rFonts w:hAnsi="宋体"/>
          <w:szCs w:val="21"/>
        </w:rPr>
        <w:t>车辆</w:t>
      </w:r>
      <w:r>
        <w:rPr>
          <w:szCs w:val="21"/>
        </w:rPr>
        <w:t>”</w:t>
      </w:r>
      <w:r>
        <w:rPr>
          <w:rFonts w:hAnsi="宋体"/>
          <w:szCs w:val="21"/>
        </w:rPr>
        <w:t>一词的涵义包括船舶和飞机等。</w:t>
      </w:r>
    </w:p>
    <w:p w14:paraId="1BE41EC6">
      <w:pPr>
        <w:pStyle w:val="3"/>
        <w:spacing w:before="63"/>
        <w:rPr>
          <w:rFonts w:ascii="Times New Roman" w:hAnsi="Times New Roman" w:eastAsia="宋体"/>
        </w:rPr>
      </w:pPr>
      <w:bookmarkStart w:id="2645" w:name="_Toc519085451"/>
      <w:bookmarkStart w:id="2646" w:name="_Toc23694"/>
      <w:bookmarkStart w:id="2647" w:name="_Toc154063836"/>
      <w:bookmarkStart w:id="2648" w:name="_Toc300835106"/>
      <w:bookmarkStart w:id="2649" w:name="_Toc28171"/>
      <w:bookmarkStart w:id="2650" w:name="_Toc19103"/>
      <w:r>
        <w:rPr>
          <w:rFonts w:ascii="Times New Roman" w:hAnsi="Times New Roman" w:eastAsia="宋体"/>
        </w:rPr>
        <w:t xml:space="preserve">9. </w:t>
      </w:r>
      <w:r>
        <w:rPr>
          <w:rStyle w:val="81"/>
        </w:rPr>
        <w:t>测量放线</w:t>
      </w:r>
      <w:bookmarkEnd w:id="2645"/>
      <w:bookmarkEnd w:id="2646"/>
      <w:bookmarkEnd w:id="2647"/>
      <w:bookmarkEnd w:id="2648"/>
      <w:bookmarkEnd w:id="2649"/>
      <w:bookmarkEnd w:id="2650"/>
    </w:p>
    <w:p w14:paraId="43AE1A56">
      <w:pPr>
        <w:pStyle w:val="4"/>
        <w:spacing w:before="159"/>
      </w:pPr>
      <w:bookmarkStart w:id="2651" w:name="_Toc15609"/>
      <w:bookmarkStart w:id="2652" w:name="_Toc32138"/>
      <w:bookmarkStart w:id="2653" w:name="_Toc5173"/>
      <w:bookmarkStart w:id="2654" w:name="_Toc300835107"/>
      <w:bookmarkStart w:id="2655" w:name="_Toc519085452"/>
      <w:bookmarkStart w:id="2656" w:name="_Toc154063837"/>
      <w:r>
        <w:rPr>
          <w:rStyle w:val="79"/>
          <w:rFonts w:ascii="Times New Roman" w:hAnsi="Times New Roman"/>
        </w:rPr>
        <w:t>9</w:t>
      </w:r>
      <w:r>
        <w:rPr>
          <w:rStyle w:val="79"/>
        </w:rPr>
        <w:t>.</w:t>
      </w:r>
      <w:r>
        <w:rPr>
          <w:rStyle w:val="79"/>
          <w:rFonts w:ascii="Times New Roman" w:hAnsi="Times New Roman"/>
        </w:rPr>
        <w:t>1</w:t>
      </w:r>
      <w:r>
        <w:t xml:space="preserve"> </w:t>
      </w:r>
      <w:r>
        <w:rPr>
          <w:rStyle w:val="76"/>
        </w:rPr>
        <w:t>施工控制网</w:t>
      </w:r>
      <w:bookmarkEnd w:id="2651"/>
      <w:bookmarkEnd w:id="2652"/>
      <w:bookmarkEnd w:id="2653"/>
      <w:bookmarkEnd w:id="2654"/>
      <w:bookmarkEnd w:id="2655"/>
      <w:bookmarkEnd w:id="2656"/>
    </w:p>
    <w:p w14:paraId="613524D3">
      <w:pPr>
        <w:spacing w:line="360" w:lineRule="auto"/>
        <w:ind w:firstLine="420" w:firstLineChars="200"/>
        <w:rPr>
          <w:rFonts w:ascii="宋体" w:hAnsi="宋体"/>
          <w:szCs w:val="21"/>
        </w:rPr>
      </w:pPr>
      <w:r>
        <w:rPr>
          <w:rFonts w:ascii="宋体" w:hAnsi="宋体"/>
        </w:rPr>
        <w:t xml:space="preserve">9.1.1 </w:t>
      </w:r>
      <w:r>
        <w:rPr>
          <w:rFonts w:ascii="宋体" w:hAnsi="宋体"/>
          <w:szCs w:val="21"/>
        </w:rPr>
        <w:t>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批准。</w:t>
      </w:r>
    </w:p>
    <w:p w14:paraId="0790EF33">
      <w:pPr>
        <w:spacing w:line="360" w:lineRule="auto"/>
        <w:ind w:firstLine="420" w:firstLineChars="200"/>
        <w:rPr>
          <w:rFonts w:ascii="宋体" w:hAnsi="宋体"/>
          <w:szCs w:val="21"/>
        </w:rPr>
      </w:pPr>
      <w:r>
        <w:rPr>
          <w:rFonts w:ascii="宋体" w:hAnsi="宋体"/>
        </w:rPr>
        <w:t>9.1.2</w:t>
      </w:r>
      <w:r>
        <w:rPr>
          <w:rFonts w:ascii="宋体" w:hAnsi="宋体"/>
          <w:szCs w:val="21"/>
        </w:rPr>
        <w:t xml:space="preserve"> 承包人应负责管理施工控制网点。施工控制网点丢失或损坏的，承包人应及时修复。承包人应承担施工控制网点的管理与修复费用，并在工程竣工后将施工控制网点移交发包人。</w:t>
      </w:r>
    </w:p>
    <w:p w14:paraId="081C74E1">
      <w:pPr>
        <w:pStyle w:val="4"/>
        <w:spacing w:before="159"/>
      </w:pPr>
      <w:bookmarkStart w:id="2657" w:name="_Toc225"/>
      <w:bookmarkStart w:id="2658" w:name="_Toc519085453"/>
      <w:bookmarkStart w:id="2659" w:name="_Toc154063838"/>
      <w:bookmarkStart w:id="2660" w:name="_Toc300835108"/>
      <w:bookmarkStart w:id="2661" w:name="_Toc18357"/>
      <w:bookmarkStart w:id="2662" w:name="_Toc1683"/>
      <w:r>
        <w:rPr>
          <w:rStyle w:val="79"/>
          <w:rFonts w:ascii="Times New Roman" w:hAnsi="Times New Roman"/>
        </w:rPr>
        <w:t>9</w:t>
      </w:r>
      <w:r>
        <w:rPr>
          <w:rStyle w:val="79"/>
        </w:rPr>
        <w:t>.</w:t>
      </w:r>
      <w:r>
        <w:rPr>
          <w:rStyle w:val="79"/>
          <w:rFonts w:ascii="Times New Roman" w:hAnsi="Times New Roman"/>
        </w:rPr>
        <w:t>2</w:t>
      </w:r>
      <w:r>
        <w:t xml:space="preserve"> </w:t>
      </w:r>
      <w:r>
        <w:rPr>
          <w:rStyle w:val="76"/>
        </w:rPr>
        <w:t>施工测量</w:t>
      </w:r>
      <w:bookmarkEnd w:id="2657"/>
      <w:bookmarkEnd w:id="2658"/>
      <w:bookmarkEnd w:id="2659"/>
      <w:bookmarkEnd w:id="2660"/>
      <w:bookmarkEnd w:id="2661"/>
      <w:bookmarkEnd w:id="2662"/>
    </w:p>
    <w:p w14:paraId="367B98EE">
      <w:pPr>
        <w:spacing w:line="360" w:lineRule="auto"/>
        <w:ind w:firstLine="420" w:firstLineChars="200"/>
        <w:rPr>
          <w:rFonts w:ascii="宋体" w:hAnsi="宋体"/>
          <w:szCs w:val="21"/>
        </w:rPr>
      </w:pPr>
      <w:r>
        <w:rPr>
          <w:rFonts w:ascii="宋体" w:hAnsi="宋体"/>
        </w:rPr>
        <w:t xml:space="preserve">9.2.1 </w:t>
      </w:r>
      <w:r>
        <w:rPr>
          <w:rFonts w:ascii="宋体" w:hAnsi="宋体"/>
          <w:szCs w:val="21"/>
        </w:rPr>
        <w:t>承包人应负责施工过程中的全部施工测量放线工作，并配置合格的人员、仪器、设备和其他物品。</w:t>
      </w:r>
    </w:p>
    <w:p w14:paraId="5BE841E7">
      <w:pPr>
        <w:spacing w:line="360" w:lineRule="auto"/>
        <w:ind w:firstLine="420" w:firstLineChars="200"/>
        <w:rPr>
          <w:rFonts w:ascii="宋体" w:hAnsi="宋体"/>
          <w:szCs w:val="21"/>
        </w:rPr>
      </w:pPr>
      <w:r>
        <w:rPr>
          <w:rFonts w:ascii="宋体" w:hAnsi="宋体"/>
        </w:rPr>
        <w:t xml:space="preserve">9.2.2 </w:t>
      </w:r>
      <w:r>
        <w:rPr>
          <w:rFonts w:ascii="宋体" w:hAnsi="宋体"/>
          <w:szCs w:val="21"/>
        </w:rPr>
        <w:t>监理人可以指示承包人进行抽样复测，当复测中发现错误或出现超过合同约定的误差时，承包人应按监理人指示进行修正或补测，并承担相应的复测费用。</w:t>
      </w:r>
    </w:p>
    <w:p w14:paraId="5A411E9A">
      <w:pPr>
        <w:pStyle w:val="4"/>
        <w:spacing w:before="159"/>
      </w:pPr>
      <w:bookmarkStart w:id="2663" w:name="_Toc519085454"/>
      <w:bookmarkStart w:id="2664" w:name="_Toc154063839"/>
      <w:bookmarkStart w:id="2665" w:name="_Toc3785"/>
      <w:bookmarkStart w:id="2666" w:name="_Toc15431"/>
      <w:bookmarkStart w:id="2667" w:name="_Toc5375"/>
      <w:bookmarkStart w:id="2668" w:name="_Toc300835109"/>
      <w:r>
        <w:rPr>
          <w:rStyle w:val="79"/>
          <w:rFonts w:ascii="Times New Roman" w:hAnsi="Times New Roman"/>
        </w:rPr>
        <w:t>9</w:t>
      </w:r>
      <w:r>
        <w:rPr>
          <w:rStyle w:val="79"/>
        </w:rPr>
        <w:t>.</w:t>
      </w:r>
      <w:r>
        <w:rPr>
          <w:rStyle w:val="79"/>
          <w:rFonts w:ascii="Times New Roman" w:hAnsi="Times New Roman"/>
        </w:rPr>
        <w:t>3</w:t>
      </w:r>
      <w:r>
        <w:t xml:space="preserve"> </w:t>
      </w:r>
      <w:r>
        <w:rPr>
          <w:rStyle w:val="76"/>
        </w:rPr>
        <w:t>基准资料错误的责任</w:t>
      </w:r>
      <w:bookmarkEnd w:id="2663"/>
      <w:bookmarkEnd w:id="2664"/>
      <w:bookmarkEnd w:id="2665"/>
      <w:bookmarkEnd w:id="2666"/>
      <w:bookmarkEnd w:id="2667"/>
      <w:bookmarkEnd w:id="2668"/>
    </w:p>
    <w:p w14:paraId="2B9D5695">
      <w:pPr>
        <w:spacing w:line="360" w:lineRule="auto"/>
        <w:ind w:firstLine="420" w:firstLineChars="200"/>
        <w:rPr>
          <w:szCs w:val="21"/>
        </w:rPr>
      </w:pPr>
      <w:r>
        <w:rPr>
          <w:rFonts w:hAnsi="宋体"/>
          <w:szCs w:val="21"/>
        </w:rPr>
        <w:t>发包人应对其提供的测量基准点、基准线和水准点及其书面资料的真实性、准确性和完整性负责，对其提供上述基准资料错误导致承包人损失的，发包人应当承担由此增加的费用和（或）工期延误，并向承包人支付合理利润。承包人应在设计或施工中对上述资料的准确性进行核实，发现存在明显错误或疏忽的，应及时通知监理人。</w:t>
      </w:r>
    </w:p>
    <w:p w14:paraId="401A5D8D">
      <w:pPr>
        <w:pStyle w:val="4"/>
        <w:spacing w:before="159"/>
      </w:pPr>
      <w:bookmarkStart w:id="2669" w:name="_Toc5645"/>
      <w:bookmarkStart w:id="2670" w:name="_Toc25163"/>
      <w:bookmarkStart w:id="2671" w:name="_Toc154063840"/>
      <w:bookmarkStart w:id="2672" w:name="_Toc9046"/>
      <w:bookmarkStart w:id="2673" w:name="_Toc300835110"/>
      <w:bookmarkStart w:id="2674" w:name="_Toc519085455"/>
      <w:r>
        <w:rPr>
          <w:rStyle w:val="79"/>
          <w:rFonts w:ascii="Times New Roman" w:hAnsi="Times New Roman"/>
        </w:rPr>
        <w:t>9</w:t>
      </w:r>
      <w:r>
        <w:rPr>
          <w:rStyle w:val="79"/>
        </w:rPr>
        <w:t>.</w:t>
      </w:r>
      <w:r>
        <w:rPr>
          <w:rStyle w:val="79"/>
          <w:rFonts w:ascii="Times New Roman" w:hAnsi="Times New Roman"/>
        </w:rPr>
        <w:t>4</w:t>
      </w:r>
      <w:r>
        <w:t xml:space="preserve"> </w:t>
      </w:r>
      <w:r>
        <w:rPr>
          <w:rStyle w:val="76"/>
        </w:rPr>
        <w:t>监理人使用施工控制网</w:t>
      </w:r>
      <w:bookmarkEnd w:id="2669"/>
      <w:bookmarkEnd w:id="2670"/>
      <w:bookmarkEnd w:id="2671"/>
      <w:bookmarkEnd w:id="2672"/>
      <w:bookmarkEnd w:id="2673"/>
      <w:bookmarkEnd w:id="2674"/>
    </w:p>
    <w:p w14:paraId="0E421799">
      <w:pPr>
        <w:spacing w:line="360" w:lineRule="auto"/>
        <w:ind w:firstLine="420" w:firstLineChars="200"/>
        <w:rPr>
          <w:szCs w:val="21"/>
        </w:rPr>
      </w:pPr>
      <w:r>
        <w:rPr>
          <w:rFonts w:hAnsi="宋体"/>
          <w:szCs w:val="21"/>
        </w:rPr>
        <w:t>监理人需要使用施工控制网的，承包人应提供必要的协助，发包人不再为此支付费用。</w:t>
      </w:r>
    </w:p>
    <w:p w14:paraId="2CF6F585">
      <w:pPr>
        <w:pStyle w:val="3"/>
        <w:spacing w:before="63"/>
        <w:rPr>
          <w:rFonts w:ascii="Times New Roman" w:hAnsi="Times New Roman" w:eastAsia="宋体"/>
        </w:rPr>
      </w:pPr>
      <w:bookmarkStart w:id="2675" w:name="_Toc300835111"/>
      <w:bookmarkStart w:id="2676" w:name="_Toc519085456"/>
      <w:bookmarkStart w:id="2677" w:name="_Toc29751"/>
      <w:bookmarkStart w:id="2678" w:name="_Toc6574"/>
      <w:bookmarkStart w:id="2679" w:name="_Toc22690"/>
      <w:bookmarkStart w:id="2680" w:name="_Toc154063841"/>
      <w:r>
        <w:rPr>
          <w:rFonts w:ascii="Times New Roman" w:hAnsi="Times New Roman" w:eastAsia="宋体"/>
        </w:rPr>
        <w:t xml:space="preserve">10. </w:t>
      </w:r>
      <w:r>
        <w:rPr>
          <w:rStyle w:val="81"/>
        </w:rPr>
        <w:t>安全、治安保卫和环境保护</w:t>
      </w:r>
      <w:bookmarkEnd w:id="2675"/>
      <w:bookmarkEnd w:id="2676"/>
      <w:bookmarkEnd w:id="2677"/>
      <w:bookmarkEnd w:id="2678"/>
      <w:bookmarkEnd w:id="2679"/>
      <w:bookmarkEnd w:id="2680"/>
    </w:p>
    <w:p w14:paraId="23309034">
      <w:pPr>
        <w:pStyle w:val="4"/>
        <w:spacing w:before="159"/>
      </w:pPr>
      <w:bookmarkStart w:id="2681" w:name="_Toc300835112"/>
      <w:bookmarkStart w:id="2682" w:name="_Toc154063842"/>
      <w:bookmarkStart w:id="2683" w:name="_Toc8424"/>
      <w:bookmarkStart w:id="2684" w:name="_Toc519085457"/>
      <w:bookmarkStart w:id="2685" w:name="_Toc8563"/>
      <w:bookmarkStart w:id="2686" w:name="_Toc3652"/>
      <w:r>
        <w:rPr>
          <w:rStyle w:val="79"/>
          <w:rFonts w:ascii="Times New Roman" w:hAnsi="Times New Roman"/>
        </w:rPr>
        <w:t>10</w:t>
      </w:r>
      <w:r>
        <w:rPr>
          <w:rStyle w:val="79"/>
        </w:rPr>
        <w:t>.</w:t>
      </w:r>
      <w:r>
        <w:rPr>
          <w:rStyle w:val="79"/>
          <w:rFonts w:ascii="Times New Roman" w:hAnsi="Times New Roman"/>
        </w:rPr>
        <w:t>1</w:t>
      </w:r>
      <w:r>
        <w:t xml:space="preserve"> </w:t>
      </w:r>
      <w:r>
        <w:rPr>
          <w:rStyle w:val="76"/>
        </w:rPr>
        <w:t>发包人的安全责任</w:t>
      </w:r>
      <w:bookmarkEnd w:id="2681"/>
      <w:bookmarkEnd w:id="2682"/>
      <w:bookmarkEnd w:id="2683"/>
      <w:bookmarkEnd w:id="2684"/>
      <w:bookmarkEnd w:id="2685"/>
      <w:bookmarkEnd w:id="2686"/>
    </w:p>
    <w:p w14:paraId="6FB30C6A">
      <w:pPr>
        <w:spacing w:line="360" w:lineRule="auto"/>
        <w:ind w:firstLine="420" w:firstLineChars="200"/>
        <w:rPr>
          <w:rFonts w:ascii="宋体" w:hAnsi="宋体"/>
          <w:szCs w:val="21"/>
        </w:rPr>
      </w:pPr>
      <w:r>
        <w:rPr>
          <w:rFonts w:ascii="宋体" w:hAnsi="宋体"/>
        </w:rPr>
        <w:t>10.1.1</w:t>
      </w:r>
      <w:r>
        <w:rPr>
          <w:rFonts w:ascii="宋体" w:hAnsi="宋体"/>
          <w:szCs w:val="21"/>
        </w:rPr>
        <w:t xml:space="preserve"> 发包人应按合同约定履行安全职责，授权监理人按合同约定的安全工作内容监督、检查承包人安全工作的实施，组织承包人和有关单位进行安全检查。</w:t>
      </w:r>
    </w:p>
    <w:p w14:paraId="0A205699">
      <w:pPr>
        <w:spacing w:line="360" w:lineRule="auto"/>
        <w:ind w:firstLine="420" w:firstLineChars="200"/>
        <w:rPr>
          <w:rFonts w:ascii="宋体" w:hAnsi="宋体"/>
          <w:szCs w:val="21"/>
        </w:rPr>
      </w:pPr>
      <w:r>
        <w:rPr>
          <w:rFonts w:ascii="宋体" w:hAnsi="宋体"/>
        </w:rPr>
        <w:t>10.1.2</w:t>
      </w:r>
      <w:r>
        <w:rPr>
          <w:rFonts w:ascii="宋体" w:hAnsi="宋体"/>
          <w:szCs w:val="21"/>
        </w:rPr>
        <w:t xml:space="preserve"> 发包人应对其现场机构雇佣的全部人员的工伤事故承担责任，但由于承包人原因造成发包人人员工伤的，应由承包人承担责任。</w:t>
      </w:r>
    </w:p>
    <w:p w14:paraId="5AE5FF46">
      <w:pPr>
        <w:spacing w:line="360" w:lineRule="auto"/>
        <w:ind w:firstLine="420" w:firstLineChars="200"/>
        <w:rPr>
          <w:rFonts w:ascii="宋体" w:hAnsi="宋体"/>
          <w:szCs w:val="21"/>
        </w:rPr>
      </w:pPr>
      <w:r>
        <w:rPr>
          <w:rFonts w:ascii="宋体" w:hAnsi="宋体"/>
        </w:rPr>
        <w:t>10.1.3</w:t>
      </w:r>
      <w:r>
        <w:rPr>
          <w:rFonts w:ascii="宋体" w:hAnsi="宋体"/>
          <w:szCs w:val="21"/>
        </w:rPr>
        <w:t xml:space="preserve"> 发包人应负责赔偿以下各种情况造成的第三者人身伤亡和财产损失：</w:t>
      </w:r>
    </w:p>
    <w:p w14:paraId="40E20E9A">
      <w:pPr>
        <w:spacing w:line="360" w:lineRule="auto"/>
        <w:ind w:firstLine="420" w:firstLineChars="200"/>
        <w:rPr>
          <w:rFonts w:ascii="宋体" w:hAnsi="宋体"/>
        </w:rPr>
      </w:pPr>
      <w:r>
        <w:rPr>
          <w:rFonts w:ascii="宋体" w:hAnsi="宋体"/>
        </w:rPr>
        <w:t>（1）工程或工程的任何部分对土地的占用所造成的第三者财产损失；</w:t>
      </w:r>
    </w:p>
    <w:p w14:paraId="08CAFA85">
      <w:pPr>
        <w:spacing w:line="360" w:lineRule="auto"/>
        <w:ind w:firstLine="420" w:firstLineChars="200"/>
        <w:rPr>
          <w:rFonts w:ascii="宋体" w:hAnsi="宋体"/>
          <w:szCs w:val="21"/>
        </w:rPr>
      </w:pPr>
      <w:r>
        <w:rPr>
          <w:rFonts w:ascii="宋体" w:hAnsi="宋体"/>
        </w:rPr>
        <w:t>（2）由于发包人原</w:t>
      </w:r>
      <w:r>
        <w:rPr>
          <w:rFonts w:ascii="宋体" w:hAnsi="宋体"/>
          <w:szCs w:val="21"/>
        </w:rPr>
        <w:t>因在施工场地及其毗邻地带、履行合同工作中造成的第三者人身伤亡和财产损失。</w:t>
      </w:r>
    </w:p>
    <w:p w14:paraId="5D8C3E5D">
      <w:pPr>
        <w:pStyle w:val="4"/>
        <w:spacing w:before="159"/>
      </w:pPr>
      <w:bookmarkStart w:id="2687" w:name="_Toc154063843"/>
      <w:bookmarkStart w:id="2688" w:name="_Toc519085458"/>
      <w:bookmarkStart w:id="2689" w:name="_Toc25604"/>
      <w:bookmarkStart w:id="2690" w:name="_Toc13973"/>
      <w:bookmarkStart w:id="2691" w:name="_Toc300835113"/>
      <w:bookmarkStart w:id="2692" w:name="_Toc18211"/>
      <w:r>
        <w:rPr>
          <w:rStyle w:val="79"/>
          <w:rFonts w:ascii="Times New Roman" w:hAnsi="Times New Roman"/>
        </w:rPr>
        <w:t>10</w:t>
      </w:r>
      <w:r>
        <w:rPr>
          <w:rStyle w:val="79"/>
        </w:rPr>
        <w:t>.</w:t>
      </w:r>
      <w:r>
        <w:rPr>
          <w:rStyle w:val="79"/>
          <w:rFonts w:ascii="Times New Roman" w:hAnsi="Times New Roman"/>
        </w:rPr>
        <w:t>2</w:t>
      </w:r>
      <w:r>
        <w:t xml:space="preserve"> </w:t>
      </w:r>
      <w:r>
        <w:rPr>
          <w:rStyle w:val="76"/>
        </w:rPr>
        <w:t>承包人的安全责任</w:t>
      </w:r>
      <w:bookmarkEnd w:id="2687"/>
      <w:bookmarkEnd w:id="2688"/>
      <w:bookmarkEnd w:id="2689"/>
      <w:bookmarkEnd w:id="2690"/>
      <w:bookmarkEnd w:id="2691"/>
      <w:bookmarkEnd w:id="2692"/>
    </w:p>
    <w:p w14:paraId="29FDFA2B">
      <w:pPr>
        <w:spacing w:line="360" w:lineRule="auto"/>
        <w:ind w:firstLine="420" w:firstLineChars="200"/>
        <w:rPr>
          <w:rFonts w:ascii="宋体" w:hAnsi="宋体"/>
          <w:szCs w:val="21"/>
        </w:rPr>
      </w:pPr>
      <w:r>
        <w:rPr>
          <w:rFonts w:ascii="宋体" w:hAnsi="宋体"/>
        </w:rPr>
        <w:t>10.2.1</w:t>
      </w:r>
      <w:r>
        <w:rPr>
          <w:rFonts w:ascii="宋体" w:hAnsi="宋体"/>
          <w:szCs w:val="21"/>
        </w:rPr>
        <w:t xml:space="preserve"> 承包人应按合同约定履行安全职责，执行监理人有关安全工作的指示，并在专用合同条款约定的期限内，按合同约定的安全工作内容，编制安全措施计划报送监理人批准。</w:t>
      </w:r>
    </w:p>
    <w:p w14:paraId="5806A743">
      <w:pPr>
        <w:spacing w:line="360" w:lineRule="auto"/>
        <w:ind w:firstLine="420" w:firstLineChars="200"/>
        <w:rPr>
          <w:rFonts w:ascii="宋体" w:hAnsi="宋体"/>
          <w:szCs w:val="21"/>
        </w:rPr>
      </w:pPr>
      <w:r>
        <w:rPr>
          <w:rFonts w:ascii="宋体" w:hAnsi="宋体"/>
        </w:rPr>
        <w:t>10.2.2</w:t>
      </w:r>
      <w:r>
        <w:rPr>
          <w:rFonts w:ascii="宋体" w:hAnsi="宋体"/>
          <w:szCs w:val="21"/>
        </w:rPr>
        <w:t xml:space="preserve"> 承包人按照合同约定需要进行勘察的，应严格执行操作规程，采取措施保证各类管线、设施和周边建筑物、构筑物的安全。</w:t>
      </w:r>
    </w:p>
    <w:p w14:paraId="33ACCE9A">
      <w:pPr>
        <w:spacing w:line="360" w:lineRule="auto"/>
        <w:ind w:firstLine="420" w:firstLineChars="200"/>
        <w:rPr>
          <w:rFonts w:ascii="宋体" w:hAnsi="宋体"/>
          <w:szCs w:val="21"/>
        </w:rPr>
      </w:pPr>
      <w:r>
        <w:rPr>
          <w:rFonts w:ascii="宋体" w:hAnsi="宋体"/>
        </w:rPr>
        <w:t>10.2.3</w:t>
      </w:r>
      <w:r>
        <w:rPr>
          <w:rFonts w:ascii="宋体" w:hAnsi="宋体"/>
          <w:szCs w:val="21"/>
        </w:rPr>
        <w:t xml:space="preserve"> 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30900AC9">
      <w:pPr>
        <w:spacing w:line="360" w:lineRule="auto"/>
        <w:ind w:firstLine="420" w:firstLineChars="200"/>
        <w:rPr>
          <w:rFonts w:ascii="宋体" w:hAnsi="宋体"/>
          <w:szCs w:val="21"/>
        </w:rPr>
      </w:pPr>
      <w:r>
        <w:rPr>
          <w:rFonts w:ascii="宋体" w:hAnsi="宋体"/>
        </w:rPr>
        <w:t>10.2.4</w:t>
      </w:r>
      <w:r>
        <w:rPr>
          <w:rFonts w:ascii="宋体" w:hAnsi="宋体"/>
          <w:szCs w:val="21"/>
        </w:rPr>
        <w:t xml:space="preserve"> 承包人应加强施工作业安全管理，特别应加强易燃、易爆材料、火工器材、有毒与腐蚀性材料和其他危险品的管理，以及对爆破作业和地下工程施工等危险作业的管理。</w:t>
      </w:r>
    </w:p>
    <w:p w14:paraId="42807C8A">
      <w:pPr>
        <w:spacing w:line="360" w:lineRule="auto"/>
        <w:ind w:firstLine="420" w:firstLineChars="200"/>
        <w:rPr>
          <w:rFonts w:ascii="宋体" w:hAnsi="宋体"/>
          <w:szCs w:val="21"/>
        </w:rPr>
      </w:pPr>
      <w:r>
        <w:rPr>
          <w:rFonts w:ascii="宋体" w:hAnsi="宋体"/>
        </w:rPr>
        <w:t>10.2.5</w:t>
      </w:r>
      <w:r>
        <w:rPr>
          <w:rFonts w:ascii="宋体" w:hAnsi="宋体"/>
          <w:szCs w:val="21"/>
        </w:rPr>
        <w:t xml:space="preserve"> 承包人应严格按照国家安全标准制定施工安全操作规程，配备必要的安全生产和劳动保护设施，加强对承包人人员的安全教育，并发放安全工作手册和劳动保护用具。</w:t>
      </w:r>
    </w:p>
    <w:p w14:paraId="06918171">
      <w:pPr>
        <w:spacing w:line="360" w:lineRule="auto"/>
        <w:ind w:firstLine="420" w:firstLineChars="200"/>
        <w:rPr>
          <w:rFonts w:ascii="宋体" w:hAnsi="宋体"/>
          <w:szCs w:val="21"/>
        </w:rPr>
      </w:pPr>
      <w:r>
        <w:rPr>
          <w:rFonts w:ascii="宋体" w:hAnsi="宋体"/>
        </w:rPr>
        <w:t>10.2.6</w:t>
      </w:r>
      <w:r>
        <w:rPr>
          <w:rFonts w:ascii="宋体" w:hAnsi="宋体"/>
          <w:szCs w:val="21"/>
        </w:rPr>
        <w:t xml:space="preserve"> 承包人应按监理人的指示制定应对灾害的紧急预案，报送监理人批准。承包人还应按预案做好安全检查，配置必要的救助物资和器材，切实保护好有关人员的人身和财产安全。</w:t>
      </w:r>
    </w:p>
    <w:p w14:paraId="3E7D2C55">
      <w:pPr>
        <w:spacing w:line="360" w:lineRule="auto"/>
        <w:ind w:firstLine="420" w:firstLineChars="200"/>
        <w:rPr>
          <w:rFonts w:ascii="宋体" w:hAnsi="宋体"/>
          <w:szCs w:val="21"/>
        </w:rPr>
      </w:pPr>
      <w:r>
        <w:rPr>
          <w:rFonts w:ascii="宋体" w:hAnsi="宋体"/>
        </w:rPr>
        <w:t>10.2.7</w:t>
      </w:r>
      <w:r>
        <w:rPr>
          <w:rFonts w:ascii="宋体" w:hAnsi="宋体"/>
          <w:szCs w:val="21"/>
        </w:rPr>
        <w:t xml:space="preserve"> 合同约定的安全作业环境及安全施工措施所需费用应遵守有关规定，并包括在相关工作的合同价格中。因采取合同未约定的安全作业环境及安全施工措施增加的费用，由监理人按第3.5 款商定或确定。</w:t>
      </w:r>
    </w:p>
    <w:p w14:paraId="2C6AA561">
      <w:pPr>
        <w:spacing w:line="360" w:lineRule="auto"/>
        <w:ind w:firstLine="420" w:firstLineChars="200"/>
        <w:rPr>
          <w:rFonts w:ascii="宋体" w:hAnsi="宋体"/>
          <w:szCs w:val="21"/>
        </w:rPr>
      </w:pPr>
      <w:r>
        <w:rPr>
          <w:rFonts w:ascii="宋体" w:hAnsi="宋体"/>
        </w:rPr>
        <w:t>10.2.8</w:t>
      </w:r>
      <w:r>
        <w:rPr>
          <w:rFonts w:ascii="宋体" w:hAnsi="宋体"/>
          <w:szCs w:val="21"/>
        </w:rPr>
        <w:t xml:space="preserve"> 承包人应对其履行合同所雇佣的全部人员，包括分包人人员的工伤事故承担责任，但由于发包人原因造成承包人人员工伤事故的，应由发包人承担责任。</w:t>
      </w:r>
    </w:p>
    <w:p w14:paraId="1003008E">
      <w:pPr>
        <w:spacing w:line="360" w:lineRule="auto"/>
        <w:ind w:firstLine="420" w:firstLineChars="200"/>
        <w:rPr>
          <w:rFonts w:ascii="宋体" w:hAnsi="宋体"/>
          <w:szCs w:val="21"/>
        </w:rPr>
      </w:pPr>
      <w:r>
        <w:rPr>
          <w:rFonts w:ascii="宋体" w:hAnsi="宋体"/>
        </w:rPr>
        <w:t>10.2.9</w:t>
      </w:r>
      <w:r>
        <w:rPr>
          <w:rFonts w:ascii="宋体" w:hAnsi="宋体"/>
          <w:szCs w:val="21"/>
        </w:rPr>
        <w:t xml:space="preserve"> 由于承包人原因在施工场地内及其毗邻地带造成的第三者人员伤亡和财产损失，由承包人负责赔偿。</w:t>
      </w:r>
    </w:p>
    <w:p w14:paraId="699DC14D">
      <w:pPr>
        <w:pStyle w:val="4"/>
        <w:spacing w:before="159"/>
      </w:pPr>
      <w:bookmarkStart w:id="2693" w:name="_Toc6456"/>
      <w:bookmarkStart w:id="2694" w:name="_Toc17556"/>
      <w:bookmarkStart w:id="2695" w:name="_Toc300835114"/>
      <w:bookmarkStart w:id="2696" w:name="_Toc5243"/>
      <w:bookmarkStart w:id="2697" w:name="_Toc154063844"/>
      <w:bookmarkStart w:id="2698" w:name="_Toc519085459"/>
      <w:r>
        <w:rPr>
          <w:rStyle w:val="79"/>
          <w:rFonts w:ascii="Times New Roman" w:hAnsi="Times New Roman"/>
        </w:rPr>
        <w:t>10</w:t>
      </w:r>
      <w:r>
        <w:rPr>
          <w:rStyle w:val="79"/>
        </w:rPr>
        <w:t>.</w:t>
      </w:r>
      <w:r>
        <w:rPr>
          <w:rStyle w:val="79"/>
          <w:rFonts w:ascii="Times New Roman" w:hAnsi="Times New Roman"/>
        </w:rPr>
        <w:t>3</w:t>
      </w:r>
      <w:r>
        <w:t xml:space="preserve"> </w:t>
      </w:r>
      <w:r>
        <w:rPr>
          <w:rStyle w:val="76"/>
        </w:rPr>
        <w:t>治安保卫</w:t>
      </w:r>
      <w:bookmarkEnd w:id="2693"/>
      <w:bookmarkEnd w:id="2694"/>
      <w:bookmarkEnd w:id="2695"/>
      <w:bookmarkEnd w:id="2696"/>
      <w:bookmarkEnd w:id="2697"/>
      <w:bookmarkEnd w:id="2698"/>
    </w:p>
    <w:p w14:paraId="1C2C887F">
      <w:pPr>
        <w:spacing w:line="360" w:lineRule="auto"/>
        <w:ind w:firstLine="420" w:firstLineChars="200"/>
        <w:rPr>
          <w:rFonts w:ascii="宋体" w:hAnsi="宋体"/>
          <w:szCs w:val="21"/>
        </w:rPr>
      </w:pPr>
      <w:r>
        <w:rPr>
          <w:rFonts w:ascii="宋体" w:hAnsi="宋体"/>
        </w:rPr>
        <w:t>10.3.1</w:t>
      </w:r>
      <w:r>
        <w:rPr>
          <w:rFonts w:ascii="宋体" w:hAnsi="宋体"/>
          <w:szCs w:val="21"/>
        </w:rPr>
        <w:t xml:space="preserve"> 除合同另有约定外，承包人应与当地公安部门协商，在现场建立治安管理机构或联防组织，统一管理施工场地的治安保卫事项，履行合同工程的治安保卫职责。</w:t>
      </w:r>
    </w:p>
    <w:p w14:paraId="3A6148EB">
      <w:pPr>
        <w:spacing w:line="360" w:lineRule="auto"/>
        <w:ind w:firstLine="420" w:firstLineChars="200"/>
        <w:rPr>
          <w:rFonts w:ascii="宋体" w:hAnsi="宋体"/>
          <w:szCs w:val="21"/>
        </w:rPr>
      </w:pPr>
      <w:r>
        <w:rPr>
          <w:rFonts w:ascii="宋体" w:hAnsi="宋体"/>
        </w:rPr>
        <w:t>10.3.2</w:t>
      </w:r>
      <w:r>
        <w:rPr>
          <w:rFonts w:ascii="宋体" w:hAnsi="宋体"/>
          <w:szCs w:val="21"/>
        </w:rPr>
        <w:t xml:space="preserve"> 发包人和承包人除应协助现场治安管理机构或联防组织维护施工场地的社会治安外，还应做好包括生活区在内的各自管辖区的治安保卫工作。</w:t>
      </w:r>
    </w:p>
    <w:p w14:paraId="473E59B7">
      <w:pPr>
        <w:spacing w:line="360" w:lineRule="auto"/>
        <w:ind w:firstLine="420" w:firstLineChars="200"/>
        <w:rPr>
          <w:rFonts w:ascii="宋体" w:hAnsi="宋体"/>
          <w:szCs w:val="21"/>
        </w:rPr>
      </w:pPr>
      <w:r>
        <w:rPr>
          <w:rFonts w:ascii="宋体" w:hAnsi="宋体"/>
        </w:rPr>
        <w:t>10.3.3</w:t>
      </w:r>
      <w:r>
        <w:rPr>
          <w:rFonts w:ascii="宋体" w:hAnsi="宋体"/>
          <w:szCs w:val="21"/>
        </w:rPr>
        <w:t xml:space="preserve"> 除合同另有约定外，承包人应编制施工场地治安管理计划，并制定应对突发治安事件的紧急预案，报监理人批准。自承包人进入施工现场，至发包人接收工程的期间，施工现场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2EF1CCA9">
      <w:pPr>
        <w:pStyle w:val="4"/>
        <w:spacing w:before="159"/>
      </w:pPr>
      <w:bookmarkStart w:id="2699" w:name="_Toc154063845"/>
      <w:bookmarkStart w:id="2700" w:name="_Toc12247"/>
      <w:bookmarkStart w:id="2701" w:name="_Toc300835115"/>
      <w:bookmarkStart w:id="2702" w:name="_Toc29899"/>
      <w:bookmarkStart w:id="2703" w:name="_Toc519085460"/>
      <w:bookmarkStart w:id="2704" w:name="_Toc31279"/>
      <w:r>
        <w:rPr>
          <w:rStyle w:val="79"/>
          <w:rFonts w:ascii="Times New Roman" w:hAnsi="Times New Roman"/>
        </w:rPr>
        <w:t>10</w:t>
      </w:r>
      <w:r>
        <w:rPr>
          <w:rStyle w:val="79"/>
        </w:rPr>
        <w:t>.</w:t>
      </w:r>
      <w:r>
        <w:rPr>
          <w:rStyle w:val="79"/>
          <w:rFonts w:ascii="Times New Roman" w:hAnsi="Times New Roman"/>
        </w:rPr>
        <w:t>4</w:t>
      </w:r>
      <w:r>
        <w:t xml:space="preserve"> </w:t>
      </w:r>
      <w:r>
        <w:rPr>
          <w:rStyle w:val="76"/>
        </w:rPr>
        <w:t>环境保护</w:t>
      </w:r>
      <w:bookmarkEnd w:id="2699"/>
      <w:bookmarkEnd w:id="2700"/>
      <w:bookmarkEnd w:id="2701"/>
      <w:bookmarkEnd w:id="2702"/>
      <w:bookmarkEnd w:id="2703"/>
      <w:bookmarkEnd w:id="2704"/>
    </w:p>
    <w:p w14:paraId="405DF2F4">
      <w:pPr>
        <w:spacing w:line="360" w:lineRule="auto"/>
        <w:ind w:firstLine="420" w:firstLineChars="200"/>
        <w:rPr>
          <w:rFonts w:ascii="宋体" w:hAnsi="宋体"/>
          <w:szCs w:val="21"/>
        </w:rPr>
      </w:pPr>
      <w:r>
        <w:rPr>
          <w:rFonts w:ascii="宋体" w:hAnsi="宋体"/>
        </w:rPr>
        <w:t>10.4.1</w:t>
      </w:r>
      <w:r>
        <w:rPr>
          <w:rFonts w:ascii="宋体" w:hAnsi="宋体"/>
          <w:szCs w:val="21"/>
        </w:rPr>
        <w:t xml:space="preserve"> 承包人在履行合同过程中，应遵守有关环境保护的法律，履行合同约定的环境保护义务，并对违反法律和合同约定义务所造成的环境破坏、人身伤害和财产损失负责。</w:t>
      </w:r>
    </w:p>
    <w:p w14:paraId="258CCE8B">
      <w:pPr>
        <w:spacing w:line="360" w:lineRule="auto"/>
        <w:ind w:firstLine="420" w:firstLineChars="200"/>
        <w:rPr>
          <w:rFonts w:ascii="宋体" w:hAnsi="宋体"/>
          <w:szCs w:val="21"/>
        </w:rPr>
      </w:pPr>
      <w:r>
        <w:rPr>
          <w:rFonts w:ascii="宋体" w:hAnsi="宋体"/>
        </w:rPr>
        <w:t>10.4.2</w:t>
      </w:r>
      <w:r>
        <w:rPr>
          <w:rFonts w:ascii="宋体" w:hAnsi="宋体"/>
          <w:szCs w:val="21"/>
        </w:rPr>
        <w:t xml:space="preserve"> 承包人应按合同约定的环保工作内容，编制环保措施计划，报送监理人批准。</w:t>
      </w:r>
    </w:p>
    <w:p w14:paraId="756318A0">
      <w:pPr>
        <w:spacing w:line="360" w:lineRule="auto"/>
        <w:ind w:firstLine="420" w:firstLineChars="200"/>
        <w:rPr>
          <w:rFonts w:ascii="宋体" w:hAnsi="宋体"/>
          <w:szCs w:val="21"/>
        </w:rPr>
      </w:pPr>
      <w:r>
        <w:rPr>
          <w:rFonts w:ascii="宋体" w:hAnsi="宋体"/>
        </w:rPr>
        <w:t xml:space="preserve">10.4.3 </w:t>
      </w:r>
      <w:r>
        <w:rPr>
          <w:rFonts w:ascii="宋体" w:hAnsi="宋体"/>
          <w:szCs w:val="21"/>
        </w:rPr>
        <w:t>承包人应确保施工过程中产生的气体排放物、</w:t>
      </w:r>
      <w:r>
        <w:rPr>
          <w:rFonts w:ascii="宋体" w:hAnsi="宋体"/>
        </w:rPr>
        <w:t>粉尘、噪声、</w:t>
      </w:r>
      <w:r>
        <w:rPr>
          <w:rFonts w:ascii="宋体" w:hAnsi="宋体"/>
          <w:szCs w:val="21"/>
        </w:rPr>
        <w:t>地面排水及排污等，符合法律规定和发包人要求。</w:t>
      </w:r>
    </w:p>
    <w:p w14:paraId="5E95EBD3">
      <w:pPr>
        <w:pStyle w:val="4"/>
        <w:spacing w:before="159"/>
      </w:pPr>
      <w:bookmarkStart w:id="2705" w:name="_Toc628"/>
      <w:bookmarkStart w:id="2706" w:name="_Toc519085461"/>
      <w:bookmarkStart w:id="2707" w:name="_Toc154063846"/>
      <w:bookmarkStart w:id="2708" w:name="_Toc7492"/>
      <w:bookmarkStart w:id="2709" w:name="_Toc300835116"/>
      <w:bookmarkStart w:id="2710" w:name="_Toc32369"/>
      <w:r>
        <w:rPr>
          <w:rStyle w:val="79"/>
          <w:rFonts w:ascii="Times New Roman" w:hAnsi="Times New Roman"/>
        </w:rPr>
        <w:t>10</w:t>
      </w:r>
      <w:r>
        <w:rPr>
          <w:rStyle w:val="79"/>
        </w:rPr>
        <w:t>.</w:t>
      </w:r>
      <w:r>
        <w:rPr>
          <w:rStyle w:val="79"/>
          <w:rFonts w:ascii="Times New Roman" w:hAnsi="Times New Roman"/>
        </w:rPr>
        <w:t>5</w:t>
      </w:r>
      <w:r>
        <w:t xml:space="preserve"> </w:t>
      </w:r>
      <w:r>
        <w:rPr>
          <w:rStyle w:val="76"/>
        </w:rPr>
        <w:t>事故处理</w:t>
      </w:r>
      <w:bookmarkEnd w:id="2705"/>
      <w:bookmarkEnd w:id="2706"/>
      <w:bookmarkEnd w:id="2707"/>
      <w:bookmarkEnd w:id="2708"/>
      <w:bookmarkEnd w:id="2709"/>
      <w:bookmarkEnd w:id="2710"/>
    </w:p>
    <w:p w14:paraId="41F68E9E">
      <w:pPr>
        <w:spacing w:line="360" w:lineRule="auto"/>
        <w:ind w:firstLine="420" w:firstLineChars="200"/>
        <w:rPr>
          <w:szCs w:val="21"/>
        </w:rPr>
      </w:pPr>
      <w:r>
        <w:rPr>
          <w:rFonts w:hAnsi="宋体"/>
          <w:szCs w:val="21"/>
        </w:rPr>
        <w:t>合同履行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6A03B70E">
      <w:pPr>
        <w:pStyle w:val="3"/>
        <w:spacing w:before="63"/>
        <w:rPr>
          <w:rFonts w:ascii="Times New Roman" w:hAnsi="Times New Roman" w:eastAsia="宋体"/>
        </w:rPr>
      </w:pPr>
      <w:bookmarkStart w:id="2711" w:name="_Toc23455"/>
      <w:bookmarkStart w:id="2712" w:name="_Toc6825"/>
      <w:bookmarkStart w:id="2713" w:name="_Toc300835117"/>
      <w:bookmarkStart w:id="2714" w:name="_Toc70"/>
      <w:bookmarkStart w:id="2715" w:name="_Toc154063847"/>
      <w:bookmarkStart w:id="2716" w:name="_Toc519085462"/>
      <w:r>
        <w:rPr>
          <w:rFonts w:ascii="Times New Roman" w:hAnsi="Times New Roman" w:eastAsia="宋体"/>
        </w:rPr>
        <w:t xml:space="preserve">11. </w:t>
      </w:r>
      <w:r>
        <w:rPr>
          <w:rStyle w:val="81"/>
        </w:rPr>
        <w:t>开始工作和竣工</w:t>
      </w:r>
      <w:bookmarkEnd w:id="2711"/>
      <w:bookmarkEnd w:id="2712"/>
      <w:bookmarkEnd w:id="2713"/>
      <w:bookmarkEnd w:id="2714"/>
      <w:bookmarkEnd w:id="2715"/>
      <w:bookmarkEnd w:id="2716"/>
    </w:p>
    <w:p w14:paraId="685DD4B1">
      <w:pPr>
        <w:pStyle w:val="4"/>
        <w:spacing w:before="159"/>
      </w:pPr>
      <w:bookmarkStart w:id="2717" w:name="_Toc300835118"/>
      <w:bookmarkStart w:id="2718" w:name="_Toc27310"/>
      <w:bookmarkStart w:id="2719" w:name="_Toc154063848"/>
      <w:bookmarkStart w:id="2720" w:name="_Toc519085463"/>
      <w:bookmarkStart w:id="2721" w:name="_Toc24523"/>
      <w:bookmarkStart w:id="2722" w:name="_Toc22581"/>
      <w:r>
        <w:rPr>
          <w:rStyle w:val="79"/>
          <w:rFonts w:ascii="Times New Roman" w:hAnsi="Times New Roman"/>
        </w:rPr>
        <w:t>11</w:t>
      </w:r>
      <w:r>
        <w:rPr>
          <w:rStyle w:val="79"/>
        </w:rPr>
        <w:t>.</w:t>
      </w:r>
      <w:r>
        <w:rPr>
          <w:rStyle w:val="79"/>
          <w:rFonts w:ascii="Times New Roman" w:hAnsi="Times New Roman"/>
        </w:rPr>
        <w:t>1</w:t>
      </w:r>
      <w:r>
        <w:t xml:space="preserve"> </w:t>
      </w:r>
      <w:r>
        <w:rPr>
          <w:rStyle w:val="76"/>
        </w:rPr>
        <w:t>开始工作</w:t>
      </w:r>
      <w:bookmarkEnd w:id="2717"/>
      <w:bookmarkEnd w:id="2718"/>
      <w:bookmarkEnd w:id="2719"/>
      <w:bookmarkEnd w:id="2720"/>
      <w:bookmarkEnd w:id="2721"/>
      <w:bookmarkEnd w:id="2722"/>
    </w:p>
    <w:p w14:paraId="34B0D0BB">
      <w:pPr>
        <w:spacing w:line="360" w:lineRule="auto"/>
        <w:ind w:firstLine="420" w:firstLineChars="200"/>
        <w:rPr>
          <w:szCs w:val="21"/>
        </w:rPr>
      </w:pPr>
      <w:r>
        <w:rPr>
          <w:rFonts w:hAnsi="宋体"/>
          <w:szCs w:val="21"/>
        </w:rPr>
        <w:t>符合专用合同条款约定的开始工作的条件的，监理人应提前</w:t>
      </w:r>
      <w:r>
        <w:rPr>
          <w:szCs w:val="21"/>
        </w:rPr>
        <w:t>7</w:t>
      </w:r>
      <w:r>
        <w:rPr>
          <w:rFonts w:hAnsi="宋体"/>
          <w:szCs w:val="21"/>
        </w:rPr>
        <w:t>天向承包人发出开始工作通知。监理人在发出开始工作通知前应获得发包人同意。工期自开始工作通知中载明的开始工作日期起计算。除专用合同条款另有约定外，因发包人原因造成监理人未能在合同签订之日起</w:t>
      </w:r>
      <w:r>
        <w:rPr>
          <w:szCs w:val="21"/>
        </w:rPr>
        <w:t>90</w:t>
      </w:r>
      <w:r>
        <w:rPr>
          <w:rFonts w:hAnsi="宋体"/>
          <w:szCs w:val="21"/>
        </w:rPr>
        <w:t>天内发出开始工作通知的，承包人有权提出价格调整要求，或者解除合同。发包人应当承担由此增加的费用和（或）工期延误，并向承包人支付合理利润。</w:t>
      </w:r>
    </w:p>
    <w:p w14:paraId="568FAA6E">
      <w:pPr>
        <w:pStyle w:val="4"/>
        <w:spacing w:before="159"/>
      </w:pPr>
      <w:bookmarkStart w:id="2723" w:name="_Toc18586"/>
      <w:bookmarkStart w:id="2724" w:name="_Toc519085464"/>
      <w:bookmarkStart w:id="2725" w:name="_Toc23600"/>
      <w:bookmarkStart w:id="2726" w:name="_Toc154063849"/>
      <w:bookmarkStart w:id="2727" w:name="_Toc9893"/>
      <w:bookmarkStart w:id="2728" w:name="_Toc300835119"/>
      <w:r>
        <w:rPr>
          <w:rStyle w:val="79"/>
          <w:rFonts w:ascii="Times New Roman" w:hAnsi="Times New Roman"/>
        </w:rPr>
        <w:t>11</w:t>
      </w:r>
      <w:r>
        <w:rPr>
          <w:rStyle w:val="79"/>
        </w:rPr>
        <w:t>.</w:t>
      </w:r>
      <w:r>
        <w:rPr>
          <w:rStyle w:val="79"/>
          <w:rFonts w:ascii="Times New Roman" w:hAnsi="Times New Roman"/>
        </w:rPr>
        <w:t>2</w:t>
      </w:r>
      <w:r>
        <w:t xml:space="preserve"> </w:t>
      </w:r>
      <w:r>
        <w:rPr>
          <w:rStyle w:val="76"/>
        </w:rPr>
        <w:t>竣工</w:t>
      </w:r>
      <w:bookmarkEnd w:id="2723"/>
      <w:bookmarkEnd w:id="2724"/>
      <w:bookmarkEnd w:id="2725"/>
      <w:bookmarkEnd w:id="2726"/>
      <w:bookmarkEnd w:id="2727"/>
      <w:bookmarkEnd w:id="2728"/>
    </w:p>
    <w:p w14:paraId="0B2A4897">
      <w:pPr>
        <w:spacing w:line="360" w:lineRule="auto"/>
        <w:ind w:firstLine="420" w:firstLineChars="200"/>
        <w:rPr>
          <w:szCs w:val="21"/>
        </w:rPr>
      </w:pPr>
      <w:r>
        <w:rPr>
          <w:rFonts w:hAnsi="宋体"/>
          <w:szCs w:val="21"/>
        </w:rPr>
        <w:t>承包人应在第</w:t>
      </w:r>
      <w:r>
        <w:t xml:space="preserve">1.1.4.3 </w:t>
      </w:r>
      <w:r>
        <w:rPr>
          <w:rFonts w:hAnsi="宋体"/>
          <w:szCs w:val="21"/>
        </w:rPr>
        <w:t>目约定的期限内完成合同工作。实际竣工日</w:t>
      </w:r>
      <w:r>
        <w:rPr>
          <w:rFonts w:hAnsi="宋体"/>
        </w:rPr>
        <w:t>期按第</w:t>
      </w:r>
      <w:r>
        <w:t>18.3</w:t>
      </w:r>
      <w:r>
        <w:rPr>
          <w:rFonts w:hAnsi="宋体"/>
          <w:szCs w:val="21"/>
        </w:rPr>
        <w:t>款约定确定，并在工程接收证书中载明。</w:t>
      </w:r>
    </w:p>
    <w:p w14:paraId="1B39326C">
      <w:pPr>
        <w:pStyle w:val="4"/>
        <w:spacing w:before="159"/>
      </w:pPr>
      <w:bookmarkStart w:id="2729" w:name="_Toc4383"/>
      <w:bookmarkStart w:id="2730" w:name="_Toc154063850"/>
      <w:bookmarkStart w:id="2731" w:name="_Toc11527"/>
      <w:bookmarkStart w:id="2732" w:name="_Toc300835120"/>
      <w:bookmarkStart w:id="2733" w:name="_Toc25719"/>
      <w:bookmarkStart w:id="2734" w:name="_Toc519085465"/>
      <w:r>
        <w:rPr>
          <w:rStyle w:val="79"/>
          <w:rFonts w:ascii="Times New Roman" w:hAnsi="Times New Roman"/>
        </w:rPr>
        <w:t>11</w:t>
      </w:r>
      <w:r>
        <w:rPr>
          <w:rStyle w:val="79"/>
        </w:rPr>
        <w:t>.</w:t>
      </w:r>
      <w:r>
        <w:rPr>
          <w:rStyle w:val="79"/>
          <w:rFonts w:ascii="Times New Roman" w:hAnsi="Times New Roman"/>
        </w:rPr>
        <w:t>3</w:t>
      </w:r>
      <w:r>
        <w:rPr>
          <w:rStyle w:val="79"/>
        </w:rPr>
        <w:t xml:space="preserve"> </w:t>
      </w:r>
      <w:r>
        <w:rPr>
          <w:rStyle w:val="76"/>
        </w:rPr>
        <w:t>发包人引起的工期延误</w:t>
      </w:r>
      <w:bookmarkEnd w:id="2729"/>
      <w:bookmarkEnd w:id="2730"/>
      <w:bookmarkEnd w:id="2731"/>
      <w:bookmarkEnd w:id="2732"/>
      <w:bookmarkEnd w:id="2733"/>
      <w:bookmarkEnd w:id="2734"/>
    </w:p>
    <w:p w14:paraId="66C0FE75">
      <w:pPr>
        <w:spacing w:line="360" w:lineRule="auto"/>
        <w:ind w:firstLine="420" w:firstLineChars="200"/>
        <w:rPr>
          <w:rFonts w:ascii="宋体" w:hAnsi="宋体"/>
          <w:szCs w:val="21"/>
        </w:rPr>
      </w:pPr>
      <w:r>
        <w:rPr>
          <w:rFonts w:ascii="宋体" w:hAnsi="宋体"/>
          <w:szCs w:val="21"/>
        </w:rPr>
        <w:t>在履行合同过程中，由于发包人的下列原因造成工期延误的，承包人有权要求发包人延长工期和（或）增加费用，并支付合理利润。需要修订合同进度计划的，按照</w:t>
      </w:r>
      <w:r>
        <w:rPr>
          <w:rFonts w:ascii="宋体" w:hAnsi="宋体"/>
        </w:rPr>
        <w:t>第4.12.2项</w:t>
      </w:r>
      <w:r>
        <w:rPr>
          <w:rFonts w:ascii="宋体" w:hAnsi="宋体"/>
          <w:szCs w:val="21"/>
        </w:rPr>
        <w:t>的约定执行。</w:t>
      </w:r>
    </w:p>
    <w:p w14:paraId="0966A57A">
      <w:pPr>
        <w:spacing w:line="360" w:lineRule="auto"/>
        <w:ind w:firstLine="420" w:firstLineChars="200"/>
        <w:rPr>
          <w:rFonts w:ascii="宋体" w:hAnsi="宋体"/>
        </w:rPr>
      </w:pPr>
      <w:r>
        <w:rPr>
          <w:rFonts w:ascii="宋体" w:hAnsi="宋体"/>
        </w:rPr>
        <w:t>（l）变更；</w:t>
      </w:r>
    </w:p>
    <w:p w14:paraId="5D1C3198">
      <w:pPr>
        <w:spacing w:line="360" w:lineRule="auto"/>
        <w:ind w:firstLine="420" w:firstLineChars="200"/>
        <w:rPr>
          <w:rFonts w:ascii="宋体" w:hAnsi="宋体"/>
        </w:rPr>
      </w:pPr>
      <w:r>
        <w:rPr>
          <w:rFonts w:ascii="宋体" w:hAnsi="宋体"/>
        </w:rPr>
        <w:t>（2）未能按照合同要求的期限对承包人文件进行审查；</w:t>
      </w:r>
    </w:p>
    <w:p w14:paraId="6DE1D431">
      <w:pPr>
        <w:spacing w:line="360" w:lineRule="auto"/>
        <w:ind w:firstLine="420" w:firstLineChars="200"/>
        <w:rPr>
          <w:rFonts w:ascii="宋体" w:hAnsi="宋体"/>
        </w:rPr>
      </w:pPr>
      <w:r>
        <w:rPr>
          <w:rFonts w:ascii="宋体" w:hAnsi="宋体"/>
        </w:rPr>
        <w:t xml:space="preserve">（3）因发包人原因导致的暂停施工； </w:t>
      </w:r>
    </w:p>
    <w:p w14:paraId="10D4A546">
      <w:pPr>
        <w:spacing w:line="360" w:lineRule="auto"/>
        <w:ind w:firstLine="420" w:firstLineChars="200"/>
        <w:rPr>
          <w:rFonts w:ascii="宋体" w:hAnsi="宋体"/>
        </w:rPr>
      </w:pPr>
      <w:r>
        <w:rPr>
          <w:rFonts w:ascii="宋体" w:hAnsi="宋体"/>
        </w:rPr>
        <w:t>（4) 未按合同约定及时支付预付款、进度款；</w:t>
      </w:r>
    </w:p>
    <w:p w14:paraId="1BEB308C">
      <w:pPr>
        <w:spacing w:line="360" w:lineRule="auto"/>
        <w:ind w:firstLine="420" w:firstLineChars="200"/>
        <w:rPr>
          <w:rFonts w:ascii="宋体" w:hAnsi="宋体"/>
        </w:rPr>
      </w:pPr>
      <w:r>
        <w:rPr>
          <w:rFonts w:ascii="宋体" w:hAnsi="宋体"/>
        </w:rPr>
        <w:t>（5) 发包人按第9.3款提供的基准资料错误；</w:t>
      </w:r>
    </w:p>
    <w:p w14:paraId="2FE8BBDD">
      <w:pPr>
        <w:spacing w:line="360" w:lineRule="auto"/>
        <w:ind w:firstLine="420" w:firstLineChars="200"/>
        <w:rPr>
          <w:rFonts w:ascii="宋体" w:hAnsi="宋体"/>
        </w:rPr>
      </w:pPr>
      <w:r>
        <w:rPr>
          <w:rFonts w:ascii="宋体" w:hAnsi="宋体"/>
        </w:rPr>
        <w:t>（6）发包人按第6.2款迟延提供材料、工程设备或变更交货地点的；</w:t>
      </w:r>
    </w:p>
    <w:p w14:paraId="21C6F1F5">
      <w:pPr>
        <w:spacing w:line="360" w:lineRule="auto"/>
        <w:ind w:firstLine="420" w:firstLineChars="200"/>
        <w:rPr>
          <w:rFonts w:ascii="宋体" w:hAnsi="宋体"/>
        </w:rPr>
      </w:pPr>
      <w:r>
        <w:rPr>
          <w:rFonts w:ascii="宋体" w:hAnsi="宋体"/>
        </w:rPr>
        <w:t>（7）发包人未及时按照“发包人要求”履行相关义务；</w:t>
      </w:r>
    </w:p>
    <w:p w14:paraId="488FAB6F">
      <w:pPr>
        <w:spacing w:line="360" w:lineRule="auto"/>
        <w:ind w:firstLine="420" w:firstLineChars="200"/>
        <w:rPr>
          <w:rFonts w:ascii="宋体" w:hAnsi="宋体"/>
          <w:szCs w:val="21"/>
        </w:rPr>
      </w:pPr>
      <w:r>
        <w:rPr>
          <w:rFonts w:ascii="宋体" w:hAnsi="宋体"/>
        </w:rPr>
        <w:t>（8）发包人造成</w:t>
      </w:r>
      <w:r>
        <w:rPr>
          <w:rFonts w:ascii="宋体" w:hAnsi="宋体"/>
          <w:szCs w:val="21"/>
        </w:rPr>
        <w:t>工期延误的其他原因。</w:t>
      </w:r>
    </w:p>
    <w:p w14:paraId="7CF7D1F7">
      <w:pPr>
        <w:pStyle w:val="4"/>
        <w:spacing w:before="159"/>
      </w:pPr>
      <w:bookmarkStart w:id="2735" w:name="_Toc19117"/>
      <w:bookmarkStart w:id="2736" w:name="_Toc9127"/>
      <w:bookmarkStart w:id="2737" w:name="_Toc25393"/>
      <w:bookmarkStart w:id="2738" w:name="_Toc519085466"/>
      <w:bookmarkStart w:id="2739" w:name="_Toc300835121"/>
      <w:bookmarkStart w:id="2740" w:name="_Toc154063851"/>
      <w:r>
        <w:rPr>
          <w:rStyle w:val="79"/>
          <w:rFonts w:ascii="Times New Roman" w:hAnsi="Times New Roman"/>
        </w:rPr>
        <w:t>11</w:t>
      </w:r>
      <w:r>
        <w:rPr>
          <w:rStyle w:val="79"/>
        </w:rPr>
        <w:t>.</w:t>
      </w:r>
      <w:r>
        <w:rPr>
          <w:rStyle w:val="79"/>
          <w:rFonts w:ascii="Times New Roman" w:hAnsi="Times New Roman"/>
        </w:rPr>
        <w:t>4</w:t>
      </w:r>
      <w:r>
        <w:t xml:space="preserve"> </w:t>
      </w:r>
      <w:r>
        <w:rPr>
          <w:rStyle w:val="76"/>
        </w:rPr>
        <w:t>异常恶劣的气候条件</w:t>
      </w:r>
      <w:bookmarkEnd w:id="2735"/>
      <w:bookmarkEnd w:id="2736"/>
      <w:bookmarkEnd w:id="2737"/>
      <w:bookmarkEnd w:id="2738"/>
      <w:bookmarkEnd w:id="2739"/>
      <w:bookmarkEnd w:id="2740"/>
    </w:p>
    <w:p w14:paraId="72AA9F3C">
      <w:pPr>
        <w:spacing w:line="360" w:lineRule="auto"/>
        <w:ind w:firstLine="420" w:firstLineChars="200"/>
        <w:rPr>
          <w:szCs w:val="21"/>
        </w:rPr>
      </w:pPr>
      <w:r>
        <w:rPr>
          <w:rFonts w:hAnsi="宋体"/>
          <w:szCs w:val="21"/>
        </w:rPr>
        <w:t>由于出现专用合同条款规定的异常恶劣气候的条件导致工期延误的，承包人有权要求发包人延长工期和（或）增加费用。</w:t>
      </w:r>
    </w:p>
    <w:p w14:paraId="543E2B8A">
      <w:pPr>
        <w:pStyle w:val="4"/>
        <w:spacing w:before="159"/>
      </w:pPr>
      <w:bookmarkStart w:id="2741" w:name="_Toc23036"/>
      <w:bookmarkStart w:id="2742" w:name="_Toc300835122"/>
      <w:bookmarkStart w:id="2743" w:name="_Toc29852"/>
      <w:bookmarkStart w:id="2744" w:name="_Toc154063852"/>
      <w:bookmarkStart w:id="2745" w:name="_Toc12022"/>
      <w:bookmarkStart w:id="2746" w:name="_Toc519085467"/>
      <w:r>
        <w:rPr>
          <w:rStyle w:val="79"/>
          <w:rFonts w:ascii="Times New Roman" w:hAnsi="Times New Roman"/>
        </w:rPr>
        <w:t>11</w:t>
      </w:r>
      <w:r>
        <w:rPr>
          <w:rStyle w:val="79"/>
        </w:rPr>
        <w:t>.</w:t>
      </w:r>
      <w:r>
        <w:rPr>
          <w:rStyle w:val="79"/>
          <w:rFonts w:ascii="Times New Roman" w:hAnsi="Times New Roman"/>
        </w:rPr>
        <w:t>5</w:t>
      </w:r>
      <w:r>
        <w:t xml:space="preserve"> </w:t>
      </w:r>
      <w:r>
        <w:rPr>
          <w:rStyle w:val="76"/>
        </w:rPr>
        <w:t>承包人引起的工期延误</w:t>
      </w:r>
      <w:bookmarkEnd w:id="2741"/>
      <w:bookmarkEnd w:id="2742"/>
      <w:bookmarkEnd w:id="2743"/>
      <w:bookmarkEnd w:id="2744"/>
      <w:bookmarkEnd w:id="2745"/>
      <w:bookmarkEnd w:id="2746"/>
    </w:p>
    <w:p w14:paraId="12283DED">
      <w:pPr>
        <w:spacing w:line="360" w:lineRule="auto"/>
        <w:ind w:firstLine="420" w:firstLineChars="200"/>
        <w:rPr>
          <w:szCs w:val="21"/>
        </w:rPr>
      </w:pPr>
      <w:r>
        <w:rPr>
          <w:rFonts w:hAnsi="宋体"/>
          <w:szCs w:val="21"/>
        </w:rPr>
        <w:t>由于承包人原因，未能按合同进度计划完成工作，或监理人认为承包人工作进度不能满足合同工期要求的，承包人应采取措施加快进度，并承担加快进度所增加的费用。由于承包人原因造成工期延误，承包人应支付逾期竣工违约金。逾期竣工违约金的计算方法和最高限额在专用合同条款中约定。承包人支付逾期竣工违约金，不免除承包人完成工作及修补缺陷的义务。</w:t>
      </w:r>
    </w:p>
    <w:p w14:paraId="62151C99">
      <w:pPr>
        <w:pStyle w:val="4"/>
        <w:spacing w:before="159"/>
      </w:pPr>
      <w:bookmarkStart w:id="2747" w:name="_Toc5134"/>
      <w:bookmarkStart w:id="2748" w:name="_Toc300835123"/>
      <w:bookmarkStart w:id="2749" w:name="_Toc519085468"/>
      <w:bookmarkStart w:id="2750" w:name="_Toc28355"/>
      <w:bookmarkStart w:id="2751" w:name="_Toc13920"/>
      <w:bookmarkStart w:id="2752" w:name="_Toc154063853"/>
      <w:r>
        <w:rPr>
          <w:rStyle w:val="79"/>
          <w:rFonts w:ascii="Times New Roman" w:hAnsi="Times New Roman"/>
        </w:rPr>
        <w:t>11</w:t>
      </w:r>
      <w:r>
        <w:rPr>
          <w:rStyle w:val="79"/>
        </w:rPr>
        <w:t>.</w:t>
      </w:r>
      <w:r>
        <w:rPr>
          <w:rStyle w:val="79"/>
          <w:rFonts w:ascii="Times New Roman" w:hAnsi="Times New Roman"/>
        </w:rPr>
        <w:t>6</w:t>
      </w:r>
      <w:r>
        <w:t xml:space="preserve"> </w:t>
      </w:r>
      <w:r>
        <w:rPr>
          <w:rStyle w:val="76"/>
        </w:rPr>
        <w:t>工期提前</w:t>
      </w:r>
      <w:bookmarkEnd w:id="2747"/>
      <w:bookmarkEnd w:id="2748"/>
      <w:bookmarkEnd w:id="2749"/>
      <w:bookmarkEnd w:id="2750"/>
      <w:bookmarkEnd w:id="2751"/>
      <w:bookmarkEnd w:id="2752"/>
    </w:p>
    <w:p w14:paraId="11E13592">
      <w:pPr>
        <w:spacing w:line="360" w:lineRule="auto"/>
        <w:ind w:firstLine="420" w:firstLineChars="200"/>
        <w:rPr>
          <w:szCs w:val="21"/>
        </w:rPr>
      </w:pPr>
      <w:r>
        <w:rPr>
          <w:rFonts w:hAnsi="宋体"/>
          <w:szCs w:val="21"/>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p>
    <w:p w14:paraId="4930E855">
      <w:pPr>
        <w:pStyle w:val="4"/>
        <w:spacing w:before="159"/>
      </w:pPr>
      <w:bookmarkStart w:id="2753" w:name="_Toc2326"/>
      <w:bookmarkStart w:id="2754" w:name="_Toc300835124"/>
      <w:bookmarkStart w:id="2755" w:name="_Toc19170"/>
      <w:bookmarkStart w:id="2756" w:name="_Toc154063854"/>
      <w:bookmarkStart w:id="2757" w:name="_Toc519085469"/>
      <w:bookmarkStart w:id="2758" w:name="_Toc1320"/>
      <w:r>
        <w:rPr>
          <w:rStyle w:val="79"/>
          <w:rFonts w:ascii="Times New Roman" w:hAnsi="Times New Roman"/>
        </w:rPr>
        <w:t>11</w:t>
      </w:r>
      <w:r>
        <w:rPr>
          <w:rStyle w:val="79"/>
        </w:rPr>
        <w:t>.</w:t>
      </w:r>
      <w:r>
        <w:rPr>
          <w:rStyle w:val="79"/>
          <w:rFonts w:ascii="Times New Roman" w:hAnsi="Times New Roman"/>
        </w:rPr>
        <w:t>7</w:t>
      </w:r>
      <w:r>
        <w:t xml:space="preserve"> </w:t>
      </w:r>
      <w:r>
        <w:rPr>
          <w:rStyle w:val="76"/>
        </w:rPr>
        <w:t>行政审批迟延</w:t>
      </w:r>
      <w:bookmarkEnd w:id="2753"/>
      <w:bookmarkEnd w:id="2754"/>
      <w:bookmarkEnd w:id="2755"/>
      <w:bookmarkEnd w:id="2756"/>
      <w:bookmarkEnd w:id="2757"/>
      <w:bookmarkEnd w:id="2758"/>
    </w:p>
    <w:p w14:paraId="6E8BFF4D">
      <w:pPr>
        <w:spacing w:line="360" w:lineRule="auto"/>
        <w:ind w:firstLine="420" w:firstLineChars="200"/>
        <w:rPr>
          <w:szCs w:val="21"/>
        </w:rPr>
      </w:pPr>
      <w:r>
        <w:rPr>
          <w:rFonts w:hAnsi="宋体"/>
          <w:szCs w:val="21"/>
        </w:rPr>
        <w:t>合同约定范围内的工作需国家有关部门审批的，发包人和（或）承包人应按照合同约定的职责分工完成行政审批报送。因国家有关部门审批迟延造成费用增加和（或）工期延误的，由发包人承担。</w:t>
      </w:r>
    </w:p>
    <w:p w14:paraId="31397260">
      <w:pPr>
        <w:pStyle w:val="3"/>
        <w:spacing w:before="63"/>
        <w:rPr>
          <w:rFonts w:ascii="Times New Roman" w:hAnsi="Times New Roman" w:eastAsia="宋体"/>
        </w:rPr>
      </w:pPr>
      <w:bookmarkStart w:id="2759" w:name="_Toc25057"/>
      <w:bookmarkStart w:id="2760" w:name="_Toc154063855"/>
      <w:bookmarkStart w:id="2761" w:name="_Toc17425"/>
      <w:bookmarkStart w:id="2762" w:name="_Toc3579"/>
      <w:bookmarkStart w:id="2763" w:name="_Toc300835125"/>
      <w:bookmarkStart w:id="2764" w:name="_Toc519085470"/>
      <w:r>
        <w:rPr>
          <w:rFonts w:ascii="Times New Roman" w:hAnsi="Times New Roman" w:eastAsia="宋体"/>
        </w:rPr>
        <w:t xml:space="preserve">12. </w:t>
      </w:r>
      <w:r>
        <w:rPr>
          <w:rStyle w:val="81"/>
        </w:rPr>
        <w:t>暂停工作</w:t>
      </w:r>
      <w:bookmarkEnd w:id="2759"/>
      <w:bookmarkEnd w:id="2760"/>
      <w:bookmarkEnd w:id="2761"/>
      <w:bookmarkEnd w:id="2762"/>
      <w:bookmarkEnd w:id="2763"/>
      <w:bookmarkEnd w:id="2764"/>
    </w:p>
    <w:p w14:paraId="259A1EA1">
      <w:pPr>
        <w:pStyle w:val="4"/>
        <w:spacing w:before="159"/>
      </w:pPr>
      <w:bookmarkStart w:id="2765" w:name="_Toc154063856"/>
      <w:bookmarkStart w:id="2766" w:name="_Toc300835126"/>
      <w:bookmarkStart w:id="2767" w:name="_Toc24831"/>
      <w:bookmarkStart w:id="2768" w:name="_Toc519085471"/>
      <w:bookmarkStart w:id="2769" w:name="_Toc31267"/>
      <w:bookmarkStart w:id="2770" w:name="_Toc16337"/>
      <w:r>
        <w:rPr>
          <w:rStyle w:val="79"/>
          <w:rFonts w:ascii="Times New Roman" w:hAnsi="Times New Roman"/>
        </w:rPr>
        <w:t>12</w:t>
      </w:r>
      <w:r>
        <w:rPr>
          <w:rStyle w:val="79"/>
        </w:rPr>
        <w:t>.</w:t>
      </w:r>
      <w:r>
        <w:rPr>
          <w:rStyle w:val="79"/>
          <w:rFonts w:ascii="Times New Roman" w:hAnsi="Times New Roman"/>
        </w:rPr>
        <w:t>1</w:t>
      </w:r>
      <w:r>
        <w:rPr>
          <w:rStyle w:val="79"/>
        </w:rPr>
        <w:t xml:space="preserve"> </w:t>
      </w:r>
      <w:r>
        <w:rPr>
          <w:rStyle w:val="76"/>
        </w:rPr>
        <w:t>由发包人暂停工作</w:t>
      </w:r>
      <w:bookmarkEnd w:id="2765"/>
      <w:bookmarkEnd w:id="2766"/>
      <w:bookmarkEnd w:id="2767"/>
      <w:bookmarkEnd w:id="2768"/>
      <w:bookmarkEnd w:id="2769"/>
      <w:bookmarkEnd w:id="2770"/>
    </w:p>
    <w:p w14:paraId="32E1EC5F">
      <w:pPr>
        <w:spacing w:line="360" w:lineRule="auto"/>
        <w:ind w:firstLine="420" w:firstLineChars="200"/>
        <w:rPr>
          <w:rFonts w:ascii="宋体" w:hAnsi="宋体"/>
          <w:szCs w:val="21"/>
        </w:rPr>
      </w:pPr>
      <w:r>
        <w:rPr>
          <w:rFonts w:ascii="宋体" w:hAnsi="宋体"/>
        </w:rPr>
        <w:t>12.1.1 发包人</w:t>
      </w:r>
      <w:r>
        <w:rPr>
          <w:rFonts w:ascii="宋体" w:hAnsi="宋体"/>
          <w:szCs w:val="21"/>
        </w:rPr>
        <w:t>认为必要时，可通过监理人向承包人发出暂停工作的指示，承包人应按监理人指示暂停工作。由于发包人原因引起的暂停工作造成工期延误的，承包人有权要求发包人延长工期和（或）增加费用，并支付合理利润。</w:t>
      </w:r>
    </w:p>
    <w:p w14:paraId="0742D92C">
      <w:pPr>
        <w:spacing w:line="360" w:lineRule="auto"/>
        <w:ind w:firstLine="420" w:firstLineChars="200"/>
        <w:rPr>
          <w:rFonts w:ascii="宋体" w:hAnsi="宋体"/>
          <w:szCs w:val="21"/>
        </w:rPr>
      </w:pPr>
      <w:r>
        <w:rPr>
          <w:rFonts w:ascii="宋体" w:hAnsi="宋体"/>
        </w:rPr>
        <w:t>12.1.2 由于承包人</w:t>
      </w:r>
      <w:r>
        <w:rPr>
          <w:rFonts w:ascii="宋体" w:hAnsi="宋体"/>
          <w:szCs w:val="21"/>
        </w:rPr>
        <w:t>下列原因造成发包人暂停工作的，由此造成费用的增加和（或）工期延误由承包人承担：</w:t>
      </w:r>
    </w:p>
    <w:p w14:paraId="4FE5F1FC">
      <w:pPr>
        <w:spacing w:line="360" w:lineRule="auto"/>
        <w:ind w:firstLine="420" w:firstLineChars="200"/>
        <w:rPr>
          <w:rFonts w:ascii="宋体" w:hAnsi="宋体"/>
        </w:rPr>
      </w:pPr>
      <w:r>
        <w:rPr>
          <w:rFonts w:ascii="宋体" w:hAnsi="宋体"/>
        </w:rPr>
        <w:t>（1）承包人违约；</w:t>
      </w:r>
    </w:p>
    <w:p w14:paraId="586461AE">
      <w:pPr>
        <w:spacing w:line="360" w:lineRule="auto"/>
        <w:ind w:firstLine="420" w:firstLineChars="200"/>
        <w:rPr>
          <w:rFonts w:ascii="宋体" w:hAnsi="宋体"/>
        </w:rPr>
      </w:pPr>
      <w:r>
        <w:rPr>
          <w:rFonts w:ascii="宋体" w:hAnsi="宋体"/>
        </w:rPr>
        <w:t>（2）承包人擅自暂停工作；</w:t>
      </w:r>
    </w:p>
    <w:p w14:paraId="50FC6674">
      <w:pPr>
        <w:spacing w:line="360" w:lineRule="auto"/>
        <w:ind w:firstLine="420" w:firstLineChars="200"/>
        <w:rPr>
          <w:rFonts w:ascii="宋体" w:hAnsi="宋体"/>
        </w:rPr>
      </w:pPr>
      <w:r>
        <w:rPr>
          <w:rFonts w:ascii="宋体" w:hAnsi="宋体"/>
        </w:rPr>
        <w:t>（3）合同约</w:t>
      </w:r>
      <w:r>
        <w:rPr>
          <w:rFonts w:ascii="宋体" w:hAnsi="宋体"/>
          <w:szCs w:val="21"/>
        </w:rPr>
        <w:t>定由承包人承担责任的其他暂停工作。</w:t>
      </w:r>
    </w:p>
    <w:p w14:paraId="23294A8F">
      <w:pPr>
        <w:pStyle w:val="4"/>
        <w:spacing w:before="159"/>
      </w:pPr>
      <w:bookmarkStart w:id="2771" w:name="_Toc25427"/>
      <w:bookmarkStart w:id="2772" w:name="_Toc154063857"/>
      <w:bookmarkStart w:id="2773" w:name="_Toc300835127"/>
      <w:bookmarkStart w:id="2774" w:name="_Toc519085472"/>
      <w:bookmarkStart w:id="2775" w:name="_Toc1217"/>
      <w:bookmarkStart w:id="2776" w:name="_Toc6926"/>
      <w:r>
        <w:rPr>
          <w:rStyle w:val="79"/>
          <w:rFonts w:ascii="Times New Roman" w:hAnsi="Times New Roman"/>
        </w:rPr>
        <w:t>12</w:t>
      </w:r>
      <w:r>
        <w:rPr>
          <w:rStyle w:val="79"/>
        </w:rPr>
        <w:t>.</w:t>
      </w:r>
      <w:r>
        <w:rPr>
          <w:rStyle w:val="79"/>
          <w:rFonts w:ascii="Times New Roman" w:hAnsi="Times New Roman"/>
        </w:rPr>
        <w:t>2</w:t>
      </w:r>
      <w:r>
        <w:rPr>
          <w:rStyle w:val="79"/>
        </w:rPr>
        <w:t xml:space="preserve"> </w:t>
      </w:r>
      <w:r>
        <w:rPr>
          <w:rStyle w:val="76"/>
        </w:rPr>
        <w:t>由承包人暂停工作</w:t>
      </w:r>
      <w:bookmarkEnd w:id="2771"/>
      <w:bookmarkEnd w:id="2772"/>
      <w:bookmarkEnd w:id="2773"/>
      <w:bookmarkEnd w:id="2774"/>
      <w:bookmarkEnd w:id="2775"/>
      <w:bookmarkEnd w:id="2776"/>
    </w:p>
    <w:p w14:paraId="6735244A">
      <w:pPr>
        <w:spacing w:line="360" w:lineRule="auto"/>
        <w:ind w:firstLine="420" w:firstLineChars="200"/>
        <w:rPr>
          <w:rFonts w:ascii="宋体" w:hAnsi="宋体"/>
          <w:szCs w:val="21"/>
        </w:rPr>
      </w:pPr>
      <w:r>
        <w:rPr>
          <w:rFonts w:ascii="宋体" w:hAnsi="宋体"/>
        </w:rPr>
        <w:t xml:space="preserve">12.2.1 </w:t>
      </w:r>
      <w:r>
        <w:rPr>
          <w:rFonts w:ascii="宋体" w:hAnsi="宋体"/>
          <w:szCs w:val="21"/>
        </w:rPr>
        <w:t>合同履行过程中发生下列情形之一的，承包人可向发包人发出通知，要求发包人采取有效措施予以纠正。发包人收到承包人通知后的28天内仍不履行合同义务，承包人有权暂停施工，并通知监理人，发包人应承担由此增加的费用和（或）工期延误责任，并支付承包人合理利润。</w:t>
      </w:r>
    </w:p>
    <w:p w14:paraId="126E62EB">
      <w:pPr>
        <w:spacing w:line="360" w:lineRule="auto"/>
        <w:ind w:firstLine="420" w:firstLineChars="200"/>
        <w:rPr>
          <w:rFonts w:ascii="宋体" w:hAnsi="宋体"/>
        </w:rPr>
      </w:pPr>
      <w:r>
        <w:rPr>
          <w:rFonts w:ascii="宋体" w:hAnsi="宋体"/>
        </w:rPr>
        <w:t>（1）发包人未能按合同约定支付价款，或拖延、拒绝批准付款申请和支付证书，导致付款延误的；</w:t>
      </w:r>
    </w:p>
    <w:p w14:paraId="07F4CF2F">
      <w:pPr>
        <w:spacing w:line="360" w:lineRule="auto"/>
        <w:ind w:firstLine="420" w:firstLineChars="200"/>
        <w:rPr>
          <w:rFonts w:ascii="宋体" w:hAnsi="宋体"/>
        </w:rPr>
      </w:pPr>
      <w:r>
        <w:rPr>
          <w:rFonts w:ascii="宋体" w:hAnsi="宋体"/>
        </w:rPr>
        <w:t>（2）监理人无正当理由没有在约定期限内发出复工指示，导致承包人无法复工的；</w:t>
      </w:r>
    </w:p>
    <w:p w14:paraId="7326FD69">
      <w:pPr>
        <w:spacing w:line="360" w:lineRule="auto"/>
        <w:ind w:firstLine="420" w:firstLineChars="200"/>
        <w:rPr>
          <w:rFonts w:ascii="宋体" w:hAnsi="宋体"/>
        </w:rPr>
      </w:pPr>
      <w:r>
        <w:rPr>
          <w:rFonts w:ascii="宋体" w:hAnsi="宋体"/>
        </w:rPr>
        <w:t>（3）发包人无法继续履行或明确表示不履行或实质上已停止履行合同的；</w:t>
      </w:r>
    </w:p>
    <w:p w14:paraId="66DB5853">
      <w:pPr>
        <w:spacing w:line="360" w:lineRule="auto"/>
        <w:ind w:firstLine="420" w:firstLineChars="200"/>
        <w:rPr>
          <w:rFonts w:ascii="宋体" w:hAnsi="宋体"/>
          <w:szCs w:val="21"/>
        </w:rPr>
      </w:pPr>
      <w:r>
        <w:rPr>
          <w:rFonts w:ascii="宋体" w:hAnsi="宋体"/>
        </w:rPr>
        <w:t>（4）发包人</w:t>
      </w:r>
      <w:r>
        <w:rPr>
          <w:rFonts w:ascii="宋体" w:hAnsi="宋体"/>
          <w:szCs w:val="21"/>
        </w:rPr>
        <w:t>不履行合同约定其他义务的。</w:t>
      </w:r>
    </w:p>
    <w:p w14:paraId="0C73E4AA">
      <w:pPr>
        <w:spacing w:line="360" w:lineRule="auto"/>
        <w:ind w:firstLine="420" w:firstLineChars="200"/>
        <w:rPr>
          <w:rFonts w:ascii="宋体" w:hAnsi="宋体"/>
          <w:szCs w:val="21"/>
        </w:rPr>
      </w:pPr>
      <w:r>
        <w:rPr>
          <w:rFonts w:ascii="宋体" w:hAnsi="宋体"/>
        </w:rPr>
        <w:t xml:space="preserve">12.2.2 </w:t>
      </w:r>
      <w:r>
        <w:rPr>
          <w:rFonts w:ascii="宋体" w:hAnsi="宋体"/>
          <w:szCs w:val="21"/>
        </w:rPr>
        <w:t>由于发包人的原因发生暂停施工的紧急情况，且监理人未及时下达暂停工作指示的，承包人可先暂停施工，并及时向监理人提出暂停工作的书面请求。监理人应在收到书面请求后的24小时内予以答复，逾期未答复的，视为同意承包人的暂停工作请求。</w:t>
      </w:r>
    </w:p>
    <w:p w14:paraId="31FD1158">
      <w:pPr>
        <w:pStyle w:val="4"/>
        <w:spacing w:before="159"/>
      </w:pPr>
      <w:bookmarkStart w:id="2777" w:name="_Toc11740"/>
      <w:bookmarkStart w:id="2778" w:name="_Toc519085473"/>
      <w:bookmarkStart w:id="2779" w:name="_Toc13297"/>
      <w:bookmarkStart w:id="2780" w:name="_Toc300835128"/>
      <w:bookmarkStart w:id="2781" w:name="_Toc154063858"/>
      <w:bookmarkStart w:id="2782" w:name="_Toc9045"/>
      <w:r>
        <w:rPr>
          <w:rStyle w:val="79"/>
          <w:rFonts w:ascii="Times New Roman" w:hAnsi="Times New Roman"/>
        </w:rPr>
        <w:t>12</w:t>
      </w:r>
      <w:r>
        <w:rPr>
          <w:rStyle w:val="79"/>
        </w:rPr>
        <w:t>.</w:t>
      </w:r>
      <w:r>
        <w:rPr>
          <w:rStyle w:val="79"/>
          <w:rFonts w:ascii="Times New Roman" w:hAnsi="Times New Roman"/>
        </w:rPr>
        <w:t>3</w:t>
      </w:r>
      <w:r>
        <w:t xml:space="preserve"> </w:t>
      </w:r>
      <w:r>
        <w:rPr>
          <w:rStyle w:val="76"/>
        </w:rPr>
        <w:t>暂停工作后的照管</w:t>
      </w:r>
      <w:bookmarkEnd w:id="2777"/>
      <w:bookmarkEnd w:id="2778"/>
      <w:bookmarkEnd w:id="2779"/>
      <w:bookmarkEnd w:id="2780"/>
      <w:bookmarkEnd w:id="2781"/>
      <w:bookmarkEnd w:id="2782"/>
    </w:p>
    <w:p w14:paraId="60486EF2">
      <w:pPr>
        <w:spacing w:line="360" w:lineRule="auto"/>
        <w:ind w:firstLine="420" w:firstLineChars="200"/>
        <w:rPr>
          <w:szCs w:val="21"/>
        </w:rPr>
      </w:pPr>
      <w:r>
        <w:rPr>
          <w:rFonts w:hAnsi="宋体"/>
          <w:szCs w:val="21"/>
        </w:rPr>
        <w:t>不论由于何种原因引起暂停工作的，暂停工作期间，承包人应负责妥善保护工程并提供安全保障，由此增加的费用由责任方承担。</w:t>
      </w:r>
    </w:p>
    <w:p w14:paraId="40C94AC7">
      <w:pPr>
        <w:pStyle w:val="4"/>
        <w:spacing w:before="159"/>
      </w:pPr>
      <w:bookmarkStart w:id="2783" w:name="_Toc154063859"/>
      <w:bookmarkStart w:id="2784" w:name="_Toc519085474"/>
      <w:bookmarkStart w:id="2785" w:name="_Toc17666"/>
      <w:bookmarkStart w:id="2786" w:name="_Toc20056"/>
      <w:bookmarkStart w:id="2787" w:name="_Toc300835129"/>
      <w:bookmarkStart w:id="2788" w:name="_Toc7703"/>
      <w:r>
        <w:rPr>
          <w:rStyle w:val="79"/>
          <w:rFonts w:ascii="Times New Roman" w:hAnsi="Times New Roman"/>
        </w:rPr>
        <w:t>12</w:t>
      </w:r>
      <w:r>
        <w:rPr>
          <w:rStyle w:val="79"/>
        </w:rPr>
        <w:t>.</w:t>
      </w:r>
      <w:r>
        <w:rPr>
          <w:rStyle w:val="79"/>
          <w:rFonts w:ascii="Times New Roman" w:hAnsi="Times New Roman"/>
        </w:rPr>
        <w:t>4</w:t>
      </w:r>
      <w:r>
        <w:rPr>
          <w:rStyle w:val="79"/>
        </w:rPr>
        <w:t xml:space="preserve"> </w:t>
      </w:r>
      <w:r>
        <w:rPr>
          <w:rStyle w:val="76"/>
        </w:rPr>
        <w:t>暂停工作后的复工</w:t>
      </w:r>
      <w:bookmarkEnd w:id="2783"/>
      <w:bookmarkEnd w:id="2784"/>
      <w:bookmarkEnd w:id="2785"/>
      <w:bookmarkEnd w:id="2786"/>
      <w:bookmarkEnd w:id="2787"/>
      <w:bookmarkEnd w:id="2788"/>
    </w:p>
    <w:p w14:paraId="29573957">
      <w:pPr>
        <w:spacing w:line="360" w:lineRule="auto"/>
        <w:ind w:firstLine="420" w:firstLineChars="200"/>
        <w:rPr>
          <w:rFonts w:ascii="宋体" w:hAnsi="宋体"/>
          <w:szCs w:val="21"/>
        </w:rPr>
      </w:pPr>
      <w:r>
        <w:rPr>
          <w:rFonts w:ascii="宋体" w:hAnsi="宋体"/>
        </w:rPr>
        <w:t>12.4.1</w:t>
      </w:r>
      <w:r>
        <w:rPr>
          <w:rFonts w:ascii="宋体" w:hAnsi="宋体"/>
          <w:szCs w:val="21"/>
        </w:rPr>
        <w:t>暂停工作后，监理人应与发包人和承包人协商，采取有效措施积极消除暂停工作的影响。当工程具备复工条件时，监理人应立即向承包人发出复工通知。承包人收到复工通知后，应在监理人指定的期限内复工。</w:t>
      </w:r>
    </w:p>
    <w:p w14:paraId="2A805A74">
      <w:pPr>
        <w:spacing w:line="360" w:lineRule="auto"/>
        <w:ind w:firstLine="420" w:firstLineChars="200"/>
        <w:rPr>
          <w:rFonts w:ascii="宋体" w:hAnsi="宋体"/>
          <w:szCs w:val="21"/>
        </w:rPr>
      </w:pPr>
      <w:r>
        <w:rPr>
          <w:rFonts w:ascii="宋体" w:hAnsi="宋体"/>
        </w:rPr>
        <w:t>12.4.2</w:t>
      </w:r>
      <w:r>
        <w:rPr>
          <w:rFonts w:ascii="宋体" w:hAnsi="宋体"/>
          <w:szCs w:val="21"/>
        </w:rPr>
        <w:t>承包人无故拖延和拒绝复工的，由此增加的费用和工期延误由承包人承担；因发包人原因无法按时复工的，承包人有权要求发包人延长工期和（或）增加费用，并支付合理利润。</w:t>
      </w:r>
    </w:p>
    <w:p w14:paraId="295D3A6B">
      <w:pPr>
        <w:pStyle w:val="4"/>
        <w:spacing w:before="159"/>
      </w:pPr>
      <w:bookmarkStart w:id="2789" w:name="_Toc519085475"/>
      <w:bookmarkStart w:id="2790" w:name="_Toc300835130"/>
      <w:bookmarkStart w:id="2791" w:name="_Toc22751"/>
      <w:bookmarkStart w:id="2792" w:name="_Toc154063860"/>
      <w:bookmarkStart w:id="2793" w:name="_Toc25424"/>
      <w:bookmarkStart w:id="2794" w:name="_Toc20145"/>
      <w:r>
        <w:rPr>
          <w:rStyle w:val="79"/>
          <w:rFonts w:ascii="Times New Roman" w:hAnsi="Times New Roman"/>
        </w:rPr>
        <w:t>12</w:t>
      </w:r>
      <w:r>
        <w:rPr>
          <w:rStyle w:val="79"/>
        </w:rPr>
        <w:t>.</w:t>
      </w:r>
      <w:r>
        <w:rPr>
          <w:rStyle w:val="79"/>
          <w:rFonts w:ascii="Times New Roman" w:hAnsi="Times New Roman"/>
        </w:rPr>
        <w:t>5</w:t>
      </w:r>
      <w:r>
        <w:rPr>
          <w:rStyle w:val="79"/>
        </w:rPr>
        <w:t xml:space="preserve"> </w:t>
      </w:r>
      <w:r>
        <w:rPr>
          <w:rStyle w:val="76"/>
        </w:rPr>
        <w:t>暂停工作</w:t>
      </w:r>
      <w:r>
        <w:t>56</w:t>
      </w:r>
      <w:r>
        <w:rPr>
          <w:rStyle w:val="76"/>
        </w:rPr>
        <w:t>天以上</w:t>
      </w:r>
      <w:bookmarkEnd w:id="2789"/>
      <w:bookmarkEnd w:id="2790"/>
      <w:bookmarkEnd w:id="2791"/>
      <w:bookmarkEnd w:id="2792"/>
      <w:bookmarkEnd w:id="2793"/>
      <w:bookmarkEnd w:id="2794"/>
    </w:p>
    <w:p w14:paraId="7721B1D8">
      <w:pPr>
        <w:spacing w:line="360" w:lineRule="auto"/>
        <w:ind w:firstLine="420" w:firstLineChars="200"/>
        <w:rPr>
          <w:rFonts w:ascii="宋体" w:hAnsi="宋体"/>
          <w:szCs w:val="21"/>
        </w:rPr>
      </w:pPr>
      <w:r>
        <w:rPr>
          <w:rFonts w:ascii="宋体" w:hAnsi="宋体"/>
        </w:rPr>
        <w:t>12.5.1</w:t>
      </w:r>
      <w:r>
        <w:rPr>
          <w:rFonts w:ascii="宋体" w:hAnsi="宋体"/>
          <w:szCs w:val="21"/>
        </w:rPr>
        <w:t>监理人发出暂停工作指示后56 天内未向承包人发出复工通知的，除该项暂停由于承包人违约造成之外，承包人可向监理人提交书面通知，要求监理人在收到书面通知后28天内准许已暂停工作的全部或部分继续工作。如监理人逾期不予批准，则承包人可以通知监理人，将工程受影响的部分按第15条的约定作为可取消工作的变更处理。暂停工作影响到整个工程的，视为发包人违约，应按第</w:t>
      </w:r>
      <w:r>
        <w:rPr>
          <w:rFonts w:ascii="宋体" w:hAnsi="宋体"/>
        </w:rPr>
        <w:t>12.2.1项</w:t>
      </w:r>
      <w:r>
        <w:rPr>
          <w:rFonts w:ascii="宋体" w:hAnsi="宋体"/>
          <w:szCs w:val="21"/>
        </w:rPr>
        <w:t>的约定执行，同时承包人有权解除合同。</w:t>
      </w:r>
    </w:p>
    <w:p w14:paraId="5E971ABF">
      <w:pPr>
        <w:spacing w:line="360" w:lineRule="auto"/>
        <w:ind w:firstLine="420" w:firstLineChars="200"/>
        <w:rPr>
          <w:rFonts w:ascii="宋体" w:hAnsi="宋体"/>
        </w:rPr>
      </w:pPr>
      <w:r>
        <w:rPr>
          <w:rFonts w:ascii="宋体" w:hAnsi="宋体"/>
        </w:rPr>
        <w:t>12.5.2由于</w:t>
      </w:r>
      <w:r>
        <w:rPr>
          <w:rFonts w:ascii="宋体" w:hAnsi="宋体"/>
          <w:szCs w:val="21"/>
        </w:rPr>
        <w:t>承包人原因引起暂停工作的，如承包人在收到监理人暂停工作指示后56 天内不采取有效的复工措施，造成工期延误的，视为承包人违约，应按第</w:t>
      </w:r>
      <w:r>
        <w:rPr>
          <w:rFonts w:ascii="宋体" w:hAnsi="宋体"/>
        </w:rPr>
        <w:t xml:space="preserve">12.1.2 </w:t>
      </w:r>
      <w:r>
        <w:rPr>
          <w:rFonts w:ascii="宋体" w:hAnsi="宋体"/>
          <w:szCs w:val="21"/>
        </w:rPr>
        <w:t>项的约定执行。</w:t>
      </w:r>
    </w:p>
    <w:p w14:paraId="2D7B5D25">
      <w:pPr>
        <w:pStyle w:val="3"/>
        <w:spacing w:before="63"/>
        <w:rPr>
          <w:rFonts w:ascii="Times New Roman" w:hAnsi="Times New Roman" w:eastAsia="宋体"/>
        </w:rPr>
      </w:pPr>
      <w:bookmarkStart w:id="2795" w:name="_Toc18605"/>
      <w:bookmarkStart w:id="2796" w:name="_Toc300835131"/>
      <w:bookmarkStart w:id="2797" w:name="_Toc519085476"/>
      <w:bookmarkStart w:id="2798" w:name="_Toc22748"/>
      <w:bookmarkStart w:id="2799" w:name="_Toc409"/>
      <w:bookmarkStart w:id="2800" w:name="_Toc154063861"/>
      <w:r>
        <w:rPr>
          <w:rFonts w:ascii="Times New Roman" w:hAnsi="Times New Roman" w:eastAsia="宋体"/>
        </w:rPr>
        <w:t xml:space="preserve">13. </w:t>
      </w:r>
      <w:r>
        <w:rPr>
          <w:rStyle w:val="81"/>
        </w:rPr>
        <w:t>工程质量</w:t>
      </w:r>
      <w:bookmarkEnd w:id="2795"/>
      <w:bookmarkEnd w:id="2796"/>
      <w:bookmarkEnd w:id="2797"/>
      <w:bookmarkEnd w:id="2798"/>
      <w:bookmarkEnd w:id="2799"/>
      <w:bookmarkEnd w:id="2800"/>
    </w:p>
    <w:p w14:paraId="587DCA80">
      <w:pPr>
        <w:pStyle w:val="4"/>
        <w:spacing w:before="159"/>
      </w:pPr>
      <w:bookmarkStart w:id="2801" w:name="_Toc12820"/>
      <w:bookmarkStart w:id="2802" w:name="_Toc154063862"/>
      <w:bookmarkStart w:id="2803" w:name="_Toc8157"/>
      <w:bookmarkStart w:id="2804" w:name="_Toc18514"/>
      <w:bookmarkStart w:id="2805" w:name="_Toc300835132"/>
      <w:bookmarkStart w:id="2806" w:name="_Toc519085477"/>
      <w:r>
        <w:rPr>
          <w:rStyle w:val="79"/>
          <w:rFonts w:ascii="Times New Roman" w:hAnsi="Times New Roman"/>
        </w:rPr>
        <w:t>13</w:t>
      </w:r>
      <w:r>
        <w:rPr>
          <w:rStyle w:val="79"/>
        </w:rPr>
        <w:t>.</w:t>
      </w:r>
      <w:r>
        <w:rPr>
          <w:rStyle w:val="79"/>
          <w:rFonts w:ascii="Times New Roman" w:hAnsi="Times New Roman"/>
        </w:rPr>
        <w:t>1</w:t>
      </w:r>
      <w:r>
        <w:t xml:space="preserve"> </w:t>
      </w:r>
      <w:r>
        <w:rPr>
          <w:rStyle w:val="76"/>
        </w:rPr>
        <w:t>工程质量要求</w:t>
      </w:r>
      <w:bookmarkEnd w:id="2801"/>
      <w:bookmarkEnd w:id="2802"/>
      <w:bookmarkEnd w:id="2803"/>
      <w:bookmarkEnd w:id="2804"/>
      <w:bookmarkEnd w:id="2805"/>
      <w:bookmarkEnd w:id="2806"/>
    </w:p>
    <w:p w14:paraId="66CC83C6">
      <w:pPr>
        <w:spacing w:line="360" w:lineRule="auto"/>
        <w:ind w:firstLine="420" w:firstLineChars="200"/>
        <w:rPr>
          <w:rFonts w:ascii="宋体" w:hAnsi="宋体"/>
          <w:szCs w:val="21"/>
        </w:rPr>
      </w:pPr>
      <w:r>
        <w:rPr>
          <w:rFonts w:ascii="宋体" w:hAnsi="宋体"/>
        </w:rPr>
        <w:t xml:space="preserve">13.1.1 </w:t>
      </w:r>
      <w:r>
        <w:rPr>
          <w:rFonts w:ascii="宋体" w:hAnsi="宋体"/>
          <w:szCs w:val="21"/>
        </w:rPr>
        <w:t>工程质量验收按法律规定和合同约定的验收标准执行。</w:t>
      </w:r>
    </w:p>
    <w:p w14:paraId="3D46BE35">
      <w:pPr>
        <w:spacing w:line="360" w:lineRule="auto"/>
        <w:ind w:firstLine="420" w:firstLineChars="200"/>
        <w:rPr>
          <w:rFonts w:ascii="宋体" w:hAnsi="宋体"/>
          <w:szCs w:val="21"/>
        </w:rPr>
      </w:pPr>
      <w:r>
        <w:rPr>
          <w:rFonts w:ascii="宋体" w:hAnsi="宋体"/>
        </w:rPr>
        <w:t xml:space="preserve">13.1.2 </w:t>
      </w:r>
      <w:r>
        <w:rPr>
          <w:rFonts w:ascii="宋体" w:hAnsi="宋体"/>
          <w:szCs w:val="21"/>
        </w:rPr>
        <w:t>因承包人原因造成工程质量不符合法律的规定和合同约定的，监理人有权要求承包人返工直至符合合同要求为止，由此造成的费用增加和（或）工期延误由承包人承担。</w:t>
      </w:r>
    </w:p>
    <w:p w14:paraId="4F957A6A">
      <w:pPr>
        <w:spacing w:line="360" w:lineRule="auto"/>
        <w:ind w:firstLine="420" w:firstLineChars="200"/>
        <w:rPr>
          <w:szCs w:val="21"/>
        </w:rPr>
      </w:pPr>
      <w:r>
        <w:rPr>
          <w:rFonts w:ascii="宋体" w:hAnsi="宋体"/>
        </w:rPr>
        <w:t>13.1.3</w:t>
      </w:r>
      <w:r>
        <w:rPr>
          <w:rFonts w:ascii="宋体" w:hAnsi="宋体"/>
          <w:szCs w:val="21"/>
        </w:rPr>
        <w:t xml:space="preserve"> 因发包人原因造成工程质量达不到合同约定验收标准的，发包人应承担由于承包人返工造成的费用增加和（或）工期延误，并支付承包人合理利润。</w:t>
      </w:r>
    </w:p>
    <w:p w14:paraId="20CCA8BC">
      <w:pPr>
        <w:pStyle w:val="4"/>
        <w:spacing w:before="159"/>
      </w:pPr>
      <w:bookmarkStart w:id="2807" w:name="_Toc16146"/>
      <w:bookmarkStart w:id="2808" w:name="_Toc300835133"/>
      <w:bookmarkStart w:id="2809" w:name="_Toc18658"/>
      <w:bookmarkStart w:id="2810" w:name="_Toc154063863"/>
      <w:bookmarkStart w:id="2811" w:name="_Toc519085478"/>
      <w:bookmarkStart w:id="2812" w:name="_Toc9354"/>
      <w:r>
        <w:rPr>
          <w:rStyle w:val="79"/>
          <w:rFonts w:ascii="Times New Roman" w:hAnsi="Times New Roman"/>
        </w:rPr>
        <w:t>13</w:t>
      </w:r>
      <w:r>
        <w:rPr>
          <w:rStyle w:val="79"/>
        </w:rPr>
        <w:t>.</w:t>
      </w:r>
      <w:r>
        <w:rPr>
          <w:rStyle w:val="79"/>
          <w:rFonts w:ascii="Times New Roman" w:hAnsi="Times New Roman"/>
        </w:rPr>
        <w:t>2</w:t>
      </w:r>
      <w:r>
        <w:t xml:space="preserve"> </w:t>
      </w:r>
      <w:r>
        <w:rPr>
          <w:rStyle w:val="76"/>
        </w:rPr>
        <w:t>承包人的质量检查</w:t>
      </w:r>
      <w:bookmarkEnd w:id="2807"/>
      <w:bookmarkEnd w:id="2808"/>
      <w:bookmarkEnd w:id="2809"/>
      <w:bookmarkEnd w:id="2810"/>
      <w:bookmarkEnd w:id="2811"/>
      <w:bookmarkEnd w:id="2812"/>
    </w:p>
    <w:p w14:paraId="398D905A">
      <w:pPr>
        <w:spacing w:line="360" w:lineRule="auto"/>
        <w:ind w:firstLine="420" w:firstLineChars="200"/>
        <w:rPr>
          <w:szCs w:val="21"/>
        </w:rPr>
      </w:pPr>
      <w:r>
        <w:rPr>
          <w:rFonts w:hAnsi="宋体"/>
          <w:szCs w:val="21"/>
        </w:rPr>
        <w:t>承包人应按合同约定对设计、材料、工程设备以及全部工程内容及其施工工艺进行全过程的质量检查和检验，并作详细记录，编制工程质量报表，报送监理人审查。</w:t>
      </w:r>
    </w:p>
    <w:p w14:paraId="5C0F64BC">
      <w:pPr>
        <w:pStyle w:val="4"/>
        <w:spacing w:before="159"/>
      </w:pPr>
      <w:bookmarkStart w:id="2813" w:name="_Toc519085479"/>
      <w:bookmarkStart w:id="2814" w:name="_Toc154063864"/>
      <w:bookmarkStart w:id="2815" w:name="_Toc300835134"/>
      <w:bookmarkStart w:id="2816" w:name="_Toc15223"/>
      <w:bookmarkStart w:id="2817" w:name="_Toc21148"/>
      <w:bookmarkStart w:id="2818" w:name="_Toc6890"/>
      <w:r>
        <w:rPr>
          <w:rStyle w:val="79"/>
          <w:rFonts w:ascii="Times New Roman" w:hAnsi="Times New Roman"/>
        </w:rPr>
        <w:t>13</w:t>
      </w:r>
      <w:r>
        <w:rPr>
          <w:rStyle w:val="79"/>
        </w:rPr>
        <w:t>.</w:t>
      </w:r>
      <w:r>
        <w:rPr>
          <w:rStyle w:val="79"/>
          <w:rFonts w:ascii="Times New Roman" w:hAnsi="Times New Roman"/>
        </w:rPr>
        <w:t>3</w:t>
      </w:r>
      <w:r>
        <w:t xml:space="preserve"> </w:t>
      </w:r>
      <w:r>
        <w:rPr>
          <w:rStyle w:val="76"/>
        </w:rPr>
        <w:t>监理人的质量检查</w:t>
      </w:r>
      <w:bookmarkEnd w:id="2813"/>
      <w:bookmarkEnd w:id="2814"/>
      <w:bookmarkEnd w:id="2815"/>
      <w:bookmarkEnd w:id="2816"/>
      <w:bookmarkEnd w:id="2817"/>
      <w:bookmarkEnd w:id="2818"/>
    </w:p>
    <w:p w14:paraId="1364AC23">
      <w:pPr>
        <w:spacing w:line="360" w:lineRule="auto"/>
        <w:ind w:firstLine="420" w:firstLineChars="200"/>
        <w:rPr>
          <w:szCs w:val="21"/>
        </w:rPr>
      </w:pPr>
      <w:r>
        <w:rPr>
          <w:rFonts w:hAnsi="宋体"/>
          <w:szCs w:val="21"/>
        </w:rPr>
        <w:t>监理人有权对全部工程内容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4CE694C2">
      <w:pPr>
        <w:pStyle w:val="4"/>
        <w:spacing w:before="159"/>
      </w:pPr>
      <w:bookmarkStart w:id="2819" w:name="_Toc17318"/>
      <w:bookmarkStart w:id="2820" w:name="_Toc519085480"/>
      <w:bookmarkStart w:id="2821" w:name="_Toc300835135"/>
      <w:bookmarkStart w:id="2822" w:name="_Toc10234"/>
      <w:bookmarkStart w:id="2823" w:name="_Toc154063865"/>
      <w:bookmarkStart w:id="2824" w:name="_Toc8216"/>
      <w:r>
        <w:rPr>
          <w:rStyle w:val="79"/>
          <w:rFonts w:ascii="Times New Roman" w:hAnsi="Times New Roman"/>
        </w:rPr>
        <w:t>13</w:t>
      </w:r>
      <w:r>
        <w:rPr>
          <w:rStyle w:val="79"/>
        </w:rPr>
        <w:t>.</w:t>
      </w:r>
      <w:r>
        <w:rPr>
          <w:rStyle w:val="79"/>
          <w:rFonts w:ascii="Times New Roman" w:hAnsi="Times New Roman"/>
        </w:rPr>
        <w:t>4</w:t>
      </w:r>
      <w:r>
        <w:t xml:space="preserve"> </w:t>
      </w:r>
      <w:r>
        <w:rPr>
          <w:rStyle w:val="76"/>
        </w:rPr>
        <w:t>工程隐蔽部位覆盖前的检查</w:t>
      </w:r>
      <w:bookmarkEnd w:id="2819"/>
      <w:bookmarkEnd w:id="2820"/>
      <w:bookmarkEnd w:id="2821"/>
      <w:bookmarkEnd w:id="2822"/>
      <w:bookmarkEnd w:id="2823"/>
      <w:bookmarkEnd w:id="2824"/>
    </w:p>
    <w:p w14:paraId="5B640BEC">
      <w:pPr>
        <w:spacing w:line="360" w:lineRule="auto"/>
        <w:ind w:firstLine="420" w:firstLineChars="200"/>
        <w:rPr>
          <w:rFonts w:ascii="宋体" w:hAnsi="宋体"/>
          <w:szCs w:val="21"/>
        </w:rPr>
      </w:pPr>
      <w:r>
        <w:rPr>
          <w:rFonts w:ascii="宋体" w:hAnsi="宋体"/>
        </w:rPr>
        <w:t>13.4.1</w:t>
      </w:r>
      <w:r>
        <w:rPr>
          <w:rFonts w:ascii="宋体" w:hAnsi="宋体"/>
          <w:szCs w:val="21"/>
        </w:rPr>
        <w:t xml:space="preserve"> 通知监理人检查</w:t>
      </w:r>
    </w:p>
    <w:p w14:paraId="4CBE1522">
      <w:pPr>
        <w:spacing w:line="360" w:lineRule="auto"/>
        <w:ind w:firstLine="420" w:firstLineChars="200"/>
        <w:rPr>
          <w:rFonts w:ascii="宋体" w:hAnsi="宋体"/>
          <w:szCs w:val="21"/>
        </w:rPr>
      </w:pPr>
      <w:r>
        <w:rPr>
          <w:rFonts w:ascii="宋体" w:hAnsi="宋体"/>
          <w:szCs w:val="21"/>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5AC44E46">
      <w:pPr>
        <w:spacing w:line="360" w:lineRule="auto"/>
        <w:ind w:firstLine="420" w:firstLineChars="200"/>
        <w:rPr>
          <w:rFonts w:ascii="宋体" w:hAnsi="宋体"/>
          <w:szCs w:val="21"/>
        </w:rPr>
      </w:pPr>
      <w:r>
        <w:rPr>
          <w:rFonts w:ascii="宋体" w:hAnsi="宋体"/>
        </w:rPr>
        <w:t>13.4.2</w:t>
      </w:r>
      <w:r>
        <w:rPr>
          <w:rFonts w:ascii="宋体" w:hAnsi="宋体"/>
          <w:szCs w:val="21"/>
        </w:rPr>
        <w:t xml:space="preserve"> 监理人未到场检查</w:t>
      </w:r>
    </w:p>
    <w:p w14:paraId="7B3BF603">
      <w:pPr>
        <w:spacing w:line="360" w:lineRule="auto"/>
        <w:ind w:firstLine="420" w:firstLineChars="200"/>
        <w:rPr>
          <w:rFonts w:ascii="宋体" w:hAnsi="宋体"/>
          <w:szCs w:val="21"/>
        </w:rPr>
      </w:pPr>
      <w:r>
        <w:rPr>
          <w:rFonts w:ascii="宋体" w:hAnsi="宋体"/>
          <w:szCs w:val="21"/>
        </w:rPr>
        <w:t>监理人未按第</w:t>
      </w:r>
      <w:r>
        <w:rPr>
          <w:rFonts w:ascii="宋体" w:hAnsi="宋体"/>
        </w:rPr>
        <w:t xml:space="preserve">13.4.l </w:t>
      </w:r>
      <w:r>
        <w:rPr>
          <w:rFonts w:ascii="宋体" w:hAnsi="宋体"/>
          <w:szCs w:val="21"/>
        </w:rPr>
        <w:t>项约定的时间进行检查的，除监理人另有指示外，承包人可自行完成覆盖工作，并作相应记录报送监理人，监理人应签字确认。监理人事后对检查记录有疑问的，可按第</w:t>
      </w:r>
      <w:r>
        <w:rPr>
          <w:rFonts w:ascii="宋体" w:hAnsi="宋体"/>
        </w:rPr>
        <w:t>13.4.3</w:t>
      </w:r>
      <w:r>
        <w:rPr>
          <w:rFonts w:ascii="宋体" w:hAnsi="宋体"/>
          <w:szCs w:val="21"/>
        </w:rPr>
        <w:t xml:space="preserve"> 项的约定重新检查。</w:t>
      </w:r>
    </w:p>
    <w:p w14:paraId="626B2263">
      <w:pPr>
        <w:spacing w:line="360" w:lineRule="auto"/>
        <w:ind w:firstLine="420" w:firstLineChars="200"/>
        <w:rPr>
          <w:rFonts w:ascii="宋体" w:hAnsi="宋体"/>
          <w:szCs w:val="21"/>
        </w:rPr>
      </w:pPr>
      <w:r>
        <w:rPr>
          <w:rFonts w:ascii="宋体" w:hAnsi="宋体"/>
        </w:rPr>
        <w:t xml:space="preserve">13.4.3 </w:t>
      </w:r>
      <w:r>
        <w:rPr>
          <w:rFonts w:ascii="宋体" w:hAnsi="宋体"/>
          <w:szCs w:val="21"/>
        </w:rPr>
        <w:t>监理人重新检查</w:t>
      </w:r>
    </w:p>
    <w:p w14:paraId="6A61AC31">
      <w:pPr>
        <w:spacing w:line="360" w:lineRule="auto"/>
        <w:ind w:firstLine="420" w:firstLineChars="200"/>
        <w:rPr>
          <w:rFonts w:ascii="宋体" w:hAnsi="宋体"/>
          <w:szCs w:val="21"/>
        </w:rPr>
      </w:pPr>
      <w:r>
        <w:rPr>
          <w:rFonts w:ascii="宋体" w:hAnsi="宋体"/>
          <w:szCs w:val="21"/>
        </w:rPr>
        <w:t>承包人按第</w:t>
      </w:r>
      <w:r>
        <w:rPr>
          <w:rFonts w:ascii="宋体" w:hAnsi="宋体"/>
        </w:rPr>
        <w:t>13.4.1</w:t>
      </w:r>
      <w:r>
        <w:rPr>
          <w:rFonts w:ascii="宋体" w:hAnsi="宋体"/>
          <w:szCs w:val="21"/>
        </w:rPr>
        <w:t xml:space="preserve"> 项或第</w:t>
      </w:r>
      <w:r>
        <w:rPr>
          <w:rFonts w:ascii="宋体" w:hAnsi="宋体"/>
        </w:rPr>
        <w:t xml:space="preserve">13.4.2 </w:t>
      </w:r>
      <w:r>
        <w:rPr>
          <w:rFonts w:ascii="宋体" w:hAnsi="宋体"/>
          <w:szCs w:val="21"/>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0A620FC8">
      <w:pPr>
        <w:spacing w:line="360" w:lineRule="auto"/>
        <w:ind w:firstLine="420" w:firstLineChars="200"/>
        <w:rPr>
          <w:rFonts w:ascii="宋体" w:hAnsi="宋体"/>
          <w:szCs w:val="21"/>
        </w:rPr>
      </w:pPr>
      <w:r>
        <w:rPr>
          <w:rFonts w:ascii="宋体" w:hAnsi="宋体"/>
        </w:rPr>
        <w:t xml:space="preserve">13.4.4 </w:t>
      </w:r>
      <w:r>
        <w:rPr>
          <w:rFonts w:ascii="宋体" w:hAnsi="宋体"/>
          <w:szCs w:val="21"/>
        </w:rPr>
        <w:t>承包人私自覆盖</w:t>
      </w:r>
    </w:p>
    <w:p w14:paraId="49A98523">
      <w:pPr>
        <w:spacing w:line="360" w:lineRule="auto"/>
        <w:ind w:firstLine="420" w:firstLineChars="200"/>
        <w:rPr>
          <w:szCs w:val="21"/>
        </w:rPr>
      </w:pPr>
      <w:r>
        <w:rPr>
          <w:rFonts w:ascii="宋体" w:hAnsi="宋体"/>
          <w:szCs w:val="21"/>
        </w:rPr>
        <w:t>承包人未通知监理人到场检查，私自将工程隐蔽部位覆盖的，监理人有权指示承包人钻孔探测或揭开检查，由此增加的费用和（或）工期延误由承包人承担。</w:t>
      </w:r>
    </w:p>
    <w:p w14:paraId="516BA156">
      <w:pPr>
        <w:pStyle w:val="4"/>
        <w:spacing w:before="159"/>
      </w:pPr>
      <w:bookmarkStart w:id="2825" w:name="_Toc30720"/>
      <w:bookmarkStart w:id="2826" w:name="_Toc29812"/>
      <w:bookmarkStart w:id="2827" w:name="_Toc300835136"/>
      <w:bookmarkStart w:id="2828" w:name="_Toc519085481"/>
      <w:bookmarkStart w:id="2829" w:name="_Toc22775"/>
      <w:bookmarkStart w:id="2830" w:name="_Toc154063866"/>
      <w:r>
        <w:rPr>
          <w:rStyle w:val="79"/>
          <w:rFonts w:ascii="Times New Roman" w:hAnsi="Times New Roman"/>
        </w:rPr>
        <w:t>13</w:t>
      </w:r>
      <w:r>
        <w:rPr>
          <w:rStyle w:val="79"/>
        </w:rPr>
        <w:t>.</w:t>
      </w:r>
      <w:r>
        <w:rPr>
          <w:rStyle w:val="79"/>
          <w:rFonts w:ascii="Times New Roman" w:hAnsi="Times New Roman"/>
        </w:rPr>
        <w:t>5</w:t>
      </w:r>
      <w:r>
        <w:t xml:space="preserve"> </w:t>
      </w:r>
      <w:r>
        <w:rPr>
          <w:rStyle w:val="76"/>
        </w:rPr>
        <w:t>清除不合格工程</w:t>
      </w:r>
      <w:bookmarkEnd w:id="2825"/>
      <w:bookmarkEnd w:id="2826"/>
      <w:bookmarkEnd w:id="2827"/>
      <w:bookmarkEnd w:id="2828"/>
      <w:bookmarkEnd w:id="2829"/>
      <w:bookmarkEnd w:id="2830"/>
    </w:p>
    <w:p w14:paraId="5F2E9446">
      <w:pPr>
        <w:spacing w:line="360" w:lineRule="auto"/>
        <w:ind w:firstLine="420" w:firstLineChars="200"/>
        <w:rPr>
          <w:rFonts w:ascii="宋体" w:hAnsi="宋体"/>
          <w:szCs w:val="21"/>
        </w:rPr>
      </w:pPr>
      <w:r>
        <w:rPr>
          <w:rFonts w:ascii="宋体" w:hAnsi="宋体"/>
        </w:rPr>
        <w:t>13.5.1</w:t>
      </w:r>
      <w:r>
        <w:rPr>
          <w:rFonts w:ascii="宋体" w:hAnsi="宋体"/>
          <w:szCs w:val="21"/>
        </w:rPr>
        <w:t xml:space="preserve"> 因承包人设计失误，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178FD8E8">
      <w:pPr>
        <w:spacing w:line="360" w:lineRule="auto"/>
        <w:ind w:firstLine="420" w:firstLineChars="200"/>
        <w:rPr>
          <w:rFonts w:ascii="宋体" w:hAnsi="宋体"/>
          <w:szCs w:val="21"/>
        </w:rPr>
      </w:pPr>
      <w:r>
        <w:rPr>
          <w:rFonts w:ascii="宋体" w:hAnsi="宋体"/>
        </w:rPr>
        <w:t xml:space="preserve">13.5.2 </w:t>
      </w:r>
      <w:r>
        <w:rPr>
          <w:rFonts w:ascii="宋体" w:hAnsi="宋体"/>
          <w:szCs w:val="21"/>
        </w:rPr>
        <w:t>由于发包人提供的材料或工程设备不合格造成的工程不合格，需要承包人采取措施补救的，发包人应承担由此增加的费用和（或）工期延误，并支付承包人合理利润。</w:t>
      </w:r>
    </w:p>
    <w:p w14:paraId="5801BDBC">
      <w:pPr>
        <w:pStyle w:val="3"/>
        <w:spacing w:before="63"/>
        <w:rPr>
          <w:rFonts w:ascii="Times New Roman" w:hAnsi="Times New Roman" w:eastAsia="宋体"/>
        </w:rPr>
      </w:pPr>
      <w:bookmarkStart w:id="2831" w:name="_Toc13625"/>
      <w:bookmarkStart w:id="2832" w:name="_Toc23941"/>
      <w:bookmarkStart w:id="2833" w:name="_Toc24636"/>
      <w:bookmarkStart w:id="2834" w:name="_Toc300835137"/>
      <w:bookmarkStart w:id="2835" w:name="_Toc519085482"/>
      <w:bookmarkStart w:id="2836" w:name="_Toc154063867"/>
      <w:r>
        <w:rPr>
          <w:rFonts w:ascii="Times New Roman" w:hAnsi="Times New Roman" w:eastAsia="宋体"/>
        </w:rPr>
        <w:t xml:space="preserve">14. </w:t>
      </w:r>
      <w:r>
        <w:rPr>
          <w:rStyle w:val="81"/>
        </w:rPr>
        <w:t>试验和检验</w:t>
      </w:r>
      <w:bookmarkEnd w:id="2831"/>
      <w:bookmarkEnd w:id="2832"/>
      <w:bookmarkEnd w:id="2833"/>
      <w:bookmarkEnd w:id="2834"/>
      <w:bookmarkEnd w:id="2835"/>
      <w:bookmarkEnd w:id="2836"/>
    </w:p>
    <w:p w14:paraId="05D6BE46">
      <w:pPr>
        <w:pStyle w:val="4"/>
        <w:spacing w:before="159"/>
      </w:pPr>
      <w:bookmarkStart w:id="2837" w:name="_Toc154063868"/>
      <w:bookmarkStart w:id="2838" w:name="_Toc7309"/>
      <w:bookmarkStart w:id="2839" w:name="_Toc300835138"/>
      <w:bookmarkStart w:id="2840" w:name="_Toc9428"/>
      <w:bookmarkStart w:id="2841" w:name="_Toc22542"/>
      <w:bookmarkStart w:id="2842" w:name="_Toc519085483"/>
      <w:r>
        <w:rPr>
          <w:rStyle w:val="79"/>
          <w:rFonts w:ascii="Times New Roman" w:hAnsi="Times New Roman"/>
        </w:rPr>
        <w:t>14</w:t>
      </w:r>
      <w:r>
        <w:rPr>
          <w:rStyle w:val="79"/>
        </w:rPr>
        <w:t>.</w:t>
      </w:r>
      <w:r>
        <w:rPr>
          <w:rStyle w:val="79"/>
          <w:rFonts w:ascii="Times New Roman" w:hAnsi="Times New Roman"/>
        </w:rPr>
        <w:t>1</w:t>
      </w:r>
      <w:r>
        <w:t xml:space="preserve"> </w:t>
      </w:r>
      <w:r>
        <w:rPr>
          <w:rStyle w:val="76"/>
        </w:rPr>
        <w:t>材料、工程设备和工程的试验和检验</w:t>
      </w:r>
      <w:bookmarkEnd w:id="2837"/>
      <w:bookmarkEnd w:id="2838"/>
      <w:bookmarkEnd w:id="2839"/>
      <w:bookmarkEnd w:id="2840"/>
      <w:bookmarkEnd w:id="2841"/>
      <w:bookmarkEnd w:id="2842"/>
    </w:p>
    <w:p w14:paraId="548FD5CE">
      <w:pPr>
        <w:spacing w:line="360" w:lineRule="auto"/>
        <w:ind w:firstLine="420" w:firstLineChars="200"/>
        <w:rPr>
          <w:rFonts w:ascii="宋体" w:hAnsi="宋体"/>
          <w:szCs w:val="21"/>
        </w:rPr>
      </w:pPr>
      <w:r>
        <w:rPr>
          <w:rFonts w:ascii="宋体" w:hAnsi="宋体"/>
        </w:rPr>
        <w:t>14.1.1</w:t>
      </w:r>
      <w:r>
        <w:rPr>
          <w:rFonts w:ascii="宋体" w:hAnsi="宋体"/>
          <w:szCs w:val="21"/>
        </w:rPr>
        <w:t xml:space="preserve"> 本款适用于竣工试验之前的试验和检验。</w:t>
      </w:r>
    </w:p>
    <w:p w14:paraId="47D25750">
      <w:pPr>
        <w:spacing w:line="360" w:lineRule="auto"/>
        <w:ind w:firstLine="420" w:firstLineChars="200"/>
        <w:rPr>
          <w:rFonts w:ascii="宋体" w:hAnsi="宋体"/>
          <w:szCs w:val="21"/>
        </w:rPr>
      </w:pPr>
      <w:r>
        <w:rPr>
          <w:rFonts w:ascii="宋体" w:hAnsi="宋体"/>
        </w:rPr>
        <w:t xml:space="preserve">14.1.2 </w:t>
      </w:r>
      <w:r>
        <w:rPr>
          <w:rFonts w:ascii="宋体" w:hAnsi="宋体"/>
          <w:szCs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4476F76">
      <w:pPr>
        <w:spacing w:line="360" w:lineRule="auto"/>
        <w:ind w:firstLine="420" w:firstLineChars="200"/>
        <w:rPr>
          <w:rFonts w:ascii="宋体" w:hAnsi="宋体"/>
          <w:szCs w:val="21"/>
        </w:rPr>
      </w:pPr>
      <w:r>
        <w:rPr>
          <w:rFonts w:ascii="宋体" w:hAnsi="宋体"/>
        </w:rPr>
        <w:t>14.1.3</w:t>
      </w:r>
      <w:r>
        <w:rPr>
          <w:rFonts w:ascii="宋体" w:hAnsi="宋体"/>
          <w:szCs w:val="21"/>
        </w:rPr>
        <w:t xml:space="preserve"> 监理人未按合同约定派员参加试验和检验的，除监理人另有指示外，承包人可自行试验和检验，并应立即将试验和检验结果报送监理人，监理人应签字确认。</w:t>
      </w:r>
    </w:p>
    <w:p w14:paraId="3E2C6DC0">
      <w:pPr>
        <w:spacing w:line="360" w:lineRule="auto"/>
        <w:ind w:firstLine="420" w:firstLineChars="200"/>
        <w:rPr>
          <w:szCs w:val="21"/>
        </w:rPr>
      </w:pPr>
      <w:r>
        <w:rPr>
          <w:rFonts w:ascii="宋体" w:hAnsi="宋体"/>
        </w:rPr>
        <w:t>14.1.4</w:t>
      </w:r>
      <w:r>
        <w:rPr>
          <w:rFonts w:ascii="宋体" w:hAnsi="宋体"/>
          <w:szCs w:val="21"/>
        </w:rPr>
        <w:t xml:space="preserve">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4AB9D30B">
      <w:pPr>
        <w:pStyle w:val="4"/>
        <w:spacing w:before="159"/>
      </w:pPr>
      <w:bookmarkStart w:id="2843" w:name="_Toc300835139"/>
      <w:bookmarkStart w:id="2844" w:name="_Toc3223"/>
      <w:bookmarkStart w:id="2845" w:name="_Toc154063869"/>
      <w:bookmarkStart w:id="2846" w:name="_Toc519085484"/>
      <w:bookmarkStart w:id="2847" w:name="_Toc20170"/>
      <w:bookmarkStart w:id="2848" w:name="_Toc16408"/>
      <w:r>
        <w:rPr>
          <w:rStyle w:val="79"/>
          <w:rFonts w:ascii="Times New Roman" w:hAnsi="Times New Roman"/>
        </w:rPr>
        <w:t>14</w:t>
      </w:r>
      <w:r>
        <w:rPr>
          <w:rStyle w:val="79"/>
        </w:rPr>
        <w:t>.</w:t>
      </w:r>
      <w:r>
        <w:rPr>
          <w:rStyle w:val="79"/>
          <w:rFonts w:ascii="Times New Roman" w:hAnsi="Times New Roman"/>
        </w:rPr>
        <w:t>2</w:t>
      </w:r>
      <w:r>
        <w:t xml:space="preserve"> </w:t>
      </w:r>
      <w:r>
        <w:rPr>
          <w:rStyle w:val="76"/>
        </w:rPr>
        <w:t>现场材料试验</w:t>
      </w:r>
      <w:bookmarkEnd w:id="2843"/>
      <w:bookmarkEnd w:id="2844"/>
      <w:bookmarkEnd w:id="2845"/>
      <w:bookmarkEnd w:id="2846"/>
      <w:bookmarkEnd w:id="2847"/>
      <w:bookmarkEnd w:id="2848"/>
    </w:p>
    <w:p w14:paraId="55229AED">
      <w:pPr>
        <w:spacing w:line="360" w:lineRule="auto"/>
        <w:ind w:firstLine="420" w:firstLineChars="200"/>
        <w:rPr>
          <w:rFonts w:ascii="宋体" w:hAnsi="宋体"/>
          <w:szCs w:val="21"/>
        </w:rPr>
      </w:pPr>
      <w:r>
        <w:rPr>
          <w:rFonts w:ascii="宋体" w:hAnsi="宋体"/>
          <w:szCs w:val="21"/>
        </w:rPr>
        <w:t>14.2.1 承包人根据合同约定或监理人指示进行的现场材料试验，应由承包人提供试验场所、试验人员、试验设备器材以及其他必要的试验条件。</w:t>
      </w:r>
    </w:p>
    <w:p w14:paraId="2E45318A">
      <w:pPr>
        <w:spacing w:line="360" w:lineRule="auto"/>
        <w:ind w:firstLine="420" w:firstLineChars="200"/>
        <w:rPr>
          <w:rFonts w:ascii="宋体" w:hAnsi="宋体"/>
          <w:szCs w:val="21"/>
        </w:rPr>
      </w:pPr>
      <w:r>
        <w:rPr>
          <w:rFonts w:ascii="宋体" w:hAnsi="宋体"/>
          <w:szCs w:val="21"/>
        </w:rPr>
        <w:t>14.2.2 监理人在必要时可以使用承包人的试验场所、试验设备器材以及其他试验条件，进行以工程质量检查为目的的复核性材料试验，承包人应予以协助。</w:t>
      </w:r>
    </w:p>
    <w:p w14:paraId="23A33619">
      <w:pPr>
        <w:pStyle w:val="4"/>
        <w:spacing w:before="159"/>
      </w:pPr>
      <w:bookmarkStart w:id="2849" w:name="_Toc1424"/>
      <w:bookmarkStart w:id="2850" w:name="_Toc154063870"/>
      <w:bookmarkStart w:id="2851" w:name="_Toc27743"/>
      <w:bookmarkStart w:id="2852" w:name="_Toc519085485"/>
      <w:bookmarkStart w:id="2853" w:name="_Toc31422"/>
      <w:bookmarkStart w:id="2854" w:name="_Toc300835140"/>
      <w:r>
        <w:rPr>
          <w:rStyle w:val="79"/>
          <w:rFonts w:ascii="Times New Roman" w:hAnsi="Times New Roman"/>
        </w:rPr>
        <w:t>14</w:t>
      </w:r>
      <w:r>
        <w:rPr>
          <w:rStyle w:val="79"/>
        </w:rPr>
        <w:t>.</w:t>
      </w:r>
      <w:r>
        <w:rPr>
          <w:rStyle w:val="79"/>
          <w:rFonts w:ascii="Times New Roman" w:hAnsi="Times New Roman"/>
        </w:rPr>
        <w:t>3</w:t>
      </w:r>
      <w:r>
        <w:t xml:space="preserve"> </w:t>
      </w:r>
      <w:r>
        <w:rPr>
          <w:rStyle w:val="76"/>
        </w:rPr>
        <w:t>现场工艺试验</w:t>
      </w:r>
      <w:bookmarkEnd w:id="2849"/>
      <w:bookmarkEnd w:id="2850"/>
      <w:bookmarkEnd w:id="2851"/>
      <w:bookmarkEnd w:id="2852"/>
      <w:bookmarkEnd w:id="2853"/>
      <w:bookmarkEnd w:id="2854"/>
    </w:p>
    <w:p w14:paraId="32EA02D3">
      <w:pPr>
        <w:spacing w:line="360" w:lineRule="auto"/>
        <w:ind w:firstLine="420" w:firstLineChars="200"/>
        <w:rPr>
          <w:szCs w:val="21"/>
        </w:rPr>
      </w:pPr>
      <w:r>
        <w:rPr>
          <w:rFonts w:hAnsi="宋体"/>
          <w:szCs w:val="21"/>
        </w:rPr>
        <w:t>承包人应按合同约定或监理人指示进行现场工艺试验。对大型的现场工艺试验，监理人认为必要时，应由承包人根据监理人提出的工艺试验要求，编制工艺试验措施计划，报送监理人批准。</w:t>
      </w:r>
    </w:p>
    <w:p w14:paraId="138EB7BF">
      <w:pPr>
        <w:pStyle w:val="3"/>
        <w:spacing w:before="63"/>
        <w:rPr>
          <w:rFonts w:ascii="Times New Roman" w:hAnsi="Times New Roman" w:eastAsia="宋体"/>
        </w:rPr>
      </w:pPr>
      <w:bookmarkStart w:id="2855" w:name="_Toc154063871"/>
      <w:bookmarkStart w:id="2856" w:name="_Toc519085486"/>
      <w:bookmarkStart w:id="2857" w:name="_Toc8387"/>
      <w:bookmarkStart w:id="2858" w:name="_Toc15570"/>
      <w:bookmarkStart w:id="2859" w:name="_Toc300835141"/>
      <w:bookmarkStart w:id="2860" w:name="_Toc11980"/>
      <w:r>
        <w:rPr>
          <w:rFonts w:ascii="Times New Roman" w:hAnsi="Times New Roman" w:eastAsia="宋体"/>
        </w:rPr>
        <w:t xml:space="preserve">15. </w:t>
      </w:r>
      <w:r>
        <w:rPr>
          <w:rStyle w:val="81"/>
        </w:rPr>
        <w:t>变更</w:t>
      </w:r>
      <w:bookmarkEnd w:id="2855"/>
      <w:bookmarkEnd w:id="2856"/>
      <w:bookmarkEnd w:id="2857"/>
      <w:bookmarkEnd w:id="2858"/>
      <w:bookmarkEnd w:id="2859"/>
      <w:bookmarkEnd w:id="2860"/>
    </w:p>
    <w:p w14:paraId="06395A83">
      <w:pPr>
        <w:pStyle w:val="4"/>
        <w:spacing w:before="159"/>
      </w:pPr>
      <w:bookmarkStart w:id="2861" w:name="_Toc154063872"/>
      <w:bookmarkStart w:id="2862" w:name="_Toc32147"/>
      <w:bookmarkStart w:id="2863" w:name="_Toc377"/>
      <w:bookmarkStart w:id="2864" w:name="_Toc300835142"/>
      <w:bookmarkStart w:id="2865" w:name="_Toc26719"/>
      <w:bookmarkStart w:id="2866" w:name="_Toc519085487"/>
      <w:r>
        <w:t>15</w:t>
      </w:r>
      <w:r>
        <w:rPr>
          <w:rStyle w:val="79"/>
        </w:rPr>
        <w:t>.</w:t>
      </w:r>
      <w:r>
        <w:t xml:space="preserve">1 </w:t>
      </w:r>
      <w:r>
        <w:rPr>
          <w:rStyle w:val="72"/>
        </w:rPr>
        <w:t>变更权</w:t>
      </w:r>
      <w:bookmarkEnd w:id="2861"/>
      <w:bookmarkEnd w:id="2862"/>
      <w:bookmarkEnd w:id="2863"/>
      <w:bookmarkEnd w:id="2864"/>
      <w:bookmarkEnd w:id="2865"/>
      <w:bookmarkEnd w:id="2866"/>
    </w:p>
    <w:p w14:paraId="25DB5B53">
      <w:pPr>
        <w:spacing w:line="360" w:lineRule="auto"/>
        <w:ind w:firstLine="420" w:firstLineChars="200"/>
        <w:rPr>
          <w:szCs w:val="21"/>
        </w:rPr>
      </w:pPr>
      <w:r>
        <w:rPr>
          <w:rFonts w:hAnsi="宋体"/>
          <w:szCs w:val="21"/>
        </w:rPr>
        <w:t>在履行合同过程中，经发包人同意，监理人可按第</w:t>
      </w:r>
      <w:r>
        <w:t xml:space="preserve">15.3 </w:t>
      </w:r>
      <w:r>
        <w:rPr>
          <w:rFonts w:hAnsi="宋体"/>
          <w:szCs w:val="21"/>
        </w:rPr>
        <w:t>款约定的变更程序向承包人作出有关发包人要求改变的变更指示，承包人应遵照执行。变更应在相应内容实施前提出，否则发包人应承担承包人损失。没有监理人的变更指示，承包人不得擅自变更。</w:t>
      </w:r>
    </w:p>
    <w:p w14:paraId="3934496F">
      <w:pPr>
        <w:pStyle w:val="4"/>
        <w:spacing w:before="159"/>
      </w:pPr>
      <w:bookmarkStart w:id="2867" w:name="_Toc22938"/>
      <w:bookmarkStart w:id="2868" w:name="_Toc154063873"/>
      <w:bookmarkStart w:id="2869" w:name="_Toc15566"/>
      <w:bookmarkStart w:id="2870" w:name="_Toc30014"/>
      <w:bookmarkStart w:id="2871" w:name="_Toc519085488"/>
      <w:bookmarkStart w:id="2872" w:name="_Toc300835143"/>
      <w:r>
        <w:rPr>
          <w:rStyle w:val="79"/>
          <w:rFonts w:ascii="Times New Roman" w:hAnsi="Times New Roman"/>
        </w:rPr>
        <w:t>15</w:t>
      </w:r>
      <w:r>
        <w:rPr>
          <w:rStyle w:val="79"/>
        </w:rPr>
        <w:t>.</w:t>
      </w:r>
      <w:r>
        <w:rPr>
          <w:rStyle w:val="79"/>
          <w:rFonts w:ascii="Times New Roman" w:hAnsi="Times New Roman"/>
        </w:rPr>
        <w:t>2</w:t>
      </w:r>
      <w:r>
        <w:t xml:space="preserve"> </w:t>
      </w:r>
      <w:r>
        <w:rPr>
          <w:rStyle w:val="76"/>
        </w:rPr>
        <w:t>承包人的合理化建议</w:t>
      </w:r>
      <w:bookmarkEnd w:id="2867"/>
      <w:bookmarkEnd w:id="2868"/>
      <w:bookmarkEnd w:id="2869"/>
      <w:bookmarkEnd w:id="2870"/>
      <w:bookmarkEnd w:id="2871"/>
      <w:bookmarkEnd w:id="2872"/>
    </w:p>
    <w:p w14:paraId="788599BB">
      <w:pPr>
        <w:spacing w:line="360" w:lineRule="auto"/>
        <w:ind w:firstLine="420" w:firstLineChars="200"/>
        <w:rPr>
          <w:rFonts w:ascii="宋体" w:hAnsi="宋体"/>
          <w:szCs w:val="21"/>
        </w:rPr>
      </w:pPr>
      <w:r>
        <w:rPr>
          <w:rFonts w:ascii="宋体" w:hAnsi="宋体"/>
        </w:rPr>
        <w:t>15.2.1</w:t>
      </w:r>
      <w:r>
        <w:rPr>
          <w:rFonts w:ascii="宋体" w:hAnsi="宋体"/>
          <w:szCs w:val="21"/>
        </w:rPr>
        <w:t xml:space="preserve"> 在履行合同过程中，承包人对发包人要求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ascii="宋体" w:hAnsi="宋体"/>
        </w:rPr>
        <w:t>15.3</w:t>
      </w:r>
      <w:r>
        <w:rPr>
          <w:rFonts w:ascii="宋体" w:hAnsi="宋体"/>
          <w:szCs w:val="21"/>
        </w:rPr>
        <w:t>款约定向承包人发出变更指示。</w:t>
      </w:r>
    </w:p>
    <w:p w14:paraId="7AC9D6C5">
      <w:pPr>
        <w:spacing w:line="360" w:lineRule="auto"/>
        <w:ind w:firstLine="420" w:firstLineChars="200"/>
        <w:rPr>
          <w:rFonts w:ascii="宋体" w:hAnsi="宋体"/>
          <w:szCs w:val="21"/>
        </w:rPr>
      </w:pPr>
      <w:r>
        <w:rPr>
          <w:rFonts w:ascii="宋体" w:hAnsi="宋体"/>
        </w:rPr>
        <w:t>15.2.2</w:t>
      </w:r>
      <w:r>
        <w:rPr>
          <w:rFonts w:ascii="宋体" w:hAnsi="宋体"/>
          <w:szCs w:val="21"/>
        </w:rPr>
        <w:t xml:space="preserve"> 承包人提出的合理化建议降低了合同价格、缩短了工期或者提高了工程经济效益的，发包人可按国家有关规定在专用合同条款中约定给予奖励。</w:t>
      </w:r>
    </w:p>
    <w:p w14:paraId="56DBDBDA">
      <w:pPr>
        <w:pStyle w:val="4"/>
        <w:spacing w:before="159"/>
      </w:pPr>
      <w:bookmarkStart w:id="2873" w:name="_Toc154063874"/>
      <w:bookmarkStart w:id="2874" w:name="_Toc21894"/>
      <w:bookmarkStart w:id="2875" w:name="_Toc519085489"/>
      <w:bookmarkStart w:id="2876" w:name="_Toc3279"/>
      <w:bookmarkStart w:id="2877" w:name="_Toc300835144"/>
      <w:bookmarkStart w:id="2878" w:name="_Toc12575"/>
      <w:r>
        <w:rPr>
          <w:rStyle w:val="79"/>
          <w:rFonts w:ascii="Times New Roman" w:hAnsi="Times New Roman"/>
        </w:rPr>
        <w:t>15</w:t>
      </w:r>
      <w:r>
        <w:rPr>
          <w:rStyle w:val="79"/>
        </w:rPr>
        <w:t>.</w:t>
      </w:r>
      <w:r>
        <w:rPr>
          <w:rStyle w:val="79"/>
          <w:rFonts w:ascii="Times New Roman" w:hAnsi="Times New Roman"/>
        </w:rPr>
        <w:t>3</w:t>
      </w:r>
      <w:r>
        <w:t xml:space="preserve"> </w:t>
      </w:r>
      <w:r>
        <w:rPr>
          <w:rStyle w:val="76"/>
        </w:rPr>
        <w:t>变更程序</w:t>
      </w:r>
      <w:bookmarkEnd w:id="2873"/>
      <w:bookmarkEnd w:id="2874"/>
      <w:bookmarkEnd w:id="2875"/>
      <w:bookmarkEnd w:id="2876"/>
      <w:bookmarkEnd w:id="2877"/>
      <w:bookmarkEnd w:id="2878"/>
    </w:p>
    <w:p w14:paraId="7652B156">
      <w:pPr>
        <w:spacing w:line="360" w:lineRule="auto"/>
        <w:ind w:firstLine="420" w:firstLineChars="200"/>
        <w:rPr>
          <w:rFonts w:ascii="宋体" w:hAnsi="宋体"/>
          <w:szCs w:val="21"/>
        </w:rPr>
      </w:pPr>
      <w:r>
        <w:rPr>
          <w:rFonts w:ascii="宋体" w:hAnsi="宋体"/>
        </w:rPr>
        <w:t xml:space="preserve">15.3.1 </w:t>
      </w:r>
      <w:r>
        <w:rPr>
          <w:rFonts w:ascii="宋体" w:hAnsi="宋体"/>
          <w:szCs w:val="21"/>
        </w:rPr>
        <w:t>变更的提出</w:t>
      </w:r>
    </w:p>
    <w:p w14:paraId="09A35185">
      <w:pPr>
        <w:spacing w:line="360" w:lineRule="auto"/>
        <w:ind w:firstLine="420" w:firstLineChars="200"/>
        <w:rPr>
          <w:rFonts w:ascii="宋体" w:hAnsi="宋体"/>
        </w:rPr>
      </w:pPr>
      <w:r>
        <w:rPr>
          <w:rFonts w:ascii="宋体" w:hAnsi="宋体"/>
        </w:rPr>
        <w:t>（1）在合同履行过程中，监理人可向承包人发出变更意向书。变更意向书应说明变更的具体内容和发包人对变更的时间要求，并附必要的相关资料。变更意向书应要求承包人提交包括拟实施变更工作的设计和计划、措施和竣工时间等内容的实施方案。发包人同意承包人根据变更意向书要求提交的变更实施方案的，由监理人按第15.3.3 项约定发出变更指示。</w:t>
      </w:r>
    </w:p>
    <w:p w14:paraId="0780709A">
      <w:pPr>
        <w:spacing w:line="360" w:lineRule="auto"/>
        <w:ind w:firstLine="420" w:firstLineChars="200"/>
        <w:rPr>
          <w:rFonts w:ascii="宋体" w:hAnsi="宋体"/>
        </w:rPr>
      </w:pPr>
      <w:r>
        <w:rPr>
          <w:rFonts w:ascii="宋体" w:hAnsi="宋体"/>
        </w:rPr>
        <w:t>（2）承包人收到监理人按合同约定发出的文件，经检查认为其中存在对发包人要求变更情形的，可向监理人提出书面变更建议。变更建议应阐明要求变更的依据，以及实施该变更工作对合同价款和工期的影响，并附必要的图纸和说明。监理人收到承包人书面建议后，应与发包人共同研究，确认存在变更的，应在收到承包人书面建议后的14 天内作出变更指示。经研究后不同意作为变更的，应由监理人书面答复承包人。</w:t>
      </w:r>
    </w:p>
    <w:p w14:paraId="4795C8BB">
      <w:pPr>
        <w:spacing w:line="360" w:lineRule="auto"/>
        <w:ind w:firstLine="420" w:firstLineChars="200"/>
        <w:rPr>
          <w:rFonts w:ascii="宋体" w:hAnsi="宋体"/>
          <w:szCs w:val="21"/>
        </w:rPr>
      </w:pPr>
      <w:r>
        <w:rPr>
          <w:rFonts w:ascii="宋体" w:hAnsi="宋体"/>
        </w:rPr>
        <w:t>（3）承包人</w:t>
      </w:r>
      <w:r>
        <w:rPr>
          <w:rFonts w:ascii="宋体" w:hAnsi="宋体"/>
          <w:szCs w:val="21"/>
        </w:rPr>
        <w:t>收到监理人的变更意向书后认为难以实施此项变更的，应立即通知监理人，说明原因并附详细依据。监理人与承包人和发包人协商后确定撤销、改变或不改变原变更意向书。</w:t>
      </w:r>
    </w:p>
    <w:p w14:paraId="6B1CC2BC">
      <w:pPr>
        <w:spacing w:line="360" w:lineRule="auto"/>
        <w:ind w:firstLine="420" w:firstLineChars="200"/>
        <w:rPr>
          <w:rFonts w:ascii="宋体" w:hAnsi="宋体"/>
          <w:szCs w:val="21"/>
        </w:rPr>
      </w:pPr>
      <w:r>
        <w:rPr>
          <w:rFonts w:ascii="宋体" w:hAnsi="宋体"/>
        </w:rPr>
        <w:t>15.3.2</w:t>
      </w:r>
      <w:r>
        <w:rPr>
          <w:rFonts w:ascii="宋体" w:hAnsi="宋体"/>
          <w:szCs w:val="21"/>
        </w:rPr>
        <w:t xml:space="preserve"> 变更估价</w:t>
      </w:r>
    </w:p>
    <w:p w14:paraId="65C82A16">
      <w:pPr>
        <w:spacing w:line="360" w:lineRule="auto"/>
        <w:ind w:firstLine="420" w:firstLineChars="200"/>
        <w:rPr>
          <w:rFonts w:ascii="宋体" w:hAnsi="宋体"/>
          <w:szCs w:val="21"/>
        </w:rPr>
      </w:pPr>
      <w:r>
        <w:rPr>
          <w:rFonts w:ascii="宋体" w:hAnsi="宋体"/>
          <w:szCs w:val="21"/>
        </w:rPr>
        <w:t>监理人应按照</w:t>
      </w:r>
      <w:r>
        <w:rPr>
          <w:rFonts w:ascii="宋体" w:hAnsi="宋体"/>
        </w:rPr>
        <w:t>第3.5 款</w:t>
      </w:r>
      <w:r>
        <w:rPr>
          <w:rFonts w:ascii="宋体" w:hAnsi="宋体"/>
          <w:szCs w:val="21"/>
        </w:rPr>
        <w:t>商定或确定变更价格。变更价格应包括合理的利润，并应考虑承包人根据第</w:t>
      </w:r>
      <w:r>
        <w:rPr>
          <w:rFonts w:ascii="宋体" w:hAnsi="宋体"/>
        </w:rPr>
        <w:t>15.2</w:t>
      </w:r>
      <w:r>
        <w:rPr>
          <w:rFonts w:ascii="宋体" w:hAnsi="宋体"/>
          <w:szCs w:val="21"/>
        </w:rPr>
        <w:t>款提出的合理化建议。</w:t>
      </w:r>
    </w:p>
    <w:p w14:paraId="50D8EB8F">
      <w:pPr>
        <w:spacing w:line="360" w:lineRule="auto"/>
        <w:ind w:firstLine="420" w:firstLineChars="200"/>
        <w:rPr>
          <w:rFonts w:ascii="宋体" w:hAnsi="宋体"/>
          <w:szCs w:val="21"/>
        </w:rPr>
      </w:pPr>
      <w:r>
        <w:rPr>
          <w:rFonts w:ascii="宋体" w:hAnsi="宋体"/>
        </w:rPr>
        <w:t xml:space="preserve">15.3.3 </w:t>
      </w:r>
      <w:r>
        <w:rPr>
          <w:rFonts w:ascii="宋体" w:hAnsi="宋体"/>
          <w:szCs w:val="21"/>
        </w:rPr>
        <w:t>变更指示</w:t>
      </w:r>
    </w:p>
    <w:p w14:paraId="59386516">
      <w:pPr>
        <w:spacing w:line="360" w:lineRule="auto"/>
        <w:ind w:firstLine="420" w:firstLineChars="200"/>
        <w:rPr>
          <w:rFonts w:ascii="宋体" w:hAnsi="宋体"/>
        </w:rPr>
      </w:pPr>
      <w:r>
        <w:rPr>
          <w:rFonts w:ascii="宋体" w:hAnsi="宋体"/>
        </w:rPr>
        <w:t>（1）变更指示只能由监理人发出。</w:t>
      </w:r>
    </w:p>
    <w:p w14:paraId="58CF740F">
      <w:pPr>
        <w:spacing w:line="360" w:lineRule="auto"/>
        <w:ind w:firstLine="420" w:firstLineChars="200"/>
        <w:rPr>
          <w:rFonts w:ascii="宋体" w:hAnsi="宋体"/>
          <w:szCs w:val="21"/>
        </w:rPr>
      </w:pPr>
      <w:r>
        <w:rPr>
          <w:rFonts w:ascii="宋体" w:hAnsi="宋体"/>
        </w:rPr>
        <w:t>（2）变更指示应说明变更的目的、范围、变更内容以及变更的工程量及其进度和技术要求，并附有关图纸和文件</w:t>
      </w:r>
      <w:r>
        <w:rPr>
          <w:rFonts w:ascii="宋体" w:hAnsi="宋体"/>
          <w:szCs w:val="21"/>
        </w:rPr>
        <w:t>。承包人收到变更指示后，应按变更指示进行变更工作。</w:t>
      </w:r>
    </w:p>
    <w:p w14:paraId="23FA6763">
      <w:pPr>
        <w:pStyle w:val="4"/>
        <w:spacing w:before="159"/>
      </w:pPr>
      <w:bookmarkStart w:id="2879" w:name="_Toc154063875"/>
      <w:bookmarkStart w:id="2880" w:name="_Toc17651"/>
      <w:bookmarkStart w:id="2881" w:name="_Toc300835145"/>
      <w:bookmarkStart w:id="2882" w:name="_Toc519085490"/>
      <w:bookmarkStart w:id="2883" w:name="_Toc23212"/>
      <w:bookmarkStart w:id="2884" w:name="_Toc327"/>
      <w:r>
        <w:rPr>
          <w:rStyle w:val="79"/>
          <w:rFonts w:ascii="Times New Roman" w:hAnsi="Times New Roman"/>
        </w:rPr>
        <w:t>15</w:t>
      </w:r>
      <w:r>
        <w:rPr>
          <w:rStyle w:val="79"/>
        </w:rPr>
        <w:t>.</w:t>
      </w:r>
      <w:r>
        <w:rPr>
          <w:rStyle w:val="79"/>
          <w:rFonts w:ascii="Times New Roman" w:hAnsi="Times New Roman"/>
        </w:rPr>
        <w:t>4</w:t>
      </w:r>
      <w:r>
        <w:t xml:space="preserve"> </w:t>
      </w:r>
      <w:r>
        <w:rPr>
          <w:rStyle w:val="76"/>
        </w:rPr>
        <w:t>暂列金额</w:t>
      </w:r>
      <w:bookmarkEnd w:id="2879"/>
      <w:bookmarkEnd w:id="2880"/>
      <w:bookmarkEnd w:id="2881"/>
      <w:bookmarkEnd w:id="2882"/>
      <w:bookmarkEnd w:id="2883"/>
      <w:bookmarkEnd w:id="2884"/>
    </w:p>
    <w:p w14:paraId="5CB961CF">
      <w:pPr>
        <w:spacing w:line="360" w:lineRule="auto"/>
        <w:ind w:firstLine="420" w:firstLineChars="200"/>
        <w:rPr>
          <w:szCs w:val="21"/>
        </w:rPr>
      </w:pPr>
      <w:r>
        <w:rPr>
          <w:rFonts w:hAnsi="宋体"/>
          <w:szCs w:val="21"/>
        </w:rPr>
        <w:t>经发包人同意，承包人可使用暂列金额，但应按照</w:t>
      </w:r>
      <w:r>
        <w:rPr>
          <w:rFonts w:hAnsi="宋体"/>
        </w:rPr>
        <w:t>第</w:t>
      </w:r>
      <w:r>
        <w:t>15.6</w:t>
      </w:r>
      <w:r>
        <w:rPr>
          <w:rFonts w:hAnsi="宋体"/>
          <w:szCs w:val="21"/>
        </w:rPr>
        <w:t>款规定的程序进行，并对合同价格进行相应调整。</w:t>
      </w:r>
    </w:p>
    <w:p w14:paraId="34586271">
      <w:pPr>
        <w:pStyle w:val="4"/>
        <w:spacing w:before="159"/>
        <w:rPr>
          <w:rStyle w:val="74"/>
          <w:rFonts w:hAnsi="黑体"/>
        </w:rPr>
      </w:pPr>
      <w:bookmarkStart w:id="2885" w:name="_Toc519085491"/>
      <w:bookmarkStart w:id="2886" w:name="_Toc3529"/>
      <w:bookmarkStart w:id="2887" w:name="_Toc7730"/>
      <w:bookmarkStart w:id="2888" w:name="_Toc5908"/>
      <w:bookmarkStart w:id="2889" w:name="_Toc154063876"/>
      <w:r>
        <w:rPr>
          <w:rStyle w:val="74"/>
          <w:rFonts w:ascii="Times New Roman" w:hAnsi="Times New Roman"/>
        </w:rPr>
        <w:t>15</w:t>
      </w:r>
      <w:r>
        <w:rPr>
          <w:rStyle w:val="74"/>
          <w:rFonts w:hAnsi="黑体"/>
        </w:rPr>
        <w:t>.</w:t>
      </w:r>
      <w:r>
        <w:rPr>
          <w:rStyle w:val="74"/>
          <w:rFonts w:ascii="Times New Roman" w:hAnsi="Times New Roman"/>
        </w:rPr>
        <w:t>5</w:t>
      </w:r>
      <w:r>
        <w:rPr>
          <w:rStyle w:val="74"/>
          <w:rFonts w:hAnsi="黑体"/>
        </w:rPr>
        <w:t xml:space="preserve"> 计日工（A）</w:t>
      </w:r>
      <w:bookmarkEnd w:id="2885"/>
      <w:bookmarkEnd w:id="2886"/>
      <w:bookmarkEnd w:id="2887"/>
      <w:bookmarkEnd w:id="2888"/>
      <w:bookmarkEnd w:id="2889"/>
    </w:p>
    <w:p w14:paraId="6149CFC8">
      <w:pPr>
        <w:spacing w:line="360" w:lineRule="auto"/>
        <w:ind w:firstLine="420" w:firstLineChars="200"/>
        <w:rPr>
          <w:rFonts w:ascii="宋体" w:hAnsi="宋体"/>
          <w:szCs w:val="21"/>
        </w:rPr>
      </w:pPr>
      <w:r>
        <w:rPr>
          <w:rFonts w:ascii="宋体" w:hAnsi="宋体"/>
        </w:rPr>
        <w:t>15.5.1</w:t>
      </w:r>
      <w:r>
        <w:rPr>
          <w:rFonts w:ascii="宋体" w:hAnsi="宋体"/>
          <w:szCs w:val="21"/>
        </w:rPr>
        <w:t xml:space="preserve"> 发包人认为有必要时，由监理人通知承包人以计日工方式实施变更的零星工作。其价款按列入合同中的计日工计价子目及其单价进行计算。</w:t>
      </w:r>
    </w:p>
    <w:p w14:paraId="6A500C68">
      <w:pPr>
        <w:spacing w:line="360" w:lineRule="auto"/>
        <w:ind w:firstLine="420" w:firstLineChars="200"/>
        <w:rPr>
          <w:rFonts w:ascii="宋体" w:hAnsi="宋体"/>
          <w:szCs w:val="21"/>
        </w:rPr>
      </w:pPr>
      <w:r>
        <w:rPr>
          <w:rFonts w:ascii="宋体" w:hAnsi="宋体"/>
        </w:rPr>
        <w:t xml:space="preserve">15.5.2 </w:t>
      </w:r>
      <w:r>
        <w:rPr>
          <w:rFonts w:ascii="宋体" w:hAnsi="宋体"/>
          <w:szCs w:val="21"/>
        </w:rPr>
        <w:t>采用计日工计价的任何一项变更工作，应从暂列金额中支付，承包人应在该项变更的实施过程中，每天提交以下报表和有关凭证报送监理人批准：</w:t>
      </w:r>
    </w:p>
    <w:p w14:paraId="6421CA55">
      <w:pPr>
        <w:spacing w:line="360" w:lineRule="auto"/>
        <w:ind w:firstLine="420" w:firstLineChars="200"/>
        <w:rPr>
          <w:rFonts w:ascii="宋体" w:hAnsi="宋体"/>
        </w:rPr>
      </w:pPr>
      <w:r>
        <w:rPr>
          <w:rFonts w:ascii="宋体" w:hAnsi="宋体"/>
        </w:rPr>
        <w:t>（1）工作名称、内容和数量；</w:t>
      </w:r>
    </w:p>
    <w:p w14:paraId="751111AD">
      <w:pPr>
        <w:spacing w:line="360" w:lineRule="auto"/>
        <w:ind w:firstLine="420" w:firstLineChars="200"/>
        <w:rPr>
          <w:rFonts w:ascii="宋体" w:hAnsi="宋体"/>
        </w:rPr>
      </w:pPr>
      <w:r>
        <w:rPr>
          <w:rFonts w:ascii="宋体" w:hAnsi="宋体"/>
        </w:rPr>
        <w:t>（2）投入该工作所有人员的姓名、专业/工种、级别和耗用工时；</w:t>
      </w:r>
    </w:p>
    <w:p w14:paraId="5FC98AD8">
      <w:pPr>
        <w:spacing w:line="360" w:lineRule="auto"/>
        <w:ind w:firstLine="420" w:firstLineChars="200"/>
        <w:rPr>
          <w:rFonts w:ascii="宋体" w:hAnsi="宋体"/>
        </w:rPr>
      </w:pPr>
      <w:r>
        <w:rPr>
          <w:rFonts w:ascii="宋体" w:hAnsi="宋体"/>
        </w:rPr>
        <w:t>（3）投入该工作的材料类别和数量；</w:t>
      </w:r>
    </w:p>
    <w:p w14:paraId="709DA97F">
      <w:pPr>
        <w:spacing w:line="360" w:lineRule="auto"/>
        <w:ind w:firstLine="420" w:firstLineChars="200"/>
        <w:rPr>
          <w:rFonts w:ascii="宋体" w:hAnsi="宋体"/>
        </w:rPr>
      </w:pPr>
      <w:r>
        <w:rPr>
          <w:rFonts w:ascii="宋体" w:hAnsi="宋体"/>
        </w:rPr>
        <w:t>（4）投入该工作的施工设备型号、台数和耗用台时；</w:t>
      </w:r>
    </w:p>
    <w:p w14:paraId="5FF78D70">
      <w:pPr>
        <w:spacing w:line="360" w:lineRule="auto"/>
        <w:ind w:firstLine="420" w:firstLineChars="200"/>
        <w:rPr>
          <w:rFonts w:ascii="宋体" w:hAnsi="宋体"/>
          <w:szCs w:val="21"/>
        </w:rPr>
      </w:pPr>
      <w:r>
        <w:rPr>
          <w:rFonts w:ascii="宋体" w:hAnsi="宋体"/>
        </w:rPr>
        <w:t>（5）监理人要</w:t>
      </w:r>
      <w:r>
        <w:rPr>
          <w:rFonts w:ascii="宋体" w:hAnsi="宋体"/>
          <w:szCs w:val="21"/>
        </w:rPr>
        <w:t>求提交的其他资料和凭证。</w:t>
      </w:r>
    </w:p>
    <w:p w14:paraId="28525B3F">
      <w:pPr>
        <w:spacing w:line="360" w:lineRule="auto"/>
        <w:ind w:firstLine="420" w:firstLineChars="200"/>
        <w:rPr>
          <w:rFonts w:ascii="宋体" w:hAnsi="宋体"/>
          <w:szCs w:val="21"/>
        </w:rPr>
      </w:pPr>
      <w:r>
        <w:rPr>
          <w:rFonts w:ascii="宋体" w:hAnsi="宋体"/>
        </w:rPr>
        <w:t>15.5.3</w:t>
      </w:r>
      <w:r>
        <w:rPr>
          <w:rFonts w:ascii="宋体" w:hAnsi="宋体"/>
          <w:szCs w:val="21"/>
        </w:rPr>
        <w:t xml:space="preserve"> 计日工由承包人汇总后</w:t>
      </w:r>
      <w:r>
        <w:rPr>
          <w:rFonts w:ascii="宋体" w:hAnsi="宋体"/>
        </w:rPr>
        <w:t>，按第17.3.3 项的</w:t>
      </w:r>
      <w:r>
        <w:rPr>
          <w:rFonts w:ascii="宋体" w:hAnsi="宋体"/>
          <w:szCs w:val="21"/>
        </w:rPr>
        <w:t>约定列入进度付款申请单，由监理人复核并经发包人同意后列入进度付款。</w:t>
      </w:r>
    </w:p>
    <w:p w14:paraId="7FE4431C">
      <w:pPr>
        <w:pStyle w:val="4"/>
        <w:spacing w:before="159"/>
        <w:rPr>
          <w:rStyle w:val="74"/>
          <w:rFonts w:ascii="Times New Roman" w:hAnsi="Times New Roman" w:eastAsia="宋体"/>
        </w:rPr>
      </w:pPr>
      <w:bookmarkStart w:id="2890" w:name="_Toc11763"/>
      <w:bookmarkStart w:id="2891" w:name="_Toc519085492"/>
      <w:bookmarkStart w:id="2892" w:name="_Toc3046"/>
      <w:bookmarkStart w:id="2893" w:name="_Toc22539"/>
      <w:bookmarkStart w:id="2894" w:name="_Toc154063877"/>
      <w:r>
        <w:rPr>
          <w:rStyle w:val="74"/>
          <w:rFonts w:ascii="Times New Roman" w:hAnsi="Times New Roman" w:eastAsia="宋体"/>
        </w:rPr>
        <w:t xml:space="preserve">15.5 </w:t>
      </w:r>
      <w:r>
        <w:rPr>
          <w:rStyle w:val="74"/>
          <w:rFonts w:hAnsi="黑体"/>
        </w:rPr>
        <w:t>计日工（B）</w:t>
      </w:r>
      <w:bookmarkEnd w:id="2890"/>
      <w:bookmarkEnd w:id="2891"/>
      <w:bookmarkEnd w:id="2892"/>
      <w:bookmarkEnd w:id="2893"/>
      <w:bookmarkEnd w:id="2894"/>
    </w:p>
    <w:p w14:paraId="4368254B">
      <w:pPr>
        <w:spacing w:line="360" w:lineRule="auto"/>
        <w:ind w:firstLine="420" w:firstLineChars="200"/>
        <w:rPr>
          <w:szCs w:val="21"/>
        </w:rPr>
      </w:pPr>
      <w:r>
        <w:rPr>
          <w:rFonts w:hAnsi="宋体"/>
          <w:szCs w:val="21"/>
        </w:rPr>
        <w:t>签约合同价包括计日工的，按合同约定进行支付。</w:t>
      </w:r>
    </w:p>
    <w:p w14:paraId="55216621">
      <w:pPr>
        <w:pStyle w:val="4"/>
        <w:spacing w:before="159"/>
        <w:rPr>
          <w:rStyle w:val="74"/>
          <w:rFonts w:ascii="Times New Roman" w:hAnsi="Times New Roman" w:eastAsia="宋体"/>
        </w:rPr>
      </w:pPr>
      <w:bookmarkStart w:id="2895" w:name="_Toc12816"/>
      <w:bookmarkStart w:id="2896" w:name="_Toc154063878"/>
      <w:bookmarkStart w:id="2897" w:name="_Toc3698"/>
      <w:bookmarkStart w:id="2898" w:name="_Toc519085493"/>
      <w:bookmarkStart w:id="2899" w:name="_Toc18044"/>
      <w:r>
        <w:rPr>
          <w:rStyle w:val="74"/>
          <w:rFonts w:ascii="Times New Roman" w:hAnsi="Times New Roman" w:eastAsia="宋体"/>
        </w:rPr>
        <w:t xml:space="preserve">15.6 </w:t>
      </w:r>
      <w:r>
        <w:rPr>
          <w:rStyle w:val="74"/>
          <w:rFonts w:hAnsi="黑体"/>
        </w:rPr>
        <w:t>暂估价（A）</w:t>
      </w:r>
      <w:bookmarkEnd w:id="2895"/>
      <w:bookmarkEnd w:id="2896"/>
      <w:bookmarkEnd w:id="2897"/>
      <w:bookmarkEnd w:id="2898"/>
      <w:bookmarkEnd w:id="2899"/>
    </w:p>
    <w:p w14:paraId="7B4BF472">
      <w:pPr>
        <w:spacing w:line="360" w:lineRule="auto"/>
        <w:ind w:firstLine="420" w:firstLineChars="200"/>
        <w:rPr>
          <w:rFonts w:ascii="宋体" w:hAnsi="宋体"/>
        </w:rPr>
      </w:pPr>
      <w:r>
        <w:rPr>
          <w:rFonts w:ascii="宋体" w:hAnsi="宋体"/>
        </w:rPr>
        <w:t xml:space="preserve">15.6.1 </w:t>
      </w:r>
      <w:r>
        <w:rPr>
          <w:rFonts w:ascii="宋体" w:hAnsi="宋体"/>
          <w:szCs w:val="21"/>
        </w:rPr>
        <w:t>发包人在价格清单中给定暂估价的专业服务、材料、工程设备和专业工程属于依法必须招标的范围并达到规定的规模标准的，由发包人和承包人以招标的方式选择供应商或分包人。发包人和承包人的权利义务关系在专用合同条款中约定。中标金额与价格清单中所列的暂估价的金额差以及相应的税金等其他</w:t>
      </w:r>
      <w:r>
        <w:rPr>
          <w:rFonts w:ascii="宋体" w:hAnsi="宋体"/>
        </w:rPr>
        <w:t>费用列入合同价格。</w:t>
      </w:r>
    </w:p>
    <w:p w14:paraId="1A8CAB1F">
      <w:pPr>
        <w:spacing w:line="360" w:lineRule="auto"/>
        <w:ind w:firstLine="420" w:firstLineChars="200"/>
        <w:rPr>
          <w:rFonts w:ascii="宋体" w:hAnsi="宋体"/>
          <w:szCs w:val="21"/>
        </w:rPr>
      </w:pPr>
      <w:r>
        <w:rPr>
          <w:rFonts w:ascii="宋体" w:hAnsi="宋体"/>
        </w:rPr>
        <w:t>15.6.2</w:t>
      </w:r>
      <w:r>
        <w:rPr>
          <w:rFonts w:ascii="宋体" w:hAnsi="宋体"/>
          <w:szCs w:val="21"/>
        </w:rPr>
        <w:t xml:space="preserve"> 发包人在价格清单中给定暂估价的专业服务、材料和工程设备不属于依法必须招标的范围或未达到规定的规模标准的，应由承</w:t>
      </w:r>
      <w:r>
        <w:rPr>
          <w:rFonts w:ascii="宋体" w:hAnsi="宋体"/>
        </w:rPr>
        <w:t>包人按第6.1 款的约</w:t>
      </w:r>
      <w:r>
        <w:rPr>
          <w:rFonts w:ascii="宋体" w:hAnsi="宋体"/>
          <w:szCs w:val="21"/>
        </w:rPr>
        <w:t>定提供。经监理人确认的专业服务、材料、工程设备的价格与价格清单中所列的暂估价的金额差以及相应的税金等其他费用列入合同价格。</w:t>
      </w:r>
    </w:p>
    <w:p w14:paraId="50E00669">
      <w:pPr>
        <w:spacing w:line="360" w:lineRule="auto"/>
        <w:ind w:firstLine="420" w:firstLineChars="200"/>
        <w:rPr>
          <w:rFonts w:ascii="宋体" w:hAnsi="宋体"/>
          <w:szCs w:val="21"/>
        </w:rPr>
      </w:pPr>
      <w:r>
        <w:rPr>
          <w:rFonts w:ascii="宋体" w:hAnsi="宋体"/>
        </w:rPr>
        <w:t xml:space="preserve">15.6.3 </w:t>
      </w:r>
      <w:r>
        <w:rPr>
          <w:rFonts w:ascii="宋体" w:hAnsi="宋体"/>
          <w:szCs w:val="21"/>
        </w:rPr>
        <w:t>发包人在价格清单中给定暂估价的专业工程不属于依法必须招标的范围或未达到规定的规模标准的，由监理人按照</w:t>
      </w:r>
      <w:r>
        <w:rPr>
          <w:rFonts w:ascii="宋体" w:hAnsi="宋体"/>
        </w:rPr>
        <w:t>第15.3.2项进行</w:t>
      </w:r>
      <w:r>
        <w:rPr>
          <w:rFonts w:ascii="宋体" w:hAnsi="宋体"/>
          <w:szCs w:val="21"/>
        </w:rPr>
        <w:t>估价，但专用合同条款另有约定的除外。经估价的专业工程与价格清单中所列的暂估价的金额差以及相应的税金等其他费用列入合同价格。</w:t>
      </w:r>
    </w:p>
    <w:p w14:paraId="29350697">
      <w:pPr>
        <w:pStyle w:val="4"/>
        <w:spacing w:before="159"/>
        <w:rPr>
          <w:rStyle w:val="74"/>
          <w:rFonts w:ascii="Times New Roman" w:hAnsi="Times New Roman" w:eastAsia="宋体"/>
        </w:rPr>
      </w:pPr>
      <w:bookmarkStart w:id="2900" w:name="_Toc5849"/>
      <w:bookmarkStart w:id="2901" w:name="_Toc154063879"/>
      <w:bookmarkStart w:id="2902" w:name="_Toc519085494"/>
      <w:bookmarkStart w:id="2903" w:name="_Toc11226"/>
      <w:bookmarkStart w:id="2904" w:name="_Toc31626"/>
      <w:r>
        <w:rPr>
          <w:rStyle w:val="74"/>
          <w:rFonts w:ascii="Times New Roman" w:hAnsi="Times New Roman" w:eastAsia="宋体"/>
        </w:rPr>
        <w:t xml:space="preserve">15.6 </w:t>
      </w:r>
      <w:r>
        <w:rPr>
          <w:rStyle w:val="74"/>
          <w:rFonts w:hAnsi="黑体"/>
        </w:rPr>
        <w:t>暂估价（B）</w:t>
      </w:r>
      <w:bookmarkEnd w:id="2900"/>
      <w:bookmarkEnd w:id="2901"/>
      <w:bookmarkEnd w:id="2902"/>
      <w:bookmarkEnd w:id="2903"/>
      <w:bookmarkEnd w:id="2904"/>
    </w:p>
    <w:p w14:paraId="07A20755">
      <w:pPr>
        <w:spacing w:line="360" w:lineRule="auto"/>
        <w:ind w:firstLine="420" w:firstLineChars="200"/>
        <w:rPr>
          <w:szCs w:val="21"/>
        </w:rPr>
      </w:pPr>
      <w:r>
        <w:rPr>
          <w:rFonts w:hAnsi="宋体"/>
          <w:szCs w:val="21"/>
        </w:rPr>
        <w:t>签约合同价包括暂估价的，按合同约定进行支付。</w:t>
      </w:r>
    </w:p>
    <w:p w14:paraId="74B3BE63">
      <w:pPr>
        <w:pStyle w:val="3"/>
        <w:spacing w:before="63"/>
        <w:rPr>
          <w:rFonts w:ascii="Times New Roman" w:hAnsi="Times New Roman" w:eastAsia="宋体"/>
        </w:rPr>
      </w:pPr>
      <w:bookmarkStart w:id="2905" w:name="_Toc30801"/>
      <w:bookmarkStart w:id="2906" w:name="_Toc3191"/>
      <w:bookmarkStart w:id="2907" w:name="_Toc24101"/>
      <w:bookmarkStart w:id="2908" w:name="_Toc300835146"/>
      <w:bookmarkStart w:id="2909" w:name="_Toc154063880"/>
      <w:bookmarkStart w:id="2910" w:name="_Toc519085495"/>
      <w:r>
        <w:rPr>
          <w:rFonts w:ascii="Times New Roman" w:hAnsi="Times New Roman" w:eastAsia="宋体"/>
        </w:rPr>
        <w:t xml:space="preserve">16. </w:t>
      </w:r>
      <w:r>
        <w:rPr>
          <w:rStyle w:val="81"/>
        </w:rPr>
        <w:t>价格调整</w:t>
      </w:r>
      <w:bookmarkEnd w:id="2905"/>
      <w:bookmarkEnd w:id="2906"/>
      <w:bookmarkEnd w:id="2907"/>
      <w:bookmarkEnd w:id="2908"/>
      <w:bookmarkEnd w:id="2909"/>
      <w:bookmarkEnd w:id="2910"/>
    </w:p>
    <w:p w14:paraId="4444E113">
      <w:pPr>
        <w:pStyle w:val="4"/>
        <w:spacing w:before="159"/>
      </w:pPr>
      <w:bookmarkStart w:id="2911" w:name="_Toc24693"/>
      <w:bookmarkStart w:id="2912" w:name="_Toc154063881"/>
      <w:bookmarkStart w:id="2913" w:name="_Toc15071"/>
      <w:bookmarkStart w:id="2914" w:name="_Toc4117"/>
      <w:bookmarkStart w:id="2915" w:name="_Toc519085496"/>
      <w:bookmarkStart w:id="2916" w:name="_Toc300835147"/>
      <w:r>
        <w:rPr>
          <w:rStyle w:val="79"/>
          <w:rFonts w:ascii="Times New Roman" w:hAnsi="Times New Roman"/>
        </w:rPr>
        <w:t>16</w:t>
      </w:r>
      <w:r>
        <w:rPr>
          <w:rStyle w:val="79"/>
        </w:rPr>
        <w:t>.</w:t>
      </w:r>
      <w:r>
        <w:rPr>
          <w:rStyle w:val="79"/>
          <w:rFonts w:ascii="Times New Roman" w:hAnsi="Times New Roman"/>
        </w:rPr>
        <w:t>1</w:t>
      </w:r>
      <w:r>
        <w:t xml:space="preserve"> </w:t>
      </w:r>
      <w:r>
        <w:rPr>
          <w:rStyle w:val="76"/>
        </w:rPr>
        <w:t>物价波动引起的调整（Ａ）</w:t>
      </w:r>
      <w:bookmarkEnd w:id="2911"/>
      <w:bookmarkEnd w:id="2912"/>
      <w:bookmarkEnd w:id="2913"/>
      <w:bookmarkEnd w:id="2914"/>
      <w:bookmarkEnd w:id="2915"/>
      <w:bookmarkEnd w:id="2916"/>
    </w:p>
    <w:p w14:paraId="1FE6A64F">
      <w:pPr>
        <w:spacing w:line="360" w:lineRule="auto"/>
        <w:ind w:firstLine="420" w:firstLineChars="200"/>
        <w:rPr>
          <w:rFonts w:ascii="宋体" w:hAnsi="宋体"/>
          <w:szCs w:val="21"/>
        </w:rPr>
      </w:pPr>
      <w:r>
        <w:rPr>
          <w:rFonts w:ascii="宋体" w:hAnsi="宋体"/>
          <w:szCs w:val="21"/>
        </w:rPr>
        <w:t>除专用合同条款另有约定外，因物价波动引起的价格调整按照本款约定处理。</w:t>
      </w:r>
    </w:p>
    <w:p w14:paraId="58257472">
      <w:pPr>
        <w:spacing w:line="360" w:lineRule="auto"/>
        <w:ind w:firstLine="420" w:firstLineChars="200"/>
        <w:rPr>
          <w:rFonts w:ascii="宋体" w:hAnsi="宋体"/>
          <w:szCs w:val="21"/>
        </w:rPr>
      </w:pPr>
      <w:r>
        <w:rPr>
          <w:rFonts w:ascii="宋体" w:hAnsi="宋体"/>
        </w:rPr>
        <w:t>16.1.1</w:t>
      </w:r>
      <w:r>
        <w:rPr>
          <w:rFonts w:ascii="宋体" w:hAnsi="宋体"/>
          <w:szCs w:val="21"/>
        </w:rPr>
        <w:t xml:space="preserve"> 采用价格指数调整价格差额（适用于投标函附录约定了价格指数和权重的）</w:t>
      </w:r>
    </w:p>
    <w:p w14:paraId="10542757">
      <w:pPr>
        <w:spacing w:line="360" w:lineRule="auto"/>
        <w:ind w:firstLine="420" w:firstLineChars="200"/>
        <w:rPr>
          <w:rFonts w:ascii="宋体" w:hAnsi="宋体"/>
          <w:szCs w:val="21"/>
        </w:rPr>
      </w:pPr>
      <w:r>
        <w:rPr>
          <w:rFonts w:ascii="宋体" w:hAnsi="宋体"/>
        </w:rPr>
        <w:t>16.1.1.1</w:t>
      </w:r>
      <w:r>
        <w:rPr>
          <w:rFonts w:ascii="宋体" w:hAnsi="宋体"/>
          <w:szCs w:val="21"/>
        </w:rPr>
        <w:t xml:space="preserve"> 价格调整公式</w:t>
      </w:r>
    </w:p>
    <w:p w14:paraId="18342C37">
      <w:pPr>
        <w:spacing w:line="360" w:lineRule="auto"/>
        <w:ind w:firstLine="420" w:firstLineChars="200"/>
        <w:rPr>
          <w:rFonts w:ascii="宋体" w:hAnsi="宋体"/>
          <w:szCs w:val="21"/>
        </w:rPr>
      </w:pPr>
      <w:r>
        <w:rPr>
          <w:rFonts w:ascii="宋体" w:hAnsi="宋体"/>
          <w:szCs w:val="21"/>
        </w:rPr>
        <w:t>因人工、材料和设备等价格波动影响合同价格时，根据投标函附录中的价格指数和权重表约定的数据，按以下公式计算差额并调整合同价格。</w:t>
      </w:r>
    </w:p>
    <w:p w14:paraId="080E1FB9">
      <w:pPr>
        <w:spacing w:line="360" w:lineRule="auto"/>
        <w:ind w:firstLine="2205" w:firstLineChars="1050"/>
        <w:rPr>
          <w:rFonts w:ascii="宋体" w:hAnsi="宋体"/>
          <w:szCs w:val="21"/>
        </w:rPr>
      </w:pPr>
      <w:r>
        <w:rPr>
          <w:rFonts w:ascii="宋体" w:hAnsi="宋体"/>
          <w:szCs w:val="21"/>
        </w:rPr>
        <w:t>F</w:t>
      </w:r>
      <w:r>
        <w:rPr>
          <w:rFonts w:ascii="宋体" w:hAnsi="宋体"/>
          <w:sz w:val="28"/>
          <w:szCs w:val="28"/>
          <w:vertAlign w:val="subscript"/>
        </w:rPr>
        <w:t>t1</w:t>
      </w:r>
      <w:r>
        <w:rPr>
          <w:rFonts w:ascii="宋体" w:hAnsi="宋体"/>
          <w:szCs w:val="21"/>
          <w:vertAlign w:val="subscript"/>
        </w:rPr>
        <w:t xml:space="preserve">        </w:t>
      </w:r>
      <w:r>
        <w:rPr>
          <w:rFonts w:ascii="宋体" w:hAnsi="宋体"/>
          <w:szCs w:val="21"/>
        </w:rPr>
        <w:t xml:space="preserve"> F</w:t>
      </w:r>
      <w:r>
        <w:rPr>
          <w:rFonts w:ascii="宋体" w:hAnsi="宋体"/>
          <w:sz w:val="28"/>
          <w:szCs w:val="28"/>
          <w:vertAlign w:val="subscript"/>
        </w:rPr>
        <w:t>t2</w:t>
      </w:r>
      <w:r>
        <w:rPr>
          <w:rFonts w:ascii="宋体" w:hAnsi="宋体"/>
          <w:szCs w:val="21"/>
          <w:vertAlign w:val="subscript"/>
        </w:rPr>
        <w:t xml:space="preserve">         </w:t>
      </w:r>
      <w:r>
        <w:rPr>
          <w:rFonts w:ascii="宋体" w:hAnsi="宋体"/>
          <w:szCs w:val="21"/>
        </w:rPr>
        <w:t>F</w:t>
      </w:r>
      <w:r>
        <w:rPr>
          <w:rFonts w:ascii="宋体" w:hAnsi="宋体"/>
          <w:sz w:val="28"/>
          <w:szCs w:val="28"/>
          <w:vertAlign w:val="subscript"/>
        </w:rPr>
        <w:t>t3</w:t>
      </w:r>
      <w:r>
        <w:rPr>
          <w:rFonts w:ascii="宋体" w:hAnsi="宋体"/>
          <w:szCs w:val="21"/>
          <w:vertAlign w:val="subscript"/>
        </w:rPr>
        <w:t xml:space="preserve">                 </w:t>
      </w:r>
      <w:r>
        <w:rPr>
          <w:rFonts w:ascii="宋体" w:hAnsi="宋体"/>
          <w:szCs w:val="21"/>
        </w:rPr>
        <w:t>F</w:t>
      </w:r>
      <w:r>
        <w:rPr>
          <w:rFonts w:ascii="宋体" w:hAnsi="宋体"/>
          <w:sz w:val="28"/>
          <w:szCs w:val="28"/>
          <w:vertAlign w:val="subscript"/>
        </w:rPr>
        <w:t>tn</w:t>
      </w:r>
    </w:p>
    <w:p w14:paraId="4D04356E">
      <w:pPr>
        <w:spacing w:line="360" w:lineRule="auto"/>
        <w:ind w:left="420" w:leftChars="200" w:firstLine="105" w:firstLineChars="50"/>
        <w:rPr>
          <w:rFonts w:ascii="宋体" w:hAnsi="宋体"/>
          <w:szCs w:val="21"/>
        </w:rPr>
      </w:pPr>
      <w:r>
        <w:rPr>
          <w:rFonts w:ascii="宋体" w:hAnsi="宋体"/>
          <w:szCs w:val="21"/>
        </w:rPr>
        <w:t>△P=P</w:t>
      </w:r>
      <w:r>
        <w:rPr>
          <w:rFonts w:ascii="宋体" w:hAnsi="宋体"/>
          <w:szCs w:val="21"/>
          <w:vertAlign w:val="subscript"/>
        </w:rPr>
        <w:t>O</w:t>
      </w:r>
      <w:r>
        <w:rPr>
          <w:rFonts w:ascii="宋体" w:hAnsi="宋体"/>
          <w:szCs w:val="21"/>
        </w:rPr>
        <w:t>［A+｛B</w:t>
      </w:r>
      <w:r>
        <w:rPr>
          <w:rFonts w:ascii="宋体" w:hAnsi="宋体"/>
          <w:szCs w:val="21"/>
          <w:vertAlign w:val="subscript"/>
        </w:rPr>
        <w:t>1</w:t>
      </w:r>
      <w:r>
        <w:rPr>
          <w:rFonts w:ascii="宋体" w:hAnsi="宋体"/>
          <w:szCs w:val="21"/>
        </w:rPr>
        <w:t>×—＋B</w:t>
      </w:r>
      <w:r>
        <w:rPr>
          <w:rFonts w:ascii="宋体" w:hAnsi="宋体"/>
          <w:szCs w:val="21"/>
          <w:vertAlign w:val="subscript"/>
        </w:rPr>
        <w:t>2</w:t>
      </w:r>
      <w:r>
        <w:rPr>
          <w:rFonts w:ascii="宋体" w:hAnsi="宋体"/>
          <w:szCs w:val="21"/>
        </w:rPr>
        <w:t>×—＋B</w:t>
      </w:r>
      <w:r>
        <w:rPr>
          <w:rFonts w:ascii="宋体" w:hAnsi="宋体"/>
          <w:szCs w:val="21"/>
          <w:vertAlign w:val="subscript"/>
        </w:rPr>
        <w:t>3</w:t>
      </w:r>
      <w:r>
        <w:rPr>
          <w:rFonts w:ascii="宋体" w:hAnsi="宋体"/>
          <w:szCs w:val="21"/>
        </w:rPr>
        <w:t>×—＋…＋B</w:t>
      </w:r>
      <w:r>
        <w:rPr>
          <w:rFonts w:ascii="宋体" w:hAnsi="宋体"/>
          <w:szCs w:val="21"/>
          <w:vertAlign w:val="subscript"/>
        </w:rPr>
        <w:t>n</w:t>
      </w:r>
      <w:r>
        <w:rPr>
          <w:rFonts w:ascii="宋体" w:hAnsi="宋体"/>
          <w:szCs w:val="21"/>
        </w:rPr>
        <w:t xml:space="preserve">×—｝－1］ </w:t>
      </w:r>
    </w:p>
    <w:p w14:paraId="29322CF8">
      <w:pPr>
        <w:spacing w:line="360" w:lineRule="auto"/>
        <w:ind w:left="420" w:leftChars="200" w:firstLine="1785" w:firstLineChars="850"/>
        <w:rPr>
          <w:rFonts w:ascii="宋体" w:hAnsi="宋体"/>
          <w:szCs w:val="21"/>
        </w:rPr>
      </w:pPr>
      <w:r>
        <w:rPr>
          <w:rFonts w:ascii="宋体" w:hAnsi="宋体"/>
          <w:szCs w:val="21"/>
        </w:rPr>
        <w:t>F</w:t>
      </w:r>
      <w:r>
        <w:rPr>
          <w:rFonts w:ascii="宋体" w:hAnsi="宋体"/>
          <w:sz w:val="28"/>
          <w:szCs w:val="28"/>
          <w:vertAlign w:val="subscript"/>
        </w:rPr>
        <w:t xml:space="preserve">01        </w:t>
      </w:r>
      <w:r>
        <w:rPr>
          <w:rFonts w:ascii="宋体" w:hAnsi="宋体"/>
          <w:szCs w:val="21"/>
        </w:rPr>
        <w:t>F</w:t>
      </w:r>
      <w:r>
        <w:rPr>
          <w:rFonts w:ascii="宋体" w:hAnsi="宋体"/>
          <w:sz w:val="28"/>
          <w:szCs w:val="28"/>
          <w:vertAlign w:val="subscript"/>
        </w:rPr>
        <w:t xml:space="preserve">02       </w:t>
      </w:r>
      <w:r>
        <w:rPr>
          <w:rFonts w:ascii="宋体" w:hAnsi="宋体"/>
          <w:szCs w:val="21"/>
        </w:rPr>
        <w:t>F</w:t>
      </w:r>
      <w:r>
        <w:rPr>
          <w:rFonts w:ascii="宋体" w:hAnsi="宋体"/>
          <w:sz w:val="28"/>
          <w:szCs w:val="28"/>
          <w:vertAlign w:val="subscript"/>
        </w:rPr>
        <w:t xml:space="preserve">03              </w:t>
      </w:r>
      <w:r>
        <w:rPr>
          <w:rFonts w:ascii="宋体" w:hAnsi="宋体"/>
          <w:szCs w:val="21"/>
        </w:rPr>
        <w:t>F</w:t>
      </w:r>
      <w:r>
        <w:rPr>
          <w:rFonts w:ascii="宋体" w:hAnsi="宋体"/>
          <w:sz w:val="28"/>
          <w:szCs w:val="28"/>
          <w:vertAlign w:val="subscript"/>
        </w:rPr>
        <w:t>04</w:t>
      </w:r>
    </w:p>
    <w:p w14:paraId="3277999D">
      <w:pPr>
        <w:spacing w:line="360" w:lineRule="auto"/>
        <w:ind w:firstLine="420" w:firstLineChars="200"/>
        <w:rPr>
          <w:rFonts w:ascii="宋体" w:hAnsi="宋体"/>
          <w:szCs w:val="21"/>
        </w:rPr>
      </w:pPr>
      <w:r>
        <w:rPr>
          <w:rFonts w:ascii="宋体" w:hAnsi="宋体"/>
          <w:szCs w:val="21"/>
        </w:rPr>
        <w:t>式中：△P---需调整的价格差额；</w:t>
      </w:r>
    </w:p>
    <w:p w14:paraId="2DE41229">
      <w:pPr>
        <w:spacing w:line="360" w:lineRule="auto"/>
        <w:ind w:firstLine="420" w:firstLineChars="200"/>
        <w:rPr>
          <w:rFonts w:ascii="宋体" w:hAnsi="宋体"/>
          <w:szCs w:val="21"/>
        </w:rPr>
      </w:pPr>
      <w:r>
        <w:rPr>
          <w:rFonts w:ascii="宋体" w:hAnsi="宋体"/>
          <w:szCs w:val="21"/>
        </w:rPr>
        <w:t>P</w:t>
      </w:r>
      <w:r>
        <w:rPr>
          <w:rFonts w:ascii="宋体" w:hAnsi="宋体"/>
          <w:szCs w:val="21"/>
          <w:vertAlign w:val="subscript"/>
        </w:rPr>
        <w:t>O</w:t>
      </w:r>
      <w:r>
        <w:rPr>
          <w:rFonts w:ascii="宋体" w:hAnsi="宋体"/>
          <w:szCs w:val="21"/>
        </w:rPr>
        <w:t>---第</w:t>
      </w:r>
      <w:r>
        <w:rPr>
          <w:rFonts w:ascii="宋体" w:hAnsi="宋体"/>
        </w:rPr>
        <w:t xml:space="preserve">17.3.4 </w:t>
      </w:r>
      <w:r>
        <w:rPr>
          <w:rFonts w:ascii="宋体" w:hAnsi="宋体"/>
          <w:szCs w:val="21"/>
        </w:rPr>
        <w:t>项、第</w:t>
      </w:r>
      <w:r>
        <w:rPr>
          <w:rFonts w:ascii="宋体" w:hAnsi="宋体"/>
        </w:rPr>
        <w:t xml:space="preserve">17.5.2 </w:t>
      </w:r>
      <w:r>
        <w:rPr>
          <w:rFonts w:ascii="宋体" w:hAnsi="宋体"/>
          <w:szCs w:val="21"/>
        </w:rPr>
        <w:t>项和第</w:t>
      </w:r>
      <w:r>
        <w:rPr>
          <w:rFonts w:ascii="宋体" w:hAnsi="宋体"/>
        </w:rPr>
        <w:t xml:space="preserve">17.6.2 </w:t>
      </w:r>
      <w:r>
        <w:rPr>
          <w:rFonts w:ascii="宋体" w:hAnsi="宋体"/>
          <w:szCs w:val="21"/>
        </w:rPr>
        <w:t>项约定的付款证书中承包人应得到的已完成工作量的金额。此项金额应不包括价格调整、不计质量保证金的扣留和支付、预付款的支付和扣回。第</w:t>
      </w:r>
      <w:r>
        <w:rPr>
          <w:rFonts w:ascii="宋体" w:hAnsi="宋体"/>
        </w:rPr>
        <w:t>15</w:t>
      </w:r>
      <w:r>
        <w:rPr>
          <w:rFonts w:ascii="宋体" w:hAnsi="宋体"/>
          <w:szCs w:val="21"/>
        </w:rPr>
        <w:t>条约定的变更及其他金额已按当期价格计价的，也不计在内；</w:t>
      </w:r>
    </w:p>
    <w:p w14:paraId="528CC79F">
      <w:pPr>
        <w:spacing w:line="360" w:lineRule="auto"/>
        <w:ind w:firstLine="420" w:firstLineChars="200"/>
        <w:rPr>
          <w:rFonts w:ascii="宋体" w:hAnsi="宋体"/>
        </w:rPr>
      </w:pPr>
      <w:r>
        <w:rPr>
          <w:rFonts w:ascii="宋体" w:hAnsi="宋体"/>
          <w:szCs w:val="21"/>
        </w:rPr>
        <w:t>A ---</w:t>
      </w:r>
      <w:r>
        <w:rPr>
          <w:rFonts w:ascii="宋体" w:hAnsi="宋体"/>
        </w:rPr>
        <w:t xml:space="preserve">定值权重（即不调部分的权重）； </w:t>
      </w:r>
    </w:p>
    <w:p w14:paraId="7D3593CC">
      <w:pPr>
        <w:spacing w:line="360" w:lineRule="auto"/>
        <w:ind w:firstLine="420" w:firstLineChars="200"/>
        <w:rPr>
          <w:rFonts w:ascii="宋体" w:hAnsi="宋体"/>
          <w:szCs w:val="21"/>
        </w:rPr>
      </w:pPr>
      <w:r>
        <w:rPr>
          <w:rFonts w:ascii="宋体" w:hAnsi="宋体"/>
          <w:szCs w:val="21"/>
        </w:rPr>
        <w:t>B</w:t>
      </w:r>
      <w:r>
        <w:rPr>
          <w:rFonts w:ascii="宋体" w:hAnsi="宋体"/>
          <w:sz w:val="28"/>
          <w:szCs w:val="28"/>
          <w:vertAlign w:val="subscript"/>
        </w:rPr>
        <w:t>1</w:t>
      </w:r>
      <w:r>
        <w:rPr>
          <w:rFonts w:ascii="宋体" w:hAnsi="宋体"/>
          <w:szCs w:val="21"/>
        </w:rPr>
        <w:t>；B</w:t>
      </w:r>
      <w:r>
        <w:rPr>
          <w:rFonts w:ascii="宋体" w:hAnsi="宋体"/>
          <w:sz w:val="28"/>
          <w:szCs w:val="28"/>
          <w:vertAlign w:val="subscript"/>
        </w:rPr>
        <w:t>2</w:t>
      </w:r>
      <w:r>
        <w:rPr>
          <w:rFonts w:ascii="宋体" w:hAnsi="宋体"/>
          <w:szCs w:val="21"/>
        </w:rPr>
        <w:t>；B</w:t>
      </w:r>
      <w:r>
        <w:rPr>
          <w:rFonts w:ascii="宋体" w:hAnsi="宋体"/>
          <w:sz w:val="28"/>
          <w:szCs w:val="28"/>
          <w:vertAlign w:val="subscript"/>
        </w:rPr>
        <w:t>3</w:t>
      </w:r>
      <w:r>
        <w:rPr>
          <w:rFonts w:ascii="宋体" w:hAnsi="宋体"/>
          <w:szCs w:val="21"/>
        </w:rPr>
        <w:t>；……B</w:t>
      </w:r>
      <w:r>
        <w:rPr>
          <w:rFonts w:ascii="宋体" w:hAnsi="宋体"/>
          <w:sz w:val="28"/>
          <w:szCs w:val="28"/>
          <w:vertAlign w:val="subscript"/>
        </w:rPr>
        <w:t>n</w:t>
      </w:r>
      <w:r>
        <w:rPr>
          <w:rFonts w:ascii="宋体" w:hAnsi="宋体"/>
          <w:szCs w:val="21"/>
        </w:rPr>
        <w:t>---各可调因子的变值权重（即可调部分的权重）为各可调因子在投标函投标总报价中所占的比例；</w:t>
      </w:r>
    </w:p>
    <w:p w14:paraId="15984178">
      <w:pPr>
        <w:spacing w:line="360" w:lineRule="auto"/>
        <w:ind w:firstLine="420" w:firstLineChars="200"/>
        <w:rPr>
          <w:rFonts w:ascii="宋体" w:hAnsi="宋体"/>
          <w:szCs w:val="21"/>
        </w:rPr>
      </w:pPr>
      <w:r>
        <w:rPr>
          <w:rFonts w:ascii="宋体" w:hAnsi="宋体"/>
          <w:szCs w:val="21"/>
        </w:rPr>
        <w:t>F</w:t>
      </w:r>
      <w:r>
        <w:rPr>
          <w:rFonts w:ascii="宋体" w:hAnsi="宋体"/>
          <w:sz w:val="28"/>
          <w:szCs w:val="28"/>
          <w:vertAlign w:val="subscript"/>
        </w:rPr>
        <w:t>t1</w:t>
      </w:r>
      <w:r>
        <w:rPr>
          <w:rFonts w:ascii="宋体" w:hAnsi="宋体"/>
          <w:szCs w:val="21"/>
        </w:rPr>
        <w:t>；F</w:t>
      </w:r>
      <w:r>
        <w:rPr>
          <w:rFonts w:ascii="宋体" w:hAnsi="宋体"/>
          <w:sz w:val="28"/>
          <w:szCs w:val="28"/>
          <w:vertAlign w:val="subscript"/>
        </w:rPr>
        <w:t>t2</w:t>
      </w:r>
      <w:r>
        <w:rPr>
          <w:rFonts w:ascii="宋体" w:hAnsi="宋体"/>
          <w:szCs w:val="21"/>
        </w:rPr>
        <w:t>；F</w:t>
      </w:r>
      <w:r>
        <w:rPr>
          <w:rFonts w:ascii="宋体" w:hAnsi="宋体"/>
          <w:sz w:val="28"/>
          <w:szCs w:val="28"/>
          <w:vertAlign w:val="subscript"/>
        </w:rPr>
        <w:t>t3</w:t>
      </w:r>
      <w:r>
        <w:rPr>
          <w:rFonts w:ascii="宋体" w:hAnsi="宋体"/>
          <w:szCs w:val="21"/>
        </w:rPr>
        <w:t>；……F</w:t>
      </w:r>
      <w:r>
        <w:rPr>
          <w:rFonts w:ascii="宋体" w:hAnsi="宋体"/>
          <w:sz w:val="28"/>
          <w:szCs w:val="28"/>
          <w:vertAlign w:val="subscript"/>
        </w:rPr>
        <w:t>tn</w:t>
      </w:r>
      <w:r>
        <w:rPr>
          <w:rFonts w:ascii="宋体" w:hAnsi="宋体"/>
          <w:szCs w:val="21"/>
        </w:rPr>
        <w:t>---各可调因子的当期价格指数，指</w:t>
      </w:r>
      <w:r>
        <w:rPr>
          <w:rFonts w:ascii="宋体" w:hAnsi="宋体"/>
        </w:rPr>
        <w:t>第17.3.3 项、第17.5.2 项</w:t>
      </w:r>
      <w:r>
        <w:rPr>
          <w:rFonts w:ascii="宋体" w:hAnsi="宋体"/>
          <w:szCs w:val="21"/>
        </w:rPr>
        <w:t>和第</w:t>
      </w:r>
      <w:r>
        <w:rPr>
          <w:rFonts w:ascii="宋体" w:hAnsi="宋体"/>
        </w:rPr>
        <w:t xml:space="preserve">17.6.2 </w:t>
      </w:r>
      <w:r>
        <w:rPr>
          <w:rFonts w:ascii="宋体" w:hAnsi="宋体"/>
          <w:szCs w:val="21"/>
        </w:rPr>
        <w:t>项约定的付款证书相关周期最后一天的前42天的各可调因子的价格指数；</w:t>
      </w:r>
    </w:p>
    <w:p w14:paraId="66ED9D2A">
      <w:pPr>
        <w:spacing w:line="360" w:lineRule="auto"/>
        <w:ind w:firstLine="420" w:firstLineChars="200"/>
        <w:rPr>
          <w:rFonts w:ascii="宋体" w:hAnsi="宋体"/>
        </w:rPr>
      </w:pPr>
      <w:r>
        <w:rPr>
          <w:rFonts w:ascii="宋体" w:hAnsi="宋体"/>
          <w:szCs w:val="21"/>
        </w:rPr>
        <w:t>F</w:t>
      </w:r>
      <w:r>
        <w:rPr>
          <w:rFonts w:ascii="宋体" w:hAnsi="宋体"/>
          <w:sz w:val="28"/>
          <w:szCs w:val="28"/>
          <w:vertAlign w:val="subscript"/>
        </w:rPr>
        <w:t>01</w:t>
      </w:r>
      <w:r>
        <w:rPr>
          <w:rFonts w:ascii="宋体" w:hAnsi="宋体"/>
        </w:rPr>
        <w:t>；</w:t>
      </w:r>
      <w:r>
        <w:rPr>
          <w:rFonts w:ascii="宋体" w:hAnsi="宋体"/>
          <w:szCs w:val="21"/>
        </w:rPr>
        <w:t>F</w:t>
      </w:r>
      <w:r>
        <w:rPr>
          <w:rFonts w:ascii="宋体" w:hAnsi="宋体"/>
          <w:sz w:val="28"/>
          <w:szCs w:val="28"/>
          <w:vertAlign w:val="subscript"/>
        </w:rPr>
        <w:t>02</w:t>
      </w:r>
      <w:r>
        <w:rPr>
          <w:rFonts w:ascii="宋体" w:hAnsi="宋体"/>
        </w:rPr>
        <w:t>；</w:t>
      </w:r>
      <w:r>
        <w:rPr>
          <w:rFonts w:ascii="宋体" w:hAnsi="宋体"/>
          <w:szCs w:val="21"/>
        </w:rPr>
        <w:t>F</w:t>
      </w:r>
      <w:r>
        <w:rPr>
          <w:rFonts w:ascii="宋体" w:hAnsi="宋体"/>
          <w:sz w:val="28"/>
          <w:szCs w:val="28"/>
          <w:vertAlign w:val="subscript"/>
        </w:rPr>
        <w:t>03</w:t>
      </w:r>
      <w:r>
        <w:rPr>
          <w:rFonts w:ascii="宋体" w:hAnsi="宋体"/>
        </w:rPr>
        <w:t>；……</w:t>
      </w:r>
      <w:r>
        <w:rPr>
          <w:rFonts w:ascii="宋体" w:hAnsi="宋体"/>
          <w:szCs w:val="21"/>
        </w:rPr>
        <w:t>F</w:t>
      </w:r>
      <w:r>
        <w:rPr>
          <w:rFonts w:ascii="宋体" w:hAnsi="宋体"/>
          <w:sz w:val="28"/>
          <w:szCs w:val="28"/>
          <w:vertAlign w:val="subscript"/>
        </w:rPr>
        <w:t>0n</w:t>
      </w:r>
      <w:r>
        <w:rPr>
          <w:rFonts w:ascii="宋体" w:hAnsi="宋体"/>
        </w:rPr>
        <w:t>---各可调因子的基本价格指数，指基准日期的各可调因子的价格指数。</w:t>
      </w:r>
    </w:p>
    <w:p w14:paraId="19E490D5">
      <w:pPr>
        <w:spacing w:line="360" w:lineRule="auto"/>
        <w:ind w:firstLine="420" w:firstLineChars="200"/>
        <w:rPr>
          <w:rFonts w:ascii="宋体" w:hAnsi="宋体"/>
          <w:szCs w:val="21"/>
        </w:rPr>
      </w:pPr>
      <w:r>
        <w:rPr>
          <w:rFonts w:ascii="宋体" w:hAnsi="宋体"/>
          <w:szCs w:val="21"/>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354F70E1">
      <w:pPr>
        <w:spacing w:line="360" w:lineRule="auto"/>
        <w:ind w:firstLine="420" w:firstLineChars="200"/>
        <w:rPr>
          <w:rFonts w:ascii="宋体" w:hAnsi="宋体"/>
          <w:szCs w:val="21"/>
        </w:rPr>
      </w:pPr>
      <w:r>
        <w:rPr>
          <w:rFonts w:ascii="宋体" w:hAnsi="宋体"/>
        </w:rPr>
        <w:t>16.1.1.2</w:t>
      </w:r>
      <w:r>
        <w:rPr>
          <w:rFonts w:ascii="宋体" w:hAnsi="宋体"/>
          <w:szCs w:val="21"/>
        </w:rPr>
        <w:t xml:space="preserve"> 暂时确定调整差额</w:t>
      </w:r>
    </w:p>
    <w:p w14:paraId="5E79D76E">
      <w:pPr>
        <w:spacing w:line="360" w:lineRule="auto"/>
        <w:ind w:firstLine="420" w:firstLineChars="200"/>
        <w:rPr>
          <w:rFonts w:ascii="宋体" w:hAnsi="宋体"/>
          <w:szCs w:val="21"/>
        </w:rPr>
      </w:pPr>
      <w:r>
        <w:rPr>
          <w:rFonts w:ascii="宋体" w:hAnsi="宋体"/>
          <w:szCs w:val="21"/>
        </w:rPr>
        <w:t>在计算调整差额时得不到当期价格指数的，可暂用上一次价格指数计算，并在以后的付款中再按实际价格指数进行调整。</w:t>
      </w:r>
    </w:p>
    <w:p w14:paraId="69023806">
      <w:pPr>
        <w:spacing w:line="360" w:lineRule="auto"/>
        <w:ind w:firstLine="420" w:firstLineChars="200"/>
        <w:rPr>
          <w:rFonts w:ascii="宋体" w:hAnsi="宋体"/>
          <w:szCs w:val="21"/>
        </w:rPr>
      </w:pPr>
      <w:r>
        <w:rPr>
          <w:rFonts w:ascii="宋体" w:hAnsi="宋体"/>
          <w:szCs w:val="21"/>
        </w:rPr>
        <w:t>1</w:t>
      </w:r>
      <w:r>
        <w:rPr>
          <w:rFonts w:ascii="宋体" w:hAnsi="宋体"/>
        </w:rPr>
        <w:t>6.1.1.3</w:t>
      </w:r>
      <w:r>
        <w:rPr>
          <w:rFonts w:ascii="宋体" w:hAnsi="宋体"/>
          <w:szCs w:val="21"/>
        </w:rPr>
        <w:t xml:space="preserve"> 权重的调整</w:t>
      </w:r>
    </w:p>
    <w:p w14:paraId="04CBD56C">
      <w:pPr>
        <w:spacing w:line="360" w:lineRule="auto"/>
        <w:ind w:firstLine="420" w:firstLineChars="200"/>
        <w:rPr>
          <w:rFonts w:ascii="宋体" w:hAnsi="宋体"/>
          <w:szCs w:val="21"/>
        </w:rPr>
      </w:pPr>
      <w:r>
        <w:rPr>
          <w:rFonts w:ascii="宋体" w:hAnsi="宋体"/>
          <w:szCs w:val="21"/>
        </w:rPr>
        <w:t>按第15.1 款约定的变更导致原定合同中的权重不合理的，由监理人与承包人和发包人协商后进行调整。</w:t>
      </w:r>
    </w:p>
    <w:p w14:paraId="25A18216">
      <w:pPr>
        <w:spacing w:line="360" w:lineRule="auto"/>
        <w:ind w:firstLine="420" w:firstLineChars="200"/>
        <w:rPr>
          <w:rFonts w:ascii="宋体" w:hAnsi="宋体"/>
          <w:szCs w:val="21"/>
        </w:rPr>
      </w:pPr>
      <w:r>
        <w:rPr>
          <w:rFonts w:ascii="宋体" w:hAnsi="宋体"/>
        </w:rPr>
        <w:t>16.1.1.4</w:t>
      </w:r>
      <w:r>
        <w:rPr>
          <w:rFonts w:ascii="宋体" w:hAnsi="宋体"/>
          <w:szCs w:val="21"/>
        </w:rPr>
        <w:t xml:space="preserve"> 承包人引起的工期延误后的价格调整</w:t>
      </w:r>
    </w:p>
    <w:p w14:paraId="103070BC">
      <w:pPr>
        <w:spacing w:line="360" w:lineRule="auto"/>
        <w:ind w:firstLine="420" w:firstLineChars="200"/>
        <w:rPr>
          <w:rFonts w:ascii="宋体" w:hAnsi="宋体"/>
          <w:szCs w:val="21"/>
        </w:rPr>
      </w:pPr>
      <w:r>
        <w:rPr>
          <w:rFonts w:ascii="宋体" w:hAnsi="宋体"/>
          <w:szCs w:val="21"/>
        </w:rPr>
        <w:t>由于承包人原因未在约定的工期内竣工的，则对原约定竣工日期后继续施工的工程，在使用第</w:t>
      </w:r>
      <w:r>
        <w:rPr>
          <w:rFonts w:ascii="宋体" w:hAnsi="宋体"/>
        </w:rPr>
        <w:t>16.1.1. 1</w:t>
      </w:r>
      <w:r>
        <w:rPr>
          <w:rFonts w:ascii="宋体" w:hAnsi="宋体"/>
          <w:szCs w:val="21"/>
        </w:rPr>
        <w:t>目价格调整公式时，应采用原约定竣工日期与实际竣工日期的两个价格指数中较低的一个作为当期价格指数。</w:t>
      </w:r>
    </w:p>
    <w:p w14:paraId="62D34E23">
      <w:pPr>
        <w:spacing w:line="360" w:lineRule="auto"/>
        <w:ind w:firstLine="420" w:firstLineChars="200"/>
        <w:rPr>
          <w:rFonts w:ascii="宋体" w:hAnsi="宋体"/>
          <w:szCs w:val="21"/>
        </w:rPr>
      </w:pPr>
      <w:r>
        <w:rPr>
          <w:rFonts w:ascii="宋体" w:hAnsi="宋体"/>
        </w:rPr>
        <w:t>16.1.1.5</w:t>
      </w:r>
      <w:r>
        <w:rPr>
          <w:rFonts w:ascii="宋体" w:hAnsi="宋体"/>
          <w:szCs w:val="21"/>
        </w:rPr>
        <w:t xml:space="preserve"> 发包人引起的工期延误后的价格调整</w:t>
      </w:r>
    </w:p>
    <w:p w14:paraId="278657EE">
      <w:pPr>
        <w:spacing w:line="360" w:lineRule="auto"/>
        <w:ind w:firstLine="420" w:firstLineChars="200"/>
        <w:rPr>
          <w:rFonts w:ascii="宋体" w:hAnsi="宋体"/>
          <w:szCs w:val="21"/>
        </w:rPr>
      </w:pPr>
      <w:r>
        <w:rPr>
          <w:rFonts w:ascii="宋体" w:hAnsi="宋体"/>
          <w:szCs w:val="21"/>
        </w:rPr>
        <w:t>由于发包人原因未在约定的工期内竣工的，则对原约定竣工日期后继续施工的工程，在使用第</w:t>
      </w:r>
      <w:r>
        <w:rPr>
          <w:rFonts w:ascii="宋体" w:hAnsi="宋体"/>
        </w:rPr>
        <w:t>16.1.1.1</w:t>
      </w:r>
      <w:r>
        <w:rPr>
          <w:rFonts w:ascii="宋体" w:hAnsi="宋体"/>
          <w:szCs w:val="21"/>
        </w:rPr>
        <w:t>目价格调整公式时，应采用原约定竣工日期与实际竣工日期的两个价格指数中较高的一个作为当期价格指数。</w:t>
      </w:r>
    </w:p>
    <w:p w14:paraId="57BCD710">
      <w:pPr>
        <w:spacing w:line="360" w:lineRule="auto"/>
        <w:ind w:firstLine="420" w:firstLineChars="200"/>
        <w:rPr>
          <w:rFonts w:ascii="宋体" w:hAnsi="宋体"/>
          <w:szCs w:val="21"/>
        </w:rPr>
      </w:pPr>
      <w:r>
        <w:rPr>
          <w:rFonts w:ascii="宋体" w:hAnsi="宋体"/>
        </w:rPr>
        <w:t>16.1.1</w:t>
      </w:r>
      <w:r>
        <w:rPr>
          <w:rFonts w:ascii="宋体" w:hAnsi="宋体"/>
          <w:szCs w:val="21"/>
        </w:rPr>
        <w:t xml:space="preserve"> 采用造价信息调整价格差额（适用于投标函附录没有约定价格指数和权重的）</w:t>
      </w:r>
    </w:p>
    <w:p w14:paraId="65F05EBC">
      <w:pPr>
        <w:spacing w:line="360" w:lineRule="auto"/>
        <w:ind w:firstLine="420" w:firstLineChars="200"/>
        <w:rPr>
          <w:rFonts w:ascii="宋体" w:hAnsi="宋体"/>
          <w:szCs w:val="21"/>
        </w:rPr>
      </w:pPr>
      <w:r>
        <w:rPr>
          <w:rFonts w:ascii="宋体" w:hAnsi="宋体"/>
          <w:szCs w:val="21"/>
        </w:rPr>
        <w:t>合同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合同价格差额的依据。</w:t>
      </w:r>
    </w:p>
    <w:p w14:paraId="7C5744E7">
      <w:pPr>
        <w:pStyle w:val="4"/>
        <w:spacing w:before="159"/>
      </w:pPr>
      <w:bookmarkStart w:id="2917" w:name="_Toc265955482"/>
      <w:bookmarkStart w:id="2918" w:name="_Toc519085497"/>
      <w:bookmarkStart w:id="2919" w:name="_Toc25864"/>
      <w:bookmarkStart w:id="2920" w:name="_Toc154063882"/>
      <w:bookmarkStart w:id="2921" w:name="_Toc300835148"/>
      <w:bookmarkStart w:id="2922" w:name="_Toc15104"/>
      <w:bookmarkStart w:id="2923" w:name="_Toc3282"/>
      <w:r>
        <w:rPr>
          <w:rStyle w:val="79"/>
          <w:rFonts w:ascii="Times New Roman" w:hAnsi="Times New Roman"/>
        </w:rPr>
        <w:t>16</w:t>
      </w:r>
      <w:r>
        <w:rPr>
          <w:rStyle w:val="79"/>
        </w:rPr>
        <w:t>.</w:t>
      </w:r>
      <w:r>
        <w:rPr>
          <w:rStyle w:val="79"/>
          <w:rFonts w:ascii="Times New Roman" w:hAnsi="Times New Roman"/>
        </w:rPr>
        <w:t>1</w:t>
      </w:r>
      <w:r>
        <w:t xml:space="preserve"> </w:t>
      </w:r>
      <w:r>
        <w:rPr>
          <w:rStyle w:val="76"/>
        </w:rPr>
        <w:t>物价波动引起的调整</w:t>
      </w:r>
      <w:bookmarkEnd w:id="2917"/>
      <w:r>
        <w:rPr>
          <w:rStyle w:val="76"/>
        </w:rPr>
        <w:t>（</w:t>
      </w:r>
      <w:r>
        <w:t>B</w:t>
      </w:r>
      <w:r>
        <w:rPr>
          <w:rStyle w:val="76"/>
        </w:rPr>
        <w:t>）</w:t>
      </w:r>
      <w:bookmarkEnd w:id="2918"/>
      <w:bookmarkEnd w:id="2919"/>
      <w:bookmarkEnd w:id="2920"/>
      <w:bookmarkEnd w:id="2921"/>
      <w:bookmarkEnd w:id="2922"/>
      <w:bookmarkEnd w:id="2923"/>
    </w:p>
    <w:p w14:paraId="74892B51">
      <w:pPr>
        <w:spacing w:line="360" w:lineRule="auto"/>
        <w:ind w:firstLine="420" w:firstLineChars="200"/>
        <w:rPr>
          <w:szCs w:val="21"/>
        </w:rPr>
      </w:pPr>
      <w:r>
        <w:rPr>
          <w:rFonts w:hAnsi="宋体"/>
          <w:szCs w:val="21"/>
        </w:rPr>
        <w:t>除法律规定或专用合同条款另有约定外，合同价格不因物价波动进行调整。</w:t>
      </w:r>
    </w:p>
    <w:p w14:paraId="3DD7288D">
      <w:pPr>
        <w:pStyle w:val="4"/>
        <w:spacing w:before="159"/>
      </w:pPr>
      <w:bookmarkStart w:id="2924" w:name="_Toc11568"/>
      <w:bookmarkStart w:id="2925" w:name="_Toc300835149"/>
      <w:bookmarkStart w:id="2926" w:name="_Toc5687"/>
      <w:bookmarkStart w:id="2927" w:name="_Toc6336"/>
      <w:bookmarkStart w:id="2928" w:name="_Toc519085498"/>
      <w:bookmarkStart w:id="2929" w:name="_Toc154063883"/>
      <w:r>
        <w:rPr>
          <w:rStyle w:val="79"/>
          <w:rFonts w:ascii="Times New Roman" w:hAnsi="Times New Roman"/>
        </w:rPr>
        <w:t>16</w:t>
      </w:r>
      <w:r>
        <w:rPr>
          <w:rStyle w:val="79"/>
        </w:rPr>
        <w:t>.</w:t>
      </w:r>
      <w:r>
        <w:rPr>
          <w:rStyle w:val="79"/>
          <w:rFonts w:ascii="Times New Roman" w:hAnsi="Times New Roman"/>
        </w:rPr>
        <w:t>2</w:t>
      </w:r>
      <w:r>
        <w:t xml:space="preserve"> </w:t>
      </w:r>
      <w:r>
        <w:rPr>
          <w:rStyle w:val="76"/>
        </w:rPr>
        <w:t>法律变化引起的调整</w:t>
      </w:r>
      <w:bookmarkEnd w:id="2924"/>
      <w:bookmarkEnd w:id="2925"/>
      <w:bookmarkEnd w:id="2926"/>
      <w:bookmarkEnd w:id="2927"/>
      <w:bookmarkEnd w:id="2928"/>
      <w:bookmarkEnd w:id="2929"/>
    </w:p>
    <w:p w14:paraId="052B3815">
      <w:pPr>
        <w:spacing w:line="360" w:lineRule="auto"/>
        <w:ind w:firstLine="420" w:firstLineChars="200"/>
        <w:rPr>
          <w:szCs w:val="21"/>
        </w:rPr>
      </w:pPr>
      <w:r>
        <w:rPr>
          <w:rFonts w:hAnsi="宋体"/>
          <w:szCs w:val="21"/>
        </w:rPr>
        <w:t>在基准日后，因法律变化导致承包人在合同履行中所需费用发生除第</w:t>
      </w:r>
      <w:r>
        <w:rPr>
          <w:szCs w:val="21"/>
        </w:rPr>
        <w:t xml:space="preserve">16.1 </w:t>
      </w:r>
      <w:r>
        <w:rPr>
          <w:rFonts w:hAnsi="宋体"/>
          <w:szCs w:val="21"/>
        </w:rPr>
        <w:t>款约定以外的增减时，监理人应根据法律、国家或省、自治区、直辖市有关部门的规定，按第</w:t>
      </w:r>
      <w:r>
        <w:rPr>
          <w:szCs w:val="21"/>
        </w:rPr>
        <w:t xml:space="preserve">3.5 </w:t>
      </w:r>
      <w:r>
        <w:rPr>
          <w:rFonts w:hAnsi="宋体"/>
          <w:szCs w:val="21"/>
        </w:rPr>
        <w:t>款商定或确定需调整的合同价格。</w:t>
      </w:r>
    </w:p>
    <w:p w14:paraId="42CDF50A">
      <w:pPr>
        <w:pStyle w:val="3"/>
        <w:spacing w:before="63"/>
        <w:rPr>
          <w:rFonts w:ascii="Times New Roman" w:hAnsi="Times New Roman" w:eastAsia="宋体"/>
        </w:rPr>
      </w:pPr>
      <w:bookmarkStart w:id="2930" w:name="_Toc519085499"/>
      <w:bookmarkStart w:id="2931" w:name="_Toc154063884"/>
      <w:bookmarkStart w:id="2932" w:name="_Toc17472"/>
      <w:bookmarkStart w:id="2933" w:name="_Toc277"/>
      <w:bookmarkStart w:id="2934" w:name="_Toc24856"/>
      <w:bookmarkStart w:id="2935" w:name="_Toc300835150"/>
      <w:r>
        <w:rPr>
          <w:rFonts w:ascii="Times New Roman" w:hAnsi="Times New Roman" w:eastAsia="宋体"/>
        </w:rPr>
        <w:t xml:space="preserve">17. </w:t>
      </w:r>
      <w:r>
        <w:rPr>
          <w:rStyle w:val="81"/>
        </w:rPr>
        <w:t>合同价格与支付</w:t>
      </w:r>
      <w:bookmarkEnd w:id="2930"/>
      <w:bookmarkEnd w:id="2931"/>
      <w:bookmarkEnd w:id="2932"/>
      <w:bookmarkEnd w:id="2933"/>
      <w:bookmarkEnd w:id="2934"/>
      <w:bookmarkEnd w:id="2935"/>
    </w:p>
    <w:p w14:paraId="300858DD">
      <w:pPr>
        <w:pStyle w:val="4"/>
        <w:spacing w:before="159"/>
      </w:pPr>
      <w:bookmarkStart w:id="2936" w:name="_Toc16231"/>
      <w:bookmarkStart w:id="2937" w:name="_Toc16468"/>
      <w:bookmarkStart w:id="2938" w:name="_Toc9770"/>
      <w:bookmarkStart w:id="2939" w:name="_Toc519085500"/>
      <w:bookmarkStart w:id="2940" w:name="_Toc154063885"/>
      <w:bookmarkStart w:id="2941" w:name="_Toc300835151"/>
      <w:r>
        <w:rPr>
          <w:rStyle w:val="79"/>
          <w:rFonts w:ascii="Times New Roman" w:hAnsi="Times New Roman"/>
        </w:rPr>
        <w:t>17</w:t>
      </w:r>
      <w:r>
        <w:rPr>
          <w:rStyle w:val="79"/>
        </w:rPr>
        <w:t>.</w:t>
      </w:r>
      <w:r>
        <w:rPr>
          <w:rStyle w:val="79"/>
          <w:rFonts w:ascii="Times New Roman" w:hAnsi="Times New Roman"/>
        </w:rPr>
        <w:t>1</w:t>
      </w:r>
      <w:r>
        <w:t xml:space="preserve"> </w:t>
      </w:r>
      <w:r>
        <w:rPr>
          <w:rStyle w:val="76"/>
        </w:rPr>
        <w:t>合同价格</w:t>
      </w:r>
      <w:bookmarkEnd w:id="2936"/>
      <w:bookmarkEnd w:id="2937"/>
      <w:bookmarkEnd w:id="2938"/>
      <w:bookmarkEnd w:id="2939"/>
      <w:bookmarkEnd w:id="2940"/>
      <w:bookmarkEnd w:id="2941"/>
    </w:p>
    <w:p w14:paraId="6E2BD8A8">
      <w:pPr>
        <w:spacing w:line="360" w:lineRule="auto"/>
        <w:ind w:firstLine="420" w:firstLineChars="200"/>
        <w:rPr>
          <w:rFonts w:ascii="宋体" w:hAnsi="宋体"/>
        </w:rPr>
      </w:pPr>
      <w:r>
        <w:rPr>
          <w:rFonts w:ascii="宋体" w:hAnsi="宋体"/>
        </w:rPr>
        <w:t>除专用合同条款另有约定外，</w:t>
      </w:r>
    </w:p>
    <w:p w14:paraId="3DAF6195">
      <w:pPr>
        <w:spacing w:line="360" w:lineRule="auto"/>
        <w:ind w:firstLine="420" w:firstLineChars="200"/>
        <w:rPr>
          <w:rFonts w:ascii="宋体" w:hAnsi="宋体"/>
        </w:rPr>
      </w:pPr>
      <w:r>
        <w:rPr>
          <w:rFonts w:ascii="宋体" w:hAnsi="宋体"/>
        </w:rPr>
        <w:t>（1）合同价格包括签约合同价以及按照合同约定进行的调整；</w:t>
      </w:r>
    </w:p>
    <w:p w14:paraId="234A61E3">
      <w:pPr>
        <w:spacing w:line="360" w:lineRule="auto"/>
        <w:ind w:firstLine="420" w:firstLineChars="200"/>
        <w:rPr>
          <w:rFonts w:ascii="宋体" w:hAnsi="宋体"/>
        </w:rPr>
      </w:pPr>
      <w:r>
        <w:rPr>
          <w:rFonts w:ascii="宋体" w:hAnsi="宋体"/>
        </w:rPr>
        <w:t>（2）合同价格包括承包人依据法律规定或合同约定应支付的规费和税金；</w:t>
      </w:r>
    </w:p>
    <w:p w14:paraId="0B5F9A78">
      <w:pPr>
        <w:spacing w:line="360" w:lineRule="auto"/>
        <w:ind w:firstLine="420" w:firstLineChars="200"/>
        <w:rPr>
          <w:rFonts w:ascii="宋体" w:hAnsi="宋体"/>
          <w:szCs w:val="21"/>
        </w:rPr>
      </w:pPr>
      <w:r>
        <w:rPr>
          <w:rFonts w:ascii="宋体" w:hAnsi="宋体"/>
        </w:rPr>
        <w:t>（3）价格清单列出的任何数量仅为估算的工作量，不得将其视为要求承包人实施的工程的实际或准确的工作量。在价格</w:t>
      </w:r>
      <w:r>
        <w:rPr>
          <w:rFonts w:ascii="宋体" w:hAnsi="宋体"/>
          <w:szCs w:val="21"/>
        </w:rPr>
        <w:t>清单中列出的任何工作量和价格数据应仅限用于变更和支付的参考资料，而不能用于其他目的。</w:t>
      </w:r>
    </w:p>
    <w:p w14:paraId="16B2694F">
      <w:pPr>
        <w:spacing w:line="360" w:lineRule="auto"/>
        <w:ind w:firstLine="420" w:firstLineChars="200"/>
        <w:rPr>
          <w:rFonts w:ascii="宋体" w:hAnsi="宋体"/>
          <w:szCs w:val="21"/>
        </w:rPr>
      </w:pPr>
      <w:r>
        <w:rPr>
          <w:rFonts w:ascii="宋体" w:hAnsi="宋体"/>
          <w:szCs w:val="21"/>
        </w:rPr>
        <w:t>合同约定工程的某部分按照实际完成的工程量进行支付的，应按照专用合同条款的约定进行计量和估价，并据此调整合同价格。</w:t>
      </w:r>
    </w:p>
    <w:p w14:paraId="3D0021C1">
      <w:pPr>
        <w:pStyle w:val="4"/>
        <w:spacing w:before="159"/>
      </w:pPr>
      <w:bookmarkStart w:id="2942" w:name="_Toc154063886"/>
      <w:bookmarkStart w:id="2943" w:name="_Toc10767"/>
      <w:bookmarkStart w:id="2944" w:name="_Toc6334"/>
      <w:bookmarkStart w:id="2945" w:name="_Toc519085501"/>
      <w:bookmarkStart w:id="2946" w:name="_Toc21848"/>
      <w:bookmarkStart w:id="2947" w:name="_Toc300835152"/>
      <w:r>
        <w:rPr>
          <w:rStyle w:val="79"/>
          <w:rFonts w:ascii="Times New Roman" w:hAnsi="Times New Roman"/>
        </w:rPr>
        <w:t>17</w:t>
      </w:r>
      <w:r>
        <w:rPr>
          <w:rStyle w:val="79"/>
        </w:rPr>
        <w:t>.</w:t>
      </w:r>
      <w:r>
        <w:rPr>
          <w:rStyle w:val="79"/>
          <w:rFonts w:ascii="Times New Roman" w:hAnsi="Times New Roman"/>
        </w:rPr>
        <w:t>2</w:t>
      </w:r>
      <w:r>
        <w:t xml:space="preserve"> </w:t>
      </w:r>
      <w:r>
        <w:rPr>
          <w:rStyle w:val="76"/>
        </w:rPr>
        <w:t>预付款</w:t>
      </w:r>
      <w:bookmarkEnd w:id="2942"/>
      <w:bookmarkEnd w:id="2943"/>
      <w:bookmarkEnd w:id="2944"/>
      <w:bookmarkEnd w:id="2945"/>
      <w:bookmarkEnd w:id="2946"/>
      <w:bookmarkEnd w:id="2947"/>
    </w:p>
    <w:p w14:paraId="7F57DD2D">
      <w:pPr>
        <w:spacing w:line="360" w:lineRule="auto"/>
        <w:ind w:firstLine="420" w:firstLineChars="200"/>
        <w:rPr>
          <w:rFonts w:ascii="宋体" w:hAnsi="宋体"/>
          <w:szCs w:val="21"/>
        </w:rPr>
      </w:pPr>
      <w:r>
        <w:rPr>
          <w:rFonts w:ascii="宋体" w:hAnsi="宋体"/>
        </w:rPr>
        <w:t>17.2.1</w:t>
      </w:r>
      <w:r>
        <w:rPr>
          <w:rFonts w:ascii="宋体" w:hAnsi="宋体"/>
          <w:szCs w:val="21"/>
        </w:rPr>
        <w:t xml:space="preserve"> 预付款</w:t>
      </w:r>
    </w:p>
    <w:p w14:paraId="0C6D04DA">
      <w:pPr>
        <w:spacing w:line="360" w:lineRule="auto"/>
        <w:ind w:firstLine="420" w:firstLineChars="200"/>
        <w:rPr>
          <w:rFonts w:ascii="宋体" w:hAnsi="宋体"/>
          <w:szCs w:val="21"/>
        </w:rPr>
      </w:pPr>
      <w:r>
        <w:rPr>
          <w:rFonts w:ascii="宋体" w:hAnsi="宋体"/>
          <w:szCs w:val="21"/>
        </w:rPr>
        <w:t>预付款用于承包人为合同工程的设计和工程实施购置材料、工程设备、施工设备、修建临时设施以及组织施工队伍进场等。预付款的额度和支付在专用合同条款中约定。预付款必须专用于合同工作。</w:t>
      </w:r>
    </w:p>
    <w:p w14:paraId="6EC76236">
      <w:pPr>
        <w:spacing w:line="360" w:lineRule="auto"/>
        <w:ind w:firstLine="420" w:firstLineChars="200"/>
        <w:rPr>
          <w:rFonts w:ascii="宋体" w:hAnsi="宋体"/>
          <w:szCs w:val="21"/>
        </w:rPr>
      </w:pPr>
      <w:r>
        <w:rPr>
          <w:rFonts w:ascii="宋体" w:hAnsi="宋体"/>
        </w:rPr>
        <w:t>17.2.2</w:t>
      </w:r>
      <w:r>
        <w:rPr>
          <w:rFonts w:ascii="宋体" w:hAnsi="宋体"/>
          <w:szCs w:val="21"/>
        </w:rPr>
        <w:t xml:space="preserve"> 预付款保函</w:t>
      </w:r>
    </w:p>
    <w:p w14:paraId="4C26BEFA">
      <w:pPr>
        <w:spacing w:line="360" w:lineRule="auto"/>
        <w:ind w:firstLine="420" w:firstLineChars="200"/>
        <w:rPr>
          <w:rFonts w:ascii="宋体" w:hAnsi="宋体"/>
        </w:rPr>
      </w:pPr>
      <w:r>
        <w:rPr>
          <w:rFonts w:ascii="宋体" w:hAnsi="宋体"/>
          <w:szCs w:val="21"/>
        </w:rPr>
        <w:t>除专用合同条款另有约定外，承包人应在收到预付款的同时向发包人提交预付款保函，预付款保函的担保</w:t>
      </w:r>
      <w:r>
        <w:rPr>
          <w:rFonts w:ascii="宋体" w:hAnsi="宋体"/>
        </w:rPr>
        <w:t>金额应与预付款金额相同。保函的担保金额可根据预付款扣回的金额相应递减。</w:t>
      </w:r>
    </w:p>
    <w:p w14:paraId="6EB2DF48">
      <w:pPr>
        <w:spacing w:line="360" w:lineRule="auto"/>
        <w:ind w:firstLine="420" w:firstLineChars="200"/>
        <w:rPr>
          <w:rFonts w:ascii="宋体" w:hAnsi="宋体"/>
          <w:szCs w:val="21"/>
        </w:rPr>
      </w:pPr>
      <w:r>
        <w:rPr>
          <w:rFonts w:ascii="宋体" w:hAnsi="宋体"/>
        </w:rPr>
        <w:t>17.2.3</w:t>
      </w:r>
      <w:r>
        <w:rPr>
          <w:rFonts w:ascii="宋体" w:hAnsi="宋体"/>
          <w:szCs w:val="21"/>
        </w:rPr>
        <w:t xml:space="preserve"> 预付款的扣回与还清</w:t>
      </w:r>
    </w:p>
    <w:p w14:paraId="34AF6E24">
      <w:pPr>
        <w:spacing w:line="360" w:lineRule="auto"/>
        <w:ind w:firstLine="420" w:firstLineChars="200"/>
        <w:rPr>
          <w:rFonts w:ascii="宋体" w:hAnsi="宋体"/>
          <w:szCs w:val="21"/>
        </w:rPr>
      </w:pPr>
      <w:r>
        <w:rPr>
          <w:rFonts w:ascii="宋体" w:hAnsi="宋体"/>
          <w:szCs w:val="21"/>
        </w:rPr>
        <w:t>预付款在进度付款中扣回，扣回办法在专用合同条款中约定。在颁发工程接收证书前，由于不可抗力或其他原因解除合同时，预付款尚未扣清的，尚未扣清的预付款余额应作为承包人的到期应付款。</w:t>
      </w:r>
    </w:p>
    <w:p w14:paraId="0D91B4B8">
      <w:pPr>
        <w:pStyle w:val="4"/>
        <w:spacing w:before="159"/>
      </w:pPr>
      <w:bookmarkStart w:id="2948" w:name="_Toc300835153"/>
      <w:bookmarkStart w:id="2949" w:name="_Toc632"/>
      <w:bookmarkStart w:id="2950" w:name="_Toc15947"/>
      <w:bookmarkStart w:id="2951" w:name="_Toc19454"/>
      <w:bookmarkStart w:id="2952" w:name="_Toc519085502"/>
      <w:bookmarkStart w:id="2953" w:name="_Toc154063887"/>
      <w:r>
        <w:rPr>
          <w:rStyle w:val="79"/>
          <w:rFonts w:ascii="Times New Roman" w:hAnsi="Times New Roman"/>
        </w:rPr>
        <w:t>17</w:t>
      </w:r>
      <w:r>
        <w:rPr>
          <w:rStyle w:val="79"/>
        </w:rPr>
        <w:t>.</w:t>
      </w:r>
      <w:r>
        <w:rPr>
          <w:rStyle w:val="79"/>
          <w:rFonts w:ascii="Times New Roman" w:hAnsi="Times New Roman"/>
        </w:rPr>
        <w:t>3</w:t>
      </w:r>
      <w:r>
        <w:t xml:space="preserve"> </w:t>
      </w:r>
      <w:r>
        <w:rPr>
          <w:rStyle w:val="76"/>
        </w:rPr>
        <w:t>工程进度付款</w:t>
      </w:r>
      <w:bookmarkEnd w:id="2948"/>
      <w:bookmarkEnd w:id="2949"/>
      <w:bookmarkEnd w:id="2950"/>
      <w:bookmarkEnd w:id="2951"/>
      <w:bookmarkEnd w:id="2952"/>
      <w:bookmarkEnd w:id="2953"/>
    </w:p>
    <w:p w14:paraId="55C55A56">
      <w:pPr>
        <w:spacing w:line="360" w:lineRule="auto"/>
        <w:ind w:firstLine="420" w:firstLineChars="200"/>
        <w:rPr>
          <w:rFonts w:ascii="宋体" w:hAnsi="宋体"/>
          <w:szCs w:val="21"/>
        </w:rPr>
      </w:pPr>
      <w:r>
        <w:rPr>
          <w:rFonts w:ascii="宋体" w:hAnsi="宋体"/>
        </w:rPr>
        <w:t>17.3.1</w:t>
      </w:r>
      <w:r>
        <w:rPr>
          <w:rFonts w:ascii="宋体" w:hAnsi="宋体"/>
          <w:szCs w:val="21"/>
        </w:rPr>
        <w:t xml:space="preserve"> 付款时间</w:t>
      </w:r>
    </w:p>
    <w:p w14:paraId="1EAF0455">
      <w:pPr>
        <w:spacing w:line="360" w:lineRule="auto"/>
        <w:ind w:firstLine="420" w:firstLineChars="200"/>
        <w:rPr>
          <w:rFonts w:ascii="宋体" w:hAnsi="宋体"/>
          <w:szCs w:val="21"/>
        </w:rPr>
      </w:pPr>
      <w:r>
        <w:rPr>
          <w:rFonts w:ascii="宋体" w:hAnsi="宋体"/>
          <w:szCs w:val="21"/>
        </w:rPr>
        <w:t>除专用合同条款另有约定外，工程进度付款按月支付。</w:t>
      </w:r>
    </w:p>
    <w:p w14:paraId="771A8B65">
      <w:pPr>
        <w:tabs>
          <w:tab w:val="left" w:pos="5670"/>
        </w:tabs>
        <w:spacing w:line="360" w:lineRule="auto"/>
        <w:ind w:firstLine="420" w:firstLineChars="200"/>
        <w:rPr>
          <w:rFonts w:ascii="宋体" w:hAnsi="宋体"/>
          <w:szCs w:val="21"/>
        </w:rPr>
      </w:pPr>
      <w:r>
        <w:rPr>
          <w:rFonts w:ascii="宋体" w:hAnsi="宋体"/>
        </w:rPr>
        <w:t>17.3.2</w:t>
      </w:r>
      <w:r>
        <w:rPr>
          <w:rFonts w:ascii="宋体" w:hAnsi="宋体"/>
          <w:szCs w:val="21"/>
        </w:rPr>
        <w:t xml:space="preserve"> 支付分解表</w:t>
      </w:r>
    </w:p>
    <w:p w14:paraId="1EE750AE">
      <w:pPr>
        <w:tabs>
          <w:tab w:val="left" w:pos="5670"/>
        </w:tabs>
        <w:spacing w:line="360" w:lineRule="auto"/>
        <w:ind w:firstLine="420" w:firstLineChars="200"/>
        <w:rPr>
          <w:rFonts w:ascii="宋体" w:hAnsi="宋体"/>
          <w:szCs w:val="21"/>
        </w:rPr>
      </w:pPr>
      <w:r>
        <w:rPr>
          <w:rFonts w:ascii="宋体" w:hAnsi="宋体"/>
          <w:szCs w:val="21"/>
        </w:rPr>
        <w:t>除专用合同条款另有约定外，承包人应根据价格清单的价格构成、费用性质、计划发生时间和相应工作量等因素，按照以下分类和分解原则，结合第</w:t>
      </w:r>
      <w:r>
        <w:rPr>
          <w:rFonts w:ascii="宋体" w:hAnsi="宋体"/>
        </w:rPr>
        <w:t>4.12.1</w:t>
      </w:r>
      <w:r>
        <w:rPr>
          <w:rFonts w:ascii="宋体" w:hAnsi="宋体"/>
          <w:szCs w:val="21"/>
        </w:rPr>
        <w:t>项约定的合同进度计划，汇总形成月度支付分解报告。</w:t>
      </w:r>
    </w:p>
    <w:p w14:paraId="7B4A26B8">
      <w:pPr>
        <w:spacing w:line="360" w:lineRule="auto"/>
        <w:ind w:firstLine="420" w:firstLineChars="200"/>
        <w:rPr>
          <w:rFonts w:ascii="宋体" w:hAnsi="宋体"/>
        </w:rPr>
      </w:pPr>
      <w:r>
        <w:rPr>
          <w:rFonts w:ascii="宋体" w:hAnsi="宋体"/>
        </w:rPr>
        <w:t xml:space="preserve">（1）勘察设计费。按照提供勘察设计阶段性成果文件的时间、对应的工作量进行分解。 </w:t>
      </w:r>
    </w:p>
    <w:p w14:paraId="33A31FC3">
      <w:pPr>
        <w:spacing w:line="360" w:lineRule="auto"/>
        <w:ind w:firstLine="420" w:firstLineChars="200"/>
        <w:rPr>
          <w:rFonts w:ascii="宋体" w:hAnsi="宋体"/>
        </w:rPr>
      </w:pPr>
      <w:r>
        <w:rPr>
          <w:rFonts w:ascii="宋体" w:hAnsi="宋体"/>
        </w:rPr>
        <w:t>（2）材料和工程设备费。分别按订立采购合同、进场验收合格、安装就位、工程竣工等阶段和专用条款约定的比例进行分解。</w:t>
      </w:r>
    </w:p>
    <w:p w14:paraId="7F9B87E3">
      <w:pPr>
        <w:spacing w:line="360" w:lineRule="auto"/>
        <w:ind w:firstLine="420" w:firstLineChars="200"/>
        <w:rPr>
          <w:rFonts w:ascii="宋体" w:hAnsi="宋体"/>
        </w:rPr>
      </w:pPr>
      <w:r>
        <w:rPr>
          <w:rFonts w:ascii="宋体" w:hAnsi="宋体"/>
        </w:rPr>
        <w:t>（3）技术服务培训费。按照价格清单中的单价，结合第4.12.1项约定的合同进度计划对应的工作量进行分解。</w:t>
      </w:r>
    </w:p>
    <w:p w14:paraId="558918ED">
      <w:pPr>
        <w:spacing w:line="360" w:lineRule="auto"/>
        <w:ind w:firstLine="420" w:firstLineChars="200"/>
        <w:rPr>
          <w:rFonts w:ascii="宋体" w:hAnsi="宋体"/>
          <w:szCs w:val="21"/>
        </w:rPr>
      </w:pPr>
      <w:r>
        <w:rPr>
          <w:rFonts w:ascii="宋体" w:hAnsi="宋体"/>
        </w:rPr>
        <w:t>（4）其他工</w:t>
      </w:r>
      <w:r>
        <w:rPr>
          <w:rFonts w:ascii="宋体" w:hAnsi="宋体"/>
          <w:szCs w:val="21"/>
        </w:rPr>
        <w:t>程价款。除第</w:t>
      </w:r>
      <w:r>
        <w:rPr>
          <w:rFonts w:ascii="宋体" w:hAnsi="宋体"/>
        </w:rPr>
        <w:t>17.1</w:t>
      </w:r>
      <w:r>
        <w:rPr>
          <w:rFonts w:ascii="宋体" w:hAnsi="宋体"/>
          <w:szCs w:val="21"/>
        </w:rPr>
        <w:t>款约定按已完成工程量计量支付的工程价款外，按照价格清单中的价格，结合第</w:t>
      </w:r>
      <w:r>
        <w:rPr>
          <w:rFonts w:ascii="宋体" w:hAnsi="宋体"/>
        </w:rPr>
        <w:t>4.12.1</w:t>
      </w:r>
      <w:r>
        <w:rPr>
          <w:rFonts w:ascii="宋体" w:hAnsi="宋体"/>
          <w:szCs w:val="21"/>
        </w:rPr>
        <w:t>项约定的合同进度计划拟完成的工程量或者比例进行分解。</w:t>
      </w:r>
    </w:p>
    <w:p w14:paraId="5AC52C59">
      <w:pPr>
        <w:tabs>
          <w:tab w:val="left" w:pos="5670"/>
        </w:tabs>
        <w:spacing w:line="360" w:lineRule="auto"/>
        <w:ind w:firstLine="420" w:firstLineChars="200"/>
        <w:rPr>
          <w:rFonts w:ascii="宋体" w:hAnsi="宋体"/>
          <w:szCs w:val="21"/>
        </w:rPr>
      </w:pPr>
      <w:r>
        <w:rPr>
          <w:rFonts w:ascii="宋体" w:hAnsi="宋体"/>
          <w:szCs w:val="21"/>
        </w:rPr>
        <w:t>承包人应当在收到经监理人批复的合同进度计划后7天内，将支付分解报告以及形成支付分解报告的支持性资料报监理人审批，监理人应当在收到承包人报送的支付分解报告后7天内给予批复或提出修改意见，经监理人批准的支付分解报告为有合同约束力的支付分解表。合同进度计划进行了修订的，应相应修改支付分解表，并按本目规定报监理人批复。</w:t>
      </w:r>
    </w:p>
    <w:p w14:paraId="3F18D099">
      <w:pPr>
        <w:tabs>
          <w:tab w:val="left" w:pos="5670"/>
        </w:tabs>
        <w:spacing w:line="360" w:lineRule="auto"/>
        <w:ind w:firstLine="420" w:firstLineChars="200"/>
        <w:rPr>
          <w:rFonts w:ascii="宋体" w:hAnsi="宋体"/>
          <w:szCs w:val="21"/>
        </w:rPr>
      </w:pPr>
      <w:r>
        <w:rPr>
          <w:rFonts w:ascii="宋体" w:hAnsi="宋体"/>
        </w:rPr>
        <w:t xml:space="preserve">17.3.3 </w:t>
      </w:r>
      <w:r>
        <w:rPr>
          <w:rFonts w:ascii="宋体" w:hAnsi="宋体"/>
          <w:szCs w:val="21"/>
        </w:rPr>
        <w:t>进度付款申请单</w:t>
      </w:r>
    </w:p>
    <w:p w14:paraId="63C1798D">
      <w:pPr>
        <w:spacing w:line="360" w:lineRule="auto"/>
        <w:ind w:firstLine="420" w:firstLineChars="200"/>
        <w:rPr>
          <w:rFonts w:ascii="宋体" w:hAnsi="宋体"/>
          <w:szCs w:val="21"/>
        </w:rPr>
      </w:pPr>
      <w:r>
        <w:rPr>
          <w:rFonts w:ascii="宋体" w:hAnsi="宋体"/>
          <w:szCs w:val="21"/>
        </w:rPr>
        <w:t>承包人应在每笔进度款支付前，按监理人批准的格式和专用合同条款约定的份数，向监理人提交进度付款申请单，并附相应的支持性证明文件。除合同另有约定外，进度付款申请单应包括下列内容：</w:t>
      </w:r>
    </w:p>
    <w:p w14:paraId="77BB3546">
      <w:pPr>
        <w:spacing w:line="360" w:lineRule="auto"/>
        <w:ind w:firstLine="420" w:firstLineChars="200"/>
        <w:rPr>
          <w:rFonts w:ascii="宋体" w:hAnsi="宋体"/>
        </w:rPr>
      </w:pPr>
      <w:r>
        <w:rPr>
          <w:rFonts w:ascii="宋体" w:hAnsi="宋体"/>
        </w:rPr>
        <w:t>（1）当期应支付金额总额，以及截至当期期末累计应支付金额总额、已支付的进度付款金额总额；</w:t>
      </w:r>
    </w:p>
    <w:p w14:paraId="22BE667E">
      <w:pPr>
        <w:spacing w:line="360" w:lineRule="auto"/>
        <w:ind w:firstLine="420" w:firstLineChars="200"/>
        <w:rPr>
          <w:rFonts w:ascii="宋体" w:hAnsi="宋体"/>
        </w:rPr>
      </w:pPr>
      <w:r>
        <w:rPr>
          <w:rFonts w:ascii="宋体" w:hAnsi="宋体"/>
        </w:rPr>
        <w:t>（2）当期根据支付分解表应支付金额，以及截至当期期末累计应支付金额；</w:t>
      </w:r>
    </w:p>
    <w:p w14:paraId="0ED62E7B">
      <w:pPr>
        <w:spacing w:line="360" w:lineRule="auto"/>
        <w:ind w:firstLine="420" w:firstLineChars="200"/>
        <w:rPr>
          <w:rFonts w:ascii="宋体" w:hAnsi="宋体"/>
        </w:rPr>
      </w:pPr>
      <w:r>
        <w:rPr>
          <w:rFonts w:ascii="宋体" w:hAnsi="宋体"/>
        </w:rPr>
        <w:t>（3）当期根据第17.1款约定计量的已实施工程应支付金额，以及截至当期期末累计应支付金额；</w:t>
      </w:r>
    </w:p>
    <w:p w14:paraId="700C627F">
      <w:pPr>
        <w:spacing w:line="360" w:lineRule="auto"/>
        <w:ind w:firstLine="420" w:firstLineChars="200"/>
        <w:rPr>
          <w:rFonts w:ascii="宋体" w:hAnsi="宋体"/>
        </w:rPr>
      </w:pPr>
      <w:r>
        <w:rPr>
          <w:rFonts w:ascii="宋体" w:hAnsi="宋体"/>
        </w:rPr>
        <w:t>（4）当期根据第15条应增加和扣减的变更金额，以及截至当期期末累计变更金额；</w:t>
      </w:r>
    </w:p>
    <w:p w14:paraId="134FD6C9">
      <w:pPr>
        <w:spacing w:line="360" w:lineRule="auto"/>
        <w:ind w:firstLine="420" w:firstLineChars="200"/>
        <w:rPr>
          <w:rFonts w:ascii="宋体" w:hAnsi="宋体"/>
        </w:rPr>
      </w:pPr>
      <w:r>
        <w:rPr>
          <w:rFonts w:ascii="宋体" w:hAnsi="宋体"/>
        </w:rPr>
        <w:t>（5）当期根据第23 条应增加和扣减的索赔金额，以及截至当期期末累计索赔金额；</w:t>
      </w:r>
    </w:p>
    <w:p w14:paraId="63399E60">
      <w:pPr>
        <w:spacing w:line="360" w:lineRule="auto"/>
        <w:ind w:firstLine="420" w:firstLineChars="200"/>
        <w:rPr>
          <w:rFonts w:ascii="宋体" w:hAnsi="宋体"/>
        </w:rPr>
      </w:pPr>
      <w:r>
        <w:rPr>
          <w:rFonts w:ascii="宋体" w:hAnsi="宋体"/>
        </w:rPr>
        <w:t>（6）当期根据第17.2 款约定应支付的预付款和扣减的返还预付款金额，以及截至当期期末累计返还预付款金额；</w:t>
      </w:r>
    </w:p>
    <w:p w14:paraId="7830B768">
      <w:pPr>
        <w:spacing w:line="360" w:lineRule="auto"/>
        <w:ind w:firstLine="420" w:firstLineChars="200"/>
        <w:rPr>
          <w:rFonts w:ascii="宋体" w:hAnsi="宋体"/>
        </w:rPr>
      </w:pPr>
      <w:r>
        <w:rPr>
          <w:rFonts w:ascii="宋体" w:hAnsi="宋体"/>
        </w:rPr>
        <w:t>（7）当期根据第17.4.1 项约定应扣减的质量保证金金额，以及截至当期期末累计扣减的质量保证金金额；</w:t>
      </w:r>
    </w:p>
    <w:p w14:paraId="116F1D6A">
      <w:pPr>
        <w:spacing w:line="360" w:lineRule="auto"/>
        <w:ind w:firstLine="420" w:firstLineChars="200"/>
        <w:rPr>
          <w:rFonts w:ascii="宋体" w:hAnsi="宋体"/>
          <w:szCs w:val="21"/>
        </w:rPr>
      </w:pPr>
      <w:r>
        <w:rPr>
          <w:rFonts w:ascii="宋体" w:hAnsi="宋体"/>
        </w:rPr>
        <w:t>（8）当期根</w:t>
      </w:r>
      <w:r>
        <w:rPr>
          <w:rFonts w:ascii="宋体" w:hAnsi="宋体"/>
          <w:szCs w:val="21"/>
        </w:rPr>
        <w:t>据合同应增加和扣减的其他金额，以及截至当期期末累计增加和扣减的金额。</w:t>
      </w:r>
    </w:p>
    <w:p w14:paraId="3B9CD921">
      <w:pPr>
        <w:spacing w:line="360" w:lineRule="auto"/>
        <w:ind w:firstLine="420" w:firstLineChars="200"/>
        <w:rPr>
          <w:rFonts w:ascii="宋体" w:hAnsi="宋体"/>
          <w:szCs w:val="21"/>
        </w:rPr>
      </w:pPr>
      <w:r>
        <w:rPr>
          <w:rFonts w:ascii="宋体" w:hAnsi="宋体"/>
        </w:rPr>
        <w:t>17.3.4</w:t>
      </w:r>
      <w:r>
        <w:rPr>
          <w:rFonts w:ascii="宋体" w:hAnsi="宋体"/>
          <w:szCs w:val="21"/>
        </w:rPr>
        <w:t xml:space="preserve"> 进度付款证书和支付时间</w:t>
      </w:r>
    </w:p>
    <w:p w14:paraId="1250DAB2">
      <w:pPr>
        <w:spacing w:line="360" w:lineRule="auto"/>
        <w:ind w:firstLine="420" w:firstLineChars="200"/>
        <w:rPr>
          <w:rFonts w:ascii="宋体" w:hAnsi="宋体"/>
        </w:rPr>
      </w:pPr>
      <w:r>
        <w:rPr>
          <w:rFonts w:ascii="宋体" w:hAnsi="宋体"/>
        </w:rPr>
        <w:t>（1）监理人在收到承包人进度付款申请单以及相应的支持性证明文件后的14天内完成审核，提出发包人到期应支付给承包人的金额以及相应的支持性材料，经发包人审批同意后，由监理人向承包人出具经发包人签认的进度付款证书。监理人未能在前述时间完成审核的，视为监理人同意承包人进度付款申请。监理人有权核减承包人未能按照合同要求履行任何工作或义务的相应金额。</w:t>
      </w:r>
    </w:p>
    <w:p w14:paraId="6C9D2BDA">
      <w:pPr>
        <w:spacing w:line="360" w:lineRule="auto"/>
        <w:ind w:firstLine="420" w:firstLineChars="200"/>
        <w:rPr>
          <w:rFonts w:ascii="宋体" w:hAnsi="宋体"/>
        </w:rPr>
      </w:pPr>
      <w:r>
        <w:rPr>
          <w:rFonts w:ascii="宋体" w:hAnsi="宋体"/>
        </w:rPr>
        <w:t>（2）发包人最迟应在监理人收到进度付款申请单后的28 天内，将进度应付款支付给承包人。发包人未能在前述时间内完成审批或不予答复的，视为发包人同意进度付款申请。发包人不按期支付的，按专用合同条款的约定支付逾期付款违约金。</w:t>
      </w:r>
    </w:p>
    <w:p w14:paraId="56CA6744">
      <w:pPr>
        <w:spacing w:line="360" w:lineRule="auto"/>
        <w:ind w:firstLine="420" w:firstLineChars="200"/>
        <w:rPr>
          <w:rFonts w:ascii="宋体" w:hAnsi="宋体"/>
        </w:rPr>
      </w:pPr>
      <w:r>
        <w:rPr>
          <w:rFonts w:ascii="宋体" w:hAnsi="宋体"/>
        </w:rPr>
        <w:t>（3）监理人出具进度付款证书，不应视为监理人已同意、批准或接受了承包人完成的该部分工作。</w:t>
      </w:r>
    </w:p>
    <w:p w14:paraId="3543CADC">
      <w:pPr>
        <w:spacing w:line="360" w:lineRule="auto"/>
        <w:ind w:firstLine="420" w:firstLineChars="200"/>
        <w:rPr>
          <w:rFonts w:ascii="宋体" w:hAnsi="宋体"/>
          <w:szCs w:val="21"/>
        </w:rPr>
      </w:pPr>
      <w:r>
        <w:rPr>
          <w:rFonts w:ascii="宋体" w:hAnsi="宋体"/>
        </w:rPr>
        <w:t>（4）进度付款</w:t>
      </w:r>
      <w:r>
        <w:rPr>
          <w:rFonts w:ascii="宋体" w:hAnsi="宋体"/>
          <w:szCs w:val="21"/>
        </w:rPr>
        <w:t>涉及政府投资资金的，按照国库集中支付等国家相关规定和专用合同条款的约定执行。</w:t>
      </w:r>
    </w:p>
    <w:p w14:paraId="405D2218">
      <w:pPr>
        <w:spacing w:line="360" w:lineRule="auto"/>
        <w:ind w:firstLine="420" w:firstLineChars="200"/>
        <w:rPr>
          <w:rFonts w:ascii="宋体" w:hAnsi="宋体"/>
          <w:szCs w:val="21"/>
        </w:rPr>
      </w:pPr>
      <w:r>
        <w:rPr>
          <w:rFonts w:ascii="宋体" w:hAnsi="宋体"/>
        </w:rPr>
        <w:t>17.3.5</w:t>
      </w:r>
      <w:r>
        <w:rPr>
          <w:rFonts w:ascii="宋体" w:hAnsi="宋体"/>
          <w:szCs w:val="21"/>
        </w:rPr>
        <w:t xml:space="preserve"> 工程进度付款的修正</w:t>
      </w:r>
    </w:p>
    <w:p w14:paraId="06227B59">
      <w:pPr>
        <w:spacing w:line="360" w:lineRule="auto"/>
        <w:ind w:firstLine="420" w:firstLineChars="200"/>
        <w:rPr>
          <w:rFonts w:ascii="宋体" w:hAnsi="宋体"/>
          <w:szCs w:val="21"/>
        </w:rPr>
      </w:pPr>
      <w:r>
        <w:rPr>
          <w:rFonts w:ascii="宋体" w:hAnsi="宋体"/>
          <w:szCs w:val="21"/>
        </w:rPr>
        <w:t>在对以往历次已签发的进度付款证书进行汇总和复核中发现错、漏或重复的，监理人有权予以修正，承包人也有权提出修正申请。经监理人、承包人复核同意的修正，应在本次进度付款中支付或扣除。</w:t>
      </w:r>
    </w:p>
    <w:p w14:paraId="24DD4607">
      <w:pPr>
        <w:pStyle w:val="4"/>
        <w:spacing w:before="159"/>
      </w:pPr>
      <w:bookmarkStart w:id="2954" w:name="_Toc18764"/>
      <w:bookmarkStart w:id="2955" w:name="_Toc21876"/>
      <w:bookmarkStart w:id="2956" w:name="_Toc300835154"/>
      <w:bookmarkStart w:id="2957" w:name="_Toc5679"/>
      <w:bookmarkStart w:id="2958" w:name="_Toc154063888"/>
      <w:bookmarkStart w:id="2959" w:name="_Toc519085503"/>
      <w:r>
        <w:rPr>
          <w:rStyle w:val="79"/>
          <w:rFonts w:ascii="Times New Roman" w:hAnsi="Times New Roman"/>
        </w:rPr>
        <w:t>17</w:t>
      </w:r>
      <w:r>
        <w:rPr>
          <w:rStyle w:val="79"/>
        </w:rPr>
        <w:t>.</w:t>
      </w:r>
      <w:r>
        <w:rPr>
          <w:rStyle w:val="79"/>
          <w:rFonts w:ascii="Times New Roman" w:hAnsi="Times New Roman"/>
        </w:rPr>
        <w:t>4</w:t>
      </w:r>
      <w:r>
        <w:t xml:space="preserve"> </w:t>
      </w:r>
      <w:r>
        <w:rPr>
          <w:rStyle w:val="76"/>
        </w:rPr>
        <w:t>质量保证金</w:t>
      </w:r>
      <w:bookmarkEnd w:id="2954"/>
      <w:bookmarkEnd w:id="2955"/>
      <w:bookmarkEnd w:id="2956"/>
      <w:bookmarkEnd w:id="2957"/>
      <w:bookmarkEnd w:id="2958"/>
      <w:bookmarkEnd w:id="2959"/>
    </w:p>
    <w:p w14:paraId="095B7BA2">
      <w:pPr>
        <w:spacing w:line="360" w:lineRule="auto"/>
        <w:ind w:firstLine="420" w:firstLineChars="200"/>
        <w:rPr>
          <w:rFonts w:ascii="宋体" w:hAnsi="宋体"/>
          <w:szCs w:val="21"/>
        </w:rPr>
      </w:pPr>
      <w:r>
        <w:rPr>
          <w:rFonts w:ascii="宋体" w:hAnsi="宋体"/>
        </w:rPr>
        <w:t>17.4.1</w:t>
      </w:r>
      <w:r>
        <w:rPr>
          <w:rFonts w:ascii="宋体" w:hAnsi="宋体"/>
          <w:szCs w:val="21"/>
        </w:rPr>
        <w:t xml:space="preserve"> 监理人应从发包人的每笔进度付款中，按专用合同条款的约定扣留质量保证金，直至扣留的质量保证金总额达到专用合同条款约定的金额或比例为止。质量保证金的计算额度不包括预付款的支付、扣回以及价格调整的金额。</w:t>
      </w:r>
    </w:p>
    <w:p w14:paraId="16AB6FE7">
      <w:pPr>
        <w:spacing w:line="360" w:lineRule="auto"/>
        <w:ind w:firstLine="420" w:firstLineChars="200"/>
        <w:rPr>
          <w:rFonts w:ascii="宋体" w:hAnsi="宋体"/>
          <w:szCs w:val="21"/>
        </w:rPr>
      </w:pPr>
      <w:r>
        <w:rPr>
          <w:rFonts w:ascii="宋体" w:hAnsi="宋体"/>
        </w:rPr>
        <w:t>17.4.2</w:t>
      </w:r>
      <w:r>
        <w:rPr>
          <w:rFonts w:ascii="宋体" w:hAnsi="宋体"/>
          <w:szCs w:val="21"/>
        </w:rPr>
        <w:t xml:space="preserve"> 在第</w:t>
      </w:r>
      <w:r>
        <w:rPr>
          <w:rFonts w:ascii="宋体" w:hAnsi="宋体"/>
        </w:rPr>
        <w:t>1.1.4.5</w:t>
      </w:r>
      <w:r>
        <w:rPr>
          <w:rFonts w:ascii="宋体" w:hAnsi="宋体"/>
          <w:szCs w:val="21"/>
        </w:rPr>
        <w:t xml:space="preserve"> 目约定的缺陷责任期满时，承包人向发包人申请到期应返还承包人剩余的质量保证金，发包人应在14天内会同承包人按照合同约定的内容核实承包人是否完成缺陷责任。如无异议，发包人应当在核实后将剩余质量保证金返还承包人。</w:t>
      </w:r>
    </w:p>
    <w:p w14:paraId="186098CD">
      <w:pPr>
        <w:spacing w:line="360" w:lineRule="auto"/>
        <w:ind w:firstLine="420" w:firstLineChars="200"/>
        <w:rPr>
          <w:rFonts w:ascii="宋体" w:hAnsi="宋体"/>
          <w:szCs w:val="21"/>
        </w:rPr>
      </w:pPr>
      <w:r>
        <w:rPr>
          <w:rFonts w:ascii="宋体" w:hAnsi="宋体"/>
        </w:rPr>
        <w:t>17.4.3</w:t>
      </w:r>
      <w:r>
        <w:rPr>
          <w:rFonts w:ascii="宋体" w:hAnsi="宋体"/>
          <w:szCs w:val="21"/>
        </w:rPr>
        <w:t xml:space="preserve"> 在第</w:t>
      </w:r>
      <w:r>
        <w:rPr>
          <w:rFonts w:ascii="宋体" w:hAnsi="宋体"/>
        </w:rPr>
        <w:t>1.1.4.5</w:t>
      </w:r>
      <w:r>
        <w:rPr>
          <w:rFonts w:ascii="宋体" w:hAnsi="宋体"/>
          <w:szCs w:val="21"/>
        </w:rPr>
        <w:t xml:space="preserve"> 目约定的缺陷责任期满时，承包人没有完成缺陷责任的，发包人有权扣留与未履行责任剩余工作所需金额相应的质量保证金余额，并有权根据第19.3 款约定要求延长缺陷责任期，直至完成剩余工作为止。</w:t>
      </w:r>
    </w:p>
    <w:p w14:paraId="2D9A76E8">
      <w:pPr>
        <w:pStyle w:val="4"/>
        <w:spacing w:before="159"/>
      </w:pPr>
      <w:bookmarkStart w:id="2960" w:name="_Toc519085504"/>
      <w:bookmarkStart w:id="2961" w:name="_Toc23850"/>
      <w:bookmarkStart w:id="2962" w:name="_Toc300835155"/>
      <w:bookmarkStart w:id="2963" w:name="_Toc20391"/>
      <w:bookmarkStart w:id="2964" w:name="_Toc154063889"/>
      <w:bookmarkStart w:id="2965" w:name="_Toc1379"/>
      <w:r>
        <w:rPr>
          <w:rStyle w:val="79"/>
          <w:rFonts w:ascii="Times New Roman" w:hAnsi="Times New Roman"/>
        </w:rPr>
        <w:t>17</w:t>
      </w:r>
      <w:r>
        <w:rPr>
          <w:rStyle w:val="79"/>
        </w:rPr>
        <w:t>.</w:t>
      </w:r>
      <w:r>
        <w:rPr>
          <w:rStyle w:val="79"/>
          <w:rFonts w:ascii="Times New Roman" w:hAnsi="Times New Roman"/>
        </w:rPr>
        <w:t>5</w:t>
      </w:r>
      <w:r>
        <w:t xml:space="preserve"> </w:t>
      </w:r>
      <w:r>
        <w:rPr>
          <w:rStyle w:val="76"/>
        </w:rPr>
        <w:t>竣工结算</w:t>
      </w:r>
      <w:bookmarkEnd w:id="2960"/>
      <w:bookmarkEnd w:id="2961"/>
      <w:bookmarkEnd w:id="2962"/>
      <w:bookmarkEnd w:id="2963"/>
      <w:bookmarkEnd w:id="2964"/>
      <w:bookmarkEnd w:id="2965"/>
    </w:p>
    <w:p w14:paraId="15E5863C">
      <w:pPr>
        <w:spacing w:line="360" w:lineRule="auto"/>
        <w:ind w:firstLine="420" w:firstLineChars="200"/>
        <w:rPr>
          <w:rFonts w:ascii="宋体" w:hAnsi="宋体"/>
          <w:szCs w:val="21"/>
        </w:rPr>
      </w:pPr>
      <w:r>
        <w:rPr>
          <w:rFonts w:ascii="宋体" w:hAnsi="宋体"/>
        </w:rPr>
        <w:t>17.5.1</w:t>
      </w:r>
      <w:r>
        <w:rPr>
          <w:rFonts w:ascii="宋体" w:hAnsi="宋体"/>
          <w:szCs w:val="21"/>
        </w:rPr>
        <w:t xml:space="preserve"> 竣工付款申请单</w:t>
      </w:r>
    </w:p>
    <w:p w14:paraId="2A503C9A">
      <w:pPr>
        <w:spacing w:line="360" w:lineRule="auto"/>
        <w:ind w:firstLine="420" w:firstLineChars="200"/>
        <w:rPr>
          <w:rFonts w:ascii="宋体" w:hAnsi="宋体"/>
        </w:rPr>
      </w:pPr>
      <w:r>
        <w:rPr>
          <w:rFonts w:ascii="宋体" w:hAnsi="宋体"/>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4D6526C6">
      <w:pPr>
        <w:spacing w:line="360" w:lineRule="auto"/>
        <w:ind w:firstLine="420" w:firstLineChars="200"/>
        <w:rPr>
          <w:rFonts w:ascii="宋体" w:hAnsi="宋体"/>
          <w:szCs w:val="21"/>
        </w:rPr>
      </w:pPr>
      <w:r>
        <w:rPr>
          <w:rFonts w:ascii="宋体" w:hAnsi="宋体"/>
        </w:rPr>
        <w:t>（2）监理人对竣工付款申请单有异议的，有权要求承包人进行修正和提供补充资料。经监理人和承包人协商后，由承包人向</w:t>
      </w:r>
      <w:r>
        <w:rPr>
          <w:rFonts w:ascii="宋体" w:hAnsi="宋体"/>
          <w:szCs w:val="21"/>
        </w:rPr>
        <w:t>监理人提交修正后的竣工付款申请单。</w:t>
      </w:r>
    </w:p>
    <w:p w14:paraId="3724546F">
      <w:pPr>
        <w:spacing w:line="360" w:lineRule="auto"/>
        <w:ind w:firstLine="420" w:firstLineChars="200"/>
        <w:rPr>
          <w:rFonts w:ascii="宋体" w:hAnsi="宋体"/>
          <w:szCs w:val="21"/>
        </w:rPr>
      </w:pPr>
      <w:r>
        <w:rPr>
          <w:rFonts w:ascii="宋体" w:hAnsi="宋体"/>
        </w:rPr>
        <w:t>17.5.2</w:t>
      </w:r>
      <w:r>
        <w:rPr>
          <w:rFonts w:ascii="宋体" w:hAnsi="宋体"/>
          <w:szCs w:val="21"/>
        </w:rPr>
        <w:t xml:space="preserve"> 竣工付款证书及支付时间</w:t>
      </w:r>
    </w:p>
    <w:p w14:paraId="0AAA2DB6">
      <w:pPr>
        <w:spacing w:line="360" w:lineRule="auto"/>
        <w:ind w:firstLine="420" w:firstLineChars="200"/>
        <w:rPr>
          <w:rFonts w:ascii="宋体" w:hAnsi="宋体"/>
        </w:rPr>
      </w:pPr>
      <w:r>
        <w:rPr>
          <w:rFonts w:ascii="宋体" w:hAnsi="宋体"/>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61AE8AC3">
      <w:pPr>
        <w:spacing w:line="360" w:lineRule="auto"/>
        <w:ind w:firstLine="420" w:firstLineChars="200"/>
        <w:rPr>
          <w:rFonts w:ascii="宋体" w:hAnsi="宋体"/>
        </w:rPr>
      </w:pPr>
      <w:r>
        <w:rPr>
          <w:rFonts w:ascii="宋体" w:hAnsi="宋体"/>
        </w:rPr>
        <w:t>（2）发包人应在监理人出具竣工付款证书后的14 天内，将应支付款支付给承包人。发包人不按期支付的，按第17.3.4（2）目的约定，将逾期付款违约金支付给承包人。</w:t>
      </w:r>
    </w:p>
    <w:p w14:paraId="1D361C75">
      <w:pPr>
        <w:spacing w:line="360" w:lineRule="auto"/>
        <w:ind w:firstLine="420" w:firstLineChars="200"/>
        <w:rPr>
          <w:rFonts w:ascii="宋体" w:hAnsi="宋体"/>
        </w:rPr>
      </w:pPr>
      <w:r>
        <w:rPr>
          <w:rFonts w:ascii="宋体" w:hAnsi="宋体"/>
        </w:rPr>
        <w:t>（3）承包人对发包人签认的竣工付款证书有异议的，发包人可出具竣工付款申请单中承包人已同意部分的临时付款证书。存在争议的部分，按第24条的约定执行。</w:t>
      </w:r>
    </w:p>
    <w:p w14:paraId="33719D1C">
      <w:pPr>
        <w:spacing w:line="360" w:lineRule="auto"/>
        <w:ind w:firstLine="420" w:firstLineChars="200"/>
        <w:rPr>
          <w:rFonts w:ascii="宋体" w:hAnsi="宋体"/>
          <w:szCs w:val="21"/>
        </w:rPr>
      </w:pPr>
      <w:r>
        <w:rPr>
          <w:rFonts w:ascii="宋体" w:hAnsi="宋体"/>
        </w:rPr>
        <w:t>（4）竣工付</w:t>
      </w:r>
      <w:r>
        <w:rPr>
          <w:rFonts w:ascii="宋体" w:hAnsi="宋体"/>
          <w:szCs w:val="21"/>
        </w:rPr>
        <w:t>款涉及政府投资资金的，按第</w:t>
      </w:r>
      <w:r>
        <w:rPr>
          <w:rFonts w:ascii="宋体" w:hAnsi="宋体"/>
        </w:rPr>
        <w:t>17.3.4（4）</w:t>
      </w:r>
      <w:r>
        <w:rPr>
          <w:rFonts w:ascii="宋体" w:hAnsi="宋体"/>
          <w:szCs w:val="21"/>
        </w:rPr>
        <w:t>目的约定执行。</w:t>
      </w:r>
    </w:p>
    <w:p w14:paraId="252F1639">
      <w:pPr>
        <w:pStyle w:val="4"/>
        <w:spacing w:before="159"/>
      </w:pPr>
      <w:bookmarkStart w:id="2966" w:name="_Toc14067"/>
      <w:bookmarkStart w:id="2967" w:name="_Toc300835156"/>
      <w:bookmarkStart w:id="2968" w:name="_Toc11986"/>
      <w:bookmarkStart w:id="2969" w:name="_Toc519085505"/>
      <w:bookmarkStart w:id="2970" w:name="_Toc154063890"/>
      <w:bookmarkStart w:id="2971" w:name="_Toc7103"/>
      <w:r>
        <w:rPr>
          <w:rStyle w:val="79"/>
          <w:rFonts w:ascii="Times New Roman" w:hAnsi="Times New Roman"/>
        </w:rPr>
        <w:t>17</w:t>
      </w:r>
      <w:r>
        <w:rPr>
          <w:rStyle w:val="79"/>
        </w:rPr>
        <w:t>.</w:t>
      </w:r>
      <w:r>
        <w:rPr>
          <w:rStyle w:val="79"/>
          <w:rFonts w:ascii="Times New Roman" w:hAnsi="Times New Roman"/>
        </w:rPr>
        <w:t>6</w:t>
      </w:r>
      <w:r>
        <w:t xml:space="preserve"> </w:t>
      </w:r>
      <w:r>
        <w:rPr>
          <w:rStyle w:val="76"/>
        </w:rPr>
        <w:t>最终结清</w:t>
      </w:r>
      <w:bookmarkEnd w:id="2966"/>
      <w:bookmarkEnd w:id="2967"/>
      <w:bookmarkEnd w:id="2968"/>
      <w:bookmarkEnd w:id="2969"/>
      <w:bookmarkEnd w:id="2970"/>
      <w:bookmarkEnd w:id="2971"/>
    </w:p>
    <w:p w14:paraId="2EA9D6FA">
      <w:pPr>
        <w:spacing w:line="360" w:lineRule="auto"/>
        <w:ind w:firstLine="420" w:firstLineChars="200"/>
        <w:rPr>
          <w:rFonts w:ascii="宋体" w:hAnsi="宋体"/>
          <w:szCs w:val="21"/>
        </w:rPr>
      </w:pPr>
      <w:r>
        <w:rPr>
          <w:rFonts w:ascii="宋体" w:hAnsi="宋体"/>
        </w:rPr>
        <w:t>17.6.1</w:t>
      </w:r>
      <w:r>
        <w:rPr>
          <w:rFonts w:ascii="宋体" w:hAnsi="宋体"/>
          <w:szCs w:val="21"/>
        </w:rPr>
        <w:t xml:space="preserve"> 最终结清申请单</w:t>
      </w:r>
    </w:p>
    <w:p w14:paraId="1EC9A0F5">
      <w:pPr>
        <w:spacing w:line="360" w:lineRule="auto"/>
        <w:ind w:firstLine="420" w:firstLineChars="200"/>
        <w:rPr>
          <w:rFonts w:ascii="宋体" w:hAnsi="宋体"/>
        </w:rPr>
      </w:pPr>
      <w:r>
        <w:rPr>
          <w:rFonts w:ascii="宋体" w:hAnsi="宋体"/>
        </w:rPr>
        <w:t>（1）缺陷责任期终止证书签发后，承包人可按专用合同条款约定的份数和期限向监理人提交最终结清申请单，并提供相关证明材料。</w:t>
      </w:r>
    </w:p>
    <w:p w14:paraId="218AC8AD">
      <w:pPr>
        <w:spacing w:line="360" w:lineRule="auto"/>
        <w:ind w:firstLine="420" w:firstLineChars="200"/>
        <w:rPr>
          <w:rFonts w:ascii="宋体" w:hAnsi="宋体"/>
          <w:szCs w:val="21"/>
        </w:rPr>
      </w:pPr>
      <w:r>
        <w:rPr>
          <w:rFonts w:ascii="宋体" w:hAnsi="宋体"/>
        </w:rPr>
        <w:t>（2）发包人对最终结清申请单内容有异议的，有权要求承包人进行修正和提供补充资料，由承包人向监理人提交修正后的</w:t>
      </w:r>
      <w:r>
        <w:rPr>
          <w:rFonts w:ascii="宋体" w:hAnsi="宋体"/>
          <w:szCs w:val="21"/>
        </w:rPr>
        <w:t>最终结清申请单。</w:t>
      </w:r>
    </w:p>
    <w:p w14:paraId="4553EEBC">
      <w:pPr>
        <w:spacing w:line="360" w:lineRule="auto"/>
        <w:ind w:firstLine="420" w:firstLineChars="200"/>
        <w:rPr>
          <w:rFonts w:ascii="宋体" w:hAnsi="宋体"/>
          <w:szCs w:val="21"/>
        </w:rPr>
      </w:pPr>
      <w:r>
        <w:rPr>
          <w:rFonts w:ascii="宋体" w:hAnsi="宋体"/>
        </w:rPr>
        <w:t>17.6.2</w:t>
      </w:r>
      <w:r>
        <w:rPr>
          <w:rFonts w:ascii="宋体" w:hAnsi="宋体"/>
          <w:szCs w:val="21"/>
        </w:rPr>
        <w:t xml:space="preserve"> 最终结清证书和支付时间</w:t>
      </w:r>
    </w:p>
    <w:p w14:paraId="3A9E18EB">
      <w:pPr>
        <w:spacing w:line="360" w:lineRule="auto"/>
        <w:ind w:firstLine="420" w:firstLineChars="200"/>
        <w:rPr>
          <w:rFonts w:ascii="宋体" w:hAnsi="宋体"/>
        </w:rPr>
      </w:pPr>
      <w:r>
        <w:rPr>
          <w:rFonts w:ascii="宋体" w:hAnsi="宋体"/>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586A52CE">
      <w:pPr>
        <w:spacing w:line="360" w:lineRule="auto"/>
        <w:ind w:firstLine="420" w:firstLineChars="200"/>
        <w:rPr>
          <w:rFonts w:ascii="宋体" w:hAnsi="宋体"/>
        </w:rPr>
      </w:pPr>
      <w:r>
        <w:rPr>
          <w:rFonts w:ascii="宋体" w:hAnsi="宋体"/>
        </w:rPr>
        <w:t>（2）发包人应在监理人出具最终结清证书后的14 天内，将应支付款支付给承包人。</w:t>
      </w:r>
    </w:p>
    <w:p w14:paraId="44ACA325">
      <w:pPr>
        <w:spacing w:line="360" w:lineRule="auto"/>
        <w:ind w:firstLine="420" w:firstLineChars="200"/>
        <w:rPr>
          <w:rFonts w:ascii="宋体" w:hAnsi="宋体"/>
        </w:rPr>
      </w:pPr>
      <w:r>
        <w:rPr>
          <w:rFonts w:ascii="宋体" w:hAnsi="宋体"/>
        </w:rPr>
        <w:t>发包人不按期支付的，按第17.3.4（2）目的约定，将逾期付款违约金支付给承包人。</w:t>
      </w:r>
    </w:p>
    <w:p w14:paraId="57B6BD11">
      <w:pPr>
        <w:spacing w:line="360" w:lineRule="auto"/>
        <w:ind w:firstLine="420" w:firstLineChars="200"/>
        <w:rPr>
          <w:rFonts w:ascii="宋体" w:hAnsi="宋体"/>
        </w:rPr>
      </w:pPr>
      <w:r>
        <w:rPr>
          <w:rFonts w:ascii="宋体" w:hAnsi="宋体"/>
        </w:rPr>
        <w:t>（3）承包人对发包人签认的最终结清证书有异议的，按第24条的约定执行。</w:t>
      </w:r>
    </w:p>
    <w:p w14:paraId="7546EF02">
      <w:pPr>
        <w:spacing w:line="360" w:lineRule="auto"/>
        <w:ind w:firstLine="420" w:firstLineChars="200"/>
        <w:rPr>
          <w:rFonts w:ascii="宋体" w:hAnsi="宋体"/>
          <w:szCs w:val="21"/>
        </w:rPr>
      </w:pPr>
      <w:r>
        <w:rPr>
          <w:rFonts w:ascii="宋体" w:hAnsi="宋体"/>
        </w:rPr>
        <w:t>（4）最终结清</w:t>
      </w:r>
      <w:r>
        <w:rPr>
          <w:rFonts w:ascii="宋体" w:hAnsi="宋体"/>
          <w:szCs w:val="21"/>
        </w:rPr>
        <w:t>付款涉及政府投资资金的，</w:t>
      </w:r>
      <w:r>
        <w:rPr>
          <w:rFonts w:ascii="宋体" w:hAnsi="宋体"/>
        </w:rPr>
        <w:t>按第17.3.4（4）目的</w:t>
      </w:r>
      <w:r>
        <w:rPr>
          <w:rFonts w:ascii="宋体" w:hAnsi="宋体"/>
          <w:szCs w:val="21"/>
        </w:rPr>
        <w:t>约定执行。</w:t>
      </w:r>
    </w:p>
    <w:p w14:paraId="387211EA">
      <w:pPr>
        <w:pStyle w:val="3"/>
        <w:spacing w:before="63"/>
        <w:rPr>
          <w:rFonts w:ascii="Times New Roman" w:hAnsi="Times New Roman" w:eastAsia="宋体"/>
        </w:rPr>
      </w:pPr>
      <w:bookmarkStart w:id="2972" w:name="_Toc519085506"/>
      <w:bookmarkStart w:id="2973" w:name="_Toc154063891"/>
      <w:bookmarkStart w:id="2974" w:name="_Toc2799"/>
      <w:bookmarkStart w:id="2975" w:name="_Toc3416"/>
      <w:bookmarkStart w:id="2976" w:name="_Toc27716"/>
      <w:bookmarkStart w:id="2977" w:name="_Toc300835157"/>
      <w:r>
        <w:rPr>
          <w:rFonts w:ascii="Times New Roman" w:hAnsi="Times New Roman" w:eastAsia="宋体"/>
        </w:rPr>
        <w:t xml:space="preserve">18. </w:t>
      </w:r>
      <w:r>
        <w:rPr>
          <w:rStyle w:val="81"/>
        </w:rPr>
        <w:t>竣工试验和竣工验收</w:t>
      </w:r>
      <w:bookmarkEnd w:id="2972"/>
      <w:bookmarkEnd w:id="2973"/>
      <w:bookmarkEnd w:id="2974"/>
      <w:bookmarkEnd w:id="2975"/>
      <w:bookmarkEnd w:id="2976"/>
      <w:bookmarkEnd w:id="2977"/>
    </w:p>
    <w:p w14:paraId="140BCFAE">
      <w:pPr>
        <w:pStyle w:val="4"/>
        <w:spacing w:before="159"/>
      </w:pPr>
      <w:bookmarkStart w:id="2978" w:name="_Toc12323"/>
      <w:bookmarkStart w:id="2979" w:name="_Toc5724"/>
      <w:bookmarkStart w:id="2980" w:name="_Toc154063892"/>
      <w:bookmarkStart w:id="2981" w:name="_Toc519085507"/>
      <w:bookmarkStart w:id="2982" w:name="_Toc300835158"/>
      <w:bookmarkStart w:id="2983" w:name="_Toc20254"/>
      <w:r>
        <w:rPr>
          <w:rStyle w:val="79"/>
          <w:rFonts w:ascii="Times New Roman" w:hAnsi="Times New Roman"/>
        </w:rPr>
        <w:t>18</w:t>
      </w:r>
      <w:r>
        <w:rPr>
          <w:rStyle w:val="79"/>
        </w:rPr>
        <w:t>.</w:t>
      </w:r>
      <w:r>
        <w:rPr>
          <w:rStyle w:val="79"/>
          <w:rFonts w:ascii="Times New Roman" w:hAnsi="Times New Roman"/>
        </w:rPr>
        <w:t>1</w:t>
      </w:r>
      <w:r>
        <w:t xml:space="preserve"> </w:t>
      </w:r>
      <w:r>
        <w:rPr>
          <w:rStyle w:val="76"/>
        </w:rPr>
        <w:t>竣工试验</w:t>
      </w:r>
      <w:bookmarkEnd w:id="2978"/>
      <w:bookmarkEnd w:id="2979"/>
      <w:bookmarkEnd w:id="2980"/>
      <w:bookmarkEnd w:id="2981"/>
      <w:bookmarkEnd w:id="2982"/>
      <w:bookmarkEnd w:id="2983"/>
      <w:r>
        <w:t xml:space="preserve">   </w:t>
      </w:r>
    </w:p>
    <w:p w14:paraId="4DF41D24">
      <w:pPr>
        <w:spacing w:line="360" w:lineRule="auto"/>
        <w:ind w:firstLine="420" w:firstLineChars="200"/>
        <w:rPr>
          <w:rFonts w:ascii="宋体" w:hAnsi="宋体"/>
        </w:rPr>
      </w:pPr>
      <w:r>
        <w:rPr>
          <w:rFonts w:ascii="宋体" w:hAnsi="宋体"/>
        </w:rPr>
        <w:t>18.1.1</w:t>
      </w:r>
      <w:r>
        <w:rPr>
          <w:rFonts w:ascii="宋体" w:hAnsi="宋体"/>
          <w:szCs w:val="21"/>
        </w:rPr>
        <w:t>承包人按照</w:t>
      </w:r>
      <w:r>
        <w:rPr>
          <w:rFonts w:ascii="宋体" w:hAnsi="宋体"/>
        </w:rPr>
        <w:t>第5.5款和第5.6款提交文件后，进行竣工试验。</w:t>
      </w:r>
    </w:p>
    <w:p w14:paraId="4F9520A7">
      <w:pPr>
        <w:spacing w:line="360" w:lineRule="auto"/>
        <w:ind w:firstLine="420" w:firstLineChars="200"/>
        <w:rPr>
          <w:rFonts w:ascii="宋体" w:hAnsi="宋体"/>
          <w:szCs w:val="21"/>
        </w:rPr>
      </w:pPr>
      <w:r>
        <w:rPr>
          <w:rFonts w:ascii="宋体" w:hAnsi="宋体"/>
        </w:rPr>
        <w:t>18.1.2承包人应提前21天将可以开始进</w:t>
      </w:r>
      <w:r>
        <w:rPr>
          <w:rFonts w:ascii="宋体" w:hAnsi="宋体"/>
          <w:szCs w:val="21"/>
        </w:rPr>
        <w:t>行竣工试验的日期通知监理人，监理人应在该日期后14天内，确定竣工试验具体时间。除专用合同条款中另有约定外，竣工试验应按下述顺序进行：</w:t>
      </w:r>
    </w:p>
    <w:p w14:paraId="4F94F8BA">
      <w:pPr>
        <w:spacing w:line="360" w:lineRule="auto"/>
        <w:ind w:firstLine="420" w:firstLineChars="200"/>
        <w:rPr>
          <w:rFonts w:ascii="宋体" w:hAnsi="宋体"/>
        </w:rPr>
      </w:pPr>
      <w:r>
        <w:rPr>
          <w:rFonts w:ascii="宋体" w:hAnsi="宋体"/>
        </w:rPr>
        <w:t>（1）第一阶段，承包人进行适当的检查和功能性试验，保证每一项工程设备都满足合同要求，并能安全地进入下一阶段试验;</w:t>
      </w:r>
    </w:p>
    <w:p w14:paraId="15467D91">
      <w:pPr>
        <w:spacing w:line="360" w:lineRule="auto"/>
        <w:ind w:firstLine="420" w:firstLineChars="200"/>
        <w:rPr>
          <w:rFonts w:ascii="宋体" w:hAnsi="宋体"/>
        </w:rPr>
      </w:pPr>
      <w:r>
        <w:rPr>
          <w:rFonts w:ascii="宋体" w:hAnsi="宋体"/>
        </w:rPr>
        <w:t>（2）第二阶段，承包人进行试验，保证工程或区段工程满足合同要求，在所有可利用的操作条件下安全运行；</w:t>
      </w:r>
    </w:p>
    <w:p w14:paraId="1507E47A">
      <w:pPr>
        <w:spacing w:line="360" w:lineRule="auto"/>
        <w:ind w:firstLine="420" w:firstLineChars="200"/>
        <w:rPr>
          <w:rFonts w:ascii="宋体" w:hAnsi="宋体"/>
        </w:rPr>
      </w:pPr>
      <w:r>
        <w:rPr>
          <w:rFonts w:ascii="宋体" w:hAnsi="宋体"/>
        </w:rPr>
        <w:t>（3）第三阶段</w:t>
      </w:r>
      <w:r>
        <w:rPr>
          <w:rFonts w:ascii="宋体" w:hAnsi="宋体"/>
          <w:szCs w:val="21"/>
        </w:rPr>
        <w:t>，当工</w:t>
      </w:r>
      <w:r>
        <w:rPr>
          <w:rFonts w:ascii="宋体" w:hAnsi="宋体"/>
        </w:rPr>
        <w:t>程能安全运行时，承包人应通知监理人，可以进行其他竣工试验，包括各种性能测试，以证明工程符合发包人要求中列明的性能保证指标。</w:t>
      </w:r>
    </w:p>
    <w:p w14:paraId="7A25806B">
      <w:pPr>
        <w:spacing w:line="360" w:lineRule="auto"/>
        <w:ind w:firstLine="420" w:firstLineChars="200"/>
        <w:rPr>
          <w:rFonts w:ascii="宋体" w:hAnsi="宋体"/>
        </w:rPr>
      </w:pPr>
      <w:r>
        <w:rPr>
          <w:rFonts w:ascii="宋体" w:hAnsi="宋体"/>
        </w:rPr>
        <w:t>18.1.3 承包人应按合同约定进行工程及工程设备试运行。试运行所需人员、设备、材料、燃料、电力、消耗品、工具等必要的条件以及试运行费用等由专用合同条款规定。</w:t>
      </w:r>
    </w:p>
    <w:p w14:paraId="6929A403">
      <w:pPr>
        <w:spacing w:line="360" w:lineRule="auto"/>
        <w:ind w:firstLine="420" w:firstLineChars="200"/>
        <w:rPr>
          <w:rFonts w:ascii="宋体" w:hAnsi="宋体"/>
        </w:rPr>
      </w:pPr>
      <w:r>
        <w:rPr>
          <w:rFonts w:ascii="宋体" w:hAnsi="宋体"/>
        </w:rPr>
        <w:t>18.1.4</w:t>
      </w:r>
      <w:r>
        <w:rPr>
          <w:rFonts w:ascii="宋体" w:hAnsi="宋体"/>
          <w:szCs w:val="21"/>
        </w:rPr>
        <w:t xml:space="preserve"> 某项竣工试验未能通过的，承包人应按照监理人的指示限期改正，并承担合同约定的相应责任。</w:t>
      </w:r>
    </w:p>
    <w:p w14:paraId="605B61CB">
      <w:pPr>
        <w:pStyle w:val="4"/>
        <w:spacing w:before="159"/>
      </w:pPr>
      <w:bookmarkStart w:id="2984" w:name="_Toc24749"/>
      <w:bookmarkStart w:id="2985" w:name="_Toc300835159"/>
      <w:bookmarkStart w:id="2986" w:name="_Toc154063893"/>
      <w:bookmarkStart w:id="2987" w:name="_Toc438"/>
      <w:bookmarkStart w:id="2988" w:name="_Toc519085508"/>
      <w:bookmarkStart w:id="2989" w:name="_Toc10845"/>
      <w:r>
        <w:rPr>
          <w:rStyle w:val="79"/>
          <w:rFonts w:ascii="Times New Roman" w:hAnsi="Times New Roman"/>
        </w:rPr>
        <w:t>18</w:t>
      </w:r>
      <w:r>
        <w:rPr>
          <w:rStyle w:val="79"/>
        </w:rPr>
        <w:t>.</w:t>
      </w:r>
      <w:r>
        <w:rPr>
          <w:rStyle w:val="79"/>
          <w:rFonts w:ascii="Times New Roman" w:hAnsi="Times New Roman"/>
        </w:rPr>
        <w:t>2</w:t>
      </w:r>
      <w:r>
        <w:t xml:space="preserve"> </w:t>
      </w:r>
      <w:r>
        <w:rPr>
          <w:rStyle w:val="76"/>
        </w:rPr>
        <w:t>竣工验收申请报告</w:t>
      </w:r>
      <w:bookmarkEnd w:id="2984"/>
      <w:bookmarkEnd w:id="2985"/>
      <w:bookmarkEnd w:id="2986"/>
      <w:bookmarkEnd w:id="2987"/>
      <w:bookmarkEnd w:id="2988"/>
      <w:bookmarkEnd w:id="2989"/>
    </w:p>
    <w:p w14:paraId="6E6F2A97">
      <w:pPr>
        <w:spacing w:line="360" w:lineRule="auto"/>
        <w:ind w:firstLine="420" w:firstLineChars="200"/>
        <w:rPr>
          <w:rFonts w:ascii="宋体" w:hAnsi="宋体"/>
        </w:rPr>
      </w:pPr>
      <w:r>
        <w:rPr>
          <w:rFonts w:ascii="宋体" w:hAnsi="宋体"/>
        </w:rPr>
        <w:t>当工程具备以下条件时，承包人即可向监理人报送竣工验收申请报告：</w:t>
      </w:r>
    </w:p>
    <w:p w14:paraId="60E7FC86">
      <w:pPr>
        <w:spacing w:line="360" w:lineRule="auto"/>
        <w:ind w:firstLine="420" w:firstLineChars="200"/>
        <w:rPr>
          <w:rFonts w:ascii="宋体" w:hAnsi="宋体"/>
        </w:rPr>
      </w:pPr>
      <w:r>
        <w:rPr>
          <w:rFonts w:ascii="宋体" w:hAnsi="宋体"/>
        </w:rPr>
        <w:t>（1）除监理人同意列入缺陷责任期内完成的尾工（甩项）工程和缺陷修补工作外，合同范围内的全部区段工程以及有关工作，包括合同要求的试验和竣工试验均已完成，并符合合同要求；</w:t>
      </w:r>
    </w:p>
    <w:p w14:paraId="1CBE95D9">
      <w:pPr>
        <w:spacing w:line="360" w:lineRule="auto"/>
        <w:ind w:firstLine="420" w:firstLineChars="200"/>
        <w:rPr>
          <w:rFonts w:ascii="宋体" w:hAnsi="宋体"/>
        </w:rPr>
      </w:pPr>
      <w:r>
        <w:rPr>
          <w:rFonts w:ascii="宋体" w:hAnsi="宋体"/>
        </w:rPr>
        <w:t>（2）已按合同约定的内容和份数备齐了符合要求的竣工文件；</w:t>
      </w:r>
    </w:p>
    <w:p w14:paraId="153EF94F">
      <w:pPr>
        <w:spacing w:line="360" w:lineRule="auto"/>
        <w:ind w:firstLine="420" w:firstLineChars="200"/>
        <w:rPr>
          <w:rFonts w:ascii="宋体" w:hAnsi="宋体"/>
        </w:rPr>
      </w:pPr>
      <w:r>
        <w:rPr>
          <w:rFonts w:ascii="宋体" w:hAnsi="宋体"/>
        </w:rPr>
        <w:t>（3）已按监理人的要求编制了在缺陷责任期内完成的尾工（甩项）工程和缺陷修补工作清单以及相应施工计划；</w:t>
      </w:r>
    </w:p>
    <w:p w14:paraId="16727E50">
      <w:pPr>
        <w:spacing w:line="360" w:lineRule="auto"/>
        <w:ind w:firstLine="420" w:firstLineChars="200"/>
        <w:rPr>
          <w:rFonts w:ascii="宋体" w:hAnsi="宋体"/>
        </w:rPr>
      </w:pPr>
      <w:r>
        <w:rPr>
          <w:rFonts w:ascii="宋体" w:hAnsi="宋体"/>
        </w:rPr>
        <w:t>（4）监理人要求在竣工验收前应完成的其他工作；</w:t>
      </w:r>
    </w:p>
    <w:p w14:paraId="0F70C32F">
      <w:pPr>
        <w:spacing w:line="360" w:lineRule="auto"/>
        <w:ind w:firstLine="420" w:firstLineChars="200"/>
        <w:rPr>
          <w:rFonts w:ascii="宋体" w:hAnsi="宋体"/>
        </w:rPr>
      </w:pPr>
      <w:r>
        <w:rPr>
          <w:rFonts w:ascii="宋体" w:hAnsi="宋体"/>
        </w:rPr>
        <w:t>（5）监理人要求提交的竣工验收资料清单。</w:t>
      </w:r>
    </w:p>
    <w:p w14:paraId="433A6093">
      <w:pPr>
        <w:pStyle w:val="4"/>
        <w:spacing w:before="159"/>
      </w:pPr>
      <w:bookmarkStart w:id="2990" w:name="_Toc4085"/>
      <w:bookmarkStart w:id="2991" w:name="_Toc300835160"/>
      <w:bookmarkStart w:id="2992" w:name="_Toc154063894"/>
      <w:bookmarkStart w:id="2993" w:name="_Toc519085509"/>
      <w:bookmarkStart w:id="2994" w:name="_Toc10397"/>
      <w:bookmarkStart w:id="2995" w:name="_Toc17742"/>
      <w:r>
        <w:rPr>
          <w:rStyle w:val="79"/>
          <w:rFonts w:ascii="Times New Roman" w:hAnsi="Times New Roman"/>
        </w:rPr>
        <w:t>18</w:t>
      </w:r>
      <w:r>
        <w:rPr>
          <w:rStyle w:val="79"/>
        </w:rPr>
        <w:t>.</w:t>
      </w:r>
      <w:r>
        <w:rPr>
          <w:rStyle w:val="79"/>
          <w:rFonts w:ascii="Times New Roman" w:hAnsi="Times New Roman"/>
        </w:rPr>
        <w:t>3</w:t>
      </w:r>
      <w:r>
        <w:t xml:space="preserve"> </w:t>
      </w:r>
      <w:r>
        <w:rPr>
          <w:rStyle w:val="76"/>
        </w:rPr>
        <w:t>竣工验收</w:t>
      </w:r>
      <w:bookmarkEnd w:id="2990"/>
      <w:bookmarkEnd w:id="2991"/>
      <w:bookmarkEnd w:id="2992"/>
      <w:bookmarkEnd w:id="2993"/>
      <w:bookmarkEnd w:id="2994"/>
      <w:bookmarkEnd w:id="2995"/>
    </w:p>
    <w:p w14:paraId="17507971">
      <w:pPr>
        <w:spacing w:line="360" w:lineRule="auto"/>
        <w:ind w:firstLine="420" w:firstLineChars="200"/>
        <w:rPr>
          <w:rFonts w:ascii="宋体" w:hAnsi="宋体"/>
          <w:szCs w:val="21"/>
        </w:rPr>
      </w:pPr>
      <w:r>
        <w:rPr>
          <w:rFonts w:ascii="宋体" w:hAnsi="宋体"/>
          <w:szCs w:val="21"/>
        </w:rPr>
        <w:t>监理人收到承包人按第</w:t>
      </w:r>
      <w:r>
        <w:rPr>
          <w:rFonts w:ascii="宋体" w:hAnsi="宋体"/>
        </w:rPr>
        <w:t>18.2</w:t>
      </w:r>
      <w:r>
        <w:rPr>
          <w:rFonts w:ascii="宋体" w:hAnsi="宋体"/>
          <w:szCs w:val="21"/>
        </w:rPr>
        <w:t xml:space="preserve"> 款约定提交的竣工验收申请报告后，应审查申请报告的各项内容，并按以下不同情况进行处理。</w:t>
      </w:r>
    </w:p>
    <w:p w14:paraId="0E0A32E6">
      <w:pPr>
        <w:spacing w:line="360" w:lineRule="auto"/>
        <w:ind w:firstLine="420" w:firstLineChars="200"/>
        <w:rPr>
          <w:rFonts w:ascii="宋体" w:hAnsi="宋体"/>
          <w:szCs w:val="21"/>
        </w:rPr>
      </w:pPr>
      <w:r>
        <w:rPr>
          <w:rFonts w:ascii="宋体" w:hAnsi="宋体"/>
        </w:rPr>
        <w:t>18.3.1</w:t>
      </w:r>
      <w:r>
        <w:rPr>
          <w:rFonts w:ascii="宋体" w:hAnsi="宋体"/>
          <w:szCs w:val="21"/>
        </w:rPr>
        <w:t xml:space="preserve">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监理人收到竣工验收申请报告后28天内不予答复的，视为同意承包人的竣工验收申请，并应在收到该竣工验收申请报告后28天内提请发包人进行竣工验收。</w:t>
      </w:r>
    </w:p>
    <w:p w14:paraId="5CF0FADA">
      <w:pPr>
        <w:spacing w:line="360" w:lineRule="auto"/>
        <w:ind w:firstLine="420" w:firstLineChars="200"/>
        <w:rPr>
          <w:rFonts w:ascii="宋体" w:hAnsi="宋体"/>
          <w:szCs w:val="21"/>
        </w:rPr>
      </w:pPr>
      <w:r>
        <w:rPr>
          <w:rFonts w:ascii="宋体" w:hAnsi="宋体"/>
        </w:rPr>
        <w:t xml:space="preserve">18.3.2 </w:t>
      </w:r>
      <w:r>
        <w:rPr>
          <w:rFonts w:ascii="宋体" w:hAnsi="宋体"/>
          <w:szCs w:val="21"/>
        </w:rPr>
        <w:t>监理人同意承包人提交的竣工验收申请报告的，应在收到该竣工验收申请报告后的28天内提请发包人进行工程验收。</w:t>
      </w:r>
    </w:p>
    <w:p w14:paraId="70C27AB6">
      <w:pPr>
        <w:spacing w:line="360" w:lineRule="auto"/>
        <w:ind w:firstLine="420" w:firstLineChars="200"/>
        <w:rPr>
          <w:rFonts w:ascii="宋体" w:hAnsi="宋体"/>
          <w:szCs w:val="21"/>
        </w:rPr>
      </w:pPr>
      <w:r>
        <w:rPr>
          <w:rFonts w:ascii="宋体" w:hAnsi="宋体"/>
        </w:rPr>
        <w:t>18.3.3</w:t>
      </w:r>
      <w:r>
        <w:rPr>
          <w:rFonts w:ascii="宋体" w:hAnsi="宋体"/>
          <w:szCs w:val="21"/>
        </w:rPr>
        <w:t xml:space="preserve">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34293C68">
      <w:pPr>
        <w:spacing w:line="360" w:lineRule="auto"/>
        <w:ind w:firstLine="420" w:firstLineChars="200"/>
        <w:rPr>
          <w:rFonts w:ascii="宋体" w:hAnsi="宋体"/>
          <w:szCs w:val="21"/>
        </w:rPr>
      </w:pPr>
      <w:r>
        <w:rPr>
          <w:rFonts w:ascii="宋体" w:hAnsi="宋体"/>
        </w:rPr>
        <w:t>18.3.4</w:t>
      </w:r>
      <w:r>
        <w:rPr>
          <w:rFonts w:ascii="宋体" w:hAnsi="宋体"/>
          <w:szCs w:val="21"/>
        </w:rPr>
        <w:t xml:space="preserve">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w:t>
      </w:r>
      <w:r>
        <w:rPr>
          <w:rFonts w:ascii="宋体" w:hAnsi="宋体"/>
        </w:rPr>
        <w:t>告，按第18.3.1 项、第18.3.2 项和第18.3.3 项的约定</w:t>
      </w:r>
      <w:r>
        <w:rPr>
          <w:rFonts w:ascii="宋体" w:hAnsi="宋体"/>
          <w:szCs w:val="21"/>
        </w:rPr>
        <w:t>进行。</w:t>
      </w:r>
    </w:p>
    <w:p w14:paraId="4DA23357">
      <w:pPr>
        <w:spacing w:line="360" w:lineRule="auto"/>
        <w:ind w:firstLine="420" w:firstLineChars="200"/>
        <w:rPr>
          <w:rFonts w:ascii="宋体" w:hAnsi="宋体"/>
          <w:szCs w:val="21"/>
        </w:rPr>
      </w:pPr>
      <w:r>
        <w:rPr>
          <w:rFonts w:ascii="宋体" w:hAnsi="宋体"/>
        </w:rPr>
        <w:t>18.3.5</w:t>
      </w:r>
      <w:r>
        <w:rPr>
          <w:rFonts w:ascii="宋体" w:hAnsi="宋体"/>
          <w:szCs w:val="21"/>
        </w:rPr>
        <w:t xml:space="preserve"> 除专用合同条款另有约定外，经验收合格工程的实际竣工日期，以提交竣工验收申请报告的日期为准，并在工程接收证书中写明。</w:t>
      </w:r>
    </w:p>
    <w:p w14:paraId="037A6CEA">
      <w:pPr>
        <w:spacing w:line="360" w:lineRule="auto"/>
        <w:ind w:firstLine="420" w:firstLineChars="200"/>
        <w:rPr>
          <w:rFonts w:ascii="宋体" w:hAnsi="宋体"/>
          <w:szCs w:val="21"/>
        </w:rPr>
      </w:pPr>
      <w:r>
        <w:rPr>
          <w:rFonts w:ascii="宋体" w:hAnsi="宋体"/>
        </w:rPr>
        <w:t>18.3.6</w:t>
      </w:r>
      <w:r>
        <w:rPr>
          <w:rFonts w:ascii="宋体" w:hAnsi="宋体"/>
          <w:szCs w:val="21"/>
        </w:rPr>
        <w:t xml:space="preserve"> 发包人在收到承包人竣工验收申请报告56 天后未进行验收的，视为验收合格，实际竣工日期以提交竣工验收申请报告的日期为准，但发包人由于不可抗力不能进行验收的除外。</w:t>
      </w:r>
    </w:p>
    <w:p w14:paraId="7957A2EF">
      <w:pPr>
        <w:pStyle w:val="4"/>
        <w:spacing w:before="159"/>
      </w:pPr>
      <w:bookmarkStart w:id="2996" w:name="_Toc3270"/>
      <w:bookmarkStart w:id="2997" w:name="_Toc300835161"/>
      <w:bookmarkStart w:id="2998" w:name="_Toc154063895"/>
      <w:bookmarkStart w:id="2999" w:name="_Toc28831"/>
      <w:bookmarkStart w:id="3000" w:name="_Toc26837"/>
      <w:bookmarkStart w:id="3001" w:name="_Toc519085510"/>
      <w:r>
        <w:rPr>
          <w:rStyle w:val="79"/>
          <w:rFonts w:ascii="Times New Roman" w:hAnsi="Times New Roman"/>
        </w:rPr>
        <w:t>18</w:t>
      </w:r>
      <w:r>
        <w:rPr>
          <w:rStyle w:val="79"/>
        </w:rPr>
        <w:t>.</w:t>
      </w:r>
      <w:r>
        <w:rPr>
          <w:rStyle w:val="79"/>
          <w:rFonts w:ascii="Times New Roman" w:hAnsi="Times New Roman"/>
        </w:rPr>
        <w:t>4</w:t>
      </w:r>
      <w:r>
        <w:t xml:space="preserve"> </w:t>
      </w:r>
      <w:r>
        <w:rPr>
          <w:rStyle w:val="76"/>
        </w:rPr>
        <w:t>国家验收</w:t>
      </w:r>
      <w:bookmarkEnd w:id="2996"/>
      <w:bookmarkEnd w:id="2997"/>
      <w:bookmarkEnd w:id="2998"/>
      <w:bookmarkEnd w:id="2999"/>
      <w:bookmarkEnd w:id="3000"/>
      <w:bookmarkEnd w:id="3001"/>
    </w:p>
    <w:p w14:paraId="4D176310">
      <w:pPr>
        <w:spacing w:line="360" w:lineRule="auto"/>
        <w:ind w:firstLine="420" w:firstLineChars="200"/>
        <w:rPr>
          <w:szCs w:val="21"/>
        </w:rPr>
      </w:pPr>
      <w:r>
        <w:rPr>
          <w:rFonts w:hAnsi="宋体"/>
          <w:szCs w:val="21"/>
        </w:rPr>
        <w:t>需要进行国家验收的，竣工验收是国家验收的一部分。竣工验收所采用的各项验收和评定标准应符合国家验收标准。发包人和承包人为竣工验收提供的各项竣工验收资料应符合国家验收的要求。</w:t>
      </w:r>
    </w:p>
    <w:p w14:paraId="5FD8B950">
      <w:pPr>
        <w:pStyle w:val="4"/>
        <w:spacing w:before="159"/>
      </w:pPr>
      <w:bookmarkStart w:id="3002" w:name="_Toc519085511"/>
      <w:bookmarkStart w:id="3003" w:name="_Toc5720"/>
      <w:bookmarkStart w:id="3004" w:name="_Toc300835162"/>
      <w:bookmarkStart w:id="3005" w:name="_Toc154063896"/>
      <w:bookmarkStart w:id="3006" w:name="_Toc28476"/>
      <w:bookmarkStart w:id="3007" w:name="_Toc30330"/>
      <w:r>
        <w:rPr>
          <w:rStyle w:val="79"/>
          <w:rFonts w:ascii="Times New Roman" w:hAnsi="Times New Roman"/>
        </w:rPr>
        <w:t>18</w:t>
      </w:r>
      <w:r>
        <w:rPr>
          <w:rStyle w:val="79"/>
        </w:rPr>
        <w:t>.</w:t>
      </w:r>
      <w:r>
        <w:rPr>
          <w:rStyle w:val="79"/>
          <w:rFonts w:ascii="Times New Roman" w:hAnsi="Times New Roman"/>
        </w:rPr>
        <w:t>5</w:t>
      </w:r>
      <w:r>
        <w:t xml:space="preserve"> </w:t>
      </w:r>
      <w:r>
        <w:rPr>
          <w:rStyle w:val="76"/>
        </w:rPr>
        <w:t>区段工程验收</w:t>
      </w:r>
      <w:bookmarkEnd w:id="3002"/>
      <w:bookmarkEnd w:id="3003"/>
      <w:bookmarkEnd w:id="3004"/>
      <w:bookmarkEnd w:id="3005"/>
      <w:bookmarkEnd w:id="3006"/>
      <w:bookmarkEnd w:id="3007"/>
    </w:p>
    <w:p w14:paraId="2C450EB1">
      <w:pPr>
        <w:spacing w:line="360" w:lineRule="auto"/>
        <w:ind w:firstLine="420" w:firstLineChars="200"/>
        <w:rPr>
          <w:rFonts w:ascii="宋体" w:hAnsi="宋体"/>
          <w:szCs w:val="21"/>
        </w:rPr>
      </w:pPr>
      <w:r>
        <w:rPr>
          <w:rFonts w:ascii="宋体" w:hAnsi="宋体"/>
        </w:rPr>
        <w:t xml:space="preserve">18.5.1 </w:t>
      </w:r>
      <w:r>
        <w:rPr>
          <w:rFonts w:ascii="宋体" w:hAnsi="宋体"/>
          <w:szCs w:val="21"/>
        </w:rPr>
        <w:t>发包人根据合同进度计划安排，在全部工程竣工前需要使用已经竣工的区段工程时，或承包人提出经发包人同意时，可进行区段工程验收。验收的程序可参照第</w:t>
      </w:r>
      <w:r>
        <w:rPr>
          <w:rFonts w:ascii="宋体" w:hAnsi="宋体"/>
        </w:rPr>
        <w:t>18.2</w:t>
      </w:r>
      <w:r>
        <w:rPr>
          <w:rFonts w:ascii="宋体" w:hAnsi="宋体"/>
          <w:szCs w:val="21"/>
        </w:rPr>
        <w:t>款与第</w:t>
      </w:r>
      <w:r>
        <w:rPr>
          <w:rFonts w:ascii="宋体" w:hAnsi="宋体"/>
        </w:rPr>
        <w:t xml:space="preserve">18.3 </w:t>
      </w:r>
      <w:r>
        <w:rPr>
          <w:rFonts w:ascii="宋体" w:hAnsi="宋体"/>
          <w:szCs w:val="21"/>
        </w:rPr>
        <w:t>款的约定进行。验收合格后，由监理人向承包人出具经发包人签认的区段工程验收证书。已签发区段工程接收证书的区段工程由发包人负责照管。区段工程的验收成果和结论作为全部工程竣工验收申请报告的附件。</w:t>
      </w:r>
    </w:p>
    <w:p w14:paraId="2BF2CBAA">
      <w:pPr>
        <w:spacing w:line="360" w:lineRule="auto"/>
        <w:ind w:firstLine="420" w:firstLineChars="200"/>
        <w:rPr>
          <w:rFonts w:ascii="宋体" w:hAnsi="宋体"/>
          <w:szCs w:val="21"/>
        </w:rPr>
      </w:pPr>
      <w:r>
        <w:rPr>
          <w:rFonts w:ascii="宋体" w:hAnsi="宋体"/>
        </w:rPr>
        <w:t xml:space="preserve">18.5.2 </w:t>
      </w:r>
      <w:r>
        <w:rPr>
          <w:rFonts w:ascii="宋体" w:hAnsi="宋体"/>
          <w:szCs w:val="21"/>
        </w:rPr>
        <w:t>发包人在全部工程竣工前，使用已接收的区段工程导致承包人费用增加的，发包人应承担由此增加的费用和（或）工期延误，并支付承包人合理利润。</w:t>
      </w:r>
    </w:p>
    <w:p w14:paraId="02392B6B">
      <w:pPr>
        <w:pStyle w:val="4"/>
        <w:spacing w:before="159"/>
      </w:pPr>
      <w:bookmarkStart w:id="3008" w:name="_Toc300835163"/>
      <w:bookmarkStart w:id="3009" w:name="_Toc21888"/>
      <w:bookmarkStart w:id="3010" w:name="_Toc519085512"/>
      <w:bookmarkStart w:id="3011" w:name="_Toc9488"/>
      <w:bookmarkStart w:id="3012" w:name="_Toc154063897"/>
      <w:bookmarkStart w:id="3013" w:name="_Toc3367"/>
      <w:r>
        <w:rPr>
          <w:rStyle w:val="79"/>
          <w:rFonts w:ascii="Times New Roman" w:hAnsi="Times New Roman"/>
        </w:rPr>
        <w:t>18</w:t>
      </w:r>
      <w:r>
        <w:rPr>
          <w:rStyle w:val="79"/>
        </w:rPr>
        <w:t>.</w:t>
      </w:r>
      <w:r>
        <w:rPr>
          <w:rStyle w:val="79"/>
          <w:rFonts w:ascii="Times New Roman" w:hAnsi="Times New Roman"/>
        </w:rPr>
        <w:t>6</w:t>
      </w:r>
      <w:r>
        <w:t xml:space="preserve"> </w:t>
      </w:r>
      <w:r>
        <w:rPr>
          <w:rStyle w:val="76"/>
        </w:rPr>
        <w:t>施工期运行</w:t>
      </w:r>
      <w:bookmarkEnd w:id="3008"/>
      <w:bookmarkEnd w:id="3009"/>
      <w:bookmarkEnd w:id="3010"/>
      <w:bookmarkEnd w:id="3011"/>
      <w:bookmarkEnd w:id="3012"/>
      <w:bookmarkEnd w:id="3013"/>
    </w:p>
    <w:p w14:paraId="599596A7">
      <w:pPr>
        <w:spacing w:line="360" w:lineRule="auto"/>
        <w:ind w:firstLine="420" w:firstLineChars="200"/>
        <w:rPr>
          <w:rFonts w:ascii="宋体" w:hAnsi="宋体"/>
        </w:rPr>
      </w:pPr>
      <w:r>
        <w:rPr>
          <w:rFonts w:ascii="宋体" w:hAnsi="宋体"/>
        </w:rPr>
        <w:t>18.6.1</w:t>
      </w:r>
      <w:r>
        <w:rPr>
          <w:rFonts w:ascii="宋体" w:hAnsi="宋体"/>
          <w:szCs w:val="21"/>
        </w:rPr>
        <w:t xml:space="preserve"> 施工期运行是指合同工程尚未全部竣工，其中某项或某几项区段工程或工程设备安装已竣工，根据专用合同条款约定，需要投入施工期运行的，经发</w:t>
      </w:r>
      <w:r>
        <w:rPr>
          <w:rFonts w:ascii="宋体" w:hAnsi="宋体"/>
        </w:rPr>
        <w:t>包人按第18.5 款的约定验收合格，证明能确保安全后，才能在施工期投入运行。</w:t>
      </w:r>
    </w:p>
    <w:p w14:paraId="3B32E3A8">
      <w:pPr>
        <w:spacing w:line="360" w:lineRule="auto"/>
        <w:ind w:firstLine="420" w:firstLineChars="200"/>
        <w:rPr>
          <w:rFonts w:ascii="宋体" w:hAnsi="宋体"/>
          <w:szCs w:val="21"/>
        </w:rPr>
      </w:pPr>
      <w:r>
        <w:rPr>
          <w:rFonts w:ascii="宋体" w:hAnsi="宋体"/>
        </w:rPr>
        <w:t xml:space="preserve">18.6.2 </w:t>
      </w:r>
      <w:r>
        <w:rPr>
          <w:rFonts w:ascii="宋体" w:hAnsi="宋体"/>
          <w:szCs w:val="21"/>
        </w:rPr>
        <w:t>在施工期运行中发现工程或工程设备损坏或存在缺陷</w:t>
      </w:r>
      <w:r>
        <w:rPr>
          <w:rFonts w:ascii="宋体" w:hAnsi="宋体"/>
        </w:rPr>
        <w:t>的，由承包人按第19.2 款约定</w:t>
      </w:r>
      <w:r>
        <w:rPr>
          <w:rFonts w:ascii="宋体" w:hAnsi="宋体"/>
          <w:szCs w:val="21"/>
        </w:rPr>
        <w:t>进行修复。</w:t>
      </w:r>
    </w:p>
    <w:p w14:paraId="02D66B50">
      <w:pPr>
        <w:pStyle w:val="4"/>
        <w:spacing w:before="159"/>
      </w:pPr>
      <w:bookmarkStart w:id="3014" w:name="_Toc21462"/>
      <w:bookmarkStart w:id="3015" w:name="_Toc2923"/>
      <w:bookmarkStart w:id="3016" w:name="_Toc154063898"/>
      <w:bookmarkStart w:id="3017" w:name="_Toc519085513"/>
      <w:bookmarkStart w:id="3018" w:name="_Toc12449"/>
      <w:bookmarkStart w:id="3019" w:name="_Toc300835164"/>
      <w:r>
        <w:t>18</w:t>
      </w:r>
      <w:r>
        <w:rPr>
          <w:rStyle w:val="79"/>
        </w:rPr>
        <w:t>.</w:t>
      </w:r>
      <w:r>
        <w:t xml:space="preserve">7 </w:t>
      </w:r>
      <w:r>
        <w:rPr>
          <w:rStyle w:val="72"/>
          <w:sz w:val="24"/>
          <w:szCs w:val="24"/>
        </w:rPr>
        <w:t>竣工清场</w:t>
      </w:r>
      <w:bookmarkEnd w:id="3014"/>
      <w:bookmarkEnd w:id="3015"/>
      <w:bookmarkEnd w:id="3016"/>
      <w:bookmarkEnd w:id="3017"/>
      <w:bookmarkEnd w:id="3018"/>
      <w:bookmarkEnd w:id="3019"/>
    </w:p>
    <w:p w14:paraId="35AA0624">
      <w:pPr>
        <w:spacing w:line="360" w:lineRule="auto"/>
        <w:ind w:firstLine="420" w:firstLineChars="200"/>
        <w:rPr>
          <w:rFonts w:ascii="宋体" w:hAnsi="宋体"/>
          <w:szCs w:val="21"/>
        </w:rPr>
      </w:pPr>
      <w:r>
        <w:rPr>
          <w:rFonts w:ascii="宋体" w:hAnsi="宋体"/>
        </w:rPr>
        <w:t>18.7.1</w:t>
      </w:r>
      <w:r>
        <w:rPr>
          <w:rFonts w:ascii="宋体" w:hAnsi="宋体"/>
          <w:szCs w:val="21"/>
        </w:rPr>
        <w:t xml:space="preserve"> 除合同另有约定外，工程接收证书颁发后，承包人应按以下要求对施工场地进行清理，直至监理人检验合格为止。竣工清场费用由承包人承担。</w:t>
      </w:r>
    </w:p>
    <w:p w14:paraId="4AC23038">
      <w:pPr>
        <w:spacing w:line="360" w:lineRule="auto"/>
        <w:ind w:firstLine="420" w:firstLineChars="200"/>
        <w:rPr>
          <w:rFonts w:ascii="宋体" w:hAnsi="宋体"/>
        </w:rPr>
      </w:pPr>
      <w:r>
        <w:rPr>
          <w:rFonts w:ascii="宋体" w:hAnsi="宋体"/>
        </w:rPr>
        <w:t>（1）施工场地内残留的垃圾已全部清除出场；</w:t>
      </w:r>
    </w:p>
    <w:p w14:paraId="007940A6">
      <w:pPr>
        <w:spacing w:line="360" w:lineRule="auto"/>
        <w:ind w:firstLine="420" w:firstLineChars="200"/>
        <w:rPr>
          <w:rFonts w:ascii="宋体" w:hAnsi="宋体"/>
        </w:rPr>
      </w:pPr>
      <w:r>
        <w:rPr>
          <w:rFonts w:ascii="宋体" w:hAnsi="宋体"/>
        </w:rPr>
        <w:t>（2）临时工程已拆除，场地已按合同要求进行清理、平整或复原；</w:t>
      </w:r>
    </w:p>
    <w:p w14:paraId="03D4114D">
      <w:pPr>
        <w:spacing w:line="360" w:lineRule="auto"/>
        <w:ind w:firstLine="420" w:firstLineChars="200"/>
        <w:rPr>
          <w:rFonts w:ascii="宋体" w:hAnsi="宋体"/>
        </w:rPr>
      </w:pPr>
      <w:r>
        <w:rPr>
          <w:rFonts w:ascii="宋体" w:hAnsi="宋体"/>
        </w:rPr>
        <w:t>（3）按合同约定应撤离的承包人设备和剩余的材料，包括废弃的施工设备和材料，已按计划撤离施工场地；</w:t>
      </w:r>
    </w:p>
    <w:p w14:paraId="73262878">
      <w:pPr>
        <w:spacing w:line="360" w:lineRule="auto"/>
        <w:ind w:firstLine="420" w:firstLineChars="200"/>
        <w:rPr>
          <w:rFonts w:ascii="宋体" w:hAnsi="宋体"/>
        </w:rPr>
      </w:pPr>
      <w:r>
        <w:rPr>
          <w:rFonts w:ascii="宋体" w:hAnsi="宋体"/>
        </w:rPr>
        <w:t>（4）工程建筑物周边及其附近道路、河道的施工堆积物，已按监理人指示全部清理；</w:t>
      </w:r>
    </w:p>
    <w:p w14:paraId="6D6E1334">
      <w:pPr>
        <w:spacing w:line="360" w:lineRule="auto"/>
        <w:ind w:firstLine="420" w:firstLineChars="200"/>
        <w:rPr>
          <w:rFonts w:ascii="宋体" w:hAnsi="宋体"/>
        </w:rPr>
      </w:pPr>
      <w:r>
        <w:rPr>
          <w:rFonts w:ascii="宋体" w:hAnsi="宋体"/>
        </w:rPr>
        <w:t>（5）监理人指示的其</w:t>
      </w:r>
      <w:r>
        <w:rPr>
          <w:rFonts w:ascii="宋体" w:hAnsi="宋体"/>
          <w:szCs w:val="21"/>
        </w:rPr>
        <w:t>他场地清理工作已全部完成。</w:t>
      </w:r>
    </w:p>
    <w:p w14:paraId="0EAA5499">
      <w:pPr>
        <w:spacing w:line="360" w:lineRule="auto"/>
        <w:ind w:firstLine="420" w:firstLineChars="200"/>
        <w:rPr>
          <w:rFonts w:ascii="宋体" w:hAnsi="宋体"/>
          <w:szCs w:val="21"/>
        </w:rPr>
      </w:pPr>
      <w:r>
        <w:rPr>
          <w:rFonts w:ascii="宋体" w:hAnsi="宋体"/>
        </w:rPr>
        <w:t>18.7.2</w:t>
      </w:r>
      <w:r>
        <w:rPr>
          <w:rFonts w:ascii="宋体" w:hAnsi="宋体"/>
          <w:szCs w:val="21"/>
        </w:rPr>
        <w:t xml:space="preserve"> 承包人未按监理人的要求恢复临时占地，或者场地清理未达到合同约定的，发包人有权委托其他人恢复或清理，所发生的金额从拟支付给承包人的款项中扣除。</w:t>
      </w:r>
    </w:p>
    <w:p w14:paraId="607A21EB">
      <w:pPr>
        <w:pStyle w:val="4"/>
        <w:spacing w:before="159"/>
      </w:pPr>
      <w:bookmarkStart w:id="3020" w:name="_Toc519085514"/>
      <w:bookmarkStart w:id="3021" w:name="_Toc154063899"/>
      <w:bookmarkStart w:id="3022" w:name="_Toc5476"/>
      <w:bookmarkStart w:id="3023" w:name="_Toc22517"/>
      <w:bookmarkStart w:id="3024" w:name="_Toc4325"/>
      <w:bookmarkStart w:id="3025" w:name="_Toc300835165"/>
      <w:r>
        <w:rPr>
          <w:rStyle w:val="79"/>
          <w:rFonts w:ascii="Times New Roman" w:hAnsi="Times New Roman"/>
        </w:rPr>
        <w:t>18</w:t>
      </w:r>
      <w:r>
        <w:rPr>
          <w:rStyle w:val="79"/>
        </w:rPr>
        <w:t>.</w:t>
      </w:r>
      <w:r>
        <w:rPr>
          <w:rStyle w:val="79"/>
          <w:rFonts w:ascii="Times New Roman" w:hAnsi="Times New Roman"/>
        </w:rPr>
        <w:t>8</w:t>
      </w:r>
      <w:r>
        <w:rPr>
          <w:rStyle w:val="79"/>
        </w:rPr>
        <w:t xml:space="preserve"> </w:t>
      </w:r>
      <w:r>
        <w:rPr>
          <w:rStyle w:val="76"/>
        </w:rPr>
        <w:t>施工队伍的撤离</w:t>
      </w:r>
      <w:bookmarkEnd w:id="3020"/>
      <w:bookmarkEnd w:id="3021"/>
      <w:bookmarkEnd w:id="3022"/>
      <w:bookmarkEnd w:id="3023"/>
      <w:bookmarkEnd w:id="3024"/>
      <w:bookmarkEnd w:id="3025"/>
    </w:p>
    <w:p w14:paraId="6B6A32E3">
      <w:pPr>
        <w:spacing w:line="360" w:lineRule="auto"/>
        <w:ind w:firstLine="420" w:firstLineChars="200"/>
        <w:rPr>
          <w:szCs w:val="21"/>
        </w:rPr>
      </w:pPr>
      <w:r>
        <w:rPr>
          <w:rFonts w:hAnsi="宋体"/>
          <w:szCs w:val="21"/>
        </w:rPr>
        <w:t>工程接收证书颁发后的</w:t>
      </w:r>
      <w:r>
        <w:rPr>
          <w:szCs w:val="21"/>
        </w:rPr>
        <w:t>56</w:t>
      </w:r>
      <w:r>
        <w:rPr>
          <w:rFonts w:hAnsi="宋体"/>
          <w:szCs w:val="21"/>
        </w:rPr>
        <w:t>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4CFE5DAE">
      <w:pPr>
        <w:pStyle w:val="4"/>
        <w:spacing w:before="159"/>
      </w:pPr>
      <w:bookmarkStart w:id="3026" w:name="_Toc154063900"/>
      <w:bookmarkStart w:id="3027" w:name="_Toc300835166"/>
      <w:bookmarkStart w:id="3028" w:name="_Toc10449"/>
      <w:bookmarkStart w:id="3029" w:name="_Toc18794"/>
      <w:bookmarkStart w:id="3030" w:name="_Toc12730"/>
      <w:bookmarkStart w:id="3031" w:name="_Toc519085515"/>
      <w:r>
        <w:rPr>
          <w:rStyle w:val="79"/>
          <w:rFonts w:ascii="Times New Roman" w:hAnsi="Times New Roman"/>
        </w:rPr>
        <w:t>18</w:t>
      </w:r>
      <w:r>
        <w:rPr>
          <w:rStyle w:val="79"/>
        </w:rPr>
        <w:t>.</w:t>
      </w:r>
      <w:r>
        <w:rPr>
          <w:rStyle w:val="79"/>
          <w:rFonts w:ascii="Times New Roman" w:hAnsi="Times New Roman"/>
        </w:rPr>
        <w:t>9</w:t>
      </w:r>
      <w:r>
        <w:t xml:space="preserve"> </w:t>
      </w:r>
      <w:r>
        <w:rPr>
          <w:rStyle w:val="76"/>
        </w:rPr>
        <w:t>竣工后试验（</w:t>
      </w:r>
      <w:r>
        <w:t>A</w:t>
      </w:r>
      <w:r>
        <w:rPr>
          <w:rStyle w:val="76"/>
        </w:rPr>
        <w:t>）</w:t>
      </w:r>
      <w:bookmarkEnd w:id="3026"/>
      <w:bookmarkEnd w:id="3027"/>
      <w:bookmarkEnd w:id="3028"/>
      <w:bookmarkEnd w:id="3029"/>
      <w:bookmarkEnd w:id="3030"/>
      <w:bookmarkEnd w:id="3031"/>
    </w:p>
    <w:p w14:paraId="5970872C">
      <w:pPr>
        <w:spacing w:line="360" w:lineRule="auto"/>
        <w:ind w:firstLine="420" w:firstLineChars="200"/>
        <w:rPr>
          <w:rFonts w:ascii="宋体" w:hAnsi="宋体"/>
        </w:rPr>
      </w:pPr>
      <w:r>
        <w:rPr>
          <w:rFonts w:ascii="宋体" w:hAnsi="宋体"/>
        </w:rPr>
        <w:t>除专用合同条款另有约定外，发包人应：</w:t>
      </w:r>
    </w:p>
    <w:p w14:paraId="56228850">
      <w:pPr>
        <w:spacing w:line="360" w:lineRule="auto"/>
        <w:ind w:firstLine="420" w:firstLineChars="200"/>
        <w:rPr>
          <w:rFonts w:ascii="宋体" w:hAnsi="宋体"/>
        </w:rPr>
      </w:pPr>
      <w:r>
        <w:rPr>
          <w:rFonts w:ascii="宋体" w:hAnsi="宋体"/>
        </w:rPr>
        <w:t>（1）为竣工后试验提供必要的电力、设备、燃料、仪器、劳力、材料，以及具有适当资质和经验的工作人员；</w:t>
      </w:r>
    </w:p>
    <w:p w14:paraId="3FE1305B">
      <w:pPr>
        <w:spacing w:line="360" w:lineRule="auto"/>
        <w:ind w:firstLine="420" w:firstLineChars="200"/>
        <w:rPr>
          <w:rFonts w:ascii="宋体" w:hAnsi="宋体"/>
        </w:rPr>
      </w:pPr>
      <w:r>
        <w:rPr>
          <w:rFonts w:ascii="宋体" w:hAnsi="宋体"/>
        </w:rPr>
        <w:t>（2）根据承包商按照第5.6款提供的手册，以及承包人给予的指导进行竣工后试验。</w:t>
      </w:r>
    </w:p>
    <w:p w14:paraId="062CDE4E">
      <w:pPr>
        <w:spacing w:line="360" w:lineRule="auto"/>
        <w:ind w:firstLine="420" w:firstLineChars="200"/>
        <w:rPr>
          <w:rFonts w:ascii="宋体" w:hAnsi="宋体"/>
        </w:rPr>
      </w:pPr>
      <w:r>
        <w:rPr>
          <w:rFonts w:ascii="宋体" w:hAnsi="宋体"/>
        </w:rPr>
        <w:t>发包人应提前21天将竣工后试验的日期通</w:t>
      </w:r>
      <w:r>
        <w:rPr>
          <w:rFonts w:ascii="宋体" w:hAnsi="宋体"/>
          <w:szCs w:val="21"/>
        </w:rPr>
        <w:t>知承包人。如果承包人未能在该日期出席竣工后试验，发包人可自行进行，承包人应对检</w:t>
      </w:r>
      <w:r>
        <w:rPr>
          <w:rFonts w:ascii="宋体" w:hAnsi="宋体"/>
        </w:rPr>
        <w:t>验数据予以认可。</w:t>
      </w:r>
    </w:p>
    <w:p w14:paraId="2489128D">
      <w:pPr>
        <w:spacing w:line="360" w:lineRule="auto"/>
        <w:ind w:firstLine="420" w:firstLineChars="200"/>
      </w:pPr>
      <w:r>
        <w:rPr>
          <w:rFonts w:ascii="宋体" w:hAnsi="宋体"/>
        </w:rPr>
        <w:t>因承包人原因造成某项竣工后试验未能通过的，承包人应按照合同的约定进行赔偿，或者承包人提出修复建议，按照发包人指示的合理期限内改正，并承担合同约定的相应责任。</w:t>
      </w:r>
    </w:p>
    <w:p w14:paraId="29816ADA">
      <w:pPr>
        <w:pStyle w:val="4"/>
        <w:spacing w:before="159"/>
      </w:pPr>
      <w:bookmarkStart w:id="3032" w:name="_Toc519085516"/>
      <w:bookmarkStart w:id="3033" w:name="_Toc154063901"/>
      <w:bookmarkStart w:id="3034" w:name="_Toc27571"/>
      <w:bookmarkStart w:id="3035" w:name="_Toc19923"/>
      <w:bookmarkStart w:id="3036" w:name="_Toc17640"/>
      <w:bookmarkStart w:id="3037" w:name="_Toc300835167"/>
      <w:r>
        <w:rPr>
          <w:rStyle w:val="79"/>
          <w:rFonts w:ascii="Times New Roman" w:hAnsi="Times New Roman"/>
        </w:rPr>
        <w:t>18</w:t>
      </w:r>
      <w:r>
        <w:rPr>
          <w:rStyle w:val="79"/>
        </w:rPr>
        <w:t>.</w:t>
      </w:r>
      <w:r>
        <w:rPr>
          <w:rStyle w:val="79"/>
          <w:rFonts w:ascii="Times New Roman" w:hAnsi="Times New Roman"/>
        </w:rPr>
        <w:t>9</w:t>
      </w:r>
      <w:r>
        <w:t xml:space="preserve"> </w:t>
      </w:r>
      <w:r>
        <w:rPr>
          <w:rStyle w:val="76"/>
        </w:rPr>
        <w:t>竣工后试验（</w:t>
      </w:r>
      <w:r>
        <w:t>B</w:t>
      </w:r>
      <w:r>
        <w:rPr>
          <w:rStyle w:val="76"/>
        </w:rPr>
        <w:t>）</w:t>
      </w:r>
      <w:bookmarkEnd w:id="3032"/>
      <w:bookmarkEnd w:id="3033"/>
      <w:bookmarkEnd w:id="3034"/>
      <w:bookmarkEnd w:id="3035"/>
      <w:bookmarkEnd w:id="3036"/>
      <w:bookmarkEnd w:id="3037"/>
    </w:p>
    <w:p w14:paraId="69133842">
      <w:pPr>
        <w:spacing w:line="360" w:lineRule="auto"/>
        <w:ind w:firstLine="420" w:firstLineChars="200"/>
        <w:rPr>
          <w:rFonts w:ascii="宋体" w:hAnsi="宋体"/>
          <w:szCs w:val="21"/>
        </w:rPr>
      </w:pPr>
      <w:r>
        <w:rPr>
          <w:rFonts w:ascii="宋体" w:hAnsi="宋体"/>
          <w:szCs w:val="21"/>
        </w:rPr>
        <w:t>除专用合同条款另有约定外：</w:t>
      </w:r>
    </w:p>
    <w:p w14:paraId="396FD660">
      <w:pPr>
        <w:spacing w:line="360" w:lineRule="auto"/>
        <w:ind w:firstLine="420" w:firstLineChars="200"/>
        <w:rPr>
          <w:rFonts w:ascii="宋体" w:hAnsi="宋体"/>
        </w:rPr>
      </w:pPr>
      <w:r>
        <w:rPr>
          <w:rFonts w:ascii="宋体" w:hAnsi="宋体"/>
        </w:rPr>
        <w:t>（1）发包人为竣工后试验提供必要的电力、材料、燃料、发包人人员和工程设备；</w:t>
      </w:r>
    </w:p>
    <w:p w14:paraId="456E7A2C">
      <w:pPr>
        <w:spacing w:line="360" w:lineRule="auto"/>
        <w:ind w:firstLine="420" w:firstLineChars="200"/>
        <w:rPr>
          <w:rFonts w:ascii="宋体" w:hAnsi="宋体"/>
        </w:rPr>
      </w:pPr>
      <w:r>
        <w:rPr>
          <w:rFonts w:ascii="宋体" w:hAnsi="宋体"/>
        </w:rPr>
        <w:t>（2）承包人应提供竣工后试验所需要的所有其他设备、仪器，以及有资格和经验的工作人员；</w:t>
      </w:r>
    </w:p>
    <w:p w14:paraId="15D1F585">
      <w:pPr>
        <w:spacing w:line="360" w:lineRule="auto"/>
        <w:ind w:firstLine="420" w:firstLineChars="200"/>
        <w:rPr>
          <w:rFonts w:ascii="宋体" w:hAnsi="宋体"/>
        </w:rPr>
      </w:pPr>
      <w:r>
        <w:rPr>
          <w:rFonts w:ascii="宋体" w:hAnsi="宋体"/>
        </w:rPr>
        <w:t>（3）承包人应在发包人在场的情况下，进行竣工后试验。发包人应提前21天将竣工后试验的日期通知承包人。因承包人原因造成某项竣工后试验未能通过的，承包人应按照合同的约定进行赔偿，或者承包人提出修复建议，按照发包人指示的合理期限内改正，并承担合同约定的相应责任。</w:t>
      </w:r>
    </w:p>
    <w:p w14:paraId="62C238D0">
      <w:pPr>
        <w:pStyle w:val="3"/>
        <w:spacing w:before="63"/>
        <w:rPr>
          <w:rFonts w:ascii="Times New Roman" w:hAnsi="Times New Roman" w:eastAsia="宋体"/>
        </w:rPr>
      </w:pPr>
      <w:bookmarkStart w:id="3038" w:name="_Toc300835168"/>
      <w:bookmarkStart w:id="3039" w:name="_Toc519085517"/>
      <w:bookmarkStart w:id="3040" w:name="_Toc154063902"/>
      <w:bookmarkStart w:id="3041" w:name="_Toc6047"/>
      <w:bookmarkStart w:id="3042" w:name="_Toc5036"/>
      <w:bookmarkStart w:id="3043" w:name="_Toc12510"/>
      <w:r>
        <w:rPr>
          <w:rFonts w:ascii="Times New Roman" w:hAnsi="Times New Roman" w:eastAsia="宋体"/>
        </w:rPr>
        <w:t xml:space="preserve">19. </w:t>
      </w:r>
      <w:r>
        <w:rPr>
          <w:rStyle w:val="81"/>
        </w:rPr>
        <w:t>缺陷责任与保修责任</w:t>
      </w:r>
      <w:bookmarkEnd w:id="3038"/>
      <w:bookmarkEnd w:id="3039"/>
      <w:bookmarkEnd w:id="3040"/>
      <w:bookmarkEnd w:id="3041"/>
      <w:bookmarkEnd w:id="3042"/>
      <w:bookmarkEnd w:id="3043"/>
    </w:p>
    <w:p w14:paraId="7DAD9AB9">
      <w:pPr>
        <w:pStyle w:val="4"/>
        <w:spacing w:before="159"/>
      </w:pPr>
      <w:bookmarkStart w:id="3044" w:name="_Toc29167"/>
      <w:bookmarkStart w:id="3045" w:name="_Toc519085518"/>
      <w:bookmarkStart w:id="3046" w:name="_Toc11227"/>
      <w:bookmarkStart w:id="3047" w:name="_Toc154063903"/>
      <w:bookmarkStart w:id="3048" w:name="_Toc14149"/>
      <w:bookmarkStart w:id="3049" w:name="_Toc300835169"/>
      <w:r>
        <w:rPr>
          <w:rStyle w:val="79"/>
          <w:rFonts w:ascii="Times New Roman" w:hAnsi="Times New Roman"/>
        </w:rPr>
        <w:t>19</w:t>
      </w:r>
      <w:r>
        <w:rPr>
          <w:rStyle w:val="79"/>
        </w:rPr>
        <w:t>.</w:t>
      </w:r>
      <w:r>
        <w:rPr>
          <w:rStyle w:val="79"/>
          <w:rFonts w:ascii="Times New Roman" w:hAnsi="Times New Roman"/>
        </w:rPr>
        <w:t>1</w:t>
      </w:r>
      <w:r>
        <w:t xml:space="preserve"> </w:t>
      </w:r>
      <w:r>
        <w:rPr>
          <w:rStyle w:val="76"/>
        </w:rPr>
        <w:t>缺陷责任期的起算时间</w:t>
      </w:r>
      <w:bookmarkEnd w:id="3044"/>
      <w:bookmarkEnd w:id="3045"/>
      <w:bookmarkEnd w:id="3046"/>
      <w:bookmarkEnd w:id="3047"/>
      <w:bookmarkEnd w:id="3048"/>
      <w:bookmarkEnd w:id="3049"/>
    </w:p>
    <w:p w14:paraId="051BFF88">
      <w:pPr>
        <w:spacing w:line="360" w:lineRule="auto"/>
        <w:ind w:firstLine="420" w:firstLineChars="200"/>
        <w:rPr>
          <w:szCs w:val="21"/>
        </w:rPr>
      </w:pPr>
      <w:r>
        <w:rPr>
          <w:rFonts w:hAnsi="宋体"/>
          <w:szCs w:val="21"/>
        </w:rPr>
        <w:t>缺陷责任期自实际竣工日期起计算。在全部工程竣工验收前，已经发包人提前验收的区段工程或进入施工期运行的工程，其缺陷责任期的起算日期相应提前到相应工程竣工日。</w:t>
      </w:r>
    </w:p>
    <w:p w14:paraId="2EFD6BFF">
      <w:pPr>
        <w:pStyle w:val="4"/>
        <w:spacing w:before="159"/>
      </w:pPr>
      <w:bookmarkStart w:id="3050" w:name="_Toc154063904"/>
      <w:bookmarkStart w:id="3051" w:name="_Toc300835170"/>
      <w:bookmarkStart w:id="3052" w:name="_Toc519085519"/>
      <w:bookmarkStart w:id="3053" w:name="_Toc12219"/>
      <w:bookmarkStart w:id="3054" w:name="_Toc7278"/>
      <w:bookmarkStart w:id="3055" w:name="_Toc6982"/>
      <w:r>
        <w:rPr>
          <w:rStyle w:val="79"/>
          <w:rFonts w:ascii="Times New Roman" w:hAnsi="Times New Roman"/>
        </w:rPr>
        <w:t>19</w:t>
      </w:r>
      <w:r>
        <w:rPr>
          <w:rStyle w:val="79"/>
        </w:rPr>
        <w:t>.</w:t>
      </w:r>
      <w:r>
        <w:rPr>
          <w:rStyle w:val="79"/>
          <w:rFonts w:ascii="Times New Roman" w:hAnsi="Times New Roman"/>
        </w:rPr>
        <w:t>2</w:t>
      </w:r>
      <w:r>
        <w:t xml:space="preserve"> </w:t>
      </w:r>
      <w:r>
        <w:rPr>
          <w:rStyle w:val="76"/>
        </w:rPr>
        <w:t>缺陷责任</w:t>
      </w:r>
      <w:bookmarkEnd w:id="3050"/>
      <w:bookmarkEnd w:id="3051"/>
      <w:bookmarkEnd w:id="3052"/>
      <w:bookmarkEnd w:id="3053"/>
      <w:bookmarkEnd w:id="3054"/>
      <w:bookmarkEnd w:id="3055"/>
    </w:p>
    <w:p w14:paraId="3090391D">
      <w:pPr>
        <w:spacing w:line="360" w:lineRule="auto"/>
        <w:ind w:firstLine="420" w:firstLineChars="200"/>
        <w:rPr>
          <w:rFonts w:ascii="宋体" w:hAnsi="宋体"/>
          <w:szCs w:val="21"/>
        </w:rPr>
      </w:pPr>
      <w:r>
        <w:rPr>
          <w:rFonts w:ascii="宋体" w:hAnsi="宋体"/>
        </w:rPr>
        <w:t>19.2.1</w:t>
      </w:r>
      <w:r>
        <w:rPr>
          <w:rFonts w:ascii="宋体" w:hAnsi="宋体"/>
          <w:szCs w:val="21"/>
        </w:rPr>
        <w:t xml:space="preserve"> 承包人应在缺陷责任期内对已交付使用的工程承担缺陷责任。</w:t>
      </w:r>
    </w:p>
    <w:p w14:paraId="6826BAB6">
      <w:pPr>
        <w:spacing w:line="360" w:lineRule="auto"/>
        <w:ind w:firstLine="420" w:firstLineChars="200"/>
        <w:rPr>
          <w:rFonts w:ascii="宋体" w:hAnsi="宋体"/>
          <w:szCs w:val="21"/>
        </w:rPr>
      </w:pPr>
      <w:r>
        <w:rPr>
          <w:rFonts w:ascii="宋体" w:hAnsi="宋体"/>
        </w:rPr>
        <w:t>19.2.2</w:t>
      </w:r>
      <w:r>
        <w:rPr>
          <w:rFonts w:ascii="宋体" w:hAnsi="宋体"/>
          <w:szCs w:val="21"/>
        </w:rPr>
        <w:t xml:space="preserve"> 缺陷责任期内，发包人对已接收使用的工程负责日常维护工作。发包人在使用过程中，发现已接收的工程存在新的缺陷或已修复的缺陷部位或部件又遭损坏的，承包人应负责修复，直至检验合格为止。</w:t>
      </w:r>
    </w:p>
    <w:p w14:paraId="08F0B4D4">
      <w:pPr>
        <w:spacing w:line="360" w:lineRule="auto"/>
        <w:ind w:firstLine="420" w:firstLineChars="200"/>
        <w:rPr>
          <w:rFonts w:ascii="宋体" w:hAnsi="宋体"/>
          <w:szCs w:val="21"/>
        </w:rPr>
      </w:pPr>
      <w:r>
        <w:rPr>
          <w:rFonts w:ascii="宋体" w:hAnsi="宋体"/>
        </w:rPr>
        <w:t xml:space="preserve">19.2.3 </w:t>
      </w:r>
      <w:r>
        <w:rPr>
          <w:rFonts w:ascii="宋体" w:hAnsi="宋体"/>
          <w:szCs w:val="21"/>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0B0B9487">
      <w:pPr>
        <w:spacing w:line="360" w:lineRule="auto"/>
        <w:ind w:firstLine="420" w:firstLineChars="200"/>
        <w:rPr>
          <w:rFonts w:ascii="宋体" w:hAnsi="宋体"/>
          <w:szCs w:val="21"/>
        </w:rPr>
      </w:pPr>
      <w:r>
        <w:rPr>
          <w:rFonts w:ascii="宋体" w:hAnsi="宋体"/>
        </w:rPr>
        <w:t>19.2.4</w:t>
      </w:r>
      <w:r>
        <w:rPr>
          <w:rFonts w:ascii="宋体" w:hAnsi="宋体"/>
          <w:szCs w:val="21"/>
        </w:rPr>
        <w:t xml:space="preserve"> 承包人不能在合理时间内修复缺陷的，发包人可自行修复或委托其他人修复，所需费用和利润的承担，按第</w:t>
      </w:r>
      <w:r>
        <w:rPr>
          <w:rFonts w:ascii="宋体" w:hAnsi="宋体"/>
        </w:rPr>
        <w:t xml:space="preserve">19.2.3 </w:t>
      </w:r>
      <w:r>
        <w:rPr>
          <w:rFonts w:ascii="宋体" w:hAnsi="宋体"/>
          <w:szCs w:val="21"/>
        </w:rPr>
        <w:t>项约定执行。</w:t>
      </w:r>
    </w:p>
    <w:p w14:paraId="21DDDE3A">
      <w:pPr>
        <w:pStyle w:val="4"/>
        <w:spacing w:before="159"/>
      </w:pPr>
      <w:bookmarkStart w:id="3056" w:name="_Toc3849"/>
      <w:bookmarkStart w:id="3057" w:name="_Toc519085520"/>
      <w:bookmarkStart w:id="3058" w:name="_Toc28997"/>
      <w:bookmarkStart w:id="3059" w:name="_Toc300835171"/>
      <w:bookmarkStart w:id="3060" w:name="_Toc24280"/>
      <w:bookmarkStart w:id="3061" w:name="_Toc154063905"/>
      <w:r>
        <w:rPr>
          <w:rStyle w:val="79"/>
          <w:rFonts w:ascii="Times New Roman" w:hAnsi="Times New Roman"/>
        </w:rPr>
        <w:t>19</w:t>
      </w:r>
      <w:r>
        <w:rPr>
          <w:rStyle w:val="79"/>
        </w:rPr>
        <w:t>.</w:t>
      </w:r>
      <w:r>
        <w:rPr>
          <w:rStyle w:val="79"/>
          <w:rFonts w:ascii="Times New Roman" w:hAnsi="Times New Roman"/>
        </w:rPr>
        <w:t>3</w:t>
      </w:r>
      <w:r>
        <w:t xml:space="preserve"> </w:t>
      </w:r>
      <w:r>
        <w:rPr>
          <w:rStyle w:val="76"/>
        </w:rPr>
        <w:t>缺陷责任期的延长</w:t>
      </w:r>
      <w:bookmarkEnd w:id="3056"/>
      <w:bookmarkEnd w:id="3057"/>
      <w:bookmarkEnd w:id="3058"/>
      <w:bookmarkEnd w:id="3059"/>
      <w:bookmarkEnd w:id="3060"/>
      <w:bookmarkEnd w:id="3061"/>
    </w:p>
    <w:p w14:paraId="1B6D7AE1">
      <w:pPr>
        <w:spacing w:line="360" w:lineRule="auto"/>
        <w:ind w:firstLine="420" w:firstLineChars="200"/>
        <w:rPr>
          <w:rFonts w:ascii="宋体" w:hAnsi="宋体"/>
          <w:szCs w:val="21"/>
        </w:rPr>
      </w:pPr>
      <w:r>
        <w:rPr>
          <w:rFonts w:ascii="宋体" w:hAnsi="宋体"/>
          <w:szCs w:val="21"/>
        </w:rPr>
        <w:t>由于承包人原因造成某项缺陷或损坏使某项工程或工程设备不能按原定目标使用而需要再次检查、检验和修复的，发包人有权要求承包人相应延长缺陷责任期，但缺陷责任期最长不超过2年。</w:t>
      </w:r>
    </w:p>
    <w:p w14:paraId="4606282A">
      <w:pPr>
        <w:pStyle w:val="4"/>
        <w:spacing w:before="159"/>
      </w:pPr>
      <w:bookmarkStart w:id="3062" w:name="_Toc300835172"/>
      <w:bookmarkStart w:id="3063" w:name="_Toc519085521"/>
      <w:bookmarkStart w:id="3064" w:name="_Toc23568"/>
      <w:bookmarkStart w:id="3065" w:name="_Toc23326"/>
      <w:bookmarkStart w:id="3066" w:name="_Toc534"/>
      <w:bookmarkStart w:id="3067" w:name="_Toc154063906"/>
      <w:r>
        <w:rPr>
          <w:rStyle w:val="79"/>
          <w:rFonts w:ascii="Times New Roman" w:hAnsi="Times New Roman"/>
        </w:rPr>
        <w:t>19</w:t>
      </w:r>
      <w:r>
        <w:rPr>
          <w:rStyle w:val="79"/>
        </w:rPr>
        <w:t>.</w:t>
      </w:r>
      <w:r>
        <w:rPr>
          <w:rStyle w:val="79"/>
          <w:rFonts w:ascii="Times New Roman" w:hAnsi="Times New Roman"/>
        </w:rPr>
        <w:t>4</w:t>
      </w:r>
      <w:r>
        <w:t xml:space="preserve"> </w:t>
      </w:r>
      <w:r>
        <w:rPr>
          <w:rStyle w:val="76"/>
        </w:rPr>
        <w:t>进一步试验和试运行</w:t>
      </w:r>
      <w:bookmarkEnd w:id="3062"/>
      <w:bookmarkEnd w:id="3063"/>
      <w:bookmarkEnd w:id="3064"/>
      <w:bookmarkEnd w:id="3065"/>
      <w:bookmarkEnd w:id="3066"/>
      <w:bookmarkEnd w:id="3067"/>
    </w:p>
    <w:p w14:paraId="70C930D9">
      <w:pPr>
        <w:spacing w:line="360" w:lineRule="auto"/>
        <w:ind w:firstLine="420" w:firstLineChars="200"/>
        <w:rPr>
          <w:szCs w:val="21"/>
        </w:rPr>
      </w:pPr>
      <w:r>
        <w:rPr>
          <w:rFonts w:hAnsi="宋体"/>
          <w:szCs w:val="21"/>
        </w:rPr>
        <w:t>任何一项缺陷或损坏修复后，经检查证明其影响了工程或工程设备的使用性能，承包人应重新进行合同约定的试验和试运行，试验和试运行的全部费用应由责任方承担。</w:t>
      </w:r>
    </w:p>
    <w:p w14:paraId="73B505F6">
      <w:pPr>
        <w:pStyle w:val="4"/>
        <w:spacing w:before="159"/>
      </w:pPr>
      <w:bookmarkStart w:id="3068" w:name="_Toc519085522"/>
      <w:bookmarkStart w:id="3069" w:name="_Toc2191"/>
      <w:bookmarkStart w:id="3070" w:name="_Toc22659"/>
      <w:bookmarkStart w:id="3071" w:name="_Toc23712"/>
      <w:bookmarkStart w:id="3072" w:name="_Toc154063907"/>
      <w:bookmarkStart w:id="3073" w:name="_Toc300835173"/>
      <w:r>
        <w:rPr>
          <w:rStyle w:val="79"/>
          <w:rFonts w:ascii="Times New Roman" w:hAnsi="Times New Roman"/>
        </w:rPr>
        <w:t>19</w:t>
      </w:r>
      <w:r>
        <w:rPr>
          <w:rStyle w:val="79"/>
        </w:rPr>
        <w:t>.</w:t>
      </w:r>
      <w:r>
        <w:rPr>
          <w:rStyle w:val="79"/>
          <w:rFonts w:ascii="Times New Roman" w:hAnsi="Times New Roman"/>
        </w:rPr>
        <w:t>5</w:t>
      </w:r>
      <w:r>
        <w:t xml:space="preserve"> </w:t>
      </w:r>
      <w:r>
        <w:rPr>
          <w:rStyle w:val="76"/>
        </w:rPr>
        <w:t>承包人的进入权</w:t>
      </w:r>
      <w:bookmarkEnd w:id="3068"/>
      <w:bookmarkEnd w:id="3069"/>
      <w:bookmarkEnd w:id="3070"/>
      <w:bookmarkEnd w:id="3071"/>
      <w:bookmarkEnd w:id="3072"/>
      <w:bookmarkEnd w:id="3073"/>
    </w:p>
    <w:p w14:paraId="4C09B54C">
      <w:pPr>
        <w:spacing w:line="360" w:lineRule="auto"/>
        <w:ind w:firstLine="420" w:firstLineChars="200"/>
        <w:rPr>
          <w:szCs w:val="21"/>
        </w:rPr>
      </w:pPr>
      <w:r>
        <w:rPr>
          <w:rFonts w:hAnsi="宋体"/>
          <w:szCs w:val="21"/>
        </w:rPr>
        <w:t>缺陷责任期内承包人为缺陷修复工作需要，有权进入工程现场，但应遵守发包人的保安和保密规定。</w:t>
      </w:r>
    </w:p>
    <w:p w14:paraId="38D52CE0">
      <w:pPr>
        <w:pStyle w:val="4"/>
        <w:spacing w:before="159"/>
      </w:pPr>
      <w:bookmarkStart w:id="3074" w:name="_Toc519085523"/>
      <w:bookmarkStart w:id="3075" w:name="_Toc154063908"/>
      <w:bookmarkStart w:id="3076" w:name="_Toc25297"/>
      <w:bookmarkStart w:id="3077" w:name="_Toc300835174"/>
      <w:bookmarkStart w:id="3078" w:name="_Toc29323"/>
      <w:bookmarkStart w:id="3079" w:name="_Toc24337"/>
      <w:r>
        <w:rPr>
          <w:rStyle w:val="79"/>
          <w:rFonts w:ascii="Times New Roman" w:hAnsi="Times New Roman"/>
        </w:rPr>
        <w:t>19</w:t>
      </w:r>
      <w:r>
        <w:rPr>
          <w:rStyle w:val="79"/>
        </w:rPr>
        <w:t>.</w:t>
      </w:r>
      <w:r>
        <w:rPr>
          <w:rStyle w:val="79"/>
          <w:rFonts w:ascii="Times New Roman" w:hAnsi="Times New Roman"/>
        </w:rPr>
        <w:t>6</w:t>
      </w:r>
      <w:r>
        <w:t xml:space="preserve"> </w:t>
      </w:r>
      <w:r>
        <w:rPr>
          <w:rStyle w:val="76"/>
        </w:rPr>
        <w:t>缺陷责任期终止证书</w:t>
      </w:r>
      <w:bookmarkEnd w:id="3074"/>
      <w:bookmarkEnd w:id="3075"/>
      <w:bookmarkEnd w:id="3076"/>
      <w:bookmarkEnd w:id="3077"/>
      <w:bookmarkEnd w:id="3078"/>
      <w:bookmarkEnd w:id="3079"/>
    </w:p>
    <w:p w14:paraId="033D4001">
      <w:pPr>
        <w:spacing w:line="360" w:lineRule="auto"/>
        <w:ind w:firstLine="420" w:firstLineChars="200"/>
        <w:rPr>
          <w:rFonts w:ascii="宋体" w:hAnsi="宋体"/>
          <w:szCs w:val="21"/>
        </w:rPr>
      </w:pPr>
      <w:r>
        <w:rPr>
          <w:rFonts w:ascii="宋体" w:hAnsi="宋体"/>
          <w:szCs w:val="21"/>
        </w:rPr>
        <w:t>在第</w:t>
      </w:r>
      <w:r>
        <w:rPr>
          <w:rFonts w:ascii="宋体" w:hAnsi="宋体"/>
        </w:rPr>
        <w:t>1.1.4.5</w:t>
      </w:r>
      <w:r>
        <w:rPr>
          <w:rFonts w:ascii="宋体" w:hAnsi="宋体"/>
          <w:szCs w:val="21"/>
        </w:rPr>
        <w:t>目约定的缺陷责任期，包括根据</w:t>
      </w:r>
      <w:r>
        <w:rPr>
          <w:rFonts w:ascii="宋体" w:hAnsi="宋体"/>
        </w:rPr>
        <w:t>第19.3款延长的期限终止后14天内，由</w:t>
      </w:r>
      <w:r>
        <w:rPr>
          <w:rFonts w:ascii="宋体" w:hAnsi="宋体"/>
          <w:szCs w:val="21"/>
        </w:rPr>
        <w:t>监理人向承包人出具经发包人签认的缺陷责任期终止证书，并退还剩余的质量保证金。</w:t>
      </w:r>
    </w:p>
    <w:p w14:paraId="1C28AC96">
      <w:pPr>
        <w:pStyle w:val="4"/>
        <w:spacing w:before="159"/>
      </w:pPr>
      <w:bookmarkStart w:id="3080" w:name="_Toc4155"/>
      <w:bookmarkStart w:id="3081" w:name="_Toc15972"/>
      <w:bookmarkStart w:id="3082" w:name="_Toc150"/>
      <w:bookmarkStart w:id="3083" w:name="_Toc519085524"/>
      <w:bookmarkStart w:id="3084" w:name="_Toc154063909"/>
      <w:bookmarkStart w:id="3085" w:name="_Toc300835175"/>
      <w:r>
        <w:rPr>
          <w:rStyle w:val="79"/>
          <w:rFonts w:ascii="Times New Roman" w:hAnsi="Times New Roman"/>
        </w:rPr>
        <w:t>19</w:t>
      </w:r>
      <w:r>
        <w:rPr>
          <w:rStyle w:val="79"/>
        </w:rPr>
        <w:t>.</w:t>
      </w:r>
      <w:r>
        <w:rPr>
          <w:rStyle w:val="79"/>
          <w:rFonts w:ascii="Times New Roman" w:hAnsi="Times New Roman"/>
        </w:rPr>
        <w:t>7</w:t>
      </w:r>
      <w:r>
        <w:t xml:space="preserve"> </w:t>
      </w:r>
      <w:r>
        <w:rPr>
          <w:rStyle w:val="76"/>
        </w:rPr>
        <w:t>保修责任</w:t>
      </w:r>
      <w:bookmarkEnd w:id="3080"/>
      <w:bookmarkEnd w:id="3081"/>
      <w:bookmarkEnd w:id="3082"/>
      <w:bookmarkEnd w:id="3083"/>
      <w:bookmarkEnd w:id="3084"/>
      <w:bookmarkEnd w:id="3085"/>
    </w:p>
    <w:p w14:paraId="7C5BBD06">
      <w:pPr>
        <w:spacing w:line="360" w:lineRule="auto"/>
        <w:ind w:firstLine="420" w:firstLineChars="200"/>
        <w:rPr>
          <w:szCs w:val="21"/>
        </w:rPr>
      </w:pPr>
      <w:r>
        <w:rPr>
          <w:rFonts w:hAnsi="宋体"/>
          <w:szCs w:val="21"/>
        </w:rPr>
        <w:t>合同当事人根据有关法律规定，在专用合同条款中约定工程质量保修范围、期限和责任。保修期自实际竣工日期起计算。在全部工程竣工验收前，已经发包人提前验收的区段工程，其保修期的起算日期相应提前。</w:t>
      </w:r>
    </w:p>
    <w:p w14:paraId="500AD226">
      <w:pPr>
        <w:pStyle w:val="3"/>
        <w:spacing w:before="63"/>
        <w:rPr>
          <w:rFonts w:ascii="Times New Roman" w:hAnsi="Times New Roman" w:eastAsia="宋体"/>
        </w:rPr>
      </w:pPr>
      <w:bookmarkStart w:id="3086" w:name="_Toc17508"/>
      <w:bookmarkStart w:id="3087" w:name="_Toc23360"/>
      <w:bookmarkStart w:id="3088" w:name="_Toc300835176"/>
      <w:bookmarkStart w:id="3089" w:name="_Toc519085525"/>
      <w:bookmarkStart w:id="3090" w:name="_Toc154063910"/>
      <w:bookmarkStart w:id="3091" w:name="_Toc287"/>
      <w:r>
        <w:rPr>
          <w:rFonts w:ascii="Times New Roman" w:hAnsi="Times New Roman" w:eastAsia="宋体"/>
        </w:rPr>
        <w:t xml:space="preserve">20. </w:t>
      </w:r>
      <w:r>
        <w:rPr>
          <w:rStyle w:val="81"/>
        </w:rPr>
        <w:t>保险</w:t>
      </w:r>
      <w:bookmarkEnd w:id="3086"/>
      <w:bookmarkEnd w:id="3087"/>
      <w:bookmarkEnd w:id="3088"/>
      <w:bookmarkEnd w:id="3089"/>
      <w:bookmarkEnd w:id="3090"/>
      <w:bookmarkEnd w:id="3091"/>
    </w:p>
    <w:p w14:paraId="00EF3BCD">
      <w:pPr>
        <w:pStyle w:val="4"/>
        <w:spacing w:before="159"/>
      </w:pPr>
      <w:bookmarkStart w:id="3092" w:name="_Toc519085526"/>
      <w:bookmarkStart w:id="3093" w:name="_Toc26647"/>
      <w:bookmarkStart w:id="3094" w:name="_Toc8959"/>
      <w:bookmarkStart w:id="3095" w:name="_Toc18409"/>
      <w:bookmarkStart w:id="3096" w:name="_Toc154063911"/>
      <w:bookmarkStart w:id="3097" w:name="_Toc300835177"/>
      <w:r>
        <w:rPr>
          <w:rStyle w:val="79"/>
          <w:rFonts w:ascii="Times New Roman" w:hAnsi="Times New Roman"/>
        </w:rPr>
        <w:t>20</w:t>
      </w:r>
      <w:r>
        <w:rPr>
          <w:rStyle w:val="79"/>
        </w:rPr>
        <w:t>.</w:t>
      </w:r>
      <w:r>
        <w:rPr>
          <w:rStyle w:val="79"/>
          <w:rFonts w:ascii="Times New Roman" w:hAnsi="Times New Roman"/>
        </w:rPr>
        <w:t>1</w:t>
      </w:r>
      <w:r>
        <w:t xml:space="preserve"> </w:t>
      </w:r>
      <w:r>
        <w:rPr>
          <w:rStyle w:val="76"/>
        </w:rPr>
        <w:t>设计和工程保险</w:t>
      </w:r>
      <w:bookmarkEnd w:id="3092"/>
      <w:bookmarkEnd w:id="3093"/>
      <w:bookmarkEnd w:id="3094"/>
      <w:bookmarkEnd w:id="3095"/>
      <w:bookmarkEnd w:id="3096"/>
      <w:bookmarkEnd w:id="3097"/>
    </w:p>
    <w:p w14:paraId="5217569F">
      <w:pPr>
        <w:spacing w:line="360" w:lineRule="auto"/>
        <w:ind w:firstLine="420" w:firstLineChars="200"/>
        <w:rPr>
          <w:rFonts w:ascii="宋体" w:hAnsi="宋体"/>
          <w:szCs w:val="21"/>
        </w:rPr>
      </w:pPr>
      <w:r>
        <w:rPr>
          <w:rFonts w:ascii="宋体" w:hAnsi="宋体"/>
        </w:rPr>
        <w:t>20.1.1 承包人按照专用合同条款的约定向双方同意的保险人投保建设工程设计责任险、建筑工程一切险或安装工程一切险等保险。具体的投保险种、保险范围、保险金额、保险费率、保险期限等有关内容应当在专用合同条款中明确约定。</w:t>
      </w:r>
    </w:p>
    <w:p w14:paraId="43063B3A">
      <w:pPr>
        <w:spacing w:line="360" w:lineRule="auto"/>
        <w:ind w:firstLine="420" w:firstLineChars="200"/>
        <w:rPr>
          <w:rFonts w:ascii="宋体" w:hAnsi="宋体"/>
          <w:szCs w:val="21"/>
        </w:rPr>
      </w:pPr>
      <w:r>
        <w:rPr>
          <w:rFonts w:ascii="宋体" w:hAnsi="宋体"/>
        </w:rPr>
        <w:t xml:space="preserve">20.1.2 </w:t>
      </w:r>
      <w:r>
        <w:rPr>
          <w:rFonts w:ascii="宋体" w:hAnsi="宋体"/>
          <w:szCs w:val="21"/>
        </w:rPr>
        <w:t>在缺陷责任期终止证书颁发前，承包人应按照专用合同条款的约定投保第三者责任险。</w:t>
      </w:r>
    </w:p>
    <w:p w14:paraId="342C5145">
      <w:pPr>
        <w:pStyle w:val="4"/>
        <w:spacing w:before="159"/>
      </w:pPr>
      <w:bookmarkStart w:id="3098" w:name="_Toc14109"/>
      <w:bookmarkStart w:id="3099" w:name="_Toc154063912"/>
      <w:bookmarkStart w:id="3100" w:name="_Toc300835178"/>
      <w:bookmarkStart w:id="3101" w:name="_Toc14317"/>
      <w:bookmarkStart w:id="3102" w:name="_Toc519085527"/>
      <w:bookmarkStart w:id="3103" w:name="_Toc10983"/>
      <w:r>
        <w:rPr>
          <w:rStyle w:val="79"/>
          <w:rFonts w:ascii="Times New Roman" w:hAnsi="Times New Roman"/>
        </w:rPr>
        <w:t>20</w:t>
      </w:r>
      <w:r>
        <w:rPr>
          <w:rStyle w:val="79"/>
        </w:rPr>
        <w:t>.</w:t>
      </w:r>
      <w:r>
        <w:rPr>
          <w:rStyle w:val="79"/>
          <w:rFonts w:ascii="Times New Roman" w:hAnsi="Times New Roman"/>
        </w:rPr>
        <w:t>2</w:t>
      </w:r>
      <w:r>
        <w:t xml:space="preserve"> </w:t>
      </w:r>
      <w:r>
        <w:rPr>
          <w:rStyle w:val="76"/>
        </w:rPr>
        <w:t>工伤保险</w:t>
      </w:r>
      <w:bookmarkEnd w:id="3098"/>
      <w:bookmarkEnd w:id="3099"/>
      <w:bookmarkEnd w:id="3100"/>
      <w:bookmarkEnd w:id="3101"/>
      <w:bookmarkEnd w:id="3102"/>
      <w:bookmarkEnd w:id="3103"/>
    </w:p>
    <w:p w14:paraId="5CC6B3DE">
      <w:pPr>
        <w:spacing w:line="360" w:lineRule="auto"/>
        <w:ind w:firstLine="420" w:firstLineChars="200"/>
        <w:rPr>
          <w:rFonts w:ascii="宋体" w:hAnsi="宋体"/>
          <w:szCs w:val="21"/>
        </w:rPr>
      </w:pPr>
      <w:r>
        <w:rPr>
          <w:rFonts w:ascii="宋体" w:hAnsi="宋体"/>
        </w:rPr>
        <w:t>20.2.1</w:t>
      </w:r>
      <w:r>
        <w:rPr>
          <w:rFonts w:ascii="宋体" w:hAnsi="宋体"/>
          <w:szCs w:val="21"/>
        </w:rPr>
        <w:t xml:space="preserve"> 承包人员工伤保险</w:t>
      </w:r>
    </w:p>
    <w:p w14:paraId="1CB5BC32">
      <w:pPr>
        <w:spacing w:line="360" w:lineRule="auto"/>
        <w:ind w:firstLine="420" w:firstLineChars="200"/>
        <w:rPr>
          <w:rFonts w:ascii="宋体" w:hAnsi="宋体"/>
          <w:szCs w:val="21"/>
        </w:rPr>
      </w:pPr>
      <w:r>
        <w:rPr>
          <w:rFonts w:ascii="宋体" w:hAnsi="宋体"/>
          <w:szCs w:val="21"/>
        </w:rPr>
        <w:t>承包人应依照有关法律规定，为其履行合同所雇佣的全部人员投保工伤保险，缴纳工伤保险费，并要求其分包人也投保此项保险。</w:t>
      </w:r>
    </w:p>
    <w:p w14:paraId="3EC2D71C">
      <w:pPr>
        <w:spacing w:line="360" w:lineRule="auto"/>
        <w:ind w:firstLine="420" w:firstLineChars="200"/>
        <w:rPr>
          <w:rFonts w:ascii="宋体" w:hAnsi="宋体"/>
          <w:szCs w:val="21"/>
        </w:rPr>
      </w:pPr>
      <w:r>
        <w:rPr>
          <w:rFonts w:ascii="宋体" w:hAnsi="宋体"/>
        </w:rPr>
        <w:t>20.2.2</w:t>
      </w:r>
      <w:r>
        <w:rPr>
          <w:rFonts w:ascii="宋体" w:hAnsi="宋体"/>
          <w:szCs w:val="21"/>
        </w:rPr>
        <w:t xml:space="preserve"> 发包人员工伤保险</w:t>
      </w:r>
    </w:p>
    <w:p w14:paraId="0A034C99">
      <w:pPr>
        <w:spacing w:line="360" w:lineRule="auto"/>
        <w:ind w:firstLine="420" w:firstLineChars="200"/>
        <w:rPr>
          <w:szCs w:val="21"/>
        </w:rPr>
      </w:pPr>
      <w:r>
        <w:rPr>
          <w:rFonts w:ascii="宋体" w:hAnsi="宋体"/>
          <w:szCs w:val="21"/>
        </w:rPr>
        <w:t>发包人应依照有关法律规定，为其现场机构雇佣的全部人员投保工伤保险，缴纳工伤保险费，并要求其监理人也进行此项保险。</w:t>
      </w:r>
    </w:p>
    <w:p w14:paraId="6CE64720">
      <w:pPr>
        <w:pStyle w:val="4"/>
        <w:spacing w:before="159"/>
      </w:pPr>
      <w:bookmarkStart w:id="3104" w:name="_Toc154063913"/>
      <w:bookmarkStart w:id="3105" w:name="_Toc300835179"/>
      <w:bookmarkStart w:id="3106" w:name="_Toc28401"/>
      <w:bookmarkStart w:id="3107" w:name="_Toc17758"/>
      <w:bookmarkStart w:id="3108" w:name="_Toc26756"/>
      <w:bookmarkStart w:id="3109" w:name="_Toc519085528"/>
      <w:r>
        <w:rPr>
          <w:rStyle w:val="79"/>
          <w:rFonts w:ascii="Times New Roman" w:hAnsi="Times New Roman"/>
        </w:rPr>
        <w:t>20</w:t>
      </w:r>
      <w:r>
        <w:rPr>
          <w:rStyle w:val="79"/>
        </w:rPr>
        <w:t>.</w:t>
      </w:r>
      <w:r>
        <w:rPr>
          <w:rStyle w:val="79"/>
          <w:rFonts w:ascii="Times New Roman" w:hAnsi="Times New Roman"/>
        </w:rPr>
        <w:t>3</w:t>
      </w:r>
      <w:r>
        <w:t xml:space="preserve"> </w:t>
      </w:r>
      <w:r>
        <w:rPr>
          <w:rStyle w:val="76"/>
        </w:rPr>
        <w:t>人身意外伤害险</w:t>
      </w:r>
      <w:bookmarkEnd w:id="3104"/>
      <w:bookmarkEnd w:id="3105"/>
      <w:bookmarkEnd w:id="3106"/>
      <w:bookmarkEnd w:id="3107"/>
      <w:bookmarkEnd w:id="3108"/>
      <w:bookmarkEnd w:id="3109"/>
    </w:p>
    <w:p w14:paraId="017F3232">
      <w:pPr>
        <w:spacing w:line="360" w:lineRule="auto"/>
        <w:ind w:firstLine="420" w:firstLineChars="200"/>
        <w:rPr>
          <w:rFonts w:ascii="宋体" w:hAnsi="宋体"/>
          <w:szCs w:val="21"/>
        </w:rPr>
      </w:pPr>
      <w:r>
        <w:rPr>
          <w:rFonts w:ascii="宋体" w:hAnsi="宋体"/>
        </w:rPr>
        <w:t>20.3.1</w:t>
      </w:r>
      <w:r>
        <w:rPr>
          <w:rFonts w:ascii="宋体" w:hAnsi="宋体"/>
          <w:szCs w:val="21"/>
        </w:rPr>
        <w:t xml:space="preserve"> 发包人应在整个施工期间为其现场机构雇用的全部人员，投保人身意外伤害险，缴纳保险费，并要求其监理人也进行此项保险。</w:t>
      </w:r>
    </w:p>
    <w:p w14:paraId="13A5A2D5">
      <w:pPr>
        <w:spacing w:line="360" w:lineRule="auto"/>
        <w:ind w:firstLine="420" w:firstLineChars="200"/>
        <w:rPr>
          <w:szCs w:val="21"/>
        </w:rPr>
      </w:pPr>
      <w:r>
        <w:rPr>
          <w:rFonts w:ascii="宋体" w:hAnsi="宋体"/>
        </w:rPr>
        <w:t>20.3.2</w:t>
      </w:r>
      <w:r>
        <w:rPr>
          <w:rFonts w:ascii="宋体" w:hAnsi="宋体"/>
          <w:szCs w:val="21"/>
        </w:rPr>
        <w:t xml:space="preserve"> 承包人应在整个施工期间为其现场机构雇用的全部人员，投保人身意外伤害险，缴纳保险费，并要求其分包人也进行此项保险。</w:t>
      </w:r>
      <w:r>
        <w:t xml:space="preserve"> </w:t>
      </w:r>
    </w:p>
    <w:p w14:paraId="473A198A">
      <w:pPr>
        <w:pStyle w:val="4"/>
        <w:spacing w:before="159"/>
      </w:pPr>
      <w:bookmarkStart w:id="3110" w:name="_Toc8908"/>
      <w:bookmarkStart w:id="3111" w:name="_Toc519085529"/>
      <w:bookmarkStart w:id="3112" w:name="_Toc25589"/>
      <w:bookmarkStart w:id="3113" w:name="_Toc300835180"/>
      <w:bookmarkStart w:id="3114" w:name="_Toc27536"/>
      <w:bookmarkStart w:id="3115" w:name="_Toc154063914"/>
      <w:r>
        <w:rPr>
          <w:rStyle w:val="79"/>
          <w:rFonts w:ascii="Times New Roman" w:hAnsi="Times New Roman"/>
        </w:rPr>
        <w:t>20</w:t>
      </w:r>
      <w:r>
        <w:rPr>
          <w:rStyle w:val="79"/>
        </w:rPr>
        <w:t>.</w:t>
      </w:r>
      <w:r>
        <w:rPr>
          <w:rStyle w:val="79"/>
          <w:rFonts w:ascii="Times New Roman" w:hAnsi="Times New Roman"/>
        </w:rPr>
        <w:t>4</w:t>
      </w:r>
      <w:r>
        <w:t xml:space="preserve"> </w:t>
      </w:r>
      <w:r>
        <w:rPr>
          <w:rStyle w:val="76"/>
        </w:rPr>
        <w:t>其他保险</w:t>
      </w:r>
      <w:bookmarkEnd w:id="3110"/>
      <w:bookmarkEnd w:id="3111"/>
      <w:bookmarkEnd w:id="3112"/>
      <w:bookmarkEnd w:id="3113"/>
      <w:bookmarkEnd w:id="3114"/>
      <w:bookmarkEnd w:id="3115"/>
    </w:p>
    <w:p w14:paraId="230462C3">
      <w:pPr>
        <w:spacing w:line="360" w:lineRule="auto"/>
        <w:ind w:firstLine="420" w:firstLineChars="200"/>
        <w:rPr>
          <w:szCs w:val="21"/>
        </w:rPr>
      </w:pPr>
      <w:r>
        <w:rPr>
          <w:rFonts w:hAnsi="宋体"/>
          <w:szCs w:val="21"/>
        </w:rPr>
        <w:t>除专用合同条款另有约定外，承包人应为其施工设备、进场的材料和工程设备等办理保险。</w:t>
      </w:r>
    </w:p>
    <w:p w14:paraId="3DDBDEA6">
      <w:pPr>
        <w:pStyle w:val="4"/>
        <w:spacing w:before="159"/>
      </w:pPr>
      <w:bookmarkStart w:id="3116" w:name="_Toc154063915"/>
      <w:bookmarkStart w:id="3117" w:name="_Toc314"/>
      <w:bookmarkStart w:id="3118" w:name="_Toc26863"/>
      <w:bookmarkStart w:id="3119" w:name="_Toc300835181"/>
      <w:bookmarkStart w:id="3120" w:name="_Toc32078"/>
      <w:bookmarkStart w:id="3121" w:name="_Toc519085530"/>
      <w:r>
        <w:rPr>
          <w:rStyle w:val="79"/>
          <w:rFonts w:ascii="Times New Roman" w:hAnsi="Times New Roman"/>
        </w:rPr>
        <w:t>20</w:t>
      </w:r>
      <w:r>
        <w:rPr>
          <w:rStyle w:val="79"/>
        </w:rPr>
        <w:t>.</w:t>
      </w:r>
      <w:r>
        <w:rPr>
          <w:rStyle w:val="79"/>
          <w:rFonts w:ascii="Times New Roman" w:hAnsi="Times New Roman"/>
        </w:rPr>
        <w:t>5</w:t>
      </w:r>
      <w:r>
        <w:t xml:space="preserve"> </w:t>
      </w:r>
      <w:r>
        <w:rPr>
          <w:rStyle w:val="76"/>
        </w:rPr>
        <w:t>对各项保险的一般要求</w:t>
      </w:r>
      <w:bookmarkEnd w:id="3116"/>
      <w:bookmarkEnd w:id="3117"/>
      <w:bookmarkEnd w:id="3118"/>
      <w:bookmarkEnd w:id="3119"/>
      <w:bookmarkEnd w:id="3120"/>
      <w:bookmarkEnd w:id="3121"/>
    </w:p>
    <w:p w14:paraId="548178B7">
      <w:pPr>
        <w:spacing w:line="360" w:lineRule="auto"/>
        <w:ind w:firstLine="420" w:firstLineChars="200"/>
        <w:rPr>
          <w:rFonts w:ascii="宋体" w:hAnsi="宋体"/>
          <w:szCs w:val="21"/>
        </w:rPr>
      </w:pPr>
      <w:r>
        <w:rPr>
          <w:rFonts w:ascii="宋体" w:hAnsi="宋体"/>
        </w:rPr>
        <w:t>20.5.1</w:t>
      </w:r>
      <w:r>
        <w:rPr>
          <w:rFonts w:ascii="宋体" w:hAnsi="宋体"/>
          <w:szCs w:val="21"/>
        </w:rPr>
        <w:t xml:space="preserve"> 保险凭证</w:t>
      </w:r>
    </w:p>
    <w:p w14:paraId="77602DCA">
      <w:pPr>
        <w:spacing w:line="360" w:lineRule="auto"/>
        <w:ind w:firstLine="420" w:firstLineChars="200"/>
        <w:rPr>
          <w:rFonts w:ascii="宋体" w:hAnsi="宋体"/>
          <w:szCs w:val="21"/>
        </w:rPr>
      </w:pPr>
      <w:r>
        <w:rPr>
          <w:rFonts w:ascii="宋体" w:hAnsi="宋体"/>
          <w:szCs w:val="21"/>
        </w:rPr>
        <w:t>承包人应在专用合同条款约定的期限内向发包人提交各项保险生效的证据和保险单副本，保险单必须与专用合同条款约定的条件保持一致。</w:t>
      </w:r>
    </w:p>
    <w:p w14:paraId="1091882E">
      <w:pPr>
        <w:spacing w:line="360" w:lineRule="auto"/>
        <w:ind w:firstLine="420" w:firstLineChars="200"/>
        <w:rPr>
          <w:rFonts w:ascii="宋体" w:hAnsi="宋体"/>
          <w:szCs w:val="21"/>
        </w:rPr>
      </w:pPr>
      <w:r>
        <w:rPr>
          <w:rFonts w:ascii="宋体" w:hAnsi="宋体"/>
        </w:rPr>
        <w:t>20.5.2</w:t>
      </w:r>
      <w:r>
        <w:rPr>
          <w:rFonts w:ascii="宋体" w:hAnsi="宋体"/>
          <w:szCs w:val="21"/>
        </w:rPr>
        <w:t xml:space="preserve"> 保险合同条款的变动</w:t>
      </w:r>
    </w:p>
    <w:p w14:paraId="101D60C1">
      <w:pPr>
        <w:spacing w:line="360" w:lineRule="auto"/>
        <w:ind w:firstLine="420" w:firstLineChars="200"/>
        <w:rPr>
          <w:rFonts w:ascii="宋体" w:hAnsi="宋体"/>
          <w:szCs w:val="21"/>
        </w:rPr>
      </w:pPr>
      <w:r>
        <w:rPr>
          <w:rFonts w:ascii="宋体" w:hAnsi="宋体"/>
          <w:szCs w:val="21"/>
        </w:rPr>
        <w:t>承包人需要变动保险合同条款时，应事先征得发包人同意，并通知监理人。保险人作出变动的，承包人应在收到保险人通知后立即通知发包人和监理人。</w:t>
      </w:r>
    </w:p>
    <w:p w14:paraId="54092ED6">
      <w:pPr>
        <w:spacing w:line="360" w:lineRule="auto"/>
        <w:ind w:firstLine="420" w:firstLineChars="200"/>
        <w:rPr>
          <w:rFonts w:ascii="宋体" w:hAnsi="宋体"/>
          <w:szCs w:val="21"/>
        </w:rPr>
      </w:pPr>
      <w:r>
        <w:rPr>
          <w:rFonts w:ascii="宋体" w:hAnsi="宋体"/>
        </w:rPr>
        <w:t>20.5.3</w:t>
      </w:r>
      <w:r>
        <w:rPr>
          <w:rFonts w:ascii="宋体" w:hAnsi="宋体"/>
          <w:szCs w:val="21"/>
        </w:rPr>
        <w:t xml:space="preserve"> 持续保险</w:t>
      </w:r>
    </w:p>
    <w:p w14:paraId="7F50C6AF">
      <w:pPr>
        <w:spacing w:line="360" w:lineRule="auto"/>
        <w:ind w:firstLine="420" w:firstLineChars="200"/>
        <w:rPr>
          <w:rFonts w:ascii="宋体" w:hAnsi="宋体"/>
          <w:szCs w:val="21"/>
        </w:rPr>
      </w:pPr>
      <w:r>
        <w:rPr>
          <w:rFonts w:ascii="宋体" w:hAnsi="宋体"/>
          <w:szCs w:val="21"/>
        </w:rPr>
        <w:t>承包人应与保险人保持联系，使保险人能够随时了解工程实施中的变动，并确保按保险合同条款要求持续保险。</w:t>
      </w:r>
    </w:p>
    <w:p w14:paraId="0F4B5D6D">
      <w:pPr>
        <w:spacing w:line="360" w:lineRule="auto"/>
        <w:ind w:firstLine="420" w:firstLineChars="200"/>
        <w:rPr>
          <w:rFonts w:ascii="宋体" w:hAnsi="宋体"/>
          <w:szCs w:val="21"/>
        </w:rPr>
      </w:pPr>
      <w:r>
        <w:rPr>
          <w:rFonts w:ascii="宋体" w:hAnsi="宋体"/>
        </w:rPr>
        <w:t>20.5.4</w:t>
      </w:r>
      <w:r>
        <w:rPr>
          <w:rFonts w:ascii="宋体" w:hAnsi="宋体"/>
          <w:szCs w:val="21"/>
        </w:rPr>
        <w:t xml:space="preserve"> 保险金不足的补偿</w:t>
      </w:r>
    </w:p>
    <w:p w14:paraId="333C12F8">
      <w:pPr>
        <w:spacing w:line="360" w:lineRule="auto"/>
        <w:ind w:firstLine="420" w:firstLineChars="200"/>
        <w:rPr>
          <w:rFonts w:ascii="宋体" w:hAnsi="宋体"/>
          <w:szCs w:val="21"/>
        </w:rPr>
      </w:pPr>
      <w:r>
        <w:rPr>
          <w:rFonts w:ascii="宋体" w:hAnsi="宋体"/>
          <w:szCs w:val="21"/>
        </w:rPr>
        <w:t>保险金不足以补偿损失的，应由承包人和（或）发包人按合同约定负责补偿。</w:t>
      </w:r>
    </w:p>
    <w:p w14:paraId="7F5DE2D2">
      <w:pPr>
        <w:spacing w:line="360" w:lineRule="auto"/>
        <w:ind w:firstLine="420" w:firstLineChars="200"/>
        <w:rPr>
          <w:rFonts w:ascii="宋体" w:hAnsi="宋体"/>
          <w:szCs w:val="21"/>
        </w:rPr>
      </w:pPr>
      <w:r>
        <w:rPr>
          <w:rFonts w:ascii="宋体" w:hAnsi="宋体"/>
        </w:rPr>
        <w:t>20.5.5</w:t>
      </w:r>
      <w:r>
        <w:rPr>
          <w:rFonts w:ascii="宋体" w:hAnsi="宋体"/>
          <w:szCs w:val="21"/>
        </w:rPr>
        <w:t xml:space="preserve"> 未按约定投保的补救</w:t>
      </w:r>
    </w:p>
    <w:p w14:paraId="311AB87E">
      <w:pPr>
        <w:spacing w:line="360" w:lineRule="auto"/>
        <w:ind w:firstLine="420" w:firstLineChars="200"/>
        <w:rPr>
          <w:rFonts w:ascii="宋体" w:hAnsi="宋体"/>
          <w:szCs w:val="21"/>
        </w:rPr>
      </w:pPr>
      <w:r>
        <w:rPr>
          <w:rFonts w:ascii="宋体" w:hAnsi="宋体"/>
        </w:rPr>
        <w:t>（1）</w:t>
      </w:r>
      <w:r>
        <w:rPr>
          <w:rFonts w:ascii="宋体" w:hAnsi="宋体"/>
          <w:szCs w:val="21"/>
        </w:rPr>
        <w:t>由于负有投保义务的一方当事人未按合同约定办理保险，或未能使保险持续有效的，另一方当事人可代为办理，所需费用由对方当事人承担。</w:t>
      </w:r>
    </w:p>
    <w:p w14:paraId="2DF589E1">
      <w:pPr>
        <w:spacing w:line="360" w:lineRule="auto"/>
        <w:ind w:firstLine="420" w:firstLineChars="200"/>
        <w:rPr>
          <w:rFonts w:ascii="宋体" w:hAnsi="宋体"/>
          <w:szCs w:val="21"/>
        </w:rPr>
      </w:pPr>
      <w:r>
        <w:rPr>
          <w:rFonts w:ascii="宋体" w:hAnsi="宋体"/>
        </w:rPr>
        <w:t>（2）</w:t>
      </w:r>
      <w:r>
        <w:rPr>
          <w:rFonts w:ascii="宋体" w:hAnsi="宋体"/>
          <w:szCs w:val="21"/>
        </w:rPr>
        <w:t>由于负有投保义务的一方当事人未按合同约定办理某项保险，导致受益人未能得到保险人的赔偿，原应从该项保险得到的保险金应由负有投保义务的一方当事人支付。</w:t>
      </w:r>
    </w:p>
    <w:p w14:paraId="713311FB">
      <w:pPr>
        <w:spacing w:line="360" w:lineRule="auto"/>
        <w:ind w:firstLine="420" w:firstLineChars="200"/>
        <w:rPr>
          <w:rFonts w:ascii="宋体" w:hAnsi="宋体"/>
          <w:szCs w:val="21"/>
        </w:rPr>
      </w:pPr>
      <w:r>
        <w:rPr>
          <w:rFonts w:ascii="宋体" w:hAnsi="宋体"/>
        </w:rPr>
        <w:t>20.5.6</w:t>
      </w:r>
      <w:r>
        <w:rPr>
          <w:rFonts w:ascii="宋体" w:hAnsi="宋体"/>
          <w:szCs w:val="21"/>
        </w:rPr>
        <w:t xml:space="preserve"> 报告义务</w:t>
      </w:r>
    </w:p>
    <w:p w14:paraId="059F482A">
      <w:pPr>
        <w:spacing w:line="360" w:lineRule="auto"/>
        <w:ind w:firstLine="420" w:firstLineChars="200"/>
        <w:rPr>
          <w:rFonts w:ascii="宋体" w:hAnsi="宋体"/>
          <w:szCs w:val="21"/>
        </w:rPr>
      </w:pPr>
      <w:r>
        <w:rPr>
          <w:rFonts w:ascii="宋体" w:hAnsi="宋体"/>
          <w:szCs w:val="21"/>
        </w:rPr>
        <w:t>当保险事故发生时，投保人应按照保险单规定的条件和期限及时向保险人报告。</w:t>
      </w:r>
    </w:p>
    <w:p w14:paraId="7ADC5EE6">
      <w:pPr>
        <w:pStyle w:val="3"/>
        <w:spacing w:before="63"/>
        <w:rPr>
          <w:rFonts w:ascii="Times New Roman" w:hAnsi="Times New Roman" w:eastAsia="宋体"/>
        </w:rPr>
      </w:pPr>
      <w:bookmarkStart w:id="3122" w:name="_Toc519085531"/>
      <w:bookmarkStart w:id="3123" w:name="_Toc5512"/>
      <w:bookmarkStart w:id="3124" w:name="_Toc30620"/>
      <w:bookmarkStart w:id="3125" w:name="_Toc154063916"/>
      <w:bookmarkStart w:id="3126" w:name="_Toc10699"/>
      <w:bookmarkStart w:id="3127" w:name="_Toc300835182"/>
      <w:r>
        <w:rPr>
          <w:rFonts w:ascii="Times New Roman" w:hAnsi="Times New Roman" w:eastAsia="宋体"/>
        </w:rPr>
        <w:t xml:space="preserve">21. </w:t>
      </w:r>
      <w:r>
        <w:rPr>
          <w:rStyle w:val="81"/>
        </w:rPr>
        <w:t>不可抗力</w:t>
      </w:r>
      <w:bookmarkEnd w:id="3122"/>
      <w:bookmarkEnd w:id="3123"/>
      <w:bookmarkEnd w:id="3124"/>
      <w:bookmarkEnd w:id="3125"/>
      <w:bookmarkEnd w:id="3126"/>
      <w:bookmarkEnd w:id="3127"/>
    </w:p>
    <w:p w14:paraId="42BBEBE7">
      <w:pPr>
        <w:pStyle w:val="4"/>
        <w:spacing w:before="159"/>
      </w:pPr>
      <w:bookmarkStart w:id="3128" w:name="_Toc519085532"/>
      <w:bookmarkStart w:id="3129" w:name="_Toc2740"/>
      <w:bookmarkStart w:id="3130" w:name="_Toc21938"/>
      <w:bookmarkStart w:id="3131" w:name="_Toc300835183"/>
      <w:bookmarkStart w:id="3132" w:name="_Toc154063917"/>
      <w:bookmarkStart w:id="3133" w:name="_Toc5420"/>
      <w:r>
        <w:rPr>
          <w:rStyle w:val="79"/>
          <w:rFonts w:ascii="Times New Roman" w:hAnsi="Times New Roman"/>
        </w:rPr>
        <w:t>21</w:t>
      </w:r>
      <w:r>
        <w:rPr>
          <w:rStyle w:val="79"/>
        </w:rPr>
        <w:t>.</w:t>
      </w:r>
      <w:r>
        <w:rPr>
          <w:rStyle w:val="79"/>
          <w:rFonts w:ascii="Times New Roman" w:hAnsi="Times New Roman"/>
        </w:rPr>
        <w:t>1</w:t>
      </w:r>
      <w:r>
        <w:t xml:space="preserve"> </w:t>
      </w:r>
      <w:r>
        <w:rPr>
          <w:rStyle w:val="76"/>
        </w:rPr>
        <w:t>不可抗力的确认</w:t>
      </w:r>
      <w:bookmarkEnd w:id="3128"/>
      <w:bookmarkEnd w:id="3129"/>
      <w:bookmarkEnd w:id="3130"/>
      <w:bookmarkEnd w:id="3131"/>
      <w:bookmarkEnd w:id="3132"/>
      <w:bookmarkEnd w:id="3133"/>
    </w:p>
    <w:p w14:paraId="76960420">
      <w:pPr>
        <w:spacing w:line="360" w:lineRule="auto"/>
        <w:ind w:firstLine="420" w:firstLineChars="200"/>
        <w:rPr>
          <w:rFonts w:ascii="宋体" w:hAnsi="宋体"/>
        </w:rPr>
      </w:pPr>
      <w:r>
        <w:rPr>
          <w:rFonts w:ascii="宋体" w:hAnsi="宋体"/>
        </w:rPr>
        <w:t>21.1.1</w:t>
      </w:r>
      <w:r>
        <w:rPr>
          <w:rFonts w:ascii="宋体" w:hAnsi="宋体"/>
          <w:szCs w:val="21"/>
        </w:rPr>
        <w:t xml:space="preserve"> 不可抗力是指承包人和发包人在订立合同时不可预见，在履行合同过程中不可避免发生并不能克服的自然灾害和社会性突发事件，如地震、海啸、瘟疫、水灾、骚乱、暴动、战争和专用合同条款约定的其</w:t>
      </w:r>
      <w:r>
        <w:rPr>
          <w:rFonts w:ascii="宋体" w:hAnsi="宋体"/>
        </w:rPr>
        <w:t>他情形。</w:t>
      </w:r>
    </w:p>
    <w:p w14:paraId="40C923B3">
      <w:pPr>
        <w:spacing w:line="360" w:lineRule="auto"/>
        <w:ind w:firstLine="420" w:firstLineChars="200"/>
        <w:rPr>
          <w:rFonts w:ascii="宋体" w:hAnsi="宋体"/>
          <w:szCs w:val="21"/>
        </w:rPr>
      </w:pPr>
      <w:r>
        <w:rPr>
          <w:rFonts w:ascii="宋体" w:hAnsi="宋体"/>
        </w:rPr>
        <w:t>21.1.2</w:t>
      </w:r>
      <w:r>
        <w:rPr>
          <w:rFonts w:ascii="宋体" w:hAnsi="宋体"/>
          <w:szCs w:val="21"/>
        </w:rPr>
        <w:t xml:space="preserve"> 不可抗力发生后，发包人和承包人应及时认真统计所造成的损失，收集不可抗力造成损失的证据。合同双方对是否属于不可抗力或其损失的意见不一致的，由监理人按第</w:t>
      </w:r>
      <w:r>
        <w:rPr>
          <w:rFonts w:ascii="宋体" w:hAnsi="宋体"/>
        </w:rPr>
        <w:t>3.5</w:t>
      </w:r>
      <w:r>
        <w:rPr>
          <w:rFonts w:ascii="宋体" w:hAnsi="宋体"/>
          <w:szCs w:val="21"/>
        </w:rPr>
        <w:t xml:space="preserve"> 款商定或确定。发生争议时，按第24条的约定执行。</w:t>
      </w:r>
    </w:p>
    <w:p w14:paraId="4CEBBC40">
      <w:pPr>
        <w:pStyle w:val="4"/>
        <w:spacing w:before="159"/>
      </w:pPr>
      <w:bookmarkStart w:id="3134" w:name="_Toc154063918"/>
      <w:bookmarkStart w:id="3135" w:name="_Toc31730"/>
      <w:bookmarkStart w:id="3136" w:name="_Toc13389"/>
      <w:bookmarkStart w:id="3137" w:name="_Toc300835184"/>
      <w:bookmarkStart w:id="3138" w:name="_Toc27447"/>
      <w:bookmarkStart w:id="3139" w:name="_Toc519085533"/>
      <w:r>
        <w:rPr>
          <w:rStyle w:val="79"/>
          <w:rFonts w:ascii="Times New Roman" w:hAnsi="Times New Roman"/>
        </w:rPr>
        <w:t>21</w:t>
      </w:r>
      <w:r>
        <w:rPr>
          <w:rStyle w:val="79"/>
        </w:rPr>
        <w:t>.</w:t>
      </w:r>
      <w:r>
        <w:rPr>
          <w:rStyle w:val="79"/>
          <w:rFonts w:ascii="Times New Roman" w:hAnsi="Times New Roman"/>
        </w:rPr>
        <w:t>2</w:t>
      </w:r>
      <w:r>
        <w:t xml:space="preserve"> </w:t>
      </w:r>
      <w:r>
        <w:rPr>
          <w:rStyle w:val="76"/>
        </w:rPr>
        <w:t>不可抗力的通知</w:t>
      </w:r>
      <w:bookmarkEnd w:id="3134"/>
      <w:bookmarkEnd w:id="3135"/>
      <w:bookmarkEnd w:id="3136"/>
      <w:bookmarkEnd w:id="3137"/>
      <w:bookmarkEnd w:id="3138"/>
      <w:bookmarkEnd w:id="3139"/>
    </w:p>
    <w:p w14:paraId="355A6E4D">
      <w:pPr>
        <w:spacing w:line="360" w:lineRule="auto"/>
        <w:ind w:firstLine="420" w:firstLineChars="200"/>
        <w:rPr>
          <w:rFonts w:ascii="宋体" w:hAnsi="宋体"/>
          <w:szCs w:val="21"/>
        </w:rPr>
      </w:pPr>
      <w:r>
        <w:rPr>
          <w:rFonts w:ascii="宋体" w:hAnsi="宋体"/>
        </w:rPr>
        <w:t>21.2.1</w:t>
      </w:r>
      <w:r>
        <w:rPr>
          <w:rFonts w:ascii="宋体" w:hAnsi="宋体"/>
          <w:szCs w:val="21"/>
        </w:rPr>
        <w:t xml:space="preserve"> 合同一方当事人遇到不可抗力事件，使其履行合同义务受到阻碍时，应立即通知合同另一方当事人和监理人，书面说明不可抗力和受阻碍的详细情况，并提供必要的证明。</w:t>
      </w:r>
    </w:p>
    <w:p w14:paraId="509C9B5C">
      <w:pPr>
        <w:spacing w:line="360" w:lineRule="auto"/>
        <w:ind w:firstLine="420" w:firstLineChars="200"/>
        <w:rPr>
          <w:rFonts w:ascii="宋体" w:hAnsi="宋体"/>
          <w:szCs w:val="21"/>
        </w:rPr>
      </w:pPr>
      <w:r>
        <w:rPr>
          <w:rFonts w:ascii="宋体" w:hAnsi="宋体"/>
        </w:rPr>
        <w:t xml:space="preserve">21.2.2 </w:t>
      </w:r>
      <w:r>
        <w:rPr>
          <w:rFonts w:ascii="宋体" w:hAnsi="宋体"/>
          <w:szCs w:val="21"/>
        </w:rPr>
        <w:t>如不可抗力持续发生，合同一方当事人应及时向合同另一方当事人和监理人提交中间报告，说明不可抗力和履行合同受阻的情况，并于不可抗力事件结束后28天内提交最终报告及有关资料。</w:t>
      </w:r>
    </w:p>
    <w:p w14:paraId="5B69BE71">
      <w:pPr>
        <w:pStyle w:val="4"/>
        <w:spacing w:before="159"/>
      </w:pPr>
      <w:bookmarkStart w:id="3140" w:name="_Toc8288"/>
      <w:bookmarkStart w:id="3141" w:name="_Toc519085534"/>
      <w:bookmarkStart w:id="3142" w:name="_Toc154063919"/>
      <w:bookmarkStart w:id="3143" w:name="_Toc300835185"/>
      <w:bookmarkStart w:id="3144" w:name="_Toc10327"/>
      <w:bookmarkStart w:id="3145" w:name="_Toc26501"/>
      <w:r>
        <w:rPr>
          <w:rStyle w:val="79"/>
          <w:rFonts w:ascii="Times New Roman" w:hAnsi="Times New Roman"/>
        </w:rPr>
        <w:t>21</w:t>
      </w:r>
      <w:r>
        <w:rPr>
          <w:rStyle w:val="79"/>
        </w:rPr>
        <w:t>.</w:t>
      </w:r>
      <w:r>
        <w:rPr>
          <w:rStyle w:val="79"/>
          <w:rFonts w:ascii="Times New Roman" w:hAnsi="Times New Roman"/>
        </w:rPr>
        <w:t>3</w:t>
      </w:r>
      <w:r>
        <w:t xml:space="preserve"> </w:t>
      </w:r>
      <w:r>
        <w:rPr>
          <w:rStyle w:val="76"/>
        </w:rPr>
        <w:t>不可抗力后果及其处理</w:t>
      </w:r>
      <w:bookmarkEnd w:id="3140"/>
      <w:bookmarkEnd w:id="3141"/>
      <w:bookmarkEnd w:id="3142"/>
      <w:bookmarkEnd w:id="3143"/>
      <w:bookmarkEnd w:id="3144"/>
      <w:bookmarkEnd w:id="3145"/>
    </w:p>
    <w:p w14:paraId="0F97443F">
      <w:pPr>
        <w:spacing w:line="360" w:lineRule="auto"/>
        <w:ind w:firstLine="420" w:firstLineChars="200"/>
        <w:rPr>
          <w:rFonts w:ascii="宋体" w:hAnsi="宋体"/>
          <w:szCs w:val="21"/>
        </w:rPr>
      </w:pPr>
      <w:r>
        <w:rPr>
          <w:rFonts w:ascii="宋体" w:hAnsi="宋体"/>
        </w:rPr>
        <w:t>21.3.1</w:t>
      </w:r>
      <w:r>
        <w:rPr>
          <w:rFonts w:ascii="宋体" w:hAnsi="宋体"/>
          <w:szCs w:val="21"/>
        </w:rPr>
        <w:t xml:space="preserve"> 不可抗力造成损害的责任</w:t>
      </w:r>
    </w:p>
    <w:p w14:paraId="448FEDD7">
      <w:pPr>
        <w:spacing w:line="360" w:lineRule="auto"/>
        <w:ind w:firstLine="420" w:firstLineChars="200"/>
        <w:rPr>
          <w:rFonts w:ascii="宋体" w:hAnsi="宋体"/>
          <w:szCs w:val="21"/>
        </w:rPr>
      </w:pPr>
      <w:r>
        <w:rPr>
          <w:rFonts w:ascii="宋体" w:hAnsi="宋体"/>
          <w:szCs w:val="21"/>
        </w:rPr>
        <w:t>除专用合同条款另有约定外，不可抗力导致的人员伤亡、财产损失、费用增加和（或）工期延误等后果，由合同双方按以下原则承担：</w:t>
      </w:r>
    </w:p>
    <w:p w14:paraId="4CA38C1F">
      <w:pPr>
        <w:spacing w:line="360" w:lineRule="auto"/>
        <w:ind w:firstLine="420" w:firstLineChars="200"/>
        <w:rPr>
          <w:rFonts w:ascii="宋体" w:hAnsi="宋体"/>
        </w:rPr>
      </w:pPr>
      <w:r>
        <w:rPr>
          <w:rFonts w:ascii="宋体" w:hAnsi="宋体"/>
        </w:rPr>
        <w:t>（1）永久工程，包括已运至施工场地的材料和工程设备的损害，以及因工程损害造成的第三者人员伤亡和财产损失由发包人承担；</w:t>
      </w:r>
    </w:p>
    <w:p w14:paraId="75B6862A">
      <w:pPr>
        <w:spacing w:line="360" w:lineRule="auto"/>
        <w:ind w:firstLine="420" w:firstLineChars="200"/>
        <w:rPr>
          <w:rFonts w:ascii="宋体" w:hAnsi="宋体"/>
        </w:rPr>
      </w:pPr>
      <w:r>
        <w:rPr>
          <w:rFonts w:ascii="宋体" w:hAnsi="宋体"/>
        </w:rPr>
        <w:t>（2）承包人设备的损坏由承包人承担；</w:t>
      </w:r>
    </w:p>
    <w:p w14:paraId="31969A56">
      <w:pPr>
        <w:spacing w:line="360" w:lineRule="auto"/>
        <w:ind w:firstLine="420" w:firstLineChars="200"/>
        <w:rPr>
          <w:rFonts w:ascii="宋体" w:hAnsi="宋体"/>
        </w:rPr>
      </w:pPr>
      <w:r>
        <w:rPr>
          <w:rFonts w:ascii="宋体" w:hAnsi="宋体"/>
        </w:rPr>
        <w:t>（3）发包人和承包人各自承担其人员伤亡和其他财产损失及其相关费用；</w:t>
      </w:r>
    </w:p>
    <w:p w14:paraId="60EC37EC">
      <w:pPr>
        <w:spacing w:line="360" w:lineRule="auto"/>
        <w:ind w:firstLine="420" w:firstLineChars="200"/>
        <w:rPr>
          <w:rFonts w:ascii="宋体" w:hAnsi="宋体"/>
        </w:rPr>
      </w:pPr>
      <w:r>
        <w:rPr>
          <w:rFonts w:ascii="宋体" w:hAnsi="宋体"/>
        </w:rPr>
        <w:t>（4）承包人的停工损失由承包人承担，但停工期间应监理人要求照管工程和清理、修复工程的金额由发包人承担；</w:t>
      </w:r>
    </w:p>
    <w:p w14:paraId="7A735E9B">
      <w:pPr>
        <w:spacing w:line="360" w:lineRule="auto"/>
        <w:ind w:firstLine="420" w:firstLineChars="200"/>
        <w:rPr>
          <w:rFonts w:ascii="宋体" w:hAnsi="宋体"/>
          <w:szCs w:val="21"/>
        </w:rPr>
      </w:pPr>
      <w:r>
        <w:rPr>
          <w:rFonts w:ascii="宋体" w:hAnsi="宋体"/>
        </w:rPr>
        <w:t>（5）不能按</w:t>
      </w:r>
      <w:r>
        <w:rPr>
          <w:rFonts w:ascii="宋体" w:hAnsi="宋体"/>
          <w:szCs w:val="21"/>
        </w:rPr>
        <w:t>期竣工的，应合理延长工期，承包人不需支付逾期竣工违约金。发包人要求赶工的，承包人应采取赶工措施，赶工费用由发包人承担。</w:t>
      </w:r>
    </w:p>
    <w:p w14:paraId="2F87CFC3">
      <w:pPr>
        <w:spacing w:line="360" w:lineRule="auto"/>
        <w:ind w:firstLine="420" w:firstLineChars="200"/>
        <w:rPr>
          <w:rFonts w:ascii="宋体" w:hAnsi="宋体"/>
          <w:szCs w:val="21"/>
        </w:rPr>
      </w:pPr>
      <w:r>
        <w:rPr>
          <w:rFonts w:ascii="宋体" w:hAnsi="宋体"/>
        </w:rPr>
        <w:t>21.3.2</w:t>
      </w:r>
      <w:r>
        <w:rPr>
          <w:rFonts w:ascii="宋体" w:hAnsi="宋体"/>
          <w:szCs w:val="21"/>
        </w:rPr>
        <w:t xml:space="preserve"> 延迟履行期间发生的不可抗力</w:t>
      </w:r>
    </w:p>
    <w:p w14:paraId="089065A4">
      <w:pPr>
        <w:spacing w:line="360" w:lineRule="auto"/>
        <w:ind w:firstLine="420" w:firstLineChars="200"/>
        <w:rPr>
          <w:rFonts w:ascii="宋体" w:hAnsi="宋体"/>
          <w:szCs w:val="21"/>
        </w:rPr>
      </w:pPr>
      <w:r>
        <w:rPr>
          <w:rFonts w:ascii="宋体" w:hAnsi="宋体"/>
          <w:szCs w:val="21"/>
        </w:rPr>
        <w:t>合同一方当事人延迟履行，在延迟履行期间发生不可抗力的，不免除其责任。</w:t>
      </w:r>
    </w:p>
    <w:p w14:paraId="367EBB1B">
      <w:pPr>
        <w:spacing w:line="360" w:lineRule="auto"/>
        <w:ind w:firstLine="420" w:firstLineChars="200"/>
        <w:rPr>
          <w:rFonts w:ascii="宋体" w:hAnsi="宋体"/>
          <w:szCs w:val="21"/>
        </w:rPr>
      </w:pPr>
      <w:r>
        <w:rPr>
          <w:rFonts w:ascii="宋体" w:hAnsi="宋体"/>
        </w:rPr>
        <w:t>21.3.3</w:t>
      </w:r>
      <w:r>
        <w:rPr>
          <w:rFonts w:ascii="宋体" w:hAnsi="宋体"/>
          <w:szCs w:val="21"/>
        </w:rPr>
        <w:t xml:space="preserve"> 避免和减少不可抗力损失</w:t>
      </w:r>
    </w:p>
    <w:p w14:paraId="1D658B2D">
      <w:pPr>
        <w:spacing w:line="360" w:lineRule="auto"/>
        <w:ind w:firstLine="420" w:firstLineChars="200"/>
        <w:rPr>
          <w:rFonts w:ascii="宋体" w:hAnsi="宋体"/>
          <w:szCs w:val="21"/>
        </w:rPr>
      </w:pPr>
      <w:r>
        <w:rPr>
          <w:rFonts w:ascii="宋体" w:hAnsi="宋体"/>
          <w:szCs w:val="21"/>
        </w:rPr>
        <w:t>不可抗力发生后，发包人和承包人均应采取措施尽量避免和减少损失的扩大，任何一方没有采取有效措施导致损失扩大的，应对扩大的损失承担责任。</w:t>
      </w:r>
    </w:p>
    <w:p w14:paraId="281E7571">
      <w:pPr>
        <w:spacing w:line="360" w:lineRule="auto"/>
        <w:ind w:firstLine="420" w:firstLineChars="200"/>
        <w:rPr>
          <w:rFonts w:ascii="宋体" w:hAnsi="宋体"/>
          <w:szCs w:val="21"/>
        </w:rPr>
      </w:pPr>
      <w:r>
        <w:rPr>
          <w:rFonts w:ascii="宋体" w:hAnsi="宋体"/>
        </w:rPr>
        <w:t xml:space="preserve">21.3.4 </w:t>
      </w:r>
      <w:r>
        <w:rPr>
          <w:rFonts w:ascii="宋体" w:hAnsi="宋体"/>
          <w:szCs w:val="21"/>
        </w:rPr>
        <w:t>因不可抗力解除合同</w:t>
      </w:r>
    </w:p>
    <w:p w14:paraId="1AB470AA">
      <w:pPr>
        <w:spacing w:line="360" w:lineRule="auto"/>
        <w:ind w:firstLine="420" w:firstLineChars="200"/>
        <w:rPr>
          <w:rFonts w:ascii="宋体" w:hAnsi="宋体"/>
          <w:szCs w:val="21"/>
        </w:rPr>
      </w:pPr>
      <w:r>
        <w:rPr>
          <w:rFonts w:ascii="宋体" w:hAnsi="宋体"/>
          <w:szCs w:val="21"/>
        </w:rPr>
        <w:t>合同一方当事人因不可抗力不能履行合同的，应当及时通知对方解除合同。合同解除后，承包人应按照第</w:t>
      </w:r>
      <w:r>
        <w:rPr>
          <w:rFonts w:ascii="宋体" w:hAnsi="宋体"/>
        </w:rPr>
        <w:t>22.2.4</w:t>
      </w:r>
      <w:r>
        <w:rPr>
          <w:rFonts w:ascii="宋体" w:hAnsi="宋体"/>
          <w:szCs w:val="21"/>
        </w:rPr>
        <w:t xml:space="preserve"> 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ascii="宋体" w:hAnsi="宋体"/>
        </w:rPr>
        <w:t xml:space="preserve">22.2.3 </w:t>
      </w:r>
      <w:r>
        <w:rPr>
          <w:rFonts w:ascii="宋体" w:hAnsi="宋体"/>
          <w:szCs w:val="21"/>
        </w:rPr>
        <w:t>项约定，由监理人按第</w:t>
      </w:r>
      <w:r>
        <w:rPr>
          <w:rFonts w:ascii="宋体" w:hAnsi="宋体"/>
        </w:rPr>
        <w:t xml:space="preserve">3.5 </w:t>
      </w:r>
      <w:r>
        <w:rPr>
          <w:rFonts w:ascii="宋体" w:hAnsi="宋体"/>
          <w:szCs w:val="21"/>
        </w:rPr>
        <w:t>款商定或确定。</w:t>
      </w:r>
    </w:p>
    <w:p w14:paraId="7B265059">
      <w:pPr>
        <w:pStyle w:val="3"/>
        <w:spacing w:before="63"/>
        <w:rPr>
          <w:rFonts w:ascii="Times New Roman" w:hAnsi="Times New Roman" w:eastAsia="宋体"/>
        </w:rPr>
      </w:pPr>
      <w:bookmarkStart w:id="3146" w:name="_Toc519085535"/>
      <w:bookmarkStart w:id="3147" w:name="_Toc300835186"/>
      <w:bookmarkStart w:id="3148" w:name="_Toc30844"/>
      <w:bookmarkStart w:id="3149" w:name="_Toc27989"/>
      <w:bookmarkStart w:id="3150" w:name="_Toc3864"/>
      <w:bookmarkStart w:id="3151" w:name="_Toc154063920"/>
      <w:r>
        <w:rPr>
          <w:rFonts w:ascii="Times New Roman" w:hAnsi="Times New Roman" w:eastAsia="宋体"/>
        </w:rPr>
        <w:t xml:space="preserve">22. </w:t>
      </w:r>
      <w:r>
        <w:rPr>
          <w:rStyle w:val="81"/>
        </w:rPr>
        <w:t>违约</w:t>
      </w:r>
      <w:bookmarkEnd w:id="3146"/>
      <w:bookmarkEnd w:id="3147"/>
      <w:bookmarkEnd w:id="3148"/>
      <w:bookmarkEnd w:id="3149"/>
      <w:bookmarkEnd w:id="3150"/>
      <w:bookmarkEnd w:id="3151"/>
    </w:p>
    <w:p w14:paraId="6CDFF9A3">
      <w:pPr>
        <w:pStyle w:val="4"/>
        <w:spacing w:before="159"/>
      </w:pPr>
      <w:bookmarkStart w:id="3152" w:name="_Toc300835187"/>
      <w:bookmarkStart w:id="3153" w:name="_Toc8428"/>
      <w:bookmarkStart w:id="3154" w:name="_Toc154063921"/>
      <w:bookmarkStart w:id="3155" w:name="_Toc2299"/>
      <w:bookmarkStart w:id="3156" w:name="_Toc28949"/>
      <w:bookmarkStart w:id="3157" w:name="_Toc519085536"/>
      <w:r>
        <w:rPr>
          <w:rStyle w:val="79"/>
          <w:rFonts w:ascii="Times New Roman" w:hAnsi="Times New Roman"/>
        </w:rPr>
        <w:t>22</w:t>
      </w:r>
      <w:r>
        <w:rPr>
          <w:rStyle w:val="79"/>
        </w:rPr>
        <w:t>.</w:t>
      </w:r>
      <w:r>
        <w:rPr>
          <w:rStyle w:val="79"/>
          <w:rFonts w:ascii="Times New Roman" w:hAnsi="Times New Roman"/>
        </w:rPr>
        <w:t>1</w:t>
      </w:r>
      <w:r>
        <w:t xml:space="preserve"> </w:t>
      </w:r>
      <w:r>
        <w:rPr>
          <w:rStyle w:val="76"/>
        </w:rPr>
        <w:t>承包人违约</w:t>
      </w:r>
      <w:bookmarkEnd w:id="3152"/>
      <w:bookmarkEnd w:id="3153"/>
      <w:bookmarkEnd w:id="3154"/>
      <w:bookmarkEnd w:id="3155"/>
      <w:bookmarkEnd w:id="3156"/>
      <w:bookmarkEnd w:id="3157"/>
    </w:p>
    <w:p w14:paraId="4B659420">
      <w:pPr>
        <w:spacing w:line="360" w:lineRule="auto"/>
        <w:ind w:firstLine="420" w:firstLineChars="200"/>
        <w:rPr>
          <w:rFonts w:ascii="宋体" w:hAnsi="宋体"/>
          <w:szCs w:val="21"/>
        </w:rPr>
      </w:pPr>
      <w:r>
        <w:rPr>
          <w:rFonts w:ascii="宋体" w:hAnsi="宋体"/>
        </w:rPr>
        <w:t>22.1.1</w:t>
      </w:r>
      <w:r>
        <w:rPr>
          <w:rFonts w:ascii="宋体" w:hAnsi="宋体"/>
          <w:szCs w:val="21"/>
        </w:rPr>
        <w:t xml:space="preserve"> 承包人违约的情形</w:t>
      </w:r>
    </w:p>
    <w:p w14:paraId="11E18F6A">
      <w:pPr>
        <w:spacing w:line="360" w:lineRule="auto"/>
        <w:ind w:firstLine="420" w:firstLineChars="200"/>
        <w:rPr>
          <w:rFonts w:ascii="宋体" w:hAnsi="宋体"/>
          <w:szCs w:val="21"/>
        </w:rPr>
      </w:pPr>
      <w:r>
        <w:rPr>
          <w:rFonts w:ascii="宋体" w:hAnsi="宋体"/>
          <w:szCs w:val="21"/>
        </w:rPr>
        <w:t>在履行合同过程中发生的下列情况之一的，属承包人违约：</w:t>
      </w:r>
    </w:p>
    <w:p w14:paraId="616792EB">
      <w:pPr>
        <w:spacing w:line="360" w:lineRule="auto"/>
        <w:ind w:firstLine="420" w:firstLineChars="200"/>
        <w:rPr>
          <w:rFonts w:ascii="宋体" w:hAnsi="宋体"/>
        </w:rPr>
      </w:pPr>
      <w:r>
        <w:rPr>
          <w:rFonts w:ascii="宋体" w:hAnsi="宋体"/>
        </w:rPr>
        <w:t>（1）承包人的设计、承包人文件、实施和竣工的工程不符合法律以及合同约定；</w:t>
      </w:r>
    </w:p>
    <w:p w14:paraId="3E6182AD">
      <w:pPr>
        <w:spacing w:line="360" w:lineRule="auto"/>
        <w:ind w:firstLine="420" w:firstLineChars="200"/>
        <w:rPr>
          <w:rFonts w:ascii="宋体" w:hAnsi="宋体"/>
        </w:rPr>
      </w:pPr>
      <w:r>
        <w:rPr>
          <w:rFonts w:ascii="宋体" w:hAnsi="宋体"/>
        </w:rPr>
        <w:t>（2）承包人违反第1.8 款或第4.3 款的约定，私自将合同的全部或部分权利转让给其他人，或私自将合同的全部或部分义务转移给其他人；</w:t>
      </w:r>
    </w:p>
    <w:p w14:paraId="26EBFD79">
      <w:pPr>
        <w:spacing w:line="360" w:lineRule="auto"/>
        <w:ind w:firstLine="420" w:firstLineChars="200"/>
        <w:rPr>
          <w:rFonts w:ascii="宋体" w:hAnsi="宋体"/>
        </w:rPr>
      </w:pPr>
      <w:r>
        <w:rPr>
          <w:rFonts w:ascii="宋体" w:hAnsi="宋体"/>
        </w:rPr>
        <w:t>（3）承包人违反第6.3 款或第7.4 款的约定，未经监理人批准，私自将已按合同约定进入施工场地的施工设备、临时设施或材料撤离施工场地；</w:t>
      </w:r>
    </w:p>
    <w:p w14:paraId="7E1EC850">
      <w:pPr>
        <w:spacing w:line="360" w:lineRule="auto"/>
        <w:ind w:firstLine="420" w:firstLineChars="200"/>
        <w:rPr>
          <w:rFonts w:ascii="宋体" w:hAnsi="宋体"/>
        </w:rPr>
      </w:pPr>
      <w:r>
        <w:rPr>
          <w:rFonts w:ascii="宋体" w:hAnsi="宋体"/>
        </w:rPr>
        <w:t>（4）承包人违反第6.5 款的约定使用了不合格材料或工程设备，工程质量达不到标准要求，又拒绝清除不合格工程；</w:t>
      </w:r>
    </w:p>
    <w:p w14:paraId="4AE581F7">
      <w:pPr>
        <w:spacing w:line="360" w:lineRule="auto"/>
        <w:ind w:firstLine="420" w:firstLineChars="200"/>
        <w:rPr>
          <w:rFonts w:ascii="宋体" w:hAnsi="宋体"/>
        </w:rPr>
      </w:pPr>
      <w:r>
        <w:rPr>
          <w:rFonts w:ascii="宋体" w:hAnsi="宋体"/>
        </w:rPr>
        <w:t>（5）承包人未能按合同进度计划及时完成合同约定的工作，造成工期延误；</w:t>
      </w:r>
    </w:p>
    <w:p w14:paraId="36C6C4AB">
      <w:pPr>
        <w:spacing w:line="360" w:lineRule="auto"/>
        <w:ind w:firstLine="420" w:firstLineChars="200"/>
        <w:rPr>
          <w:rFonts w:ascii="宋体" w:hAnsi="宋体"/>
        </w:rPr>
      </w:pPr>
      <w:r>
        <w:rPr>
          <w:rFonts w:ascii="宋体" w:hAnsi="宋体"/>
        </w:rPr>
        <w:t>（6）由于承包人原因未能通过竣工试验或竣工后试验的；</w:t>
      </w:r>
    </w:p>
    <w:p w14:paraId="4F7EFE39">
      <w:pPr>
        <w:spacing w:line="360" w:lineRule="auto"/>
        <w:ind w:firstLine="420" w:firstLineChars="200"/>
        <w:rPr>
          <w:rFonts w:ascii="宋体" w:hAnsi="宋体"/>
          <w:szCs w:val="21"/>
        </w:rPr>
      </w:pPr>
      <w:r>
        <w:rPr>
          <w:rFonts w:ascii="宋体" w:hAnsi="宋体"/>
        </w:rPr>
        <w:t>（7）承包人在</w:t>
      </w:r>
      <w:r>
        <w:rPr>
          <w:rFonts w:ascii="宋体" w:hAnsi="宋体"/>
          <w:szCs w:val="21"/>
        </w:rPr>
        <w:t>缺陷责任期内，未能对工程接收证书所列的缺陷清单的内容或缺陷责任期内发生的缺陷进行修复，而又拒绝按监理人指示再进行修补；</w:t>
      </w:r>
    </w:p>
    <w:p w14:paraId="3A5DC6F9">
      <w:pPr>
        <w:spacing w:line="360" w:lineRule="auto"/>
        <w:ind w:firstLine="420" w:firstLineChars="200"/>
        <w:rPr>
          <w:rFonts w:ascii="宋体" w:hAnsi="宋体"/>
        </w:rPr>
      </w:pPr>
      <w:r>
        <w:rPr>
          <w:rFonts w:ascii="宋体" w:hAnsi="宋体"/>
        </w:rPr>
        <w:t>（8）承包人无法继续履行或明确表示不履行或实质上已停止履行合同；</w:t>
      </w:r>
    </w:p>
    <w:p w14:paraId="3EC79074">
      <w:pPr>
        <w:spacing w:line="360" w:lineRule="auto"/>
        <w:ind w:firstLine="420" w:firstLineChars="200"/>
        <w:rPr>
          <w:rFonts w:ascii="宋体" w:hAnsi="宋体"/>
          <w:szCs w:val="21"/>
        </w:rPr>
      </w:pPr>
      <w:r>
        <w:rPr>
          <w:rFonts w:ascii="宋体" w:hAnsi="宋体"/>
        </w:rPr>
        <w:t>（9）承</w:t>
      </w:r>
      <w:r>
        <w:rPr>
          <w:rFonts w:ascii="宋体" w:hAnsi="宋体"/>
          <w:szCs w:val="21"/>
        </w:rPr>
        <w:t>包人不按合同约定履行义务的其他情况。</w:t>
      </w:r>
    </w:p>
    <w:p w14:paraId="388AB9F4">
      <w:pPr>
        <w:spacing w:line="360" w:lineRule="auto"/>
        <w:ind w:firstLine="420" w:firstLineChars="200"/>
        <w:rPr>
          <w:rFonts w:ascii="宋体" w:hAnsi="宋体"/>
          <w:szCs w:val="21"/>
        </w:rPr>
      </w:pPr>
      <w:r>
        <w:rPr>
          <w:rFonts w:ascii="宋体" w:hAnsi="宋体"/>
        </w:rPr>
        <w:t>22.1.2</w:t>
      </w:r>
      <w:r>
        <w:rPr>
          <w:rFonts w:ascii="宋体" w:hAnsi="宋体"/>
          <w:szCs w:val="21"/>
        </w:rPr>
        <w:t xml:space="preserve"> 对承包人违约的处理</w:t>
      </w:r>
    </w:p>
    <w:p w14:paraId="7F9F5AC4">
      <w:pPr>
        <w:spacing w:line="360" w:lineRule="auto"/>
        <w:ind w:firstLine="420" w:firstLineChars="200"/>
        <w:rPr>
          <w:rFonts w:ascii="宋体" w:hAnsi="宋体"/>
        </w:rPr>
      </w:pPr>
      <w:r>
        <w:rPr>
          <w:rFonts w:ascii="宋体" w:hAnsi="宋体"/>
        </w:rPr>
        <w:t>（1）承包人发生第22.1.1（6）目约定的违约情况时，按照发包人要求中的未能通过竣工/竣工后试验的损害进行赔偿。发生延期的，承包人应承担延期责任。</w:t>
      </w:r>
    </w:p>
    <w:p w14:paraId="75DD0911">
      <w:pPr>
        <w:spacing w:line="360" w:lineRule="auto"/>
        <w:ind w:firstLine="420" w:firstLineChars="200"/>
        <w:rPr>
          <w:rFonts w:ascii="宋体" w:hAnsi="宋体"/>
        </w:rPr>
      </w:pPr>
      <w:r>
        <w:rPr>
          <w:rFonts w:ascii="宋体" w:hAnsi="宋体"/>
        </w:rPr>
        <w:t>（2）承包人发生第22.1.1（8）目约定的违约情况时，发包人可通知承包人立即解除合同，并按第22.1.3项、第22.1.4项、第22.1.5项约定处理。</w:t>
      </w:r>
    </w:p>
    <w:p w14:paraId="1C9DCFCA">
      <w:pPr>
        <w:spacing w:line="360" w:lineRule="auto"/>
        <w:ind w:firstLine="420" w:firstLineChars="200"/>
        <w:rPr>
          <w:rFonts w:ascii="宋体" w:hAnsi="宋体"/>
        </w:rPr>
      </w:pPr>
      <w:r>
        <w:rPr>
          <w:rFonts w:ascii="宋体" w:hAnsi="宋体"/>
        </w:rPr>
        <w:t>（3）承包人发生除第22.1.1（6）目和第22.1.1（8）目约定以外的其他违约情况时，监理人可向承包人发出整改通知，要求其在指定的期限内纠正。除合同条款另有约定外，承包人应承担其违约所引起的费用增加和（或）工期延误。</w:t>
      </w:r>
    </w:p>
    <w:p w14:paraId="30415AC9">
      <w:pPr>
        <w:spacing w:line="360" w:lineRule="auto"/>
        <w:ind w:firstLine="420" w:firstLineChars="200"/>
        <w:rPr>
          <w:rFonts w:ascii="宋体" w:hAnsi="宋体"/>
          <w:szCs w:val="21"/>
        </w:rPr>
      </w:pPr>
      <w:r>
        <w:rPr>
          <w:rFonts w:ascii="宋体" w:hAnsi="宋体"/>
        </w:rPr>
        <w:t xml:space="preserve">22.1.3 </w:t>
      </w:r>
      <w:r>
        <w:rPr>
          <w:rFonts w:ascii="宋体" w:hAnsi="宋体"/>
          <w:szCs w:val="21"/>
        </w:rPr>
        <w:t>因承包人违约解除合同</w:t>
      </w:r>
    </w:p>
    <w:p w14:paraId="645AA1AD">
      <w:pPr>
        <w:spacing w:line="360" w:lineRule="auto"/>
        <w:ind w:firstLine="420" w:firstLineChars="200"/>
        <w:rPr>
          <w:rFonts w:ascii="宋体" w:hAnsi="宋体"/>
          <w:szCs w:val="21"/>
        </w:rPr>
      </w:pPr>
      <w:r>
        <w:rPr>
          <w:rFonts w:ascii="宋体" w:hAnsi="宋体"/>
          <w:szCs w:val="21"/>
        </w:rPr>
        <w:t>监理人发出整改通知28天后，承包人仍不纠正违约行为的，发包人有权解除合同并向承包人发出解除合同通知。承包人收到发包人解除合同通知后14天内，承包人应撤离现场，发包人派员进驻施工场地完成现场交接手续，发包人有权另行组织人员或委托其他承包人。发包人因继续完成该工程的需要，有权扣留使用承包人在现场的材料、设备和临时设施。但发包人的这一行动不免除承包人应承担的违约责任，也不影响发包人根据合同约定享有的索赔权利。</w:t>
      </w:r>
    </w:p>
    <w:p w14:paraId="069296C9">
      <w:pPr>
        <w:spacing w:line="360" w:lineRule="auto"/>
        <w:ind w:firstLine="420" w:firstLineChars="200"/>
        <w:rPr>
          <w:rFonts w:ascii="宋体" w:hAnsi="宋体"/>
          <w:szCs w:val="21"/>
        </w:rPr>
      </w:pPr>
      <w:r>
        <w:rPr>
          <w:rFonts w:ascii="宋体" w:hAnsi="宋体"/>
        </w:rPr>
        <w:t xml:space="preserve">22.1.4 </w:t>
      </w:r>
      <w:r>
        <w:rPr>
          <w:rFonts w:ascii="宋体" w:hAnsi="宋体"/>
          <w:szCs w:val="21"/>
        </w:rPr>
        <w:t>发包人发出合同解除通知后的估价、付款和结清</w:t>
      </w:r>
    </w:p>
    <w:p w14:paraId="31565E37">
      <w:pPr>
        <w:spacing w:line="360" w:lineRule="auto"/>
        <w:ind w:firstLine="420" w:firstLineChars="200"/>
        <w:rPr>
          <w:rFonts w:ascii="宋体" w:hAnsi="宋体"/>
        </w:rPr>
      </w:pPr>
      <w:r>
        <w:rPr>
          <w:rFonts w:ascii="宋体" w:hAnsi="宋体"/>
        </w:rPr>
        <w:t>（1）承包人收到发包人解除合同通知后28天内，监理人按第3.5 款商定或确定承包人实际完成工作的价值，包括发包人扣留承包人的材料、设备及临时设施和承包人已提供的设计、材料、施工设备、工程设备、临时工程等的价值。</w:t>
      </w:r>
    </w:p>
    <w:p w14:paraId="162B7167">
      <w:pPr>
        <w:spacing w:line="360" w:lineRule="auto"/>
        <w:ind w:firstLine="420" w:firstLineChars="200"/>
        <w:rPr>
          <w:rFonts w:ascii="宋体" w:hAnsi="宋体"/>
        </w:rPr>
      </w:pPr>
      <w:r>
        <w:rPr>
          <w:rFonts w:ascii="宋体" w:hAnsi="宋体"/>
        </w:rPr>
        <w:t>（2）发包人发出解除合同通知后，发包人有权暂停对承包人的一切付款，查清各项付款和已扣款金额，包括承包人应支付的违约金。</w:t>
      </w:r>
    </w:p>
    <w:p w14:paraId="4160E343">
      <w:pPr>
        <w:spacing w:line="360" w:lineRule="auto"/>
        <w:ind w:firstLine="420" w:firstLineChars="200"/>
        <w:rPr>
          <w:rFonts w:ascii="宋体" w:hAnsi="宋体"/>
        </w:rPr>
      </w:pPr>
      <w:r>
        <w:rPr>
          <w:rFonts w:ascii="宋体" w:hAnsi="宋体"/>
        </w:rPr>
        <w:t>（3）发包人发出解除合同通知后，发包人有权按第23.4 款的约定向承包人索赔由于解除合同给发包人造成的损失。</w:t>
      </w:r>
    </w:p>
    <w:p w14:paraId="4B6C8598">
      <w:pPr>
        <w:spacing w:line="360" w:lineRule="auto"/>
        <w:ind w:firstLine="420" w:firstLineChars="200"/>
        <w:rPr>
          <w:rFonts w:ascii="宋体" w:hAnsi="宋体"/>
        </w:rPr>
      </w:pPr>
      <w:r>
        <w:rPr>
          <w:rFonts w:ascii="宋体" w:hAnsi="宋体"/>
        </w:rPr>
        <w:t>（4）合同双方确认合同价款后，发包人颁发最终结清付款证书，并结清全部合同款项。</w:t>
      </w:r>
    </w:p>
    <w:p w14:paraId="6E9CEDCF">
      <w:pPr>
        <w:spacing w:line="360" w:lineRule="auto"/>
        <w:ind w:firstLine="420" w:firstLineChars="200"/>
        <w:rPr>
          <w:rFonts w:ascii="宋体" w:hAnsi="宋体"/>
          <w:szCs w:val="21"/>
        </w:rPr>
      </w:pPr>
      <w:r>
        <w:rPr>
          <w:rFonts w:ascii="宋体" w:hAnsi="宋体"/>
        </w:rPr>
        <w:t>（5）发包</w:t>
      </w:r>
      <w:r>
        <w:rPr>
          <w:rFonts w:ascii="宋体" w:hAnsi="宋体"/>
          <w:szCs w:val="21"/>
        </w:rPr>
        <w:t>人和承包人未能就解除合同后的结清达成一致而形成争议的，按第</w:t>
      </w:r>
      <w:r>
        <w:rPr>
          <w:rFonts w:ascii="宋体" w:hAnsi="宋体"/>
        </w:rPr>
        <w:t>24</w:t>
      </w:r>
      <w:r>
        <w:rPr>
          <w:rFonts w:ascii="宋体" w:hAnsi="宋体"/>
          <w:szCs w:val="21"/>
        </w:rPr>
        <w:t>条的约定执行。</w:t>
      </w:r>
    </w:p>
    <w:p w14:paraId="06E11181">
      <w:pPr>
        <w:spacing w:line="360" w:lineRule="auto"/>
        <w:ind w:firstLine="420" w:firstLineChars="200"/>
        <w:rPr>
          <w:rFonts w:ascii="宋体" w:hAnsi="宋体"/>
          <w:szCs w:val="21"/>
        </w:rPr>
      </w:pPr>
      <w:r>
        <w:rPr>
          <w:rFonts w:ascii="宋体" w:hAnsi="宋体"/>
        </w:rPr>
        <w:t>22.1.5</w:t>
      </w:r>
      <w:r>
        <w:rPr>
          <w:rFonts w:ascii="宋体" w:hAnsi="宋体"/>
          <w:szCs w:val="21"/>
        </w:rPr>
        <w:t xml:space="preserve"> 协议利益的转让</w:t>
      </w:r>
    </w:p>
    <w:p w14:paraId="2CE4154D">
      <w:pPr>
        <w:spacing w:line="360" w:lineRule="auto"/>
        <w:ind w:firstLine="420" w:firstLineChars="200"/>
        <w:rPr>
          <w:rFonts w:ascii="宋体" w:hAnsi="宋体"/>
          <w:szCs w:val="21"/>
        </w:rPr>
      </w:pPr>
      <w:r>
        <w:rPr>
          <w:rFonts w:ascii="宋体" w:hAnsi="宋体"/>
          <w:szCs w:val="21"/>
        </w:rPr>
        <w:t>因承包人违约解除合同的，发包人有权要求承包人将其为实施合同而签订的材料和设备的订货协议或任何服务协议利益转让给发包人，并在承包人收到解除合同通知后的14天内，依法办理转让手续。发包人有权使用承包人文件和由承包人或以其名义编制的其他设计文件。</w:t>
      </w:r>
    </w:p>
    <w:p w14:paraId="0824D47E">
      <w:pPr>
        <w:spacing w:line="360" w:lineRule="auto"/>
        <w:ind w:firstLine="420" w:firstLineChars="200"/>
        <w:rPr>
          <w:rFonts w:ascii="宋体" w:hAnsi="宋体"/>
          <w:szCs w:val="21"/>
        </w:rPr>
      </w:pPr>
      <w:r>
        <w:rPr>
          <w:rFonts w:ascii="宋体" w:hAnsi="宋体"/>
        </w:rPr>
        <w:t>22.1.6</w:t>
      </w:r>
      <w:r>
        <w:rPr>
          <w:rFonts w:ascii="宋体" w:hAnsi="宋体"/>
          <w:szCs w:val="21"/>
        </w:rPr>
        <w:t xml:space="preserve"> 紧急情况下无能力或不愿进行抢救</w:t>
      </w:r>
    </w:p>
    <w:p w14:paraId="4971C2A7">
      <w:pPr>
        <w:spacing w:line="360" w:lineRule="auto"/>
        <w:ind w:firstLine="420" w:firstLineChars="200"/>
        <w:rPr>
          <w:szCs w:val="21"/>
        </w:rPr>
      </w:pPr>
      <w:r>
        <w:rPr>
          <w:rFonts w:ascii="宋体" w:hAnsi="宋体"/>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1D1095AB">
      <w:pPr>
        <w:pStyle w:val="4"/>
        <w:spacing w:before="159"/>
      </w:pPr>
      <w:bookmarkStart w:id="3158" w:name="_Toc19544"/>
      <w:bookmarkStart w:id="3159" w:name="_Toc300835188"/>
      <w:bookmarkStart w:id="3160" w:name="_Toc154063922"/>
      <w:bookmarkStart w:id="3161" w:name="_Toc15221"/>
      <w:bookmarkStart w:id="3162" w:name="_Toc519085537"/>
      <w:bookmarkStart w:id="3163" w:name="_Toc3440"/>
      <w:r>
        <w:rPr>
          <w:rStyle w:val="79"/>
          <w:rFonts w:ascii="Times New Roman" w:hAnsi="Times New Roman"/>
        </w:rPr>
        <w:t>22</w:t>
      </w:r>
      <w:r>
        <w:rPr>
          <w:rStyle w:val="79"/>
        </w:rPr>
        <w:t>.</w:t>
      </w:r>
      <w:r>
        <w:rPr>
          <w:rStyle w:val="79"/>
          <w:rFonts w:ascii="Times New Roman" w:hAnsi="Times New Roman"/>
        </w:rPr>
        <w:t>2</w:t>
      </w:r>
      <w:r>
        <w:t xml:space="preserve"> </w:t>
      </w:r>
      <w:r>
        <w:rPr>
          <w:rStyle w:val="76"/>
        </w:rPr>
        <w:t>发包人违约</w:t>
      </w:r>
      <w:bookmarkEnd w:id="3158"/>
      <w:bookmarkEnd w:id="3159"/>
      <w:bookmarkEnd w:id="3160"/>
      <w:bookmarkEnd w:id="3161"/>
      <w:bookmarkEnd w:id="3162"/>
      <w:bookmarkEnd w:id="3163"/>
    </w:p>
    <w:p w14:paraId="074351BD">
      <w:pPr>
        <w:spacing w:line="360" w:lineRule="auto"/>
        <w:ind w:firstLine="420" w:firstLineChars="200"/>
        <w:rPr>
          <w:rFonts w:ascii="宋体" w:hAnsi="宋体"/>
        </w:rPr>
      </w:pPr>
      <w:bookmarkStart w:id="3164" w:name="_Toc519085538"/>
      <w:bookmarkStart w:id="3165" w:name="_Toc2909"/>
      <w:bookmarkStart w:id="3166" w:name="_Toc3981106"/>
      <w:bookmarkStart w:id="3167" w:name="_Toc32447"/>
      <w:r>
        <w:rPr>
          <w:rFonts w:ascii="宋体" w:hAnsi="宋体"/>
        </w:rPr>
        <w:t>22.2.1 发包人违约的情形</w:t>
      </w:r>
      <w:bookmarkEnd w:id="3164"/>
      <w:bookmarkEnd w:id="3165"/>
      <w:bookmarkEnd w:id="3166"/>
      <w:bookmarkEnd w:id="3167"/>
    </w:p>
    <w:p w14:paraId="2778259B">
      <w:pPr>
        <w:spacing w:line="360" w:lineRule="auto"/>
        <w:ind w:firstLine="420" w:firstLineChars="200"/>
        <w:rPr>
          <w:rFonts w:ascii="宋体" w:hAnsi="宋体"/>
          <w:szCs w:val="21"/>
        </w:rPr>
      </w:pPr>
      <w:r>
        <w:rPr>
          <w:rFonts w:ascii="宋体" w:hAnsi="宋体"/>
          <w:szCs w:val="21"/>
        </w:rPr>
        <w:t>在履行合同过程中发生下列情形之一的，属发包人违约：</w:t>
      </w:r>
    </w:p>
    <w:p w14:paraId="58A6EBE8">
      <w:pPr>
        <w:spacing w:line="360" w:lineRule="auto"/>
        <w:ind w:firstLine="420" w:firstLineChars="200"/>
        <w:rPr>
          <w:rFonts w:ascii="宋体" w:hAnsi="宋体"/>
        </w:rPr>
      </w:pPr>
      <w:r>
        <w:rPr>
          <w:rFonts w:ascii="宋体" w:hAnsi="宋体"/>
        </w:rPr>
        <w:t>（1）发包人未能按合同约定支付价款，或拖延、拒绝批准付款申请和支付凭证，导致付款延误；</w:t>
      </w:r>
    </w:p>
    <w:p w14:paraId="00D579D6">
      <w:pPr>
        <w:spacing w:line="360" w:lineRule="auto"/>
        <w:ind w:firstLine="420" w:firstLineChars="200"/>
        <w:rPr>
          <w:rFonts w:ascii="宋体" w:hAnsi="宋体"/>
        </w:rPr>
      </w:pPr>
      <w:r>
        <w:rPr>
          <w:rFonts w:ascii="宋体" w:hAnsi="宋体"/>
        </w:rPr>
        <w:t>（2）发包人原因造成停工；</w:t>
      </w:r>
    </w:p>
    <w:p w14:paraId="38490224">
      <w:pPr>
        <w:spacing w:line="360" w:lineRule="auto"/>
        <w:ind w:firstLine="420" w:firstLineChars="200"/>
        <w:rPr>
          <w:rFonts w:ascii="宋体" w:hAnsi="宋体"/>
        </w:rPr>
      </w:pPr>
      <w:r>
        <w:rPr>
          <w:rFonts w:ascii="宋体" w:hAnsi="宋体"/>
        </w:rPr>
        <w:t>（3）监理人无正当理由没有在约定期限内发出复工指示，导致承包人无法复工；</w:t>
      </w:r>
    </w:p>
    <w:p w14:paraId="637D2C08">
      <w:pPr>
        <w:spacing w:line="360" w:lineRule="auto"/>
        <w:ind w:firstLine="420" w:firstLineChars="200"/>
        <w:rPr>
          <w:rFonts w:ascii="宋体" w:hAnsi="宋体"/>
        </w:rPr>
      </w:pPr>
      <w:r>
        <w:rPr>
          <w:rFonts w:ascii="宋体" w:hAnsi="宋体"/>
        </w:rPr>
        <w:t>（4）发包人无法继续履行或明确表示不履行或实质上已停止履行合同；</w:t>
      </w:r>
    </w:p>
    <w:p w14:paraId="5FB17903">
      <w:pPr>
        <w:spacing w:line="360" w:lineRule="auto"/>
        <w:ind w:firstLine="420" w:firstLineChars="200"/>
        <w:rPr>
          <w:rFonts w:ascii="宋体" w:hAnsi="宋体"/>
          <w:szCs w:val="21"/>
        </w:rPr>
      </w:pPr>
      <w:r>
        <w:rPr>
          <w:rFonts w:ascii="宋体" w:hAnsi="宋体"/>
        </w:rPr>
        <w:t>（5）发包人不履</w:t>
      </w:r>
      <w:r>
        <w:rPr>
          <w:rFonts w:ascii="宋体" w:hAnsi="宋体"/>
          <w:szCs w:val="21"/>
        </w:rPr>
        <w:t>行合同约定其他义务。</w:t>
      </w:r>
    </w:p>
    <w:p w14:paraId="16C45650">
      <w:pPr>
        <w:pStyle w:val="4"/>
        <w:spacing w:before="159"/>
        <w:ind w:firstLine="420" w:firstLineChars="200"/>
        <w:rPr>
          <w:rFonts w:ascii="宋体" w:hAnsi="宋体" w:eastAsia="宋体"/>
        </w:rPr>
      </w:pPr>
      <w:bookmarkStart w:id="3168" w:name="_Toc519085539"/>
      <w:bookmarkStart w:id="3169" w:name="_Toc154063923"/>
      <w:bookmarkStart w:id="3170" w:name="_Toc3981107"/>
      <w:bookmarkStart w:id="3171" w:name="_Toc13155"/>
      <w:bookmarkStart w:id="3172" w:name="_Toc3094"/>
      <w:r>
        <w:rPr>
          <w:rFonts w:ascii="宋体" w:hAnsi="宋体" w:eastAsia="宋体"/>
        </w:rPr>
        <w:t>22.2.2 因发包人违约解除合同</w:t>
      </w:r>
      <w:bookmarkEnd w:id="3168"/>
      <w:bookmarkEnd w:id="3169"/>
      <w:bookmarkEnd w:id="3170"/>
      <w:bookmarkEnd w:id="3171"/>
      <w:bookmarkEnd w:id="3172"/>
    </w:p>
    <w:p w14:paraId="1BAEE336">
      <w:pPr>
        <w:spacing w:line="360" w:lineRule="auto"/>
        <w:ind w:firstLine="420" w:firstLineChars="200"/>
        <w:rPr>
          <w:rFonts w:ascii="宋体" w:hAnsi="宋体"/>
        </w:rPr>
      </w:pPr>
      <w:r>
        <w:rPr>
          <w:rFonts w:ascii="宋体" w:hAnsi="宋体"/>
        </w:rPr>
        <w:t>（1）发生第22.2.1（4）目的违约情况时，承包人可书面通知发包人解除合同。</w:t>
      </w:r>
    </w:p>
    <w:p w14:paraId="7BF32209">
      <w:pPr>
        <w:spacing w:line="360" w:lineRule="auto"/>
        <w:ind w:firstLine="420" w:firstLineChars="200"/>
        <w:rPr>
          <w:rFonts w:ascii="宋体" w:hAnsi="宋体"/>
        </w:rPr>
      </w:pPr>
      <w:r>
        <w:rPr>
          <w:rFonts w:ascii="宋体" w:hAnsi="宋体"/>
        </w:rPr>
        <w:t>（2）承包人按12.2.1项约定暂停施工28天后，发包人仍不纠正违约行为的，承包人可向发包人发出解除合同通知。但承包人的这一行为不免除发包人承担的违约责任，也不影响承包人根据合同约定享有的索赔权利。</w:t>
      </w:r>
    </w:p>
    <w:p w14:paraId="2BC48EC5">
      <w:pPr>
        <w:spacing w:line="360" w:lineRule="auto"/>
        <w:ind w:firstLine="420" w:firstLineChars="200"/>
        <w:rPr>
          <w:rFonts w:ascii="宋体" w:hAnsi="宋体"/>
          <w:szCs w:val="21"/>
        </w:rPr>
      </w:pPr>
      <w:r>
        <w:rPr>
          <w:rFonts w:ascii="宋体" w:hAnsi="宋体"/>
        </w:rPr>
        <w:t>22.2.3</w:t>
      </w:r>
      <w:r>
        <w:rPr>
          <w:rFonts w:ascii="宋体" w:hAnsi="宋体"/>
          <w:szCs w:val="21"/>
        </w:rPr>
        <w:t xml:space="preserve"> 解除合同后的付款</w:t>
      </w:r>
    </w:p>
    <w:p w14:paraId="429DA78E">
      <w:pPr>
        <w:spacing w:line="360" w:lineRule="auto"/>
        <w:ind w:firstLine="420" w:firstLineChars="200"/>
        <w:rPr>
          <w:rFonts w:ascii="宋体" w:hAnsi="宋体"/>
          <w:szCs w:val="21"/>
        </w:rPr>
      </w:pPr>
      <w:r>
        <w:rPr>
          <w:rFonts w:ascii="宋体" w:hAnsi="宋体"/>
          <w:szCs w:val="21"/>
        </w:rPr>
        <w:t>因发包人违约解除合同的，发包人应在解除合同后28天内向承包人支付下列款项，承包人应在此期限内及时向发包人提交要求支付下列金额的有关资料和凭证：</w:t>
      </w:r>
    </w:p>
    <w:p w14:paraId="5CA395BB">
      <w:pPr>
        <w:spacing w:line="360" w:lineRule="auto"/>
        <w:ind w:firstLine="420" w:firstLineChars="200"/>
        <w:rPr>
          <w:rFonts w:ascii="宋体" w:hAnsi="宋体"/>
        </w:rPr>
      </w:pPr>
      <w:r>
        <w:rPr>
          <w:rFonts w:ascii="宋体" w:hAnsi="宋体"/>
        </w:rPr>
        <w:t>（1）承包人发出解除合同通知前所完成工作的价款；</w:t>
      </w:r>
    </w:p>
    <w:p w14:paraId="4F4F1AA1">
      <w:pPr>
        <w:spacing w:line="360" w:lineRule="auto"/>
        <w:ind w:firstLine="420" w:firstLineChars="200"/>
        <w:rPr>
          <w:rFonts w:ascii="宋体" w:hAnsi="宋体"/>
        </w:rPr>
      </w:pPr>
      <w:r>
        <w:rPr>
          <w:rFonts w:ascii="宋体" w:hAnsi="宋体"/>
        </w:rPr>
        <w:t>（2）承包人为该工程施工订购并已付款的材料、工程设备和其他物品的金额。发包人付款后，该材料、工程设备和其他物品归发包人所有；</w:t>
      </w:r>
    </w:p>
    <w:p w14:paraId="62B2F15C">
      <w:pPr>
        <w:spacing w:line="360" w:lineRule="auto"/>
        <w:ind w:firstLine="420" w:firstLineChars="200"/>
        <w:rPr>
          <w:rFonts w:ascii="宋体" w:hAnsi="宋体"/>
        </w:rPr>
      </w:pPr>
      <w:r>
        <w:rPr>
          <w:rFonts w:ascii="宋体" w:hAnsi="宋体"/>
        </w:rPr>
        <w:t>（3）承包人为完成工程所发生的，而发包人未支付的金额；</w:t>
      </w:r>
    </w:p>
    <w:p w14:paraId="4FE7A557">
      <w:pPr>
        <w:spacing w:line="360" w:lineRule="auto"/>
        <w:ind w:firstLine="420" w:firstLineChars="200"/>
        <w:rPr>
          <w:rFonts w:ascii="宋体" w:hAnsi="宋体"/>
        </w:rPr>
      </w:pPr>
      <w:r>
        <w:rPr>
          <w:rFonts w:ascii="宋体" w:hAnsi="宋体"/>
        </w:rPr>
        <w:t>（4）承包人撤离施工场地以及遣散承包人人员的金额；</w:t>
      </w:r>
    </w:p>
    <w:p w14:paraId="3E2FCA40">
      <w:pPr>
        <w:spacing w:line="360" w:lineRule="auto"/>
        <w:ind w:firstLine="420" w:firstLineChars="200"/>
        <w:rPr>
          <w:rFonts w:ascii="宋体" w:hAnsi="宋体"/>
        </w:rPr>
      </w:pPr>
      <w:r>
        <w:rPr>
          <w:rFonts w:ascii="宋体" w:hAnsi="宋体"/>
        </w:rPr>
        <w:t>（5）因解除合同造成的承包人损失；</w:t>
      </w:r>
    </w:p>
    <w:p w14:paraId="784795A8">
      <w:pPr>
        <w:spacing w:line="360" w:lineRule="auto"/>
        <w:ind w:firstLine="420" w:firstLineChars="200"/>
        <w:rPr>
          <w:rFonts w:ascii="宋体" w:hAnsi="宋体"/>
          <w:szCs w:val="21"/>
        </w:rPr>
      </w:pPr>
      <w:r>
        <w:rPr>
          <w:rFonts w:ascii="宋体" w:hAnsi="宋体"/>
        </w:rPr>
        <w:t>（6）按合同</w:t>
      </w:r>
      <w:r>
        <w:rPr>
          <w:rFonts w:ascii="宋体" w:hAnsi="宋体"/>
          <w:szCs w:val="21"/>
        </w:rPr>
        <w:t>约定在承包人发出解除合同通知前应支付给承包人的其他金额。</w:t>
      </w:r>
    </w:p>
    <w:p w14:paraId="60033EA0">
      <w:pPr>
        <w:spacing w:line="360" w:lineRule="auto"/>
        <w:ind w:firstLine="420" w:firstLineChars="200"/>
        <w:rPr>
          <w:rFonts w:ascii="宋体" w:hAnsi="宋体"/>
          <w:szCs w:val="21"/>
        </w:rPr>
      </w:pPr>
      <w:r>
        <w:rPr>
          <w:rFonts w:ascii="宋体" w:hAnsi="宋体"/>
          <w:szCs w:val="21"/>
        </w:rPr>
        <w:t>发包人应按本项约定支付上述金额并退还质量保证金和履约担保，但有权要求承包人支付应偿还给发包人的各项金额。</w:t>
      </w:r>
    </w:p>
    <w:p w14:paraId="0F6F4067">
      <w:pPr>
        <w:pStyle w:val="4"/>
        <w:spacing w:before="159"/>
        <w:ind w:firstLine="420" w:firstLineChars="200"/>
        <w:rPr>
          <w:rFonts w:ascii="宋体" w:hAnsi="宋体" w:eastAsia="宋体"/>
        </w:rPr>
      </w:pPr>
      <w:bookmarkStart w:id="3173" w:name="_Toc13404"/>
      <w:bookmarkStart w:id="3174" w:name="_Toc519085540"/>
      <w:bookmarkStart w:id="3175" w:name="_Toc154063924"/>
      <w:bookmarkStart w:id="3176" w:name="_Toc12836"/>
      <w:bookmarkStart w:id="3177" w:name="_Toc3981108"/>
      <w:r>
        <w:rPr>
          <w:rFonts w:ascii="宋体" w:hAnsi="宋体" w:eastAsia="宋体"/>
        </w:rPr>
        <w:t>22.2.4 解除合同后的承包人撤离</w:t>
      </w:r>
      <w:bookmarkEnd w:id="3173"/>
      <w:bookmarkEnd w:id="3174"/>
      <w:bookmarkEnd w:id="3175"/>
      <w:bookmarkEnd w:id="3176"/>
      <w:bookmarkEnd w:id="3177"/>
    </w:p>
    <w:p w14:paraId="70709C7B">
      <w:pPr>
        <w:spacing w:line="360" w:lineRule="auto"/>
        <w:ind w:firstLine="420" w:firstLineChars="200"/>
        <w:rPr>
          <w:szCs w:val="21"/>
        </w:rPr>
      </w:pPr>
      <w:r>
        <w:rPr>
          <w:rFonts w:ascii="宋体" w:hAnsi="宋体"/>
          <w:szCs w:val="21"/>
        </w:rPr>
        <w:t>因发包人违约而解除合同后，承包人应妥善处理正在施工的工程和已购材料、设备的保护和移交工作，并按发包人的要求将承包人设备和人员撤出施工场地。承包人撤出施工场地应</w:t>
      </w:r>
      <w:r>
        <w:rPr>
          <w:rFonts w:ascii="宋体" w:hAnsi="宋体"/>
        </w:rPr>
        <w:t>遵守第18.7.1 项的</w:t>
      </w:r>
      <w:r>
        <w:rPr>
          <w:rFonts w:ascii="宋体" w:hAnsi="宋体"/>
          <w:szCs w:val="21"/>
        </w:rPr>
        <w:t>约定，发包人应为承包人撤出提供必要条件并办理移交手续</w:t>
      </w:r>
      <w:r>
        <w:rPr>
          <w:rFonts w:hAnsi="宋体"/>
          <w:szCs w:val="21"/>
        </w:rPr>
        <w:t>。</w:t>
      </w:r>
    </w:p>
    <w:p w14:paraId="415299D4">
      <w:pPr>
        <w:pStyle w:val="80"/>
        <w:spacing w:before="159"/>
        <w:outlineLvl w:val="0"/>
      </w:pPr>
      <w:bookmarkStart w:id="3178" w:name="_Toc19224"/>
      <w:bookmarkStart w:id="3179" w:name="_Toc17779"/>
      <w:bookmarkStart w:id="3180" w:name="_Toc300835189"/>
      <w:bookmarkStart w:id="3181" w:name="_Toc519085541"/>
      <w:bookmarkStart w:id="3182" w:name="_Toc154063925"/>
      <w:bookmarkStart w:id="3183" w:name="_Toc31937"/>
      <w:r>
        <w:rPr>
          <w:rStyle w:val="79"/>
          <w:rFonts w:ascii="Times New Roman" w:hAnsi="Times New Roman"/>
        </w:rPr>
        <w:t>22</w:t>
      </w:r>
      <w:r>
        <w:rPr>
          <w:rStyle w:val="79"/>
        </w:rPr>
        <w:t>.</w:t>
      </w:r>
      <w:r>
        <w:rPr>
          <w:rStyle w:val="79"/>
          <w:rFonts w:ascii="Times New Roman" w:hAnsi="Times New Roman"/>
        </w:rPr>
        <w:t>3</w:t>
      </w:r>
      <w:r>
        <w:t xml:space="preserve"> </w:t>
      </w:r>
      <w:r>
        <w:rPr>
          <w:rStyle w:val="76"/>
        </w:rPr>
        <w:t>第三人造成的违约</w:t>
      </w:r>
      <w:bookmarkEnd w:id="3178"/>
      <w:bookmarkEnd w:id="3179"/>
      <w:bookmarkEnd w:id="3180"/>
      <w:bookmarkEnd w:id="3181"/>
      <w:bookmarkEnd w:id="3182"/>
      <w:bookmarkEnd w:id="3183"/>
    </w:p>
    <w:p w14:paraId="5D6C518E">
      <w:pPr>
        <w:spacing w:line="360" w:lineRule="auto"/>
        <w:ind w:firstLine="420" w:firstLineChars="200"/>
        <w:rPr>
          <w:szCs w:val="21"/>
        </w:rPr>
      </w:pPr>
      <w:r>
        <w:rPr>
          <w:rFonts w:hAnsi="宋体"/>
          <w:szCs w:val="21"/>
        </w:rPr>
        <w:t>在履行合同过程中，一方当事人因第三人的原因造成违约的，应当向对方当事人承担违约责任。一方当事人和第三人之间的纠纷，依照法律规定或者按照约定解决。</w:t>
      </w:r>
    </w:p>
    <w:p w14:paraId="2B79F032">
      <w:pPr>
        <w:pStyle w:val="3"/>
        <w:spacing w:before="63"/>
        <w:rPr>
          <w:rFonts w:ascii="Times New Roman" w:hAnsi="Times New Roman" w:eastAsia="宋体"/>
        </w:rPr>
      </w:pPr>
      <w:bookmarkStart w:id="3184" w:name="_Toc154063926"/>
      <w:bookmarkStart w:id="3185" w:name="_Toc17430"/>
      <w:bookmarkStart w:id="3186" w:name="_Toc955"/>
      <w:bookmarkStart w:id="3187" w:name="_Toc519085542"/>
      <w:bookmarkStart w:id="3188" w:name="_Toc300835190"/>
      <w:bookmarkStart w:id="3189" w:name="_Toc10853"/>
      <w:r>
        <w:rPr>
          <w:rFonts w:ascii="Times New Roman" w:hAnsi="Times New Roman" w:eastAsia="宋体"/>
        </w:rPr>
        <w:t xml:space="preserve">23. </w:t>
      </w:r>
      <w:r>
        <w:rPr>
          <w:rStyle w:val="81"/>
        </w:rPr>
        <w:t>索赔</w:t>
      </w:r>
      <w:bookmarkEnd w:id="3184"/>
      <w:bookmarkEnd w:id="3185"/>
      <w:bookmarkEnd w:id="3186"/>
      <w:bookmarkEnd w:id="3187"/>
      <w:bookmarkEnd w:id="3188"/>
      <w:bookmarkEnd w:id="3189"/>
    </w:p>
    <w:p w14:paraId="3BC27E72">
      <w:pPr>
        <w:pStyle w:val="4"/>
        <w:spacing w:before="159"/>
      </w:pPr>
      <w:bookmarkStart w:id="3190" w:name="_Toc519085543"/>
      <w:bookmarkStart w:id="3191" w:name="_Toc154063927"/>
      <w:bookmarkStart w:id="3192" w:name="_Toc300835191"/>
      <w:bookmarkStart w:id="3193" w:name="_Toc4705"/>
      <w:bookmarkStart w:id="3194" w:name="_Toc10405"/>
      <w:bookmarkStart w:id="3195" w:name="_Toc20253"/>
      <w:r>
        <w:rPr>
          <w:rStyle w:val="79"/>
          <w:rFonts w:ascii="Times New Roman" w:hAnsi="Times New Roman"/>
        </w:rPr>
        <w:t>23</w:t>
      </w:r>
      <w:r>
        <w:rPr>
          <w:rStyle w:val="79"/>
        </w:rPr>
        <w:t>.</w:t>
      </w:r>
      <w:r>
        <w:rPr>
          <w:rStyle w:val="79"/>
          <w:rFonts w:ascii="Times New Roman" w:hAnsi="Times New Roman"/>
        </w:rPr>
        <w:t>1</w:t>
      </w:r>
      <w:r>
        <w:t xml:space="preserve"> </w:t>
      </w:r>
      <w:r>
        <w:rPr>
          <w:rStyle w:val="76"/>
        </w:rPr>
        <w:t>承包人索赔的提出</w:t>
      </w:r>
      <w:bookmarkEnd w:id="3190"/>
      <w:bookmarkEnd w:id="3191"/>
      <w:bookmarkEnd w:id="3192"/>
      <w:bookmarkEnd w:id="3193"/>
      <w:bookmarkEnd w:id="3194"/>
      <w:bookmarkEnd w:id="3195"/>
    </w:p>
    <w:p w14:paraId="075FB258">
      <w:pPr>
        <w:spacing w:line="360" w:lineRule="auto"/>
        <w:ind w:firstLine="420" w:firstLineChars="200"/>
        <w:rPr>
          <w:rFonts w:ascii="宋体" w:hAnsi="宋体"/>
          <w:szCs w:val="21"/>
        </w:rPr>
      </w:pPr>
      <w:r>
        <w:rPr>
          <w:rFonts w:ascii="宋体" w:hAnsi="宋体"/>
          <w:szCs w:val="21"/>
        </w:rPr>
        <w:t>根据合同约定，承包人认为有权得到追加付款和（或）延长工期的，应按以下程序向发包人提出索赔：</w:t>
      </w:r>
    </w:p>
    <w:p w14:paraId="0B6A05CF">
      <w:pPr>
        <w:spacing w:line="360" w:lineRule="auto"/>
        <w:ind w:firstLine="420" w:firstLineChars="200"/>
        <w:rPr>
          <w:rFonts w:ascii="宋体" w:hAnsi="宋体"/>
        </w:rPr>
      </w:pPr>
      <w:r>
        <w:rPr>
          <w:rFonts w:ascii="宋体" w:hAnsi="宋体"/>
        </w:rPr>
        <w:t>（1）承包人应在知道或应当知道索赔事件发生后28 天内，向监理人递交索赔意向通知书，并说明发生索赔事件的事由。承包人未在前述28天内发出索赔意向通知书的，工期不予顺延，且承包人无权获得追加付款；</w:t>
      </w:r>
    </w:p>
    <w:p w14:paraId="14C621F1">
      <w:pPr>
        <w:spacing w:line="360" w:lineRule="auto"/>
        <w:ind w:firstLine="420" w:firstLineChars="200"/>
        <w:rPr>
          <w:rFonts w:ascii="宋体" w:hAnsi="宋体"/>
        </w:rPr>
      </w:pPr>
      <w:r>
        <w:rPr>
          <w:rFonts w:ascii="宋体" w:hAnsi="宋体"/>
        </w:rPr>
        <w:t>（2）承包人应在发出索赔意向通知书后28天内，向监理人正式递交索赔通知书。索赔通知书应详细说明索赔理由以及要求追加的付款金额和（或）延长的工期，并附必要的记录和证明材料；</w:t>
      </w:r>
    </w:p>
    <w:p w14:paraId="7F322A6D">
      <w:pPr>
        <w:spacing w:line="360" w:lineRule="auto"/>
        <w:ind w:firstLine="420" w:firstLineChars="200"/>
        <w:rPr>
          <w:rFonts w:ascii="宋体" w:hAnsi="宋体"/>
        </w:rPr>
      </w:pPr>
      <w:r>
        <w:rPr>
          <w:rFonts w:ascii="宋体" w:hAnsi="宋体"/>
        </w:rPr>
        <w:t>（3）索赔事件具有连续影响的，承包人应按合理时间间隔继续递交延续索赔通知，说明连续影响的实际情况和记录，列出累计的追加付款金额和（或）工期延长天数；</w:t>
      </w:r>
    </w:p>
    <w:p w14:paraId="61090B3D">
      <w:pPr>
        <w:spacing w:line="360" w:lineRule="auto"/>
        <w:ind w:firstLine="420" w:firstLineChars="200"/>
        <w:rPr>
          <w:rFonts w:ascii="宋体" w:hAnsi="宋体"/>
          <w:szCs w:val="21"/>
        </w:rPr>
      </w:pPr>
      <w:r>
        <w:rPr>
          <w:rFonts w:ascii="宋体" w:hAnsi="宋体"/>
        </w:rPr>
        <w:t>（4）</w:t>
      </w:r>
      <w:r>
        <w:rPr>
          <w:rFonts w:ascii="宋体" w:hAnsi="宋体"/>
          <w:szCs w:val="21"/>
        </w:rPr>
        <w:t>在索赔事件影响结束后的28 天内，承包人应向监理人递交最终索赔通知书，说明最终要求索赔的追加付款金额和延长的工期，并附必要的记录和证明材料。</w:t>
      </w:r>
    </w:p>
    <w:p w14:paraId="599CFC2D">
      <w:pPr>
        <w:pStyle w:val="4"/>
        <w:spacing w:before="159"/>
      </w:pPr>
      <w:bookmarkStart w:id="3196" w:name="_Toc519085544"/>
      <w:bookmarkStart w:id="3197" w:name="_Toc7344"/>
      <w:bookmarkStart w:id="3198" w:name="_Toc154063928"/>
      <w:bookmarkStart w:id="3199" w:name="_Toc4408"/>
      <w:bookmarkStart w:id="3200" w:name="_Toc300835192"/>
      <w:bookmarkStart w:id="3201" w:name="_Toc14078"/>
      <w:r>
        <w:rPr>
          <w:rStyle w:val="79"/>
          <w:rFonts w:ascii="Times New Roman" w:hAnsi="Times New Roman"/>
        </w:rPr>
        <w:t>23</w:t>
      </w:r>
      <w:r>
        <w:rPr>
          <w:rStyle w:val="79"/>
        </w:rPr>
        <w:t>.</w:t>
      </w:r>
      <w:r>
        <w:rPr>
          <w:rStyle w:val="79"/>
          <w:rFonts w:ascii="Times New Roman" w:hAnsi="Times New Roman"/>
        </w:rPr>
        <w:t>2</w:t>
      </w:r>
      <w:r>
        <w:t xml:space="preserve"> </w:t>
      </w:r>
      <w:r>
        <w:rPr>
          <w:rStyle w:val="76"/>
        </w:rPr>
        <w:t>承包人索赔处理程序</w:t>
      </w:r>
      <w:bookmarkEnd w:id="3196"/>
      <w:bookmarkEnd w:id="3197"/>
      <w:bookmarkEnd w:id="3198"/>
      <w:bookmarkEnd w:id="3199"/>
      <w:bookmarkEnd w:id="3200"/>
      <w:bookmarkEnd w:id="3201"/>
    </w:p>
    <w:p w14:paraId="55EAD63F">
      <w:pPr>
        <w:spacing w:line="360" w:lineRule="auto"/>
        <w:ind w:firstLine="420" w:firstLineChars="200"/>
        <w:rPr>
          <w:rFonts w:ascii="宋体" w:hAnsi="宋体"/>
        </w:rPr>
      </w:pPr>
      <w:r>
        <w:rPr>
          <w:rFonts w:ascii="宋体" w:hAnsi="宋体"/>
        </w:rPr>
        <w:t>（1）监理人收到承包人提交的索赔通知书后，应及时审查索赔通知书的内容、查验承包人的记录和证明材料，必要时监理人可要求承包人提交全部原始记录副本。</w:t>
      </w:r>
    </w:p>
    <w:p w14:paraId="2CEC47A0">
      <w:pPr>
        <w:spacing w:line="360" w:lineRule="auto"/>
        <w:ind w:firstLine="420" w:firstLineChars="200"/>
        <w:rPr>
          <w:rFonts w:ascii="宋体" w:hAnsi="宋体"/>
        </w:rPr>
      </w:pPr>
      <w:r>
        <w:rPr>
          <w:rFonts w:ascii="宋体" w:hAnsi="宋体"/>
        </w:rPr>
        <w:t>（2）监理人应按第3.5 款商定或确定追加的付款和（或）延长的工期，并在收到上述索赔通知书或有关索赔的进一步证明材料后的42天内，将索赔处理结果答复承包人。监理人应当在收到索赔通知书或有关索赔的进一步证明材料后的42天内不予答复的，视为认可索赔。</w:t>
      </w:r>
    </w:p>
    <w:p w14:paraId="6C32E726">
      <w:pPr>
        <w:spacing w:line="360" w:lineRule="auto"/>
        <w:ind w:firstLine="420" w:firstLineChars="200"/>
        <w:rPr>
          <w:rFonts w:ascii="宋体" w:hAnsi="宋体"/>
          <w:szCs w:val="21"/>
        </w:rPr>
      </w:pPr>
      <w:r>
        <w:rPr>
          <w:rFonts w:ascii="宋体" w:hAnsi="宋体"/>
        </w:rPr>
        <w:t>（3）承包人接受索赔处</w:t>
      </w:r>
      <w:r>
        <w:rPr>
          <w:rFonts w:ascii="宋体" w:hAnsi="宋体"/>
          <w:szCs w:val="21"/>
        </w:rPr>
        <w:t>理结果的，发包人应在作出索赔处理结果答复后28 天内完成赔付。承包人不接受索赔处理结果的，按第24条的约定执行。</w:t>
      </w:r>
    </w:p>
    <w:p w14:paraId="5F259277">
      <w:pPr>
        <w:pStyle w:val="4"/>
        <w:spacing w:before="159"/>
      </w:pPr>
      <w:bookmarkStart w:id="3202" w:name="_Toc31530"/>
      <w:bookmarkStart w:id="3203" w:name="_Toc32657"/>
      <w:bookmarkStart w:id="3204" w:name="_Toc154063929"/>
      <w:bookmarkStart w:id="3205" w:name="_Toc519085545"/>
      <w:bookmarkStart w:id="3206" w:name="_Toc300835193"/>
      <w:bookmarkStart w:id="3207" w:name="_Toc20114"/>
      <w:r>
        <w:rPr>
          <w:rStyle w:val="79"/>
          <w:rFonts w:ascii="Times New Roman" w:hAnsi="Times New Roman"/>
        </w:rPr>
        <w:t>23</w:t>
      </w:r>
      <w:r>
        <w:rPr>
          <w:rStyle w:val="79"/>
        </w:rPr>
        <w:t>.</w:t>
      </w:r>
      <w:r>
        <w:rPr>
          <w:rStyle w:val="79"/>
          <w:rFonts w:ascii="Times New Roman" w:hAnsi="Times New Roman"/>
        </w:rPr>
        <w:t>3</w:t>
      </w:r>
      <w:r>
        <w:t xml:space="preserve"> </w:t>
      </w:r>
      <w:r>
        <w:rPr>
          <w:rStyle w:val="76"/>
        </w:rPr>
        <w:t>承包人提出索赔的期限</w:t>
      </w:r>
      <w:bookmarkEnd w:id="3202"/>
      <w:bookmarkEnd w:id="3203"/>
      <w:bookmarkEnd w:id="3204"/>
      <w:bookmarkEnd w:id="3205"/>
      <w:bookmarkEnd w:id="3206"/>
      <w:bookmarkEnd w:id="3207"/>
    </w:p>
    <w:p w14:paraId="4BF541A0">
      <w:pPr>
        <w:spacing w:line="360" w:lineRule="auto"/>
        <w:ind w:firstLine="420" w:firstLineChars="200"/>
        <w:rPr>
          <w:rFonts w:ascii="宋体" w:hAnsi="宋体"/>
          <w:szCs w:val="21"/>
        </w:rPr>
      </w:pPr>
      <w:r>
        <w:rPr>
          <w:rFonts w:ascii="宋体" w:hAnsi="宋体"/>
        </w:rPr>
        <w:t>23.3.1</w:t>
      </w:r>
      <w:r>
        <w:rPr>
          <w:rFonts w:ascii="宋体" w:hAnsi="宋体"/>
          <w:szCs w:val="21"/>
        </w:rPr>
        <w:t xml:space="preserve"> 承包人按</w:t>
      </w:r>
      <w:r>
        <w:rPr>
          <w:rFonts w:ascii="宋体" w:hAnsi="宋体"/>
        </w:rPr>
        <w:t xml:space="preserve">第17.5 </w:t>
      </w:r>
      <w:r>
        <w:rPr>
          <w:rFonts w:ascii="宋体" w:hAnsi="宋体"/>
          <w:szCs w:val="21"/>
        </w:rPr>
        <w:t>款的约定接受了竣工付款证书后，应被认为已无权再提出在合同工程接收证书颁发前所发生的任何索赔。</w:t>
      </w:r>
    </w:p>
    <w:p w14:paraId="4B7078ED">
      <w:pPr>
        <w:spacing w:line="360" w:lineRule="auto"/>
        <w:ind w:firstLine="420" w:firstLineChars="200"/>
        <w:rPr>
          <w:szCs w:val="21"/>
        </w:rPr>
      </w:pPr>
      <w:r>
        <w:rPr>
          <w:rFonts w:ascii="宋体" w:hAnsi="宋体"/>
        </w:rPr>
        <w:t xml:space="preserve">23.3.2 </w:t>
      </w:r>
      <w:r>
        <w:rPr>
          <w:rFonts w:ascii="宋体" w:hAnsi="宋体"/>
          <w:szCs w:val="21"/>
        </w:rPr>
        <w:t>承包人按</w:t>
      </w:r>
      <w:r>
        <w:rPr>
          <w:rFonts w:ascii="宋体" w:hAnsi="宋体"/>
        </w:rPr>
        <w:t>第17.6 款</w:t>
      </w:r>
      <w:r>
        <w:rPr>
          <w:rFonts w:ascii="宋体" w:hAnsi="宋体"/>
          <w:szCs w:val="21"/>
        </w:rPr>
        <w:t>的约定提交的最终结清申请单中，只限于提出工程接收证书颁发后发生的索赔。提出索赔的期限自接受最终结清证书时终止。</w:t>
      </w:r>
    </w:p>
    <w:p w14:paraId="319C0400">
      <w:pPr>
        <w:pStyle w:val="4"/>
        <w:spacing w:before="159"/>
      </w:pPr>
      <w:bookmarkStart w:id="3208" w:name="_Toc300835194"/>
      <w:bookmarkStart w:id="3209" w:name="_Toc154063930"/>
      <w:bookmarkStart w:id="3210" w:name="_Toc31280"/>
      <w:bookmarkStart w:id="3211" w:name="_Toc519085546"/>
      <w:bookmarkStart w:id="3212" w:name="_Toc5105"/>
      <w:bookmarkStart w:id="3213" w:name="_Toc23289"/>
      <w:r>
        <w:rPr>
          <w:rStyle w:val="79"/>
          <w:rFonts w:ascii="Times New Roman" w:hAnsi="Times New Roman"/>
        </w:rPr>
        <w:t>23</w:t>
      </w:r>
      <w:r>
        <w:rPr>
          <w:rStyle w:val="79"/>
        </w:rPr>
        <w:t>.</w:t>
      </w:r>
      <w:r>
        <w:rPr>
          <w:rStyle w:val="79"/>
          <w:rFonts w:ascii="Times New Roman" w:hAnsi="Times New Roman"/>
        </w:rPr>
        <w:t>4</w:t>
      </w:r>
      <w:r>
        <w:t xml:space="preserve"> </w:t>
      </w:r>
      <w:r>
        <w:rPr>
          <w:rStyle w:val="76"/>
        </w:rPr>
        <w:t>发包人的索赔</w:t>
      </w:r>
      <w:bookmarkEnd w:id="3208"/>
      <w:bookmarkEnd w:id="3209"/>
      <w:bookmarkEnd w:id="3210"/>
      <w:bookmarkEnd w:id="3211"/>
      <w:bookmarkEnd w:id="3212"/>
      <w:bookmarkEnd w:id="3213"/>
    </w:p>
    <w:p w14:paraId="67CA2A1E">
      <w:pPr>
        <w:spacing w:line="360" w:lineRule="auto"/>
        <w:ind w:firstLine="420" w:firstLineChars="200"/>
        <w:rPr>
          <w:rFonts w:ascii="宋体" w:hAnsi="宋体"/>
          <w:szCs w:val="21"/>
        </w:rPr>
      </w:pPr>
      <w:r>
        <w:rPr>
          <w:rFonts w:ascii="宋体" w:hAnsi="宋体"/>
        </w:rPr>
        <w:t>23.4.1</w:t>
      </w:r>
      <w:r>
        <w:rPr>
          <w:rFonts w:ascii="宋体" w:hAnsi="宋体"/>
          <w:szCs w:val="21"/>
        </w:rPr>
        <w:t xml:space="preserve"> 发包人应在知道或应当知道索赔事件发生后28天内，向承包人发出索赔通知，并说明发包人有权扣减的付款和（或）延长缺陷责任期的细节和依据。发包人未在前述28天内发出索赔通知的，丧失要求扣减付款和（或）延长缺陷责任期的权利。发包人提出索赔的期限和要求与第</w:t>
      </w:r>
      <w:r>
        <w:rPr>
          <w:rFonts w:ascii="宋体" w:hAnsi="宋体"/>
        </w:rPr>
        <w:t xml:space="preserve">23.3 </w:t>
      </w:r>
      <w:r>
        <w:rPr>
          <w:rFonts w:ascii="宋体" w:hAnsi="宋体"/>
          <w:szCs w:val="21"/>
        </w:rPr>
        <w:t>款的约定相同，要求延长缺陷责任期的通知应在缺陷责任期届满前发出。</w:t>
      </w:r>
    </w:p>
    <w:p w14:paraId="7623D68A">
      <w:pPr>
        <w:spacing w:line="360" w:lineRule="auto"/>
        <w:ind w:firstLine="420" w:firstLineChars="200"/>
        <w:rPr>
          <w:rFonts w:ascii="宋体" w:hAnsi="宋体"/>
          <w:szCs w:val="21"/>
        </w:rPr>
      </w:pPr>
      <w:r>
        <w:rPr>
          <w:rFonts w:ascii="宋体" w:hAnsi="宋体"/>
        </w:rPr>
        <w:t>23.4.2</w:t>
      </w:r>
      <w:r>
        <w:rPr>
          <w:rFonts w:ascii="宋体" w:hAnsi="宋体"/>
          <w:szCs w:val="21"/>
        </w:rPr>
        <w:t xml:space="preserve"> 发包人按</w:t>
      </w:r>
      <w:r>
        <w:rPr>
          <w:rFonts w:ascii="宋体" w:hAnsi="宋体"/>
        </w:rPr>
        <w:t>第3.5 款商</w:t>
      </w:r>
      <w:r>
        <w:rPr>
          <w:rFonts w:ascii="宋体" w:hAnsi="宋体"/>
          <w:szCs w:val="21"/>
        </w:rPr>
        <w:t>定或确定发包人从承包人处得到赔付的金额和（或）缺陷责任期的延长期。承包人应付给发包人的金额可从拟支付给承包人的合同价款中扣除，或由承包人以其他方式支付给发包人。</w:t>
      </w:r>
    </w:p>
    <w:p w14:paraId="6D71515C">
      <w:pPr>
        <w:pStyle w:val="3"/>
        <w:spacing w:before="63"/>
        <w:rPr>
          <w:rFonts w:ascii="Times New Roman" w:hAnsi="Times New Roman" w:eastAsia="宋体"/>
        </w:rPr>
      </w:pPr>
      <w:bookmarkStart w:id="3214" w:name="_Toc16450"/>
      <w:bookmarkStart w:id="3215" w:name="_Toc300835195"/>
      <w:bookmarkStart w:id="3216" w:name="_Toc29115"/>
      <w:bookmarkStart w:id="3217" w:name="_Toc519085547"/>
      <w:bookmarkStart w:id="3218" w:name="_Toc154063931"/>
      <w:bookmarkStart w:id="3219" w:name="_Toc12165"/>
      <w:r>
        <w:rPr>
          <w:rFonts w:ascii="Times New Roman" w:hAnsi="Times New Roman" w:eastAsia="宋体"/>
        </w:rPr>
        <w:t xml:space="preserve">24. </w:t>
      </w:r>
      <w:r>
        <w:rPr>
          <w:rStyle w:val="81"/>
        </w:rPr>
        <w:t>争议的解决</w:t>
      </w:r>
      <w:bookmarkEnd w:id="3214"/>
      <w:bookmarkEnd w:id="3215"/>
      <w:bookmarkEnd w:id="3216"/>
      <w:bookmarkEnd w:id="3217"/>
      <w:bookmarkEnd w:id="3218"/>
      <w:bookmarkEnd w:id="3219"/>
    </w:p>
    <w:p w14:paraId="07F98E67">
      <w:pPr>
        <w:pStyle w:val="4"/>
        <w:spacing w:before="159"/>
      </w:pPr>
      <w:bookmarkStart w:id="3220" w:name="_Toc6159"/>
      <w:bookmarkStart w:id="3221" w:name="_Toc30586"/>
      <w:bookmarkStart w:id="3222" w:name="_Toc154063932"/>
      <w:bookmarkStart w:id="3223" w:name="_Toc25835"/>
      <w:bookmarkStart w:id="3224" w:name="_Toc300835196"/>
      <w:bookmarkStart w:id="3225" w:name="_Toc519085548"/>
      <w:r>
        <w:rPr>
          <w:rStyle w:val="79"/>
          <w:rFonts w:ascii="Times New Roman" w:hAnsi="Times New Roman"/>
        </w:rPr>
        <w:t>24</w:t>
      </w:r>
      <w:r>
        <w:rPr>
          <w:rStyle w:val="79"/>
        </w:rPr>
        <w:t>.</w:t>
      </w:r>
      <w:r>
        <w:rPr>
          <w:rStyle w:val="79"/>
          <w:rFonts w:ascii="Times New Roman" w:hAnsi="Times New Roman"/>
        </w:rPr>
        <w:t>1</w:t>
      </w:r>
      <w:r>
        <w:t xml:space="preserve"> </w:t>
      </w:r>
      <w:r>
        <w:rPr>
          <w:rStyle w:val="76"/>
        </w:rPr>
        <w:t>争议的解决方式</w:t>
      </w:r>
      <w:bookmarkEnd w:id="3220"/>
      <w:bookmarkEnd w:id="3221"/>
      <w:bookmarkEnd w:id="3222"/>
      <w:bookmarkEnd w:id="3223"/>
      <w:bookmarkEnd w:id="3224"/>
      <w:bookmarkEnd w:id="3225"/>
    </w:p>
    <w:p w14:paraId="0CE56596">
      <w:pPr>
        <w:spacing w:line="360" w:lineRule="auto"/>
        <w:ind w:firstLine="420" w:firstLineChars="200"/>
        <w:rPr>
          <w:rFonts w:ascii="宋体" w:hAnsi="宋体"/>
          <w:szCs w:val="21"/>
        </w:rPr>
      </w:pPr>
      <w:r>
        <w:rPr>
          <w:rFonts w:ascii="宋体" w:hAnsi="宋体"/>
          <w:szCs w:val="21"/>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25A6229B">
      <w:pPr>
        <w:spacing w:line="360" w:lineRule="auto"/>
        <w:ind w:firstLine="420" w:firstLineChars="200"/>
        <w:rPr>
          <w:rFonts w:ascii="宋体" w:hAnsi="宋体"/>
        </w:rPr>
      </w:pPr>
      <w:r>
        <w:rPr>
          <w:rFonts w:ascii="宋体" w:hAnsi="宋体"/>
        </w:rPr>
        <w:t>（1）向约定的仲裁委员会申请仲裁；</w:t>
      </w:r>
    </w:p>
    <w:p w14:paraId="099B0137">
      <w:pPr>
        <w:spacing w:line="360" w:lineRule="auto"/>
        <w:ind w:firstLine="420" w:firstLineChars="200"/>
        <w:rPr>
          <w:rFonts w:ascii="宋体" w:hAnsi="宋体"/>
          <w:szCs w:val="21"/>
        </w:rPr>
      </w:pPr>
      <w:r>
        <w:rPr>
          <w:rFonts w:ascii="宋体" w:hAnsi="宋体"/>
        </w:rPr>
        <w:t>（2）向有管</w:t>
      </w:r>
      <w:r>
        <w:rPr>
          <w:rFonts w:ascii="宋体" w:hAnsi="宋体"/>
          <w:szCs w:val="21"/>
        </w:rPr>
        <w:t>辖权的人民法院提起诉讼。</w:t>
      </w:r>
    </w:p>
    <w:p w14:paraId="6D5C41B2">
      <w:pPr>
        <w:pStyle w:val="4"/>
        <w:spacing w:before="159"/>
      </w:pPr>
      <w:bookmarkStart w:id="3226" w:name="_Toc16072"/>
      <w:bookmarkStart w:id="3227" w:name="_Toc154063933"/>
      <w:bookmarkStart w:id="3228" w:name="_Toc18679"/>
      <w:bookmarkStart w:id="3229" w:name="_Toc29863"/>
      <w:bookmarkStart w:id="3230" w:name="_Toc300835197"/>
      <w:bookmarkStart w:id="3231" w:name="_Toc519085549"/>
      <w:r>
        <w:rPr>
          <w:rStyle w:val="79"/>
          <w:rFonts w:ascii="Times New Roman" w:hAnsi="Times New Roman"/>
        </w:rPr>
        <w:t>24</w:t>
      </w:r>
      <w:r>
        <w:rPr>
          <w:rStyle w:val="79"/>
        </w:rPr>
        <w:t>.</w:t>
      </w:r>
      <w:r>
        <w:rPr>
          <w:rStyle w:val="79"/>
          <w:rFonts w:ascii="Times New Roman" w:hAnsi="Times New Roman"/>
        </w:rPr>
        <w:t>2</w:t>
      </w:r>
      <w:r>
        <w:t xml:space="preserve"> </w:t>
      </w:r>
      <w:r>
        <w:rPr>
          <w:rStyle w:val="76"/>
        </w:rPr>
        <w:t>友好解决</w:t>
      </w:r>
      <w:bookmarkEnd w:id="3226"/>
      <w:bookmarkEnd w:id="3227"/>
      <w:bookmarkEnd w:id="3228"/>
      <w:bookmarkEnd w:id="3229"/>
      <w:bookmarkEnd w:id="3230"/>
      <w:bookmarkEnd w:id="3231"/>
    </w:p>
    <w:p w14:paraId="37FC255D">
      <w:pPr>
        <w:spacing w:line="360" w:lineRule="auto"/>
        <w:ind w:firstLine="420" w:firstLineChars="200"/>
        <w:rPr>
          <w:szCs w:val="21"/>
        </w:rPr>
      </w:pPr>
      <w:r>
        <w:rPr>
          <w:rFonts w:hAnsi="宋体"/>
          <w:szCs w:val="21"/>
        </w:rPr>
        <w:t>在提请争议评审、仲裁或者诉讼前，以及在争议评审、仲裁或诉讼过程中，发包人和承包人均可共同努力友好协商解决争议。</w:t>
      </w:r>
    </w:p>
    <w:p w14:paraId="09620EF7">
      <w:pPr>
        <w:pStyle w:val="4"/>
        <w:spacing w:before="159"/>
      </w:pPr>
      <w:bookmarkStart w:id="3232" w:name="_Toc29888"/>
      <w:bookmarkStart w:id="3233" w:name="_Toc1042"/>
      <w:bookmarkStart w:id="3234" w:name="_Toc519085550"/>
      <w:bookmarkStart w:id="3235" w:name="_Toc18806"/>
      <w:bookmarkStart w:id="3236" w:name="_Toc154063934"/>
      <w:bookmarkStart w:id="3237" w:name="_Toc300835198"/>
      <w:r>
        <w:rPr>
          <w:rStyle w:val="79"/>
          <w:rFonts w:ascii="Times New Roman" w:hAnsi="Times New Roman"/>
        </w:rPr>
        <w:t>24</w:t>
      </w:r>
      <w:r>
        <w:rPr>
          <w:rStyle w:val="79"/>
        </w:rPr>
        <w:t>.</w:t>
      </w:r>
      <w:r>
        <w:rPr>
          <w:rStyle w:val="79"/>
          <w:rFonts w:ascii="Times New Roman" w:hAnsi="Times New Roman"/>
        </w:rPr>
        <w:t>3</w:t>
      </w:r>
      <w:r>
        <w:t xml:space="preserve"> </w:t>
      </w:r>
      <w:r>
        <w:rPr>
          <w:rStyle w:val="76"/>
        </w:rPr>
        <w:t>争议评审</w:t>
      </w:r>
      <w:bookmarkEnd w:id="3232"/>
      <w:bookmarkEnd w:id="3233"/>
      <w:bookmarkEnd w:id="3234"/>
      <w:bookmarkEnd w:id="3235"/>
      <w:bookmarkEnd w:id="3236"/>
      <w:bookmarkEnd w:id="3237"/>
    </w:p>
    <w:p w14:paraId="4961CDF7">
      <w:pPr>
        <w:spacing w:line="360" w:lineRule="auto"/>
        <w:ind w:firstLine="420" w:firstLineChars="200"/>
        <w:rPr>
          <w:rFonts w:ascii="宋体" w:hAnsi="宋体"/>
          <w:szCs w:val="21"/>
        </w:rPr>
      </w:pPr>
      <w:r>
        <w:rPr>
          <w:rFonts w:ascii="宋体" w:hAnsi="宋体"/>
        </w:rPr>
        <w:t>24.3.1</w:t>
      </w:r>
      <w:r>
        <w:rPr>
          <w:rFonts w:ascii="宋体" w:hAnsi="宋体"/>
          <w:szCs w:val="21"/>
        </w:rPr>
        <w:t xml:space="preserve"> 采用争议评审的，发包人和承包人应在开工日后的28天内或在争议发生后，协商成立争议评审组。争议评审组由有合同管理和工程实践经验的专家组成。</w:t>
      </w:r>
    </w:p>
    <w:p w14:paraId="4E224563">
      <w:pPr>
        <w:spacing w:line="360" w:lineRule="auto"/>
        <w:ind w:firstLine="420" w:firstLineChars="200"/>
        <w:rPr>
          <w:rFonts w:ascii="宋体" w:hAnsi="宋体"/>
          <w:szCs w:val="21"/>
        </w:rPr>
      </w:pPr>
      <w:r>
        <w:rPr>
          <w:rFonts w:ascii="宋体" w:hAnsi="宋体"/>
        </w:rPr>
        <w:t>24.3.2</w:t>
      </w:r>
      <w:r>
        <w:rPr>
          <w:rFonts w:ascii="宋体" w:hAnsi="宋体"/>
          <w:szCs w:val="21"/>
        </w:rPr>
        <w:t xml:space="preserve"> 合同双方的争议，应首先由申请人向争议评审组提交一份详细的评审申请报告，并附必要的文件、图纸和证明材料，申请人还应将上述报告的副本同时提交给被申请人和监理人。</w:t>
      </w:r>
    </w:p>
    <w:p w14:paraId="1B89FA36">
      <w:pPr>
        <w:spacing w:line="360" w:lineRule="auto"/>
        <w:ind w:firstLine="420" w:firstLineChars="200"/>
        <w:rPr>
          <w:rFonts w:ascii="宋体" w:hAnsi="宋体"/>
          <w:szCs w:val="21"/>
        </w:rPr>
      </w:pPr>
      <w:r>
        <w:rPr>
          <w:rFonts w:ascii="宋体" w:hAnsi="宋体"/>
        </w:rPr>
        <w:t>24.3.3</w:t>
      </w:r>
      <w:r>
        <w:rPr>
          <w:rFonts w:ascii="宋体" w:hAnsi="宋体"/>
          <w:szCs w:val="21"/>
        </w:rPr>
        <w:t xml:space="preserve"> 被申请人在收到申请人评审申请报告副本后的28 天内，向争议评审组提交一份答辩报告，并附证明材料。被申请人应将答辩报告的副本同时提交给申请人和监理人。</w:t>
      </w:r>
    </w:p>
    <w:p w14:paraId="05D8193E">
      <w:pPr>
        <w:spacing w:line="360" w:lineRule="auto"/>
        <w:ind w:firstLine="420" w:firstLineChars="200"/>
        <w:rPr>
          <w:rFonts w:ascii="宋体" w:hAnsi="宋体"/>
          <w:szCs w:val="21"/>
        </w:rPr>
      </w:pPr>
      <w:r>
        <w:rPr>
          <w:rFonts w:ascii="宋体" w:hAnsi="宋体"/>
        </w:rPr>
        <w:t>24.3.4</w:t>
      </w:r>
      <w:r>
        <w:rPr>
          <w:rFonts w:ascii="宋体" w:hAnsi="宋体"/>
          <w:szCs w:val="21"/>
        </w:rPr>
        <w:t xml:space="preserve"> 除专用合同条款另有约定外，争议评审组在收到合同双方报告后的14天内，邀请双方代表和有关人员举行调查会，向双方调查争议细节；必要时争议评审组可要求双方进一步提供补充材料。</w:t>
      </w:r>
    </w:p>
    <w:p w14:paraId="2AE2867D">
      <w:pPr>
        <w:spacing w:line="360" w:lineRule="auto"/>
        <w:ind w:firstLine="420" w:firstLineChars="200"/>
        <w:rPr>
          <w:rFonts w:ascii="宋体" w:hAnsi="宋体"/>
          <w:szCs w:val="21"/>
        </w:rPr>
      </w:pPr>
      <w:r>
        <w:rPr>
          <w:rFonts w:ascii="宋体" w:hAnsi="宋体"/>
        </w:rPr>
        <w:t>24.3.5</w:t>
      </w:r>
      <w:r>
        <w:rPr>
          <w:rFonts w:ascii="宋体" w:hAnsi="宋体"/>
          <w:szCs w:val="21"/>
        </w:rPr>
        <w:t xml:space="preserve"> 除专用合同条款另有约定外，在调查会结束后的14天内，争议评审组应在不受任何干扰的情况下进行独立、公正的评审，作出书面评审意见，并说明理由。在争议评审期间，争议双方暂按总监理工程师的确定执行。</w:t>
      </w:r>
    </w:p>
    <w:p w14:paraId="701B22E3">
      <w:pPr>
        <w:spacing w:line="360" w:lineRule="auto"/>
        <w:ind w:firstLine="420" w:firstLineChars="200"/>
        <w:rPr>
          <w:rFonts w:ascii="宋体" w:hAnsi="宋体"/>
          <w:szCs w:val="21"/>
        </w:rPr>
      </w:pPr>
      <w:r>
        <w:rPr>
          <w:rFonts w:ascii="宋体" w:hAnsi="宋体"/>
        </w:rPr>
        <w:t xml:space="preserve">24.3.6 </w:t>
      </w:r>
      <w:r>
        <w:rPr>
          <w:rFonts w:ascii="宋体" w:hAnsi="宋体"/>
          <w:szCs w:val="21"/>
        </w:rPr>
        <w:t>发包人和承包人接受评审意见的，由监理人根据评审意见拟定执行协议，经争议双方签字后作为合同的补充文件，并遵照执行。</w:t>
      </w:r>
    </w:p>
    <w:p w14:paraId="380A879F">
      <w:pPr>
        <w:spacing w:line="360" w:lineRule="auto"/>
        <w:ind w:firstLine="420" w:firstLineChars="200"/>
        <w:rPr>
          <w:rFonts w:hint="eastAsia" w:ascii="宋体" w:hAnsi="宋体"/>
          <w:szCs w:val="21"/>
        </w:rPr>
      </w:pPr>
      <w:r>
        <w:rPr>
          <w:rFonts w:ascii="宋体" w:hAnsi="宋体"/>
        </w:rPr>
        <w:t>24.3.7</w:t>
      </w:r>
      <w:r>
        <w:rPr>
          <w:rFonts w:ascii="宋体" w:hAnsi="宋体"/>
          <w:szCs w:val="21"/>
        </w:rPr>
        <w:t xml:space="preserve"> 发包人或承包人不接受评审意见，并要求提交仲裁或提起诉讼的，应在收到评审意见后的14 天内将仲裁或起诉意向书面通知另一方，并抄送监理人，但在仲裁或诉讼结束前应暂按总监理工程师的确定执行。</w:t>
      </w:r>
    </w:p>
    <w:p w14:paraId="51220C6E">
      <w:pPr>
        <w:spacing w:line="360" w:lineRule="auto"/>
        <w:ind w:firstLine="420" w:firstLineChars="200"/>
        <w:rPr>
          <w:rFonts w:hint="eastAsia" w:hAnsi="宋体"/>
          <w:szCs w:val="21"/>
        </w:rPr>
      </w:pPr>
    </w:p>
    <w:p w14:paraId="2613C3BD">
      <w:pPr>
        <w:spacing w:line="360" w:lineRule="auto"/>
        <w:ind w:firstLine="420" w:firstLineChars="200"/>
        <w:rPr>
          <w:rFonts w:hint="eastAsia" w:hAnsi="宋体"/>
          <w:szCs w:val="21"/>
        </w:rPr>
      </w:pPr>
    </w:p>
    <w:p w14:paraId="0BA18BD2">
      <w:pPr>
        <w:spacing w:line="360" w:lineRule="auto"/>
        <w:ind w:firstLine="420" w:firstLineChars="200"/>
        <w:rPr>
          <w:rFonts w:hint="eastAsia" w:hAnsi="宋体"/>
          <w:szCs w:val="21"/>
        </w:rPr>
      </w:pPr>
    </w:p>
    <w:p w14:paraId="679192A1">
      <w:pPr>
        <w:spacing w:line="360" w:lineRule="auto"/>
        <w:ind w:firstLine="420" w:firstLineChars="200"/>
        <w:rPr>
          <w:rFonts w:hint="eastAsia" w:hAnsi="宋体"/>
          <w:szCs w:val="21"/>
        </w:rPr>
      </w:pPr>
    </w:p>
    <w:p w14:paraId="18C0DC4C">
      <w:pPr>
        <w:spacing w:line="360" w:lineRule="auto"/>
        <w:ind w:firstLine="420" w:firstLineChars="200"/>
        <w:rPr>
          <w:rFonts w:hint="eastAsia" w:hAnsi="宋体"/>
          <w:szCs w:val="21"/>
        </w:rPr>
      </w:pPr>
    </w:p>
    <w:p w14:paraId="6B4C4085">
      <w:pPr>
        <w:spacing w:line="360" w:lineRule="auto"/>
        <w:ind w:firstLine="420" w:firstLineChars="200"/>
        <w:rPr>
          <w:rFonts w:hint="eastAsia" w:hAnsi="宋体"/>
          <w:szCs w:val="21"/>
        </w:rPr>
      </w:pPr>
    </w:p>
    <w:p w14:paraId="2271B0FD">
      <w:pPr>
        <w:spacing w:line="360" w:lineRule="auto"/>
        <w:ind w:firstLine="420" w:firstLineChars="200"/>
        <w:rPr>
          <w:rFonts w:hint="eastAsia" w:hAnsi="宋体"/>
          <w:szCs w:val="21"/>
        </w:rPr>
      </w:pPr>
    </w:p>
    <w:p w14:paraId="32D96C84">
      <w:pPr>
        <w:spacing w:line="360" w:lineRule="auto"/>
        <w:ind w:firstLine="420" w:firstLineChars="200"/>
        <w:rPr>
          <w:rFonts w:hint="eastAsia" w:hAnsi="宋体"/>
          <w:szCs w:val="21"/>
        </w:rPr>
      </w:pPr>
    </w:p>
    <w:p w14:paraId="6F1B526D">
      <w:pPr>
        <w:spacing w:line="360" w:lineRule="auto"/>
        <w:ind w:firstLine="420" w:firstLineChars="200"/>
        <w:rPr>
          <w:rFonts w:hint="eastAsia" w:hAnsi="宋体"/>
          <w:szCs w:val="21"/>
        </w:rPr>
      </w:pPr>
    </w:p>
    <w:p w14:paraId="0EC33875">
      <w:pPr>
        <w:spacing w:line="360" w:lineRule="auto"/>
        <w:ind w:firstLine="420" w:firstLineChars="200"/>
        <w:rPr>
          <w:rFonts w:hint="eastAsia" w:hAnsi="宋体"/>
          <w:szCs w:val="21"/>
        </w:rPr>
      </w:pPr>
    </w:p>
    <w:p w14:paraId="3D390D02">
      <w:pPr>
        <w:spacing w:line="360" w:lineRule="auto"/>
        <w:ind w:firstLine="420" w:firstLineChars="200"/>
        <w:rPr>
          <w:rFonts w:hint="eastAsia" w:hAnsi="宋体"/>
          <w:szCs w:val="21"/>
        </w:rPr>
      </w:pPr>
    </w:p>
    <w:p w14:paraId="3F760794">
      <w:pPr>
        <w:spacing w:line="360" w:lineRule="auto"/>
        <w:ind w:firstLine="420" w:firstLineChars="200"/>
        <w:rPr>
          <w:rFonts w:hint="eastAsia" w:hAnsi="宋体"/>
          <w:szCs w:val="21"/>
        </w:rPr>
      </w:pPr>
    </w:p>
    <w:p w14:paraId="56A790BF">
      <w:pPr>
        <w:spacing w:line="360" w:lineRule="auto"/>
        <w:ind w:firstLine="420" w:firstLineChars="200"/>
        <w:rPr>
          <w:rFonts w:hint="eastAsia" w:hAnsi="宋体"/>
          <w:szCs w:val="21"/>
        </w:rPr>
      </w:pPr>
    </w:p>
    <w:p w14:paraId="01DB0BCD">
      <w:pPr>
        <w:spacing w:line="360" w:lineRule="auto"/>
        <w:ind w:firstLine="420" w:firstLineChars="200"/>
        <w:rPr>
          <w:rFonts w:hint="eastAsia" w:hAnsi="宋体"/>
          <w:szCs w:val="21"/>
        </w:rPr>
      </w:pPr>
    </w:p>
    <w:p w14:paraId="66F15CCA">
      <w:pPr>
        <w:pStyle w:val="84"/>
        <w:spacing w:before="63"/>
        <w:rPr>
          <w:sz w:val="28"/>
          <w:szCs w:val="28"/>
        </w:rPr>
      </w:pPr>
      <w:bookmarkStart w:id="3238" w:name="_Toc16280"/>
      <w:bookmarkStart w:id="3239" w:name="_Toc13531"/>
      <w:bookmarkStart w:id="3240" w:name="_Toc247514197"/>
      <w:bookmarkStart w:id="3241" w:name="_Toc247527798"/>
      <w:bookmarkStart w:id="3242" w:name="_Toc3410"/>
      <w:bookmarkStart w:id="3243" w:name="_Toc154063935"/>
      <w:bookmarkStart w:id="3244" w:name="_Toc519085551"/>
      <w:bookmarkStart w:id="3245" w:name="_Toc184635122"/>
      <w:bookmarkStart w:id="3246" w:name="_Toc27240"/>
      <w:r>
        <w:rPr>
          <w:rFonts w:hint="eastAsia"/>
          <w:sz w:val="28"/>
          <w:szCs w:val="28"/>
        </w:rPr>
        <w:t>第二节 专用合同条款</w:t>
      </w:r>
      <w:bookmarkEnd w:id="3238"/>
      <w:bookmarkEnd w:id="3239"/>
      <w:bookmarkEnd w:id="3240"/>
      <w:bookmarkEnd w:id="3241"/>
      <w:bookmarkEnd w:id="3242"/>
      <w:bookmarkEnd w:id="3243"/>
      <w:bookmarkEnd w:id="3244"/>
      <w:bookmarkEnd w:id="3245"/>
      <w:bookmarkEnd w:id="3246"/>
    </w:p>
    <w:p w14:paraId="7399F7EF">
      <w:pPr>
        <w:spacing w:line="400" w:lineRule="exact"/>
        <w:ind w:firstLine="560" w:firstLineChars="200"/>
        <w:jc w:val="center"/>
        <w:rPr>
          <w:rFonts w:hint="eastAsia" w:ascii="黑体" w:hAnsi="黑体" w:eastAsia="黑体"/>
          <w:sz w:val="28"/>
          <w:szCs w:val="28"/>
        </w:rPr>
      </w:pPr>
      <w:bookmarkStart w:id="3247" w:name="_Toc229305387"/>
      <w:bookmarkStart w:id="3248" w:name="_Toc222033878"/>
      <w:bookmarkStart w:id="3249" w:name="_Toc222029527"/>
      <w:bookmarkStart w:id="3250" w:name="_Toc221951111"/>
      <w:bookmarkStart w:id="3251" w:name="_Toc456173451"/>
      <w:bookmarkStart w:id="3252" w:name="_Toc222031029"/>
      <w:bookmarkStart w:id="3253" w:name="_Toc222032696"/>
      <w:r>
        <w:rPr>
          <w:rFonts w:hint="eastAsia" w:ascii="黑体" w:hAnsi="黑体" w:eastAsia="黑体"/>
          <w:sz w:val="28"/>
          <w:szCs w:val="28"/>
        </w:rPr>
        <w:t>专用合同条款</w:t>
      </w:r>
    </w:p>
    <w:p w14:paraId="5BE3E91D">
      <w:pPr>
        <w:pStyle w:val="3"/>
        <w:spacing w:before="63"/>
        <w:rPr>
          <w:rFonts w:ascii="Times New Roman" w:hAnsi="Times New Roman"/>
        </w:rPr>
      </w:pPr>
      <w:bookmarkStart w:id="3254" w:name="_Toc154063936"/>
      <w:bookmarkStart w:id="3255" w:name="_Toc20476"/>
      <w:bookmarkStart w:id="3256" w:name="_Toc11539"/>
      <w:bookmarkStart w:id="3257" w:name="_Toc519085552"/>
      <w:bookmarkStart w:id="3258" w:name="_Toc10151"/>
      <w:r>
        <w:rPr>
          <w:rFonts w:ascii="Times New Roman" w:hAnsi="Times New Roman"/>
        </w:rPr>
        <w:t>1.</w:t>
      </w:r>
      <w:r>
        <w:rPr>
          <w:rFonts w:hint="eastAsia" w:ascii="Times New Roman" w:hAnsi="Times New Roman"/>
        </w:rPr>
        <w:t xml:space="preserve"> </w:t>
      </w:r>
      <w:r>
        <w:rPr>
          <w:rFonts w:ascii="Times New Roman"/>
        </w:rPr>
        <w:t>一般约定</w:t>
      </w:r>
      <w:bookmarkEnd w:id="3247"/>
      <w:bookmarkEnd w:id="3248"/>
      <w:bookmarkEnd w:id="3249"/>
      <w:bookmarkEnd w:id="3250"/>
      <w:bookmarkEnd w:id="3251"/>
      <w:bookmarkEnd w:id="3252"/>
      <w:bookmarkEnd w:id="3253"/>
      <w:bookmarkEnd w:id="3254"/>
      <w:bookmarkEnd w:id="3255"/>
      <w:bookmarkEnd w:id="3256"/>
      <w:bookmarkEnd w:id="3257"/>
      <w:bookmarkEnd w:id="3258"/>
    </w:p>
    <w:p w14:paraId="06ADA7C7">
      <w:pPr>
        <w:pStyle w:val="4"/>
        <w:spacing w:before="159"/>
      </w:pPr>
      <w:bookmarkStart w:id="3259" w:name="_Toc456173452"/>
      <w:bookmarkStart w:id="3260" w:name="_Toc221951112"/>
      <w:bookmarkStart w:id="3261" w:name="_Toc519085553"/>
      <w:bookmarkStart w:id="3262" w:name="_Toc154063937"/>
      <w:bookmarkStart w:id="3263" w:name="_Toc10682"/>
      <w:r>
        <w:t>1.1 词语定义</w:t>
      </w:r>
      <w:bookmarkEnd w:id="3259"/>
      <w:bookmarkEnd w:id="3260"/>
      <w:bookmarkEnd w:id="3261"/>
      <w:bookmarkEnd w:id="3262"/>
      <w:bookmarkEnd w:id="3263"/>
    </w:p>
    <w:p w14:paraId="101958A1">
      <w:pPr>
        <w:spacing w:line="360" w:lineRule="auto"/>
        <w:ind w:firstLine="420" w:firstLineChars="200"/>
        <w:rPr>
          <w:rFonts w:ascii="宋体" w:hAnsi="宋体"/>
        </w:rPr>
      </w:pPr>
      <w:bookmarkStart w:id="3264" w:name="_Toc221951113"/>
      <w:bookmarkStart w:id="3265" w:name="_Toc387753609"/>
      <w:r>
        <w:rPr>
          <w:rFonts w:ascii="宋体" w:hAnsi="宋体"/>
        </w:rPr>
        <w:t>1.1.2  合同当事人和人员</w:t>
      </w:r>
      <w:bookmarkEnd w:id="3264"/>
      <w:bookmarkEnd w:id="3265"/>
    </w:p>
    <w:p w14:paraId="50EE2432">
      <w:pPr>
        <w:spacing w:line="360" w:lineRule="auto"/>
        <w:ind w:firstLine="420" w:firstLineChars="200"/>
        <w:rPr>
          <w:rFonts w:ascii="宋体" w:hAnsi="宋体"/>
          <w:szCs w:val="21"/>
        </w:rPr>
      </w:pPr>
      <w:bookmarkStart w:id="3266" w:name="_Toc221951114"/>
      <w:r>
        <w:rPr>
          <w:rFonts w:ascii="宋体" w:hAnsi="宋体"/>
          <w:szCs w:val="21"/>
        </w:rPr>
        <w:t>1.1.2.2  发包人：</w:t>
      </w:r>
      <w:r>
        <w:rPr>
          <w:rFonts w:ascii="宋体" w:hAnsi="宋体"/>
          <w:szCs w:val="21"/>
          <w:u w:val="single"/>
        </w:rPr>
        <w:t xml:space="preserve">                                                      </w:t>
      </w:r>
      <w:bookmarkEnd w:id="3266"/>
    </w:p>
    <w:p w14:paraId="3211C233">
      <w:pPr>
        <w:spacing w:line="360" w:lineRule="auto"/>
        <w:ind w:firstLine="420" w:firstLineChars="200"/>
        <w:rPr>
          <w:rFonts w:ascii="宋体" w:hAnsi="宋体"/>
          <w:szCs w:val="21"/>
        </w:rPr>
      </w:pPr>
      <w:bookmarkStart w:id="3267" w:name="_Toc221951115"/>
      <w:r>
        <w:rPr>
          <w:rFonts w:ascii="宋体" w:hAnsi="宋体"/>
          <w:szCs w:val="21"/>
        </w:rPr>
        <w:t>1.1.2.3  承包人：</w:t>
      </w:r>
      <w:r>
        <w:rPr>
          <w:rFonts w:ascii="宋体" w:hAnsi="宋体"/>
          <w:szCs w:val="21"/>
          <w:u w:val="single"/>
        </w:rPr>
        <w:t xml:space="preserve">                                                      </w:t>
      </w:r>
      <w:bookmarkEnd w:id="3267"/>
    </w:p>
    <w:p w14:paraId="0C339BC8">
      <w:pPr>
        <w:spacing w:line="360" w:lineRule="auto"/>
        <w:ind w:firstLine="420" w:firstLineChars="200"/>
        <w:rPr>
          <w:rFonts w:ascii="宋体" w:hAnsi="宋体"/>
          <w:szCs w:val="21"/>
        </w:rPr>
      </w:pPr>
      <w:bookmarkStart w:id="3268" w:name="_Toc221951116"/>
      <w:r>
        <w:rPr>
          <w:rFonts w:ascii="宋体" w:hAnsi="宋体"/>
          <w:szCs w:val="21"/>
        </w:rPr>
        <w:t>1.1.2.8  分包人：</w:t>
      </w:r>
      <w:r>
        <w:rPr>
          <w:rFonts w:ascii="宋体" w:hAnsi="宋体"/>
          <w:szCs w:val="21"/>
          <w:u w:val="single"/>
        </w:rPr>
        <w:t xml:space="preserve">                                                      </w:t>
      </w:r>
      <w:bookmarkEnd w:id="3268"/>
    </w:p>
    <w:p w14:paraId="0A489898">
      <w:pPr>
        <w:spacing w:line="360" w:lineRule="auto"/>
        <w:ind w:firstLine="420" w:firstLineChars="200"/>
        <w:rPr>
          <w:rFonts w:ascii="宋体" w:hAnsi="宋体"/>
          <w:szCs w:val="21"/>
          <w:u w:val="single"/>
        </w:rPr>
      </w:pPr>
      <w:bookmarkStart w:id="3269" w:name="_Toc221951117"/>
      <w:r>
        <w:rPr>
          <w:rFonts w:ascii="宋体" w:hAnsi="宋体"/>
          <w:szCs w:val="21"/>
        </w:rPr>
        <w:t>1.1.2.9  监理人：</w:t>
      </w:r>
      <w:r>
        <w:rPr>
          <w:rFonts w:ascii="宋体" w:hAnsi="宋体"/>
          <w:szCs w:val="21"/>
          <w:u w:val="single"/>
        </w:rPr>
        <w:t xml:space="preserve">                                                      </w:t>
      </w:r>
      <w:bookmarkEnd w:id="3269"/>
    </w:p>
    <w:p w14:paraId="4B333335">
      <w:pPr>
        <w:spacing w:line="360" w:lineRule="auto"/>
        <w:ind w:firstLine="420" w:firstLineChars="200"/>
        <w:rPr>
          <w:rFonts w:ascii="宋体" w:hAnsi="宋体"/>
          <w:szCs w:val="21"/>
        </w:rPr>
      </w:pPr>
      <w:r>
        <w:rPr>
          <w:rFonts w:ascii="宋体" w:hAnsi="宋体"/>
          <w:szCs w:val="21"/>
        </w:rPr>
        <w:t>1.1.2.10 总监理工程师：</w:t>
      </w:r>
      <w:r>
        <w:rPr>
          <w:rFonts w:ascii="宋体" w:hAnsi="宋体"/>
          <w:szCs w:val="21"/>
          <w:u w:val="single"/>
        </w:rPr>
        <w:t xml:space="preserve">                                                </w:t>
      </w:r>
    </w:p>
    <w:p w14:paraId="0ED525D1">
      <w:pPr>
        <w:spacing w:line="360" w:lineRule="auto"/>
        <w:ind w:firstLine="420" w:firstLineChars="200"/>
        <w:rPr>
          <w:rFonts w:ascii="宋体" w:hAnsi="宋体"/>
          <w:szCs w:val="21"/>
        </w:rPr>
      </w:pPr>
      <w:bookmarkStart w:id="3270" w:name="_Toc221951125"/>
      <w:r>
        <w:rPr>
          <w:rFonts w:ascii="宋体" w:hAnsi="宋体"/>
          <w:szCs w:val="21"/>
        </w:rPr>
        <w:t>1.1.4  日期</w:t>
      </w:r>
      <w:bookmarkEnd w:id="3270"/>
    </w:p>
    <w:p w14:paraId="78984195">
      <w:pPr>
        <w:spacing w:line="360" w:lineRule="auto"/>
        <w:ind w:firstLine="420" w:firstLineChars="200"/>
        <w:rPr>
          <w:rFonts w:ascii="宋体" w:hAnsi="宋体"/>
          <w:szCs w:val="21"/>
          <w:u w:val="single"/>
        </w:rPr>
      </w:pPr>
      <w:bookmarkStart w:id="3271" w:name="_Toc221951126"/>
      <w:r>
        <w:rPr>
          <w:rFonts w:ascii="宋体" w:hAnsi="宋体"/>
          <w:szCs w:val="21"/>
        </w:rPr>
        <w:t>1.1.4.5  缺陷责任期（工程质量保修期）：</w:t>
      </w:r>
      <w:r>
        <w:rPr>
          <w:rFonts w:ascii="宋体" w:hAnsi="宋体"/>
          <w:szCs w:val="21"/>
          <w:u w:val="single"/>
        </w:rPr>
        <w:t xml:space="preserve">                                 </w:t>
      </w:r>
      <w:bookmarkEnd w:id="3271"/>
    </w:p>
    <w:p w14:paraId="39519284">
      <w:pPr>
        <w:spacing w:line="360" w:lineRule="auto"/>
        <w:ind w:firstLine="420" w:firstLineChars="200"/>
        <w:rPr>
          <w:rFonts w:ascii="宋体" w:hAnsi="宋体"/>
          <w:szCs w:val="21"/>
          <w:u w:val="single"/>
        </w:rPr>
      </w:pPr>
      <w:r>
        <w:rPr>
          <w:rFonts w:ascii="宋体" w:hAnsi="宋体"/>
          <w:szCs w:val="21"/>
        </w:rPr>
        <w:t>1.1.3.4  区段工程：</w:t>
      </w:r>
      <w:r>
        <w:rPr>
          <w:rFonts w:ascii="宋体" w:hAnsi="宋体"/>
          <w:szCs w:val="21"/>
          <w:u w:val="single"/>
        </w:rPr>
        <w:t xml:space="preserve">                                                    </w:t>
      </w:r>
    </w:p>
    <w:p w14:paraId="6A940057">
      <w:pPr>
        <w:spacing w:line="360" w:lineRule="auto"/>
        <w:ind w:firstLine="420" w:firstLineChars="200"/>
        <w:rPr>
          <w:rFonts w:ascii="宋体" w:hAnsi="宋体"/>
          <w:szCs w:val="21"/>
          <w:u w:val="single"/>
        </w:rPr>
      </w:pPr>
      <w:r>
        <w:rPr>
          <w:rFonts w:ascii="宋体" w:hAnsi="宋体"/>
          <w:szCs w:val="21"/>
        </w:rPr>
        <w:t>1.1.3.10  永久占地：</w:t>
      </w:r>
      <w:r>
        <w:rPr>
          <w:rFonts w:ascii="宋体" w:hAnsi="宋体"/>
          <w:szCs w:val="21"/>
          <w:u w:val="single"/>
        </w:rPr>
        <w:t xml:space="preserve">                                                   </w:t>
      </w:r>
    </w:p>
    <w:p w14:paraId="6EB2414C">
      <w:pPr>
        <w:spacing w:line="360" w:lineRule="auto"/>
        <w:ind w:firstLine="420" w:firstLineChars="200"/>
        <w:rPr>
          <w:rFonts w:ascii="宋体" w:hAnsi="宋体"/>
          <w:szCs w:val="21"/>
          <w:u w:val="single"/>
        </w:rPr>
      </w:pPr>
      <w:r>
        <w:rPr>
          <w:rFonts w:ascii="宋体" w:hAnsi="宋体"/>
          <w:szCs w:val="21"/>
        </w:rPr>
        <w:t>1.1.3.11  临时占地：</w:t>
      </w:r>
      <w:r>
        <w:rPr>
          <w:rFonts w:ascii="宋体" w:hAnsi="宋体"/>
          <w:szCs w:val="21"/>
          <w:u w:val="single"/>
        </w:rPr>
        <w:t xml:space="preserve">                                                    </w:t>
      </w:r>
    </w:p>
    <w:p w14:paraId="7C51D83C">
      <w:pPr>
        <w:pStyle w:val="4"/>
        <w:spacing w:before="159"/>
      </w:pPr>
      <w:bookmarkStart w:id="3272" w:name="_Toc13504"/>
      <w:bookmarkStart w:id="3273" w:name="_Toc154063938"/>
      <w:bookmarkStart w:id="3274" w:name="_Toc519085554"/>
      <w:bookmarkStart w:id="3275" w:name="_Toc221951127"/>
      <w:bookmarkStart w:id="3276" w:name="_Toc456173453"/>
      <w:r>
        <w:t>1.4 合同文件的优先顺序</w:t>
      </w:r>
      <w:bookmarkEnd w:id="3272"/>
      <w:bookmarkEnd w:id="3273"/>
      <w:bookmarkEnd w:id="3274"/>
      <w:bookmarkEnd w:id="3275"/>
      <w:bookmarkEnd w:id="3276"/>
    </w:p>
    <w:p w14:paraId="16C9A2BD">
      <w:pPr>
        <w:spacing w:line="360" w:lineRule="auto"/>
        <w:ind w:firstLine="420" w:firstLineChars="200"/>
        <w:rPr>
          <w:szCs w:val="21"/>
          <w:u w:val="single"/>
        </w:rPr>
      </w:pPr>
      <w:bookmarkStart w:id="3277" w:name="_Toc221951128"/>
      <w:r>
        <w:rPr>
          <w:rFonts w:hAnsi="宋体"/>
          <w:szCs w:val="21"/>
        </w:rPr>
        <w:t>进入合同的各项文件及其优先顺序</w:t>
      </w:r>
      <w:bookmarkEnd w:id="3277"/>
      <w:r>
        <w:rPr>
          <w:rFonts w:hAnsi="宋体"/>
          <w:szCs w:val="21"/>
        </w:rPr>
        <w:t>是</w:t>
      </w:r>
      <w:r>
        <w:rPr>
          <w:szCs w:val="21"/>
          <w:u w:val="single"/>
        </w:rPr>
        <w:t xml:space="preserve">                                        </w:t>
      </w:r>
    </w:p>
    <w:p w14:paraId="5DBA37A8">
      <w:pPr>
        <w:pStyle w:val="4"/>
        <w:spacing w:before="159"/>
      </w:pPr>
      <w:bookmarkStart w:id="3278" w:name="_Toc25581"/>
      <w:bookmarkStart w:id="3279" w:name="_Toc519085555"/>
      <w:bookmarkStart w:id="3280" w:name="_Toc154063939"/>
      <w:r>
        <w:t>1.6 文件的提供和照管</w:t>
      </w:r>
      <w:bookmarkEnd w:id="3278"/>
      <w:bookmarkEnd w:id="3279"/>
      <w:bookmarkEnd w:id="3280"/>
    </w:p>
    <w:p w14:paraId="495005CD">
      <w:pPr>
        <w:spacing w:line="360" w:lineRule="auto"/>
        <w:ind w:firstLine="420" w:firstLineChars="200"/>
        <w:rPr>
          <w:rFonts w:ascii="宋体" w:hAnsi="宋体"/>
          <w:szCs w:val="21"/>
          <w:u w:val="single"/>
        </w:rPr>
      </w:pPr>
      <w:r>
        <w:rPr>
          <w:rFonts w:ascii="宋体" w:hAnsi="宋体"/>
          <w:szCs w:val="21"/>
        </w:rPr>
        <w:t>1.6.1  承包人提供的文件：</w:t>
      </w:r>
      <w:r>
        <w:rPr>
          <w:rFonts w:ascii="宋体" w:hAnsi="宋体"/>
          <w:szCs w:val="21"/>
          <w:u w:val="single"/>
        </w:rPr>
        <w:t xml:space="preserve">                                               </w:t>
      </w:r>
    </w:p>
    <w:p w14:paraId="4C146C6C">
      <w:pPr>
        <w:spacing w:line="360" w:lineRule="auto"/>
        <w:ind w:firstLine="420" w:firstLineChars="200"/>
        <w:rPr>
          <w:rFonts w:ascii="宋体" w:hAnsi="宋体"/>
          <w:szCs w:val="21"/>
          <w:u w:val="single"/>
        </w:rPr>
      </w:pPr>
      <w:r>
        <w:rPr>
          <w:rFonts w:ascii="宋体" w:hAnsi="宋体"/>
          <w:szCs w:val="21"/>
        </w:rPr>
        <w:t>1.6.2  发包人提供的文件：</w:t>
      </w:r>
      <w:r>
        <w:rPr>
          <w:rFonts w:ascii="宋体" w:hAnsi="宋体"/>
          <w:szCs w:val="21"/>
          <w:u w:val="single"/>
        </w:rPr>
        <w:t xml:space="preserve">                                               </w:t>
      </w:r>
    </w:p>
    <w:p w14:paraId="549005E5">
      <w:pPr>
        <w:pStyle w:val="4"/>
        <w:spacing w:before="159"/>
      </w:pPr>
      <w:bookmarkStart w:id="3281" w:name="_Toc519085556"/>
      <w:bookmarkStart w:id="3282" w:name="_Toc154063940"/>
      <w:bookmarkStart w:id="3283" w:name="_Toc456173454"/>
      <w:bookmarkStart w:id="3284" w:name="_Toc11289"/>
      <w:bookmarkStart w:id="3285" w:name="_Toc221951129"/>
      <w:r>
        <w:t>1.7 联络</w:t>
      </w:r>
      <w:bookmarkEnd w:id="3281"/>
      <w:bookmarkEnd w:id="3282"/>
      <w:bookmarkEnd w:id="3283"/>
      <w:bookmarkEnd w:id="3284"/>
      <w:bookmarkEnd w:id="3285"/>
    </w:p>
    <w:p w14:paraId="2EAA81AA">
      <w:pPr>
        <w:spacing w:line="360" w:lineRule="auto"/>
        <w:ind w:firstLine="420" w:firstLineChars="200"/>
        <w:rPr>
          <w:rFonts w:ascii="宋体" w:hAnsi="宋体"/>
          <w:u w:val="single"/>
        </w:rPr>
      </w:pPr>
      <w:bookmarkStart w:id="3286" w:name="_Toc221951130"/>
      <w:bookmarkStart w:id="3287" w:name="_Toc387753610"/>
      <w:r>
        <w:rPr>
          <w:rFonts w:ascii="宋体" w:hAnsi="宋体"/>
        </w:rPr>
        <w:t>1.7.2  来往函件均应按技术标准和要求（合同技术条款）约定的期限送达</w:t>
      </w:r>
      <w:r>
        <w:rPr>
          <w:rFonts w:ascii="宋体" w:hAnsi="宋体"/>
          <w:u w:val="single"/>
        </w:rPr>
        <w:t xml:space="preserve">        </w:t>
      </w:r>
      <w:bookmarkEnd w:id="3286"/>
      <w:bookmarkEnd w:id="3287"/>
    </w:p>
    <w:p w14:paraId="3563578F">
      <w:pPr>
        <w:spacing w:line="360" w:lineRule="auto"/>
      </w:pPr>
      <w:bookmarkStart w:id="3288" w:name="_Toc519085557"/>
      <w:r>
        <w:t>1.11 知识产权</w:t>
      </w:r>
      <w:bookmarkEnd w:id="3288"/>
    </w:p>
    <w:p w14:paraId="68268FB2">
      <w:pPr>
        <w:spacing w:line="360" w:lineRule="auto"/>
        <w:ind w:firstLine="420" w:firstLineChars="200"/>
        <w:rPr>
          <w:rFonts w:ascii="宋体" w:hAnsi="宋体"/>
          <w:u w:val="single"/>
        </w:rPr>
      </w:pPr>
      <w:r>
        <w:rPr>
          <w:rFonts w:ascii="宋体" w:hAnsi="宋体"/>
        </w:rPr>
        <w:t>1.11.1  知识产权：</w:t>
      </w:r>
      <w:r>
        <w:rPr>
          <w:rFonts w:ascii="宋体" w:hAnsi="宋体"/>
          <w:u w:val="single"/>
        </w:rPr>
        <w:t xml:space="preserve">                                                         </w:t>
      </w:r>
    </w:p>
    <w:p w14:paraId="494ED31D">
      <w:pPr>
        <w:pStyle w:val="4"/>
        <w:spacing w:before="159"/>
      </w:pPr>
      <w:bookmarkStart w:id="3289" w:name="_Toc16171"/>
      <w:bookmarkStart w:id="3290" w:name="_Toc154063941"/>
      <w:bookmarkStart w:id="3291" w:name="_Toc519085558"/>
      <w:r>
        <w:t>1.13 发包人要求中的错误</w:t>
      </w:r>
      <w:bookmarkEnd w:id="3289"/>
      <w:bookmarkEnd w:id="3290"/>
      <w:bookmarkEnd w:id="3291"/>
    </w:p>
    <w:p w14:paraId="51A0F709">
      <w:pPr>
        <w:spacing w:line="360" w:lineRule="auto"/>
        <w:ind w:firstLine="420" w:firstLineChars="200"/>
        <w:rPr>
          <w:u w:val="single"/>
        </w:rPr>
      </w:pPr>
      <w:r>
        <w:t>适用通用条款中的</w:t>
      </w:r>
      <w:r>
        <w:rPr>
          <w:u w:val="single"/>
        </w:rPr>
        <w:t xml:space="preserve">        </w:t>
      </w:r>
      <w:r>
        <w:t>条款，其他要求：</w:t>
      </w:r>
      <w:r>
        <w:rPr>
          <w:u w:val="single"/>
        </w:rPr>
        <w:t xml:space="preserve">                              </w:t>
      </w:r>
    </w:p>
    <w:p w14:paraId="4A79F663">
      <w:pPr>
        <w:pStyle w:val="3"/>
        <w:spacing w:before="63"/>
      </w:pPr>
      <w:bookmarkStart w:id="3292" w:name="_Toc222029528"/>
      <w:bookmarkStart w:id="3293" w:name="_Toc222031030"/>
      <w:bookmarkStart w:id="3294" w:name="_Toc28528"/>
      <w:bookmarkStart w:id="3295" w:name="_Toc15653"/>
      <w:bookmarkStart w:id="3296" w:name="_Toc221951131"/>
      <w:bookmarkStart w:id="3297" w:name="_Toc222032697"/>
      <w:bookmarkStart w:id="3298" w:name="_Toc229305388"/>
      <w:bookmarkStart w:id="3299" w:name="_Toc456173455"/>
      <w:bookmarkStart w:id="3300" w:name="_Toc154063942"/>
      <w:bookmarkStart w:id="3301" w:name="_Toc15399"/>
      <w:bookmarkStart w:id="3302" w:name="_Toc519085559"/>
      <w:bookmarkStart w:id="3303" w:name="_Toc222033879"/>
      <w:r>
        <w:t>2. 发包人义务</w:t>
      </w:r>
      <w:bookmarkEnd w:id="3292"/>
      <w:bookmarkEnd w:id="3293"/>
      <w:bookmarkEnd w:id="3294"/>
      <w:bookmarkEnd w:id="3295"/>
      <w:bookmarkEnd w:id="3296"/>
      <w:bookmarkEnd w:id="3297"/>
      <w:bookmarkEnd w:id="3298"/>
      <w:bookmarkEnd w:id="3299"/>
      <w:bookmarkEnd w:id="3300"/>
      <w:bookmarkEnd w:id="3301"/>
      <w:bookmarkEnd w:id="3302"/>
      <w:bookmarkEnd w:id="3303"/>
    </w:p>
    <w:p w14:paraId="0A934E57">
      <w:pPr>
        <w:pStyle w:val="4"/>
        <w:spacing w:before="159"/>
      </w:pPr>
      <w:bookmarkStart w:id="3304" w:name="_Toc221951132"/>
      <w:bookmarkStart w:id="3305" w:name="_Toc154063943"/>
      <w:bookmarkStart w:id="3306" w:name="_Toc28634"/>
      <w:bookmarkStart w:id="3307" w:name="_Toc519085560"/>
      <w:bookmarkStart w:id="3308" w:name="_Toc456173456"/>
      <w:r>
        <w:t>2.3 提供施工场地</w:t>
      </w:r>
      <w:bookmarkEnd w:id="3304"/>
      <w:bookmarkEnd w:id="3305"/>
      <w:bookmarkEnd w:id="3306"/>
      <w:bookmarkEnd w:id="3307"/>
      <w:bookmarkEnd w:id="3308"/>
    </w:p>
    <w:p w14:paraId="1ABC9993">
      <w:pPr>
        <w:spacing w:line="360" w:lineRule="auto"/>
        <w:ind w:right="248" w:firstLine="420" w:firstLineChars="200"/>
        <w:rPr>
          <w:b/>
          <w:bCs/>
          <w:sz w:val="24"/>
        </w:rPr>
      </w:pPr>
      <w:bookmarkStart w:id="3309" w:name="_Toc221951133"/>
      <w:r>
        <w:rPr>
          <w:szCs w:val="21"/>
        </w:rPr>
        <w:t>发包人提供的施工场地范围为：</w:t>
      </w:r>
      <w:bookmarkEnd w:id="3309"/>
      <w:r>
        <w:rPr>
          <w:szCs w:val="21"/>
          <w:u w:val="single"/>
        </w:rPr>
        <w:t xml:space="preserve">                                          </w:t>
      </w:r>
    </w:p>
    <w:p w14:paraId="3E643333">
      <w:pPr>
        <w:pStyle w:val="4"/>
        <w:spacing w:before="159"/>
      </w:pPr>
      <w:bookmarkStart w:id="3310" w:name="_Toc154063944"/>
      <w:bookmarkStart w:id="3311" w:name="_Toc456173457"/>
      <w:bookmarkStart w:id="3312" w:name="_Toc6976"/>
      <w:bookmarkStart w:id="3313" w:name="_Toc519085561"/>
      <w:bookmarkStart w:id="3314" w:name="_Toc221951134"/>
      <w:r>
        <w:t>2.7 其它义务</w:t>
      </w:r>
      <w:bookmarkEnd w:id="3310"/>
      <w:bookmarkEnd w:id="3311"/>
      <w:bookmarkEnd w:id="3312"/>
      <w:bookmarkEnd w:id="3313"/>
      <w:bookmarkEnd w:id="3314"/>
      <w:r>
        <w:t xml:space="preserve">  </w:t>
      </w:r>
    </w:p>
    <w:p w14:paraId="30B9A573">
      <w:pPr>
        <w:spacing w:line="360" w:lineRule="auto"/>
        <w:ind w:right="248" w:firstLine="420" w:firstLineChars="200"/>
        <w:rPr>
          <w:rFonts w:hint="eastAsia" w:ascii="宋体" w:hAnsi="宋体"/>
          <w:szCs w:val="21"/>
        </w:rPr>
      </w:pPr>
      <w:bookmarkStart w:id="3315" w:name="_Toc221951136"/>
      <w:r>
        <w:rPr>
          <w:rFonts w:ascii="宋体" w:hAnsi="宋体"/>
          <w:szCs w:val="21"/>
        </w:rPr>
        <w:t>(1) ……</w:t>
      </w:r>
      <w:bookmarkEnd w:id="3315"/>
      <w:bookmarkStart w:id="3316" w:name="_Toc221951137"/>
    </w:p>
    <w:p w14:paraId="25B07F73">
      <w:pPr>
        <w:spacing w:line="360" w:lineRule="auto"/>
        <w:ind w:right="248" w:firstLine="420" w:firstLineChars="200"/>
        <w:rPr>
          <w:rFonts w:ascii="宋体" w:hAnsi="宋体"/>
          <w:szCs w:val="21"/>
        </w:rPr>
      </w:pPr>
      <w:r>
        <w:rPr>
          <w:rFonts w:ascii="宋体" w:hAnsi="宋体"/>
          <w:szCs w:val="21"/>
        </w:rPr>
        <w:t>(2) ……</w:t>
      </w:r>
      <w:bookmarkEnd w:id="3316"/>
    </w:p>
    <w:p w14:paraId="135C024A">
      <w:pPr>
        <w:pStyle w:val="3"/>
        <w:spacing w:before="63"/>
      </w:pPr>
      <w:bookmarkStart w:id="3317" w:name="_Toc154063945"/>
      <w:bookmarkStart w:id="3318" w:name="_Toc222033880"/>
      <w:bookmarkStart w:id="3319" w:name="_Toc456173458"/>
      <w:bookmarkStart w:id="3320" w:name="_Toc519085562"/>
      <w:bookmarkStart w:id="3321" w:name="_Toc12845"/>
      <w:bookmarkStart w:id="3322" w:name="_Toc25642"/>
      <w:bookmarkStart w:id="3323" w:name="_Toc222029529"/>
      <w:bookmarkStart w:id="3324" w:name="_Toc222032698"/>
      <w:bookmarkStart w:id="3325" w:name="_Toc222031031"/>
      <w:bookmarkStart w:id="3326" w:name="_Toc229305389"/>
      <w:bookmarkStart w:id="3327" w:name="_Toc221951140"/>
      <w:bookmarkStart w:id="3328" w:name="_Toc25940"/>
      <w:r>
        <w:t>3. 监理人</w:t>
      </w:r>
      <w:bookmarkEnd w:id="3317"/>
      <w:bookmarkEnd w:id="3318"/>
      <w:bookmarkEnd w:id="3319"/>
      <w:bookmarkEnd w:id="3320"/>
      <w:bookmarkEnd w:id="3321"/>
      <w:bookmarkEnd w:id="3322"/>
      <w:bookmarkEnd w:id="3323"/>
      <w:bookmarkEnd w:id="3324"/>
      <w:bookmarkEnd w:id="3325"/>
      <w:bookmarkEnd w:id="3326"/>
      <w:bookmarkEnd w:id="3327"/>
      <w:bookmarkEnd w:id="3328"/>
    </w:p>
    <w:p w14:paraId="2080B436">
      <w:pPr>
        <w:pStyle w:val="4"/>
        <w:spacing w:before="159"/>
      </w:pPr>
      <w:bookmarkStart w:id="3329" w:name="_Toc519085563"/>
      <w:bookmarkStart w:id="3330" w:name="_Toc154063946"/>
      <w:bookmarkStart w:id="3331" w:name="_Toc456173459"/>
      <w:bookmarkStart w:id="3332" w:name="_Toc221951141"/>
      <w:bookmarkStart w:id="3333" w:name="_Toc14069"/>
      <w:r>
        <w:t>3.1 监理人的职责和权力</w:t>
      </w:r>
      <w:bookmarkEnd w:id="3329"/>
      <w:bookmarkEnd w:id="3330"/>
      <w:bookmarkEnd w:id="3331"/>
      <w:bookmarkEnd w:id="3332"/>
      <w:bookmarkEnd w:id="3333"/>
    </w:p>
    <w:p w14:paraId="119C1089">
      <w:pPr>
        <w:spacing w:line="360" w:lineRule="auto"/>
        <w:ind w:firstLine="420" w:firstLineChars="200"/>
        <w:rPr>
          <w:rFonts w:ascii="宋体" w:hAnsi="宋体"/>
          <w:szCs w:val="21"/>
          <w:u w:val="single"/>
        </w:rPr>
      </w:pPr>
      <w:r>
        <w:rPr>
          <w:rFonts w:ascii="宋体" w:hAnsi="宋体"/>
          <w:szCs w:val="21"/>
        </w:rPr>
        <w:t>3.3.4总监理工程师委托工作：</w:t>
      </w:r>
      <w:r>
        <w:rPr>
          <w:rFonts w:ascii="宋体" w:hAnsi="宋体"/>
          <w:szCs w:val="21"/>
          <w:u w:val="single"/>
        </w:rPr>
        <w:t xml:space="preserve">                                                   </w:t>
      </w:r>
    </w:p>
    <w:p w14:paraId="0223ADF8">
      <w:pPr>
        <w:pStyle w:val="3"/>
        <w:spacing w:before="63"/>
      </w:pPr>
      <w:bookmarkStart w:id="3334" w:name="_Toc12395"/>
      <w:bookmarkStart w:id="3335" w:name="_Toc19747"/>
      <w:bookmarkStart w:id="3336" w:name="_Toc519085564"/>
      <w:bookmarkStart w:id="3337" w:name="_Toc4018"/>
      <w:bookmarkStart w:id="3338" w:name="_Toc222031032"/>
      <w:bookmarkStart w:id="3339" w:name="_Toc456173460"/>
      <w:bookmarkStart w:id="3340" w:name="_Toc222032699"/>
      <w:bookmarkStart w:id="3341" w:name="_Toc222029530"/>
      <w:bookmarkStart w:id="3342" w:name="_Toc222033881"/>
      <w:bookmarkStart w:id="3343" w:name="_Toc154063947"/>
      <w:bookmarkStart w:id="3344" w:name="_Toc221951150"/>
      <w:bookmarkStart w:id="3345" w:name="_Toc229305390"/>
      <w:r>
        <w:t>4. 承包人</w:t>
      </w:r>
      <w:bookmarkEnd w:id="3334"/>
      <w:bookmarkEnd w:id="3335"/>
      <w:bookmarkEnd w:id="3336"/>
      <w:bookmarkEnd w:id="3337"/>
      <w:bookmarkEnd w:id="3338"/>
      <w:bookmarkEnd w:id="3339"/>
      <w:bookmarkEnd w:id="3340"/>
      <w:bookmarkEnd w:id="3341"/>
      <w:bookmarkEnd w:id="3342"/>
      <w:bookmarkEnd w:id="3343"/>
      <w:bookmarkEnd w:id="3344"/>
      <w:bookmarkEnd w:id="3345"/>
    </w:p>
    <w:p w14:paraId="177A4628">
      <w:pPr>
        <w:pStyle w:val="4"/>
        <w:spacing w:before="159"/>
      </w:pPr>
      <w:bookmarkStart w:id="3346" w:name="_Toc519085565"/>
      <w:bookmarkStart w:id="3347" w:name="_Toc456173461"/>
      <w:bookmarkStart w:id="3348" w:name="_Toc21116"/>
      <w:bookmarkStart w:id="3349" w:name="_Toc154063948"/>
      <w:bookmarkStart w:id="3350" w:name="_Toc221951151"/>
      <w:r>
        <w:t>4.1 承包人的一般义务</w:t>
      </w:r>
      <w:bookmarkEnd w:id="3346"/>
      <w:bookmarkEnd w:id="3347"/>
      <w:bookmarkEnd w:id="3348"/>
      <w:bookmarkEnd w:id="3349"/>
      <w:bookmarkEnd w:id="3350"/>
    </w:p>
    <w:p w14:paraId="05E014BD">
      <w:pPr>
        <w:spacing w:line="360" w:lineRule="auto"/>
        <w:ind w:right="248" w:firstLine="480"/>
        <w:rPr>
          <w:rFonts w:ascii="宋体" w:hAnsi="宋体"/>
          <w:szCs w:val="21"/>
          <w:u w:val="single"/>
        </w:rPr>
      </w:pPr>
      <w:bookmarkStart w:id="3351" w:name="_Toc221951152"/>
      <w:r>
        <w:rPr>
          <w:rFonts w:ascii="宋体" w:hAnsi="宋体"/>
          <w:szCs w:val="21"/>
        </w:rPr>
        <w:t>4.1.3  承包人完成的工作：</w:t>
      </w:r>
      <w:r>
        <w:rPr>
          <w:rFonts w:ascii="宋体" w:hAnsi="宋体"/>
          <w:szCs w:val="21"/>
          <w:u w:val="single"/>
        </w:rPr>
        <w:t xml:space="preserve">                                                       </w:t>
      </w:r>
    </w:p>
    <w:p w14:paraId="1E85E0C1">
      <w:pPr>
        <w:spacing w:line="360" w:lineRule="auto"/>
        <w:ind w:right="248" w:firstLine="480"/>
      </w:pPr>
      <w:r>
        <w:rPr>
          <w:rFonts w:ascii="宋体" w:hAnsi="宋体"/>
          <w:szCs w:val="21"/>
        </w:rPr>
        <w:t>4.1.10  其他义务</w:t>
      </w:r>
      <w:bookmarkEnd w:id="3351"/>
      <w:r>
        <w:rPr>
          <w:rFonts w:ascii="宋体" w:hAnsi="宋体"/>
          <w:szCs w:val="21"/>
        </w:rPr>
        <w:t>：</w:t>
      </w:r>
      <w:r>
        <w:rPr>
          <w:rFonts w:ascii="宋体" w:hAnsi="宋体"/>
          <w:szCs w:val="21"/>
          <w:u w:val="single"/>
        </w:rPr>
        <w:t xml:space="preserve">                                                            </w:t>
      </w:r>
      <w:r>
        <w:rPr>
          <w:szCs w:val="21"/>
          <w:u w:val="single"/>
        </w:rPr>
        <w:t xml:space="preserve">  </w:t>
      </w:r>
    </w:p>
    <w:p w14:paraId="6A6BB66D">
      <w:pPr>
        <w:pStyle w:val="4"/>
        <w:spacing w:before="159"/>
      </w:pPr>
      <w:bookmarkStart w:id="3352" w:name="_Toc154063949"/>
      <w:bookmarkStart w:id="3353" w:name="_Toc519085566"/>
      <w:bookmarkStart w:id="3354" w:name="_Toc456173462"/>
      <w:bookmarkStart w:id="3355" w:name="_Toc221951153"/>
      <w:bookmarkStart w:id="3356" w:name="_Toc11600"/>
      <w:r>
        <w:t>4.3 分包</w:t>
      </w:r>
      <w:bookmarkEnd w:id="3352"/>
      <w:bookmarkEnd w:id="3353"/>
      <w:bookmarkEnd w:id="3354"/>
      <w:bookmarkEnd w:id="3355"/>
      <w:bookmarkEnd w:id="3356"/>
    </w:p>
    <w:p w14:paraId="576A0C67">
      <w:pPr>
        <w:spacing w:line="360" w:lineRule="auto"/>
        <w:ind w:firstLine="420" w:firstLineChars="200"/>
        <w:rPr>
          <w:rFonts w:ascii="宋体" w:hAnsi="宋体"/>
          <w:bCs/>
          <w:szCs w:val="21"/>
        </w:rPr>
      </w:pPr>
      <w:bookmarkStart w:id="3357" w:name="_Toc221951154"/>
      <w:r>
        <w:rPr>
          <w:rFonts w:ascii="宋体" w:hAnsi="宋体"/>
          <w:bCs/>
          <w:szCs w:val="21"/>
        </w:rPr>
        <w:t>4.3.2  允许承包人分包的工程项目、工作内容与</w:t>
      </w:r>
      <w:r>
        <w:rPr>
          <w:rFonts w:ascii="宋体" w:hAnsi="宋体"/>
          <w:szCs w:val="21"/>
          <w:lang w:val="zh-CN"/>
        </w:rPr>
        <w:t>分包金额</w:t>
      </w:r>
      <w:r>
        <w:rPr>
          <w:rFonts w:ascii="宋体" w:hAnsi="宋体"/>
          <w:bCs/>
          <w:szCs w:val="21"/>
        </w:rPr>
        <w:t>限额为：</w:t>
      </w:r>
      <w:bookmarkEnd w:id="3357"/>
    </w:p>
    <w:p w14:paraId="6B939A6D">
      <w:pPr>
        <w:pStyle w:val="24"/>
        <w:spacing w:after="0" w:line="360" w:lineRule="auto"/>
        <w:ind w:left="0" w:leftChars="0" w:firstLine="422" w:firstLineChars="200"/>
        <w:rPr>
          <w:rFonts w:ascii="宋体" w:hAnsi="宋体"/>
          <w:bCs/>
          <w:szCs w:val="21"/>
        </w:rPr>
      </w:pPr>
      <w:r>
        <w:rPr>
          <w:rFonts w:ascii="宋体" w:hAnsi="宋体"/>
          <w:b/>
          <w:szCs w:val="21"/>
        </w:rPr>
        <w:t xml:space="preserve"> </w:t>
      </w:r>
      <w:bookmarkStart w:id="3358" w:name="_Toc221951155"/>
      <w:r>
        <w:rPr>
          <w:rFonts w:ascii="宋体" w:hAnsi="宋体"/>
          <w:bCs/>
          <w:szCs w:val="21"/>
        </w:rPr>
        <w:t>1）工程项目：</w:t>
      </w:r>
      <w:r>
        <w:rPr>
          <w:rFonts w:ascii="宋体" w:hAnsi="宋体"/>
          <w:bCs/>
          <w:szCs w:val="21"/>
          <w:u w:val="single"/>
        </w:rPr>
        <w:t xml:space="preserve">                                                                      </w:t>
      </w:r>
      <w:bookmarkEnd w:id="3358"/>
    </w:p>
    <w:p w14:paraId="474908EA">
      <w:pPr>
        <w:pStyle w:val="24"/>
        <w:spacing w:after="0" w:line="360" w:lineRule="auto"/>
        <w:ind w:left="0" w:leftChars="0" w:firstLine="420" w:firstLineChars="200"/>
        <w:rPr>
          <w:rFonts w:ascii="宋体" w:hAnsi="宋体"/>
          <w:bCs/>
          <w:szCs w:val="21"/>
        </w:rPr>
      </w:pPr>
      <w:r>
        <w:rPr>
          <w:rFonts w:ascii="宋体" w:hAnsi="宋体"/>
          <w:bCs/>
          <w:szCs w:val="21"/>
        </w:rPr>
        <w:t xml:space="preserve"> </w:t>
      </w:r>
      <w:bookmarkStart w:id="3359" w:name="_Toc221951156"/>
      <w:r>
        <w:rPr>
          <w:rFonts w:ascii="宋体" w:hAnsi="宋体"/>
          <w:bCs/>
          <w:szCs w:val="21"/>
        </w:rPr>
        <w:t>2）工作内容：</w:t>
      </w:r>
      <w:r>
        <w:rPr>
          <w:rFonts w:ascii="宋体" w:hAnsi="宋体"/>
          <w:bCs/>
          <w:szCs w:val="21"/>
          <w:u w:val="single"/>
        </w:rPr>
        <w:t xml:space="preserve">                                                                       </w:t>
      </w:r>
      <w:bookmarkEnd w:id="3359"/>
    </w:p>
    <w:p w14:paraId="1019F59B">
      <w:pPr>
        <w:pStyle w:val="24"/>
        <w:spacing w:after="0" w:line="360" w:lineRule="auto"/>
        <w:ind w:left="0" w:leftChars="0" w:firstLine="525" w:firstLineChars="250"/>
      </w:pPr>
      <w:bookmarkStart w:id="3360" w:name="_Toc221951157"/>
      <w:r>
        <w:rPr>
          <w:rFonts w:ascii="宋体" w:hAnsi="宋体"/>
          <w:szCs w:val="21"/>
        </w:rPr>
        <w:t>3）分包金额限额：</w:t>
      </w:r>
      <w:r>
        <w:rPr>
          <w:rFonts w:ascii="宋体" w:hAnsi="宋体"/>
          <w:szCs w:val="21"/>
          <w:u w:val="single"/>
        </w:rPr>
        <w:t xml:space="preserve">                                                            </w:t>
      </w:r>
      <w:r>
        <w:rPr>
          <w:szCs w:val="21"/>
          <w:u w:val="single"/>
        </w:rPr>
        <w:t xml:space="preserve">   </w:t>
      </w:r>
      <w:bookmarkEnd w:id="3360"/>
    </w:p>
    <w:p w14:paraId="55B74F57">
      <w:pPr>
        <w:pStyle w:val="4"/>
        <w:spacing w:before="159"/>
      </w:pPr>
      <w:bookmarkStart w:id="3361" w:name="_Toc11126"/>
      <w:bookmarkStart w:id="3362" w:name="_Toc519085567"/>
      <w:bookmarkStart w:id="3363" w:name="_Toc154063950"/>
      <w:r>
        <w:t>4.6 承包人人员的管理</w:t>
      </w:r>
      <w:bookmarkEnd w:id="3361"/>
      <w:bookmarkEnd w:id="3362"/>
      <w:bookmarkEnd w:id="3363"/>
    </w:p>
    <w:p w14:paraId="5EA7CC27">
      <w:pPr>
        <w:spacing w:line="360" w:lineRule="auto"/>
        <w:ind w:right="248" w:firstLine="525" w:firstLineChars="250"/>
        <w:rPr>
          <w:rFonts w:ascii="宋体" w:hAnsi="宋体"/>
          <w:bCs/>
          <w:szCs w:val="21"/>
        </w:rPr>
      </w:pPr>
      <w:r>
        <w:rPr>
          <w:rFonts w:ascii="宋体" w:hAnsi="宋体"/>
          <w:bCs/>
          <w:szCs w:val="21"/>
        </w:rPr>
        <w:t>4.6.5 主要施工管理人员的要求：</w:t>
      </w:r>
      <w:r>
        <w:rPr>
          <w:rFonts w:ascii="宋体" w:hAnsi="宋体"/>
          <w:bCs/>
          <w:szCs w:val="21"/>
          <w:u w:val="single"/>
        </w:rPr>
        <w:t xml:space="preserve">                                               </w:t>
      </w:r>
    </w:p>
    <w:p w14:paraId="4CEAB589">
      <w:pPr>
        <w:pStyle w:val="4"/>
        <w:spacing w:before="159"/>
      </w:pPr>
      <w:bookmarkStart w:id="3364" w:name="_Toc154063951"/>
      <w:bookmarkStart w:id="3365" w:name="_Toc221951158"/>
      <w:bookmarkStart w:id="3366" w:name="_Toc9360"/>
      <w:bookmarkStart w:id="3367" w:name="_Toc519085568"/>
      <w:bookmarkStart w:id="3368" w:name="_Toc456173463"/>
      <w:r>
        <w:t>4.11 不利物质条件</w:t>
      </w:r>
      <w:bookmarkEnd w:id="3364"/>
      <w:bookmarkEnd w:id="3365"/>
      <w:bookmarkEnd w:id="3366"/>
      <w:bookmarkEnd w:id="3367"/>
      <w:bookmarkEnd w:id="3368"/>
    </w:p>
    <w:p w14:paraId="22C70628">
      <w:pPr>
        <w:spacing w:line="360" w:lineRule="auto"/>
        <w:ind w:firstLine="420" w:firstLineChars="200"/>
        <w:rPr>
          <w:rFonts w:ascii="宋体" w:hAnsi="宋体"/>
          <w:u w:val="single"/>
        </w:rPr>
      </w:pPr>
      <w:bookmarkStart w:id="3369" w:name="_Toc221951159"/>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p w14:paraId="0A429968">
      <w:pPr>
        <w:spacing w:line="360" w:lineRule="auto"/>
        <w:ind w:right="248" w:firstLine="420" w:firstLineChars="200"/>
        <w:rPr>
          <w:szCs w:val="21"/>
          <w:u w:val="single"/>
        </w:rPr>
      </w:pPr>
      <w:r>
        <w:rPr>
          <w:rFonts w:ascii="宋体" w:hAnsi="宋体"/>
          <w:szCs w:val="21"/>
        </w:rPr>
        <w:t>不利物质条件的范围：</w:t>
      </w:r>
      <w:r>
        <w:rPr>
          <w:rFonts w:ascii="宋体" w:hAnsi="宋体"/>
          <w:szCs w:val="21"/>
          <w:u w:val="single"/>
        </w:rPr>
        <w:t xml:space="preserve">                                                     </w:t>
      </w:r>
      <w:r>
        <w:rPr>
          <w:szCs w:val="21"/>
          <w:u w:val="single"/>
        </w:rPr>
        <w:t xml:space="preserve">    </w:t>
      </w:r>
      <w:bookmarkEnd w:id="3369"/>
    </w:p>
    <w:p w14:paraId="3FF63DBE">
      <w:pPr>
        <w:pStyle w:val="4"/>
        <w:spacing w:before="159"/>
      </w:pPr>
      <w:bookmarkStart w:id="3370" w:name="_Toc154063952"/>
      <w:bookmarkStart w:id="3371" w:name="_Toc519085569"/>
      <w:bookmarkStart w:id="3372" w:name="_Toc16461"/>
      <w:r>
        <w:t>4.12 进度计划</w:t>
      </w:r>
      <w:bookmarkEnd w:id="3370"/>
      <w:bookmarkEnd w:id="3371"/>
      <w:bookmarkEnd w:id="3372"/>
    </w:p>
    <w:p w14:paraId="3F6C678E">
      <w:pPr>
        <w:spacing w:line="360" w:lineRule="auto"/>
        <w:ind w:right="248" w:firstLine="420" w:firstLineChars="200"/>
        <w:rPr>
          <w:rFonts w:ascii="宋体" w:hAnsi="宋体"/>
          <w:szCs w:val="21"/>
          <w:u w:val="single"/>
        </w:rPr>
      </w:pPr>
      <w:r>
        <w:rPr>
          <w:rFonts w:ascii="宋体" w:hAnsi="宋体"/>
          <w:szCs w:val="21"/>
        </w:rPr>
        <w:t>4.12.1合同进度计划申报：</w:t>
      </w:r>
      <w:r>
        <w:rPr>
          <w:rFonts w:ascii="宋体" w:hAnsi="宋体"/>
          <w:szCs w:val="21"/>
          <w:u w:val="single"/>
        </w:rPr>
        <w:t xml:space="preserve">                                                          </w:t>
      </w:r>
    </w:p>
    <w:p w14:paraId="16A38055">
      <w:pPr>
        <w:spacing w:line="360" w:lineRule="auto"/>
        <w:ind w:right="248" w:firstLine="420" w:firstLineChars="200"/>
        <w:rPr>
          <w:rFonts w:ascii="宋体" w:hAnsi="宋体"/>
          <w:szCs w:val="21"/>
          <w:u w:val="single"/>
        </w:rPr>
      </w:pPr>
      <w:r>
        <w:rPr>
          <w:rFonts w:ascii="宋体" w:hAnsi="宋体"/>
          <w:szCs w:val="21"/>
        </w:rPr>
        <w:t xml:space="preserve">       进度计划审核：</w:t>
      </w:r>
      <w:r>
        <w:rPr>
          <w:rFonts w:ascii="宋体" w:hAnsi="宋体"/>
          <w:szCs w:val="21"/>
          <w:u w:val="single"/>
        </w:rPr>
        <w:t xml:space="preserve">                                                              </w:t>
      </w:r>
    </w:p>
    <w:p w14:paraId="5A2EF609">
      <w:pPr>
        <w:spacing w:line="360" w:lineRule="auto"/>
        <w:ind w:right="248" w:firstLine="420" w:firstLineChars="200"/>
        <w:rPr>
          <w:szCs w:val="21"/>
          <w:u w:val="single"/>
        </w:rPr>
      </w:pPr>
      <w:r>
        <w:rPr>
          <w:rFonts w:ascii="宋体" w:hAnsi="宋体"/>
          <w:szCs w:val="21"/>
        </w:rPr>
        <w:t>4.12.2进度计划修订：</w:t>
      </w:r>
      <w:r>
        <w:rPr>
          <w:rFonts w:ascii="宋体" w:hAnsi="宋体"/>
          <w:szCs w:val="21"/>
          <w:u w:val="single"/>
        </w:rPr>
        <w:t xml:space="preserve">                                                        </w:t>
      </w:r>
      <w:r>
        <w:rPr>
          <w:szCs w:val="21"/>
          <w:u w:val="single"/>
        </w:rPr>
        <w:t xml:space="preserve">      </w:t>
      </w:r>
    </w:p>
    <w:p w14:paraId="0D1F1970">
      <w:pPr>
        <w:pStyle w:val="3"/>
        <w:spacing w:before="63"/>
      </w:pPr>
      <w:bookmarkStart w:id="3373" w:name="_Toc20757"/>
      <w:bookmarkStart w:id="3374" w:name="_Toc29418"/>
      <w:bookmarkStart w:id="3375" w:name="_Toc8519"/>
      <w:bookmarkStart w:id="3376" w:name="_Toc154063953"/>
      <w:bookmarkStart w:id="3377" w:name="_Toc519085570"/>
      <w:r>
        <w:t>5 设计</w:t>
      </w:r>
      <w:bookmarkEnd w:id="3373"/>
      <w:bookmarkEnd w:id="3374"/>
      <w:bookmarkEnd w:id="3375"/>
      <w:bookmarkEnd w:id="3376"/>
      <w:bookmarkEnd w:id="3377"/>
    </w:p>
    <w:p w14:paraId="1FD10110">
      <w:pPr>
        <w:pStyle w:val="4"/>
        <w:spacing w:before="159"/>
      </w:pPr>
      <w:bookmarkStart w:id="3378" w:name="_Toc154063954"/>
      <w:bookmarkStart w:id="3379" w:name="_Toc14540"/>
      <w:bookmarkStart w:id="3380" w:name="_Toc519085571"/>
      <w:r>
        <w:t>5.3 设计审查</w:t>
      </w:r>
      <w:bookmarkEnd w:id="3378"/>
      <w:bookmarkEnd w:id="3379"/>
      <w:bookmarkEnd w:id="3380"/>
    </w:p>
    <w:p w14:paraId="7CD93B53">
      <w:pPr>
        <w:spacing w:line="360" w:lineRule="auto"/>
        <w:ind w:firstLine="420" w:firstLineChars="200"/>
        <w:rPr>
          <w:rFonts w:ascii="宋体" w:hAnsi="宋体"/>
          <w:u w:val="single"/>
        </w:rPr>
      </w:pPr>
      <w:r>
        <w:rPr>
          <w:rFonts w:ascii="宋体" w:hAnsi="宋体"/>
        </w:rPr>
        <w:t>5.3.1发包人的设计审查时间：</w:t>
      </w:r>
      <w:r>
        <w:rPr>
          <w:rFonts w:ascii="宋体" w:hAnsi="宋体"/>
          <w:u w:val="single"/>
        </w:rPr>
        <w:t xml:space="preserve">                                             </w:t>
      </w:r>
    </w:p>
    <w:p w14:paraId="0209F916">
      <w:pPr>
        <w:pStyle w:val="4"/>
        <w:spacing w:before="159"/>
      </w:pPr>
      <w:bookmarkStart w:id="3381" w:name="_Toc1664"/>
      <w:bookmarkStart w:id="3382" w:name="_Toc519085572"/>
      <w:bookmarkStart w:id="3383" w:name="_Toc154063955"/>
      <w:r>
        <w:t>5.5 竣工文件</w:t>
      </w:r>
      <w:bookmarkEnd w:id="3381"/>
      <w:bookmarkEnd w:id="3382"/>
      <w:bookmarkEnd w:id="3383"/>
    </w:p>
    <w:p w14:paraId="664BC5D4">
      <w:pPr>
        <w:spacing w:line="360" w:lineRule="auto"/>
        <w:ind w:right="248" w:firstLine="420" w:firstLineChars="200"/>
        <w:rPr>
          <w:rFonts w:ascii="宋体" w:hAnsi="宋体"/>
          <w:szCs w:val="21"/>
          <w:u w:val="single"/>
        </w:rPr>
      </w:pPr>
      <w:r>
        <w:rPr>
          <w:rFonts w:ascii="宋体" w:hAnsi="宋体"/>
          <w:szCs w:val="21"/>
        </w:rPr>
        <w:t>5.5.1竣工文件份数：</w:t>
      </w:r>
      <w:r>
        <w:rPr>
          <w:rFonts w:ascii="宋体" w:hAnsi="宋体"/>
          <w:szCs w:val="21"/>
          <w:u w:val="single"/>
        </w:rPr>
        <w:t xml:space="preserve">                                                                    </w:t>
      </w:r>
    </w:p>
    <w:p w14:paraId="4DA0828F">
      <w:pPr>
        <w:pStyle w:val="3"/>
        <w:spacing w:before="63"/>
      </w:pPr>
      <w:bookmarkStart w:id="3384" w:name="_Toc29928"/>
      <w:bookmarkStart w:id="3385" w:name="_Toc519085573"/>
      <w:bookmarkStart w:id="3386" w:name="_Toc456173464"/>
      <w:bookmarkStart w:id="3387" w:name="_Toc222033882"/>
      <w:bookmarkStart w:id="3388" w:name="_Toc9065"/>
      <w:bookmarkStart w:id="3389" w:name="_Toc3848"/>
      <w:bookmarkStart w:id="3390" w:name="_Toc229305391"/>
      <w:bookmarkStart w:id="3391" w:name="_Toc222031033"/>
      <w:bookmarkStart w:id="3392" w:name="_Toc222032700"/>
      <w:bookmarkStart w:id="3393" w:name="_Toc154063956"/>
      <w:bookmarkStart w:id="3394" w:name="_Toc222029531"/>
      <w:bookmarkStart w:id="3395" w:name="_Toc221951160"/>
      <w:r>
        <w:t>6. 材料和工程设备</w:t>
      </w:r>
      <w:bookmarkEnd w:id="3384"/>
      <w:bookmarkEnd w:id="3385"/>
      <w:bookmarkEnd w:id="3386"/>
      <w:bookmarkEnd w:id="3387"/>
      <w:bookmarkEnd w:id="3388"/>
      <w:bookmarkEnd w:id="3389"/>
      <w:bookmarkEnd w:id="3390"/>
      <w:bookmarkEnd w:id="3391"/>
      <w:bookmarkEnd w:id="3392"/>
      <w:bookmarkEnd w:id="3393"/>
      <w:bookmarkEnd w:id="3394"/>
      <w:bookmarkEnd w:id="3395"/>
    </w:p>
    <w:p w14:paraId="2D45D05C">
      <w:pPr>
        <w:pStyle w:val="4"/>
        <w:spacing w:before="159"/>
      </w:pPr>
      <w:bookmarkStart w:id="3396" w:name="_Toc154063957"/>
      <w:bookmarkStart w:id="3397" w:name="_Toc9089"/>
      <w:bookmarkStart w:id="3398" w:name="_Toc519085574"/>
      <w:r>
        <w:t>6.1 承包人提供的材料和工程设备</w:t>
      </w:r>
      <w:bookmarkEnd w:id="3396"/>
      <w:bookmarkEnd w:id="3397"/>
      <w:bookmarkEnd w:id="3398"/>
    </w:p>
    <w:p w14:paraId="06CABAD7">
      <w:pPr>
        <w:spacing w:line="360" w:lineRule="auto"/>
        <w:ind w:firstLine="420" w:firstLineChars="200"/>
        <w:rPr>
          <w:rFonts w:ascii="宋体" w:hAnsi="宋体"/>
        </w:rPr>
      </w:pPr>
      <w:r>
        <w:rPr>
          <w:rFonts w:ascii="宋体" w:hAnsi="宋体"/>
        </w:rPr>
        <w:t>6.1.1承包人提供材料和工程设备的要求：</w:t>
      </w:r>
      <w:r>
        <w:rPr>
          <w:rFonts w:ascii="宋体" w:hAnsi="宋体"/>
          <w:u w:val="single"/>
        </w:rPr>
        <w:t xml:space="preserve">                                                   </w:t>
      </w:r>
    </w:p>
    <w:p w14:paraId="22E935E7">
      <w:pPr>
        <w:spacing w:line="360" w:lineRule="auto"/>
        <w:ind w:firstLine="420" w:firstLineChars="200"/>
      </w:pPr>
      <w:r>
        <w:rPr>
          <w:rFonts w:ascii="宋体" w:hAnsi="宋体"/>
        </w:rPr>
        <w:t>6.1.2承包人提供材料和工程设备的质量标准及验收：</w:t>
      </w:r>
      <w:r>
        <w:rPr>
          <w:rFonts w:ascii="宋体" w:hAnsi="宋体"/>
          <w:u w:val="single"/>
        </w:rPr>
        <w:t xml:space="preserve">                               </w:t>
      </w:r>
      <w:r>
        <w:rPr>
          <w:u w:val="single"/>
        </w:rPr>
        <w:t xml:space="preserve">          </w:t>
      </w:r>
    </w:p>
    <w:p w14:paraId="644B6071">
      <w:pPr>
        <w:pStyle w:val="4"/>
        <w:spacing w:before="159"/>
      </w:pPr>
      <w:bookmarkStart w:id="3399" w:name="_Toc221951163"/>
      <w:bookmarkStart w:id="3400" w:name="_Toc456173465"/>
      <w:bookmarkStart w:id="3401" w:name="_Toc154063958"/>
      <w:bookmarkStart w:id="3402" w:name="_Toc9501"/>
      <w:bookmarkStart w:id="3403" w:name="_Toc519085575"/>
      <w:r>
        <w:t>6.2 发包人提供的材料和工程设备</w:t>
      </w:r>
      <w:bookmarkEnd w:id="3399"/>
      <w:bookmarkEnd w:id="3400"/>
      <w:bookmarkEnd w:id="3401"/>
      <w:bookmarkEnd w:id="3402"/>
      <w:bookmarkEnd w:id="3403"/>
    </w:p>
    <w:p w14:paraId="283CDB1B">
      <w:pPr>
        <w:spacing w:line="360" w:lineRule="auto"/>
        <w:ind w:firstLine="420" w:firstLineChars="200"/>
        <w:rPr>
          <w:rFonts w:ascii="宋体" w:hAnsi="宋体"/>
          <w:u w:val="single"/>
        </w:rPr>
      </w:pPr>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p w14:paraId="35A0473E">
      <w:pPr>
        <w:spacing w:line="360" w:lineRule="auto"/>
        <w:ind w:firstLine="420" w:firstLineChars="200"/>
        <w:rPr>
          <w:rFonts w:ascii="宋体" w:hAnsi="宋体"/>
          <w:b/>
          <w:szCs w:val="21"/>
        </w:rPr>
      </w:pPr>
      <w:r>
        <w:rPr>
          <w:rFonts w:ascii="宋体" w:hAnsi="宋体"/>
          <w:szCs w:val="21"/>
        </w:rPr>
        <w:t>6.2.1发包人提供的材料和工程设备（如有）见下表：</w:t>
      </w:r>
    </w:p>
    <w:p w14:paraId="2A38DCDB">
      <w:pPr>
        <w:spacing w:line="360" w:lineRule="auto"/>
        <w:ind w:right="248"/>
        <w:jc w:val="center"/>
        <w:rPr>
          <w:szCs w:val="21"/>
        </w:rPr>
      </w:pPr>
      <w:r>
        <w:rPr>
          <w:b/>
          <w:szCs w:val="21"/>
        </w:rPr>
        <w:t>发包人提供的主要材料表(</w:t>
      </w:r>
      <w:r>
        <w:rPr>
          <w:szCs w:val="21"/>
        </w:rPr>
        <w:t>参考格式</w:t>
      </w:r>
      <w:r>
        <w:rPr>
          <w:b/>
          <w:szCs w:val="21"/>
        </w:rPr>
        <w:t>)</w:t>
      </w:r>
    </w:p>
    <w:tbl>
      <w:tblPr>
        <w:tblStyle w:val="43"/>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701"/>
        <w:gridCol w:w="1701"/>
        <w:gridCol w:w="1134"/>
        <w:gridCol w:w="1134"/>
        <w:gridCol w:w="1559"/>
        <w:gridCol w:w="992"/>
      </w:tblGrid>
      <w:tr w14:paraId="71A581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0BEB8185">
            <w:pPr>
              <w:keepNext w:val="0"/>
              <w:keepLines w:val="0"/>
              <w:suppressLineNumbers w:val="0"/>
              <w:spacing w:before="0" w:beforeAutospacing="0" w:after="0" w:afterAutospacing="0" w:line="360" w:lineRule="auto"/>
              <w:ind w:left="0" w:right="-3"/>
              <w:jc w:val="center"/>
              <w:rPr>
                <w:rFonts w:ascii="Calibri" w:hAnsi="Calibri" w:eastAsia="宋体" w:cs="Times New Roman"/>
                <w:szCs w:val="21"/>
              </w:rPr>
            </w:pPr>
            <w:r>
              <w:rPr>
                <w:rFonts w:ascii="Calibri" w:hAnsi="Calibri" w:eastAsia="宋体" w:cs="Times New Roman"/>
                <w:szCs w:val="21"/>
              </w:rPr>
              <w:t>序号</w:t>
            </w:r>
          </w:p>
        </w:tc>
        <w:tc>
          <w:tcPr>
            <w:tcW w:w="1701" w:type="dxa"/>
            <w:noWrap w:val="0"/>
            <w:vAlign w:val="center"/>
          </w:tcPr>
          <w:p w14:paraId="284E4D47">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材料名称</w:t>
            </w:r>
          </w:p>
        </w:tc>
        <w:tc>
          <w:tcPr>
            <w:tcW w:w="1701" w:type="dxa"/>
            <w:noWrap w:val="0"/>
            <w:vAlign w:val="center"/>
          </w:tcPr>
          <w:p w14:paraId="294D5E73">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材料规格</w:t>
            </w:r>
          </w:p>
        </w:tc>
        <w:tc>
          <w:tcPr>
            <w:tcW w:w="1134" w:type="dxa"/>
            <w:noWrap w:val="0"/>
            <w:vAlign w:val="center"/>
          </w:tcPr>
          <w:p w14:paraId="2232FFC1">
            <w:pPr>
              <w:keepNext w:val="0"/>
              <w:keepLines w:val="0"/>
              <w:suppressLineNumbers w:val="0"/>
              <w:spacing w:before="0" w:beforeAutospacing="0" w:after="0" w:afterAutospacing="0" w:line="360" w:lineRule="auto"/>
              <w:ind w:left="0" w:right="-33"/>
              <w:jc w:val="center"/>
              <w:rPr>
                <w:rFonts w:ascii="Calibri" w:hAnsi="Calibri" w:eastAsia="宋体" w:cs="Times New Roman"/>
                <w:szCs w:val="21"/>
              </w:rPr>
            </w:pPr>
            <w:r>
              <w:rPr>
                <w:rFonts w:ascii="Calibri" w:hAnsi="Calibri" w:eastAsia="宋体" w:cs="Times New Roman"/>
                <w:szCs w:val="21"/>
              </w:rPr>
              <w:t>数量</w:t>
            </w:r>
          </w:p>
        </w:tc>
        <w:tc>
          <w:tcPr>
            <w:tcW w:w="1134" w:type="dxa"/>
            <w:noWrap w:val="0"/>
            <w:vAlign w:val="center"/>
          </w:tcPr>
          <w:p w14:paraId="6975B4DB">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交货地点</w:t>
            </w:r>
          </w:p>
        </w:tc>
        <w:tc>
          <w:tcPr>
            <w:tcW w:w="1559" w:type="dxa"/>
            <w:noWrap w:val="0"/>
            <w:vAlign w:val="center"/>
          </w:tcPr>
          <w:p w14:paraId="693297E8">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计划交货日期</w:t>
            </w:r>
          </w:p>
        </w:tc>
        <w:tc>
          <w:tcPr>
            <w:tcW w:w="992" w:type="dxa"/>
            <w:noWrap w:val="0"/>
            <w:vAlign w:val="center"/>
          </w:tcPr>
          <w:p w14:paraId="1751804A">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备注</w:t>
            </w:r>
          </w:p>
        </w:tc>
      </w:tr>
      <w:tr w14:paraId="0959C9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7642929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47A3128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3620C8C5">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7E0F3EE4">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7399DF12">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59" w:type="dxa"/>
            <w:noWrap w:val="0"/>
            <w:vAlign w:val="center"/>
          </w:tcPr>
          <w:p w14:paraId="572920A7">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3F654C00">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r w14:paraId="1B2CA9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4076B009">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12EB5BE4">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099ADA72">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09645832">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56DBD535">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59" w:type="dxa"/>
            <w:noWrap w:val="0"/>
            <w:vAlign w:val="center"/>
          </w:tcPr>
          <w:p w14:paraId="1AAE1DC9">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004F4784">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r w14:paraId="5E2E0A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4360A556">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7E5A7477">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16B89B87">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162CC096">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2AD67BC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59" w:type="dxa"/>
            <w:noWrap w:val="0"/>
            <w:vAlign w:val="center"/>
          </w:tcPr>
          <w:p w14:paraId="2BB57C8A">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678EFC50">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bl>
    <w:p w14:paraId="5F651B23">
      <w:pPr>
        <w:spacing w:line="360" w:lineRule="auto"/>
        <w:ind w:right="248" w:firstLine="1136" w:firstLineChars="539"/>
        <w:rPr>
          <w:b/>
          <w:szCs w:val="21"/>
        </w:rPr>
      </w:pPr>
    </w:p>
    <w:p w14:paraId="22091516">
      <w:pPr>
        <w:spacing w:line="360" w:lineRule="auto"/>
        <w:ind w:right="248"/>
        <w:jc w:val="center"/>
        <w:rPr>
          <w:szCs w:val="21"/>
        </w:rPr>
      </w:pPr>
      <w:r>
        <w:rPr>
          <w:b/>
          <w:szCs w:val="21"/>
        </w:rPr>
        <w:t>发包人提供的主要设备表(</w:t>
      </w:r>
      <w:r>
        <w:rPr>
          <w:szCs w:val="21"/>
        </w:rPr>
        <w:t>参考格式</w:t>
      </w:r>
      <w:r>
        <w:rPr>
          <w:b/>
          <w:szCs w:val="21"/>
        </w:rPr>
        <w:t>)</w:t>
      </w:r>
    </w:p>
    <w:tbl>
      <w:tblPr>
        <w:tblStyle w:val="43"/>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842"/>
        <w:gridCol w:w="1560"/>
        <w:gridCol w:w="992"/>
        <w:gridCol w:w="1134"/>
        <w:gridCol w:w="1701"/>
        <w:gridCol w:w="850"/>
      </w:tblGrid>
      <w:tr w14:paraId="7DD4E0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59139EF8">
            <w:pPr>
              <w:keepNext w:val="0"/>
              <w:keepLines w:val="0"/>
              <w:suppressLineNumbers w:val="0"/>
              <w:spacing w:before="0" w:beforeAutospacing="0" w:after="0" w:afterAutospacing="0" w:line="360" w:lineRule="auto"/>
              <w:ind w:left="0" w:right="-3"/>
              <w:jc w:val="center"/>
              <w:rPr>
                <w:rFonts w:ascii="Calibri" w:hAnsi="Calibri" w:eastAsia="宋体" w:cs="Times New Roman"/>
                <w:szCs w:val="21"/>
              </w:rPr>
            </w:pPr>
            <w:r>
              <w:rPr>
                <w:rFonts w:ascii="Calibri" w:hAnsi="Calibri" w:eastAsia="宋体" w:cs="Times New Roman"/>
                <w:szCs w:val="21"/>
              </w:rPr>
              <w:t>序号</w:t>
            </w:r>
          </w:p>
        </w:tc>
        <w:tc>
          <w:tcPr>
            <w:tcW w:w="1842" w:type="dxa"/>
            <w:noWrap w:val="0"/>
            <w:vAlign w:val="center"/>
          </w:tcPr>
          <w:p w14:paraId="044F6F92">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工程设备名称</w:t>
            </w:r>
          </w:p>
        </w:tc>
        <w:tc>
          <w:tcPr>
            <w:tcW w:w="1560" w:type="dxa"/>
            <w:noWrap w:val="0"/>
            <w:vAlign w:val="center"/>
          </w:tcPr>
          <w:p w14:paraId="63A3AD3D">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型号及规格</w:t>
            </w:r>
          </w:p>
        </w:tc>
        <w:tc>
          <w:tcPr>
            <w:tcW w:w="992" w:type="dxa"/>
            <w:noWrap w:val="0"/>
            <w:vAlign w:val="center"/>
          </w:tcPr>
          <w:p w14:paraId="4FA95763">
            <w:pPr>
              <w:keepNext w:val="0"/>
              <w:keepLines w:val="0"/>
              <w:suppressLineNumbers w:val="0"/>
              <w:spacing w:before="0" w:beforeAutospacing="0" w:after="0" w:afterAutospacing="0" w:line="360" w:lineRule="auto"/>
              <w:ind w:left="0" w:right="-33"/>
              <w:jc w:val="center"/>
              <w:rPr>
                <w:rFonts w:ascii="Calibri" w:hAnsi="Calibri" w:eastAsia="宋体" w:cs="Times New Roman"/>
                <w:szCs w:val="21"/>
              </w:rPr>
            </w:pPr>
            <w:r>
              <w:rPr>
                <w:rFonts w:ascii="Calibri" w:hAnsi="Calibri" w:eastAsia="宋体" w:cs="Times New Roman"/>
                <w:szCs w:val="21"/>
              </w:rPr>
              <w:t>数量</w:t>
            </w:r>
          </w:p>
        </w:tc>
        <w:tc>
          <w:tcPr>
            <w:tcW w:w="1134" w:type="dxa"/>
            <w:noWrap w:val="0"/>
            <w:vAlign w:val="center"/>
          </w:tcPr>
          <w:p w14:paraId="49A14B14">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交货地点</w:t>
            </w:r>
          </w:p>
        </w:tc>
        <w:tc>
          <w:tcPr>
            <w:tcW w:w="1701" w:type="dxa"/>
            <w:noWrap w:val="0"/>
            <w:vAlign w:val="center"/>
          </w:tcPr>
          <w:p w14:paraId="73E82005">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计划交货日期</w:t>
            </w:r>
          </w:p>
        </w:tc>
        <w:tc>
          <w:tcPr>
            <w:tcW w:w="850" w:type="dxa"/>
            <w:noWrap w:val="0"/>
            <w:vAlign w:val="center"/>
          </w:tcPr>
          <w:p w14:paraId="5107D5C9">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备注</w:t>
            </w:r>
          </w:p>
        </w:tc>
      </w:tr>
      <w:tr w14:paraId="42B021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750A91E1">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842" w:type="dxa"/>
            <w:noWrap w:val="0"/>
            <w:vAlign w:val="center"/>
          </w:tcPr>
          <w:p w14:paraId="355D09B4">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60" w:type="dxa"/>
            <w:noWrap w:val="0"/>
            <w:vAlign w:val="center"/>
          </w:tcPr>
          <w:p w14:paraId="0B14638F">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14157F28">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4A0AF741">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7FCD29AF">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850" w:type="dxa"/>
            <w:noWrap w:val="0"/>
            <w:vAlign w:val="center"/>
          </w:tcPr>
          <w:p w14:paraId="3ADF0CC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r w14:paraId="121D8B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3D3155A5">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842" w:type="dxa"/>
            <w:noWrap w:val="0"/>
            <w:vAlign w:val="center"/>
          </w:tcPr>
          <w:p w14:paraId="70464805">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60" w:type="dxa"/>
            <w:noWrap w:val="0"/>
            <w:vAlign w:val="center"/>
          </w:tcPr>
          <w:p w14:paraId="5072DB0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2AE601C1">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2A65B74E">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01FC1B30">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850" w:type="dxa"/>
            <w:noWrap w:val="0"/>
            <w:vAlign w:val="center"/>
          </w:tcPr>
          <w:p w14:paraId="71F2A782">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r w14:paraId="41E71D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17A6949D">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842" w:type="dxa"/>
            <w:noWrap w:val="0"/>
            <w:vAlign w:val="center"/>
          </w:tcPr>
          <w:p w14:paraId="402163D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60" w:type="dxa"/>
            <w:noWrap w:val="0"/>
            <w:vAlign w:val="center"/>
          </w:tcPr>
          <w:p w14:paraId="285E0E48">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2B407F9A">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48FFC981">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3F84DB77">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850" w:type="dxa"/>
            <w:noWrap w:val="0"/>
            <w:vAlign w:val="center"/>
          </w:tcPr>
          <w:p w14:paraId="7C9CAD26">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bl>
    <w:p w14:paraId="76E84894">
      <w:pPr>
        <w:spacing w:line="360" w:lineRule="auto"/>
        <w:ind w:firstLine="420" w:firstLineChars="200"/>
        <w:rPr>
          <w:rFonts w:ascii="宋体" w:hAnsi="宋体"/>
          <w:szCs w:val="21"/>
          <w:u w:val="single"/>
        </w:rPr>
      </w:pPr>
      <w:bookmarkStart w:id="3404" w:name="_Toc221951166"/>
      <w:bookmarkStart w:id="3405" w:name="_Toc222029532"/>
      <w:bookmarkStart w:id="3406" w:name="_Toc222033883"/>
      <w:bookmarkStart w:id="3407" w:name="_Toc456173466"/>
      <w:bookmarkStart w:id="3408" w:name="_Toc229305392"/>
      <w:bookmarkStart w:id="3409" w:name="_Toc222032701"/>
      <w:bookmarkStart w:id="3410" w:name="_Toc222031034"/>
      <w:r>
        <w:rPr>
          <w:rFonts w:ascii="宋体" w:hAnsi="宋体"/>
          <w:szCs w:val="21"/>
        </w:rPr>
        <w:t>6.2.3</w:t>
      </w:r>
      <w:r>
        <w:rPr>
          <w:rFonts w:ascii="宋体" w:hAnsi="宋体"/>
        </w:rPr>
        <w:t>发包人提供的材料和工程设备的验收：</w:t>
      </w:r>
      <w:r>
        <w:rPr>
          <w:rFonts w:ascii="宋体" w:hAnsi="宋体"/>
          <w:u w:val="single"/>
        </w:rPr>
        <w:t xml:space="preserve">                                           </w:t>
      </w:r>
    </w:p>
    <w:p w14:paraId="13A81466">
      <w:pPr>
        <w:pStyle w:val="3"/>
        <w:spacing w:before="63"/>
      </w:pPr>
      <w:bookmarkStart w:id="3411" w:name="_Toc519085576"/>
      <w:bookmarkStart w:id="3412" w:name="_Toc313"/>
      <w:bookmarkStart w:id="3413" w:name="_Toc154063959"/>
      <w:bookmarkStart w:id="3414" w:name="_Toc5417"/>
      <w:bookmarkStart w:id="3415" w:name="_Toc21518"/>
      <w:r>
        <w:t>7. 施工设备和临时设施</w:t>
      </w:r>
      <w:bookmarkEnd w:id="3404"/>
      <w:bookmarkEnd w:id="3405"/>
      <w:bookmarkEnd w:id="3406"/>
      <w:bookmarkEnd w:id="3407"/>
      <w:bookmarkEnd w:id="3408"/>
      <w:bookmarkEnd w:id="3409"/>
      <w:bookmarkEnd w:id="3410"/>
      <w:bookmarkEnd w:id="3411"/>
      <w:bookmarkEnd w:id="3412"/>
      <w:bookmarkEnd w:id="3413"/>
      <w:bookmarkEnd w:id="3414"/>
      <w:bookmarkEnd w:id="3415"/>
      <w:r>
        <w:t xml:space="preserve"> </w:t>
      </w:r>
    </w:p>
    <w:p w14:paraId="30D2F0AD">
      <w:pPr>
        <w:pStyle w:val="4"/>
        <w:spacing w:before="159"/>
      </w:pPr>
      <w:bookmarkStart w:id="3416" w:name="_Toc154063960"/>
      <w:bookmarkStart w:id="3417" w:name="_Toc18715"/>
      <w:bookmarkStart w:id="3418" w:name="_Toc519085577"/>
      <w:r>
        <w:t>7.1 承包人提供的施工设备和临时设施</w:t>
      </w:r>
      <w:bookmarkEnd w:id="3416"/>
      <w:bookmarkEnd w:id="3417"/>
      <w:bookmarkEnd w:id="3418"/>
    </w:p>
    <w:p w14:paraId="79E27FA7">
      <w:pPr>
        <w:spacing w:line="360" w:lineRule="auto"/>
        <w:ind w:firstLine="420" w:firstLineChars="200"/>
        <w:rPr>
          <w:rFonts w:ascii="宋体" w:hAnsi="宋体"/>
          <w:u w:val="single"/>
        </w:rPr>
      </w:pPr>
      <w:r>
        <w:rPr>
          <w:rFonts w:ascii="宋体" w:hAnsi="宋体"/>
        </w:rPr>
        <w:t>7.1.2修建临时设施的要求：</w:t>
      </w:r>
      <w:r>
        <w:rPr>
          <w:rFonts w:ascii="宋体" w:hAnsi="宋体"/>
          <w:u w:val="single"/>
        </w:rPr>
        <w:t xml:space="preserve">                                                          </w:t>
      </w:r>
    </w:p>
    <w:p w14:paraId="6E38849C">
      <w:pPr>
        <w:pStyle w:val="4"/>
        <w:spacing w:before="159"/>
      </w:pPr>
      <w:bookmarkStart w:id="3419" w:name="_Toc456173467"/>
      <w:bookmarkStart w:id="3420" w:name="_Toc19654"/>
      <w:bookmarkStart w:id="3421" w:name="_Toc154063961"/>
      <w:bookmarkStart w:id="3422" w:name="_Toc519085578"/>
      <w:bookmarkStart w:id="3423" w:name="_Toc221951167"/>
      <w:r>
        <w:t>7.2 发包人提供的施工设备和临时设施</w:t>
      </w:r>
      <w:bookmarkEnd w:id="3419"/>
      <w:bookmarkEnd w:id="3420"/>
      <w:bookmarkEnd w:id="3421"/>
      <w:bookmarkEnd w:id="3422"/>
      <w:bookmarkEnd w:id="3423"/>
    </w:p>
    <w:p w14:paraId="080F585B">
      <w:pPr>
        <w:spacing w:line="360" w:lineRule="auto"/>
        <w:ind w:firstLine="420" w:firstLineChars="200"/>
        <w:rPr>
          <w:rFonts w:ascii="宋体" w:hAnsi="宋体"/>
          <w:u w:val="single"/>
        </w:rPr>
      </w:pPr>
      <w:bookmarkStart w:id="3424" w:name="_Toc221951169"/>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p w14:paraId="05B1176A">
      <w:pPr>
        <w:spacing w:line="360" w:lineRule="auto"/>
        <w:ind w:firstLine="424" w:firstLineChars="202"/>
        <w:rPr>
          <w:rFonts w:hint="eastAsia" w:ascii="宋体" w:hAnsi="宋体"/>
          <w:szCs w:val="21"/>
        </w:rPr>
      </w:pPr>
      <w:r>
        <w:rPr>
          <w:rFonts w:ascii="宋体" w:hAnsi="宋体"/>
          <w:szCs w:val="21"/>
        </w:rPr>
        <w:t>（1）发包人提供的的施工设备见下表</w:t>
      </w:r>
      <w:bookmarkEnd w:id="3424"/>
      <w:r>
        <w:rPr>
          <w:rFonts w:ascii="宋体" w:hAnsi="宋体"/>
          <w:szCs w:val="21"/>
        </w:rPr>
        <w:t>：</w:t>
      </w:r>
    </w:p>
    <w:p w14:paraId="2D57F9CC">
      <w:pPr>
        <w:spacing w:line="360" w:lineRule="auto"/>
        <w:ind w:firstLine="424" w:firstLineChars="202"/>
        <w:rPr>
          <w:rFonts w:ascii="宋体" w:hAnsi="宋体"/>
          <w:szCs w:val="21"/>
        </w:rPr>
      </w:pPr>
    </w:p>
    <w:p w14:paraId="09CAADA7">
      <w:pPr>
        <w:spacing w:line="360" w:lineRule="auto"/>
        <w:ind w:right="248"/>
        <w:jc w:val="center"/>
        <w:rPr>
          <w:szCs w:val="21"/>
        </w:rPr>
      </w:pPr>
      <w:bookmarkStart w:id="3425" w:name="_Toc221951170"/>
      <w:r>
        <w:rPr>
          <w:b/>
          <w:szCs w:val="21"/>
        </w:rPr>
        <w:t>发包人提供的施工设备表(</w:t>
      </w:r>
      <w:r>
        <w:rPr>
          <w:szCs w:val="21"/>
        </w:rPr>
        <w:t>参考格式</w:t>
      </w:r>
      <w:r>
        <w:rPr>
          <w:b/>
          <w:szCs w:val="21"/>
        </w:rPr>
        <w:t>)</w:t>
      </w:r>
      <w:bookmarkEnd w:id="3425"/>
    </w:p>
    <w:tbl>
      <w:tblPr>
        <w:tblStyle w:val="43"/>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842"/>
        <w:gridCol w:w="1560"/>
        <w:gridCol w:w="992"/>
        <w:gridCol w:w="1134"/>
        <w:gridCol w:w="1701"/>
        <w:gridCol w:w="850"/>
      </w:tblGrid>
      <w:tr w14:paraId="1A7761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539CA077">
            <w:pPr>
              <w:keepNext w:val="0"/>
              <w:keepLines w:val="0"/>
              <w:suppressLineNumbers w:val="0"/>
              <w:spacing w:before="0" w:beforeAutospacing="0" w:after="0" w:afterAutospacing="0" w:line="360" w:lineRule="auto"/>
              <w:ind w:left="0" w:right="-3"/>
              <w:jc w:val="center"/>
              <w:rPr>
                <w:rFonts w:ascii="Calibri" w:hAnsi="Calibri" w:eastAsia="宋体" w:cs="Times New Roman"/>
                <w:szCs w:val="21"/>
              </w:rPr>
            </w:pPr>
            <w:r>
              <w:rPr>
                <w:rFonts w:ascii="Calibri" w:hAnsi="Calibri" w:eastAsia="宋体" w:cs="Times New Roman"/>
                <w:szCs w:val="21"/>
              </w:rPr>
              <w:t>序号</w:t>
            </w:r>
          </w:p>
        </w:tc>
        <w:tc>
          <w:tcPr>
            <w:tcW w:w="1842" w:type="dxa"/>
            <w:noWrap w:val="0"/>
            <w:vAlign w:val="center"/>
          </w:tcPr>
          <w:p w14:paraId="616EDAE5">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施工设备名称</w:t>
            </w:r>
          </w:p>
        </w:tc>
        <w:tc>
          <w:tcPr>
            <w:tcW w:w="1560" w:type="dxa"/>
            <w:noWrap w:val="0"/>
            <w:vAlign w:val="center"/>
          </w:tcPr>
          <w:p w14:paraId="5BD3EF2C">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型号及规格</w:t>
            </w:r>
          </w:p>
        </w:tc>
        <w:tc>
          <w:tcPr>
            <w:tcW w:w="992" w:type="dxa"/>
            <w:noWrap w:val="0"/>
            <w:vAlign w:val="center"/>
          </w:tcPr>
          <w:p w14:paraId="73826F89">
            <w:pPr>
              <w:keepNext w:val="0"/>
              <w:keepLines w:val="0"/>
              <w:suppressLineNumbers w:val="0"/>
              <w:spacing w:before="0" w:beforeAutospacing="0" w:after="0" w:afterAutospacing="0" w:line="360" w:lineRule="auto"/>
              <w:ind w:left="0" w:right="-33"/>
              <w:jc w:val="center"/>
              <w:rPr>
                <w:rFonts w:ascii="Calibri" w:hAnsi="Calibri" w:eastAsia="宋体" w:cs="Times New Roman"/>
                <w:szCs w:val="21"/>
              </w:rPr>
            </w:pPr>
            <w:r>
              <w:rPr>
                <w:rFonts w:ascii="Calibri" w:hAnsi="Calibri" w:eastAsia="宋体" w:cs="Times New Roman"/>
                <w:szCs w:val="21"/>
              </w:rPr>
              <w:t>数量</w:t>
            </w:r>
          </w:p>
        </w:tc>
        <w:tc>
          <w:tcPr>
            <w:tcW w:w="1134" w:type="dxa"/>
            <w:noWrap w:val="0"/>
            <w:vAlign w:val="center"/>
          </w:tcPr>
          <w:p w14:paraId="4D07FBA2">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交货地点</w:t>
            </w:r>
          </w:p>
        </w:tc>
        <w:tc>
          <w:tcPr>
            <w:tcW w:w="1701" w:type="dxa"/>
            <w:noWrap w:val="0"/>
            <w:vAlign w:val="center"/>
          </w:tcPr>
          <w:p w14:paraId="1724459A">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计划交货日期</w:t>
            </w:r>
          </w:p>
        </w:tc>
        <w:tc>
          <w:tcPr>
            <w:tcW w:w="850" w:type="dxa"/>
            <w:noWrap w:val="0"/>
            <w:vAlign w:val="center"/>
          </w:tcPr>
          <w:p w14:paraId="629DDBFC">
            <w:pPr>
              <w:keepNext w:val="0"/>
              <w:keepLines w:val="0"/>
              <w:suppressLineNumbers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备注</w:t>
            </w:r>
          </w:p>
        </w:tc>
      </w:tr>
      <w:tr w14:paraId="07F027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55272E16">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842" w:type="dxa"/>
            <w:noWrap w:val="0"/>
            <w:vAlign w:val="center"/>
          </w:tcPr>
          <w:p w14:paraId="2EF139E2">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60" w:type="dxa"/>
            <w:noWrap w:val="0"/>
            <w:vAlign w:val="center"/>
          </w:tcPr>
          <w:p w14:paraId="6291443C">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122861AE">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76E22E1C">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10EC6FA7">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850" w:type="dxa"/>
            <w:noWrap w:val="0"/>
            <w:vAlign w:val="center"/>
          </w:tcPr>
          <w:p w14:paraId="6C9D867A">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r w14:paraId="7B9163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36D747D0">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842" w:type="dxa"/>
            <w:noWrap w:val="0"/>
            <w:vAlign w:val="center"/>
          </w:tcPr>
          <w:p w14:paraId="147B88B0">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60" w:type="dxa"/>
            <w:noWrap w:val="0"/>
            <w:vAlign w:val="center"/>
          </w:tcPr>
          <w:p w14:paraId="2CB44E1C">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05979C90">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38B1EA48">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1FD62888">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850" w:type="dxa"/>
            <w:noWrap w:val="0"/>
            <w:vAlign w:val="center"/>
          </w:tcPr>
          <w:p w14:paraId="6858E60B">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r w14:paraId="3DD4B6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center"/>
          </w:tcPr>
          <w:p w14:paraId="45AEE53F">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842" w:type="dxa"/>
            <w:noWrap w:val="0"/>
            <w:vAlign w:val="center"/>
          </w:tcPr>
          <w:p w14:paraId="114AD26C">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560" w:type="dxa"/>
            <w:noWrap w:val="0"/>
            <w:vAlign w:val="center"/>
          </w:tcPr>
          <w:p w14:paraId="2CD228AD">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992" w:type="dxa"/>
            <w:noWrap w:val="0"/>
            <w:vAlign w:val="center"/>
          </w:tcPr>
          <w:p w14:paraId="59E1847B">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134" w:type="dxa"/>
            <w:noWrap w:val="0"/>
            <w:vAlign w:val="center"/>
          </w:tcPr>
          <w:p w14:paraId="30A2CEA4">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1701" w:type="dxa"/>
            <w:noWrap w:val="0"/>
            <w:vAlign w:val="center"/>
          </w:tcPr>
          <w:p w14:paraId="0479EDBA">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c>
          <w:tcPr>
            <w:tcW w:w="850" w:type="dxa"/>
            <w:noWrap w:val="0"/>
            <w:vAlign w:val="center"/>
          </w:tcPr>
          <w:p w14:paraId="77ECC913">
            <w:pPr>
              <w:keepNext w:val="0"/>
              <w:keepLines w:val="0"/>
              <w:suppressLineNumbers w:val="0"/>
              <w:spacing w:before="0" w:beforeAutospacing="0" w:after="0" w:afterAutospacing="0" w:line="360" w:lineRule="auto"/>
              <w:ind w:left="0" w:right="248"/>
              <w:jc w:val="center"/>
              <w:rPr>
                <w:rFonts w:ascii="Calibri" w:hAnsi="Calibri" w:eastAsia="宋体" w:cs="Times New Roman"/>
                <w:szCs w:val="21"/>
              </w:rPr>
            </w:pPr>
          </w:p>
        </w:tc>
      </w:tr>
    </w:tbl>
    <w:p w14:paraId="1E35780B">
      <w:pPr>
        <w:pStyle w:val="35"/>
        <w:spacing w:line="360" w:lineRule="auto"/>
        <w:rPr>
          <w:sz w:val="18"/>
          <w:szCs w:val="18"/>
        </w:rPr>
      </w:pPr>
      <w:bookmarkStart w:id="3426" w:name="_Toc221951177"/>
      <w:r>
        <w:rPr>
          <w:rFonts w:hAnsi="宋体"/>
          <w:sz w:val="18"/>
          <w:szCs w:val="18"/>
        </w:rPr>
        <w:t>注：设备状况栏内填写该设备的新旧程度、购进时间、已使用小时数和最近一次的大修时间。</w:t>
      </w:r>
      <w:bookmarkEnd w:id="3426"/>
    </w:p>
    <w:p w14:paraId="3B460665">
      <w:pPr>
        <w:spacing w:line="360" w:lineRule="auto"/>
        <w:ind w:firstLine="420" w:firstLineChars="200"/>
        <w:rPr>
          <w:rFonts w:ascii="宋体" w:hAnsi="宋体"/>
          <w:szCs w:val="21"/>
        </w:rPr>
      </w:pPr>
      <w:r>
        <w:rPr>
          <w:rFonts w:ascii="宋体" w:hAnsi="宋体"/>
          <w:szCs w:val="21"/>
        </w:rPr>
        <w:t>（2）发包人提供的临时设施：</w:t>
      </w:r>
      <w:r>
        <w:rPr>
          <w:rFonts w:ascii="宋体" w:hAnsi="宋体"/>
          <w:szCs w:val="21"/>
          <w:u w:val="single"/>
        </w:rPr>
        <w:t xml:space="preserve">                                             </w:t>
      </w:r>
      <w:r>
        <w:rPr>
          <w:rFonts w:ascii="宋体" w:hAnsi="宋体"/>
          <w:szCs w:val="21"/>
        </w:rPr>
        <w:t>。</w:t>
      </w:r>
    </w:p>
    <w:p w14:paraId="229017C4">
      <w:pPr>
        <w:pStyle w:val="3"/>
        <w:spacing w:before="63"/>
      </w:pPr>
      <w:bookmarkStart w:id="3427" w:name="_Toc519085579"/>
      <w:bookmarkStart w:id="3428" w:name="_Toc17148"/>
      <w:bookmarkStart w:id="3429" w:name="_Toc154063962"/>
      <w:bookmarkStart w:id="3430" w:name="_Toc221951178"/>
      <w:bookmarkStart w:id="3431" w:name="_Toc222033884"/>
      <w:bookmarkStart w:id="3432" w:name="_Toc8190"/>
      <w:bookmarkStart w:id="3433" w:name="_Toc456173468"/>
      <w:bookmarkStart w:id="3434" w:name="_Toc1579"/>
      <w:bookmarkStart w:id="3435" w:name="_Toc222032702"/>
      <w:bookmarkStart w:id="3436" w:name="_Toc222031035"/>
      <w:bookmarkStart w:id="3437" w:name="_Toc222029533"/>
      <w:r>
        <w:t>8. 交通运输</w:t>
      </w:r>
      <w:bookmarkEnd w:id="3427"/>
      <w:bookmarkEnd w:id="3428"/>
      <w:bookmarkEnd w:id="3429"/>
      <w:bookmarkEnd w:id="3430"/>
      <w:bookmarkEnd w:id="3431"/>
      <w:bookmarkEnd w:id="3432"/>
      <w:bookmarkEnd w:id="3433"/>
      <w:bookmarkEnd w:id="3434"/>
      <w:bookmarkEnd w:id="3435"/>
      <w:bookmarkEnd w:id="3436"/>
      <w:bookmarkEnd w:id="3437"/>
    </w:p>
    <w:p w14:paraId="1CB3B047">
      <w:pPr>
        <w:pStyle w:val="4"/>
        <w:spacing w:before="159"/>
      </w:pPr>
      <w:bookmarkStart w:id="3438" w:name="_Toc221951179"/>
      <w:bookmarkStart w:id="3439" w:name="_Toc519085580"/>
      <w:bookmarkStart w:id="3440" w:name="_Toc14232"/>
      <w:bookmarkStart w:id="3441" w:name="_Toc456173469"/>
      <w:bookmarkStart w:id="3442" w:name="_Toc154063963"/>
      <w:r>
        <w:t>8.1 道路通行权和场外设施</w:t>
      </w:r>
      <w:bookmarkEnd w:id="3438"/>
      <w:bookmarkEnd w:id="3439"/>
      <w:bookmarkEnd w:id="3440"/>
      <w:bookmarkEnd w:id="3441"/>
      <w:bookmarkEnd w:id="3442"/>
    </w:p>
    <w:p w14:paraId="190C5969">
      <w:pPr>
        <w:spacing w:line="360" w:lineRule="auto"/>
        <w:ind w:firstLine="420" w:firstLineChars="200"/>
        <w:rPr>
          <w:rFonts w:ascii="宋体" w:hAnsi="宋体"/>
          <w:u w:val="single"/>
        </w:rPr>
      </w:pPr>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p w14:paraId="1583C9A1">
      <w:pPr>
        <w:pStyle w:val="4"/>
        <w:spacing w:before="159"/>
      </w:pPr>
      <w:bookmarkStart w:id="3443" w:name="_Toc31031"/>
      <w:bookmarkStart w:id="3444" w:name="_Toc154063964"/>
      <w:bookmarkStart w:id="3445" w:name="_Toc519085581"/>
      <w:r>
        <w:t>8.2 场内施工道路</w:t>
      </w:r>
      <w:bookmarkEnd w:id="3443"/>
      <w:bookmarkEnd w:id="3444"/>
      <w:bookmarkEnd w:id="3445"/>
    </w:p>
    <w:p w14:paraId="78191054">
      <w:pPr>
        <w:ind w:firstLine="420" w:firstLineChars="200"/>
        <w:outlineLvl w:val="0"/>
        <w:rPr>
          <w:rFonts w:ascii="宋体" w:hAnsi="宋体"/>
          <w:szCs w:val="21"/>
          <w:u w:val="single"/>
        </w:rPr>
      </w:pPr>
      <w:bookmarkStart w:id="3446" w:name="_Toc3980701"/>
      <w:bookmarkStart w:id="3447" w:name="_Toc9861"/>
      <w:bookmarkStart w:id="3448" w:name="_Toc78047041"/>
      <w:bookmarkStart w:id="3449" w:name="_Toc3981149"/>
      <w:bookmarkStart w:id="3450" w:name="_Toc154063965"/>
      <w:r>
        <w:rPr>
          <w:rFonts w:ascii="宋体" w:hAnsi="宋体"/>
          <w:szCs w:val="21"/>
        </w:rPr>
        <w:t>8.2.1  场内施工道路的修建：</w:t>
      </w:r>
      <w:bookmarkEnd w:id="3446"/>
      <w:bookmarkEnd w:id="3447"/>
      <w:bookmarkEnd w:id="3448"/>
      <w:bookmarkEnd w:id="3449"/>
      <w:bookmarkEnd w:id="3450"/>
      <w:r>
        <w:rPr>
          <w:rFonts w:ascii="宋体" w:hAnsi="宋体"/>
          <w:szCs w:val="21"/>
          <w:u w:val="single"/>
        </w:rPr>
        <w:t xml:space="preserve">                                                       </w:t>
      </w:r>
    </w:p>
    <w:p w14:paraId="44CBB80C">
      <w:pPr>
        <w:spacing w:line="360" w:lineRule="auto"/>
        <w:ind w:firstLine="420" w:firstLineChars="200"/>
        <w:rPr>
          <w:szCs w:val="21"/>
          <w:u w:val="single"/>
        </w:rPr>
      </w:pPr>
      <w:r>
        <w:rPr>
          <w:rFonts w:ascii="宋体" w:hAnsi="宋体"/>
          <w:szCs w:val="21"/>
        </w:rPr>
        <w:t>8.2.2  场内施工道路的使用：</w:t>
      </w:r>
      <w:r>
        <w:rPr>
          <w:rFonts w:ascii="宋体" w:hAnsi="宋体"/>
          <w:szCs w:val="21"/>
          <w:u w:val="single"/>
        </w:rPr>
        <w:t xml:space="preserve">                                                    </w:t>
      </w:r>
      <w:r>
        <w:rPr>
          <w:szCs w:val="21"/>
          <w:u w:val="single"/>
        </w:rPr>
        <w:t xml:space="preserve">   </w:t>
      </w:r>
    </w:p>
    <w:p w14:paraId="5CDA18FA">
      <w:pPr>
        <w:pStyle w:val="4"/>
        <w:spacing w:before="159"/>
      </w:pPr>
      <w:bookmarkStart w:id="3451" w:name="_Toc519085582"/>
      <w:bookmarkStart w:id="3452" w:name="_Toc154063966"/>
      <w:bookmarkStart w:id="3453" w:name="_Toc26057"/>
      <w:r>
        <w:t>8.4 超大件和超重件的运输</w:t>
      </w:r>
      <w:bookmarkEnd w:id="3451"/>
      <w:bookmarkEnd w:id="3452"/>
      <w:bookmarkEnd w:id="3453"/>
    </w:p>
    <w:p w14:paraId="6BFB8FD5">
      <w:pPr>
        <w:spacing w:line="360" w:lineRule="auto"/>
        <w:ind w:right="248" w:firstLine="480"/>
        <w:rPr>
          <w:rFonts w:ascii="宋体" w:hAnsi="宋体"/>
          <w:szCs w:val="21"/>
          <w:u w:val="single"/>
        </w:rPr>
      </w:pPr>
      <w:r>
        <w:rPr>
          <w:rFonts w:ascii="宋体" w:hAnsi="宋体"/>
          <w:szCs w:val="21"/>
        </w:rPr>
        <w:t>超大件和超重件运输的要求：</w:t>
      </w:r>
      <w:r>
        <w:rPr>
          <w:rFonts w:ascii="宋体" w:hAnsi="宋体"/>
          <w:szCs w:val="21"/>
          <w:u w:val="single"/>
        </w:rPr>
        <w:t xml:space="preserve">                                                     </w:t>
      </w:r>
    </w:p>
    <w:p w14:paraId="0F3F11FF">
      <w:pPr>
        <w:pStyle w:val="3"/>
        <w:spacing w:before="63"/>
      </w:pPr>
      <w:bookmarkStart w:id="3454" w:name="_Toc5277"/>
      <w:bookmarkStart w:id="3455" w:name="_Toc14693"/>
      <w:bookmarkStart w:id="3456" w:name="_Toc7939"/>
      <w:bookmarkStart w:id="3457" w:name="_Toc519085583"/>
      <w:bookmarkStart w:id="3458" w:name="_Toc154063967"/>
      <w:bookmarkStart w:id="3459" w:name="_Toc456173470"/>
      <w:r>
        <w:t>9. 测量放线</w:t>
      </w:r>
      <w:bookmarkEnd w:id="3454"/>
      <w:bookmarkEnd w:id="3455"/>
      <w:bookmarkEnd w:id="3456"/>
      <w:bookmarkEnd w:id="3457"/>
      <w:bookmarkEnd w:id="3458"/>
      <w:bookmarkEnd w:id="3459"/>
    </w:p>
    <w:p w14:paraId="1E0D39FF">
      <w:pPr>
        <w:pStyle w:val="4"/>
        <w:spacing w:before="159"/>
      </w:pPr>
      <w:bookmarkStart w:id="3460" w:name="_Toc519085584"/>
      <w:bookmarkStart w:id="3461" w:name="_Toc154063968"/>
      <w:bookmarkStart w:id="3462" w:name="_Toc5510"/>
      <w:bookmarkStart w:id="3463" w:name="_Toc456173471"/>
      <w:r>
        <w:t>9.1 施工控制网</w:t>
      </w:r>
      <w:bookmarkEnd w:id="3460"/>
      <w:bookmarkEnd w:id="3461"/>
      <w:bookmarkEnd w:id="3462"/>
      <w:bookmarkEnd w:id="3463"/>
    </w:p>
    <w:p w14:paraId="57F4806B">
      <w:pPr>
        <w:spacing w:line="360" w:lineRule="auto"/>
        <w:ind w:right="248" w:firstLine="480"/>
        <w:rPr>
          <w:rFonts w:ascii="宋体" w:hAnsi="宋体"/>
          <w:szCs w:val="21"/>
        </w:rPr>
      </w:pPr>
      <w:r>
        <w:rPr>
          <w:rFonts w:ascii="宋体" w:hAnsi="宋体"/>
          <w:szCs w:val="21"/>
        </w:rPr>
        <w:t>9.1.1施工控制网的约定：</w:t>
      </w:r>
      <w:r>
        <w:rPr>
          <w:rFonts w:ascii="宋体" w:hAnsi="宋体"/>
          <w:szCs w:val="21"/>
          <w:u w:val="single"/>
        </w:rPr>
        <w:t xml:space="preserve">                                                        </w:t>
      </w:r>
    </w:p>
    <w:p w14:paraId="4A89D93D">
      <w:pPr>
        <w:pStyle w:val="3"/>
        <w:spacing w:before="63"/>
      </w:pPr>
      <w:bookmarkStart w:id="3464" w:name="_Toc31532"/>
      <w:bookmarkStart w:id="3465" w:name="_Toc222033887"/>
      <w:bookmarkStart w:id="3466" w:name="_Toc456173476"/>
      <w:bookmarkStart w:id="3467" w:name="_Toc154063969"/>
      <w:bookmarkStart w:id="3468" w:name="_Toc221951188"/>
      <w:bookmarkStart w:id="3469" w:name="_Toc222031038"/>
      <w:bookmarkStart w:id="3470" w:name="_Toc11604"/>
      <w:bookmarkStart w:id="3471" w:name="_Toc229305394"/>
      <w:bookmarkStart w:id="3472" w:name="_Toc222029536"/>
      <w:bookmarkStart w:id="3473" w:name="_Toc519085585"/>
      <w:bookmarkStart w:id="3474" w:name="_Toc6838"/>
      <w:bookmarkStart w:id="3475" w:name="_Toc222032705"/>
      <w:r>
        <w:t>11. 开工和竣工</w:t>
      </w:r>
      <w:bookmarkEnd w:id="3464"/>
      <w:bookmarkEnd w:id="3465"/>
      <w:bookmarkEnd w:id="3466"/>
      <w:bookmarkEnd w:id="3467"/>
      <w:bookmarkEnd w:id="3468"/>
      <w:bookmarkEnd w:id="3469"/>
      <w:bookmarkEnd w:id="3470"/>
      <w:bookmarkEnd w:id="3471"/>
      <w:bookmarkEnd w:id="3472"/>
      <w:bookmarkEnd w:id="3473"/>
      <w:bookmarkEnd w:id="3474"/>
      <w:bookmarkEnd w:id="3475"/>
    </w:p>
    <w:p w14:paraId="22FD004C">
      <w:pPr>
        <w:pStyle w:val="4"/>
        <w:spacing w:before="159"/>
      </w:pPr>
      <w:bookmarkStart w:id="3476" w:name="_Toc154063970"/>
      <w:bookmarkStart w:id="3477" w:name="_Toc8994"/>
      <w:bookmarkStart w:id="3478" w:name="_Toc519085586"/>
      <w:bookmarkStart w:id="3479" w:name="_Toc221951189"/>
      <w:bookmarkStart w:id="3480" w:name="_Toc456173477"/>
      <w:r>
        <w:t>11.1 开工</w:t>
      </w:r>
      <w:bookmarkEnd w:id="3476"/>
      <w:bookmarkEnd w:id="3477"/>
      <w:bookmarkEnd w:id="3478"/>
    </w:p>
    <w:p w14:paraId="593ED788">
      <w:pPr>
        <w:spacing w:line="360" w:lineRule="auto"/>
        <w:rPr>
          <w:rFonts w:ascii="宋体" w:hAnsi="宋体"/>
          <w:u w:val="single"/>
        </w:rPr>
      </w:pPr>
      <w:r>
        <w:t xml:space="preserve">    </w:t>
      </w:r>
      <w:r>
        <w:rPr>
          <w:rFonts w:ascii="宋体" w:hAnsi="宋体"/>
        </w:rPr>
        <w:t>11.1.1开工条件的约定：</w:t>
      </w:r>
      <w:r>
        <w:rPr>
          <w:rFonts w:ascii="宋体" w:hAnsi="宋体"/>
          <w:u w:val="single"/>
        </w:rPr>
        <w:t xml:space="preserve">                                                                </w:t>
      </w:r>
    </w:p>
    <w:p w14:paraId="159D9489">
      <w:pPr>
        <w:pStyle w:val="4"/>
        <w:spacing w:before="159"/>
      </w:pPr>
      <w:bookmarkStart w:id="3481" w:name="_Toc21467"/>
      <w:bookmarkStart w:id="3482" w:name="_Toc154063971"/>
      <w:bookmarkStart w:id="3483" w:name="_Toc519085587"/>
      <w:r>
        <w:t>11.4 异常恶劣的气候条件</w:t>
      </w:r>
      <w:bookmarkEnd w:id="3479"/>
      <w:bookmarkEnd w:id="3480"/>
      <w:bookmarkEnd w:id="3481"/>
      <w:bookmarkEnd w:id="3482"/>
      <w:bookmarkEnd w:id="3483"/>
      <w:r>
        <w:t xml:space="preserve"> </w:t>
      </w:r>
    </w:p>
    <w:p w14:paraId="364E08CB">
      <w:pPr>
        <w:spacing w:line="360" w:lineRule="auto"/>
        <w:ind w:right="248" w:firstLine="480"/>
        <w:rPr>
          <w:rFonts w:ascii="宋体" w:hAnsi="宋体"/>
          <w:szCs w:val="21"/>
          <w:u w:val="single"/>
        </w:rPr>
      </w:pPr>
      <w:bookmarkStart w:id="3484" w:name="_Toc221951191"/>
      <w:r>
        <w:rPr>
          <w:rFonts w:ascii="宋体" w:hAnsi="宋体"/>
          <w:szCs w:val="21"/>
        </w:rPr>
        <w:t>本合同工程界定异常恶劣气候条件的范围为：</w:t>
      </w:r>
      <w:bookmarkEnd w:id="3484"/>
      <w:r>
        <w:rPr>
          <w:rFonts w:ascii="宋体" w:hAnsi="宋体"/>
          <w:szCs w:val="21"/>
          <w:u w:val="single"/>
        </w:rPr>
        <w:t xml:space="preserve">                                           </w:t>
      </w:r>
    </w:p>
    <w:p w14:paraId="2548DB09">
      <w:pPr>
        <w:pStyle w:val="4"/>
        <w:spacing w:before="159"/>
      </w:pPr>
      <w:bookmarkStart w:id="3485" w:name="_Toc154063972"/>
      <w:bookmarkStart w:id="3486" w:name="_Toc456173478"/>
      <w:bookmarkStart w:id="3487" w:name="_Toc221951198"/>
      <w:bookmarkStart w:id="3488" w:name="_Toc28137"/>
      <w:bookmarkStart w:id="3489" w:name="_Toc519085588"/>
      <w:r>
        <w:t>11.5 承包人工期延误</w:t>
      </w:r>
      <w:bookmarkEnd w:id="3485"/>
      <w:bookmarkEnd w:id="3486"/>
      <w:bookmarkEnd w:id="3487"/>
      <w:bookmarkEnd w:id="3488"/>
      <w:bookmarkEnd w:id="3489"/>
      <w:r>
        <w:t xml:space="preserve"> </w:t>
      </w:r>
    </w:p>
    <w:p w14:paraId="76668330">
      <w:pPr>
        <w:spacing w:line="360" w:lineRule="auto"/>
        <w:ind w:right="248" w:firstLine="420" w:firstLineChars="200"/>
        <w:rPr>
          <w:rFonts w:ascii="宋体" w:hAnsi="宋体"/>
          <w:bCs/>
          <w:szCs w:val="21"/>
          <w:u w:val="single"/>
        </w:rPr>
      </w:pPr>
      <w:bookmarkStart w:id="3490" w:name="_Toc221951200"/>
      <w:r>
        <w:rPr>
          <w:rFonts w:ascii="宋体" w:hAnsi="宋体"/>
          <w:bCs/>
          <w:szCs w:val="21"/>
        </w:rPr>
        <w:t>（1）逾期竣工违约金</w:t>
      </w:r>
      <w:bookmarkEnd w:id="3490"/>
      <w:r>
        <w:rPr>
          <w:rFonts w:ascii="宋体" w:hAnsi="宋体"/>
          <w:bCs/>
          <w:szCs w:val="21"/>
        </w:rPr>
        <w:t>的计算：</w:t>
      </w:r>
      <w:r>
        <w:rPr>
          <w:rFonts w:ascii="宋体" w:hAnsi="宋体"/>
          <w:bCs/>
          <w:szCs w:val="21"/>
          <w:u w:val="single"/>
        </w:rPr>
        <w:t xml:space="preserve">                                                         </w:t>
      </w:r>
    </w:p>
    <w:p w14:paraId="684A4683">
      <w:pPr>
        <w:spacing w:line="360" w:lineRule="auto"/>
        <w:ind w:right="248" w:firstLine="420" w:firstLineChars="200"/>
        <w:rPr>
          <w:szCs w:val="21"/>
        </w:rPr>
      </w:pPr>
      <w:bookmarkStart w:id="3491" w:name="_Toc221951205"/>
      <w:r>
        <w:rPr>
          <w:rFonts w:ascii="宋体" w:hAnsi="宋体"/>
          <w:szCs w:val="21"/>
        </w:rPr>
        <w:t>（2）逾期竣工违约金的最高限额为：</w:t>
      </w:r>
      <w:r>
        <w:rPr>
          <w:rFonts w:ascii="宋体" w:hAnsi="宋体"/>
          <w:szCs w:val="21"/>
          <w:u w:val="single"/>
        </w:rPr>
        <w:t xml:space="preserve">                                         </w:t>
      </w:r>
      <w:r>
        <w:rPr>
          <w:szCs w:val="21"/>
          <w:u w:val="single"/>
        </w:rPr>
        <w:t xml:space="preserve">        </w:t>
      </w:r>
      <w:bookmarkEnd w:id="3491"/>
    </w:p>
    <w:p w14:paraId="51841361">
      <w:pPr>
        <w:pStyle w:val="4"/>
        <w:spacing w:before="159"/>
      </w:pPr>
      <w:bookmarkStart w:id="3492" w:name="_Toc154063973"/>
      <w:bookmarkStart w:id="3493" w:name="_Toc15490"/>
      <w:bookmarkStart w:id="3494" w:name="_Toc519085589"/>
      <w:bookmarkStart w:id="3495" w:name="_Toc456173479"/>
      <w:r>
        <w:t>11.6 工期提前</w:t>
      </w:r>
      <w:bookmarkEnd w:id="3492"/>
      <w:bookmarkEnd w:id="3493"/>
      <w:bookmarkEnd w:id="3494"/>
      <w:bookmarkEnd w:id="3495"/>
    </w:p>
    <w:p w14:paraId="2DDCBE72">
      <w:pPr>
        <w:spacing w:line="360" w:lineRule="auto"/>
        <w:ind w:right="248" w:firstLine="420" w:firstLineChars="200"/>
        <w:rPr>
          <w:szCs w:val="21"/>
        </w:rPr>
      </w:pPr>
      <w:r>
        <w:rPr>
          <w:szCs w:val="21"/>
        </w:rPr>
        <w:t>工期提前的约定：</w:t>
      </w:r>
      <w:r>
        <w:rPr>
          <w:szCs w:val="21"/>
          <w:u w:val="single"/>
        </w:rPr>
        <w:t xml:space="preserve">                                                                  </w:t>
      </w:r>
    </w:p>
    <w:p w14:paraId="43094917">
      <w:pPr>
        <w:pStyle w:val="3"/>
        <w:spacing w:before="63"/>
      </w:pPr>
      <w:bookmarkStart w:id="3496" w:name="_Toc456173480"/>
      <w:bookmarkStart w:id="3497" w:name="_Toc222031039"/>
      <w:bookmarkStart w:id="3498" w:name="_Toc519085590"/>
      <w:bookmarkStart w:id="3499" w:name="_Toc229305395"/>
      <w:bookmarkStart w:id="3500" w:name="_Toc222029537"/>
      <w:bookmarkStart w:id="3501" w:name="_Toc222033888"/>
      <w:bookmarkStart w:id="3502" w:name="_Toc221951206"/>
      <w:bookmarkStart w:id="3503" w:name="_Toc222032706"/>
      <w:bookmarkStart w:id="3504" w:name="_Toc22046"/>
      <w:bookmarkStart w:id="3505" w:name="_Toc154063974"/>
      <w:bookmarkStart w:id="3506" w:name="_Toc5275"/>
      <w:bookmarkStart w:id="3507" w:name="_Toc25217"/>
      <w:r>
        <w:t>12. 暂停施工</w:t>
      </w:r>
      <w:bookmarkEnd w:id="3496"/>
      <w:bookmarkEnd w:id="3497"/>
      <w:bookmarkEnd w:id="3498"/>
      <w:bookmarkEnd w:id="3499"/>
      <w:bookmarkEnd w:id="3500"/>
      <w:bookmarkEnd w:id="3501"/>
      <w:bookmarkEnd w:id="3502"/>
      <w:bookmarkEnd w:id="3503"/>
      <w:bookmarkEnd w:id="3504"/>
      <w:bookmarkEnd w:id="3505"/>
      <w:bookmarkEnd w:id="3506"/>
      <w:bookmarkEnd w:id="3507"/>
    </w:p>
    <w:p w14:paraId="1AB66479">
      <w:pPr>
        <w:pStyle w:val="4"/>
        <w:spacing w:before="159"/>
      </w:pPr>
      <w:bookmarkStart w:id="3508" w:name="_Toc9734"/>
      <w:bookmarkStart w:id="3509" w:name="_Toc519085591"/>
      <w:bookmarkStart w:id="3510" w:name="_Toc456173481"/>
      <w:bookmarkStart w:id="3511" w:name="_Toc154063975"/>
      <w:bookmarkStart w:id="3512" w:name="_Toc221951207"/>
      <w:r>
        <w:t>12.1 承包人暂停施工的责任</w:t>
      </w:r>
      <w:bookmarkEnd w:id="3508"/>
      <w:bookmarkEnd w:id="3509"/>
      <w:bookmarkEnd w:id="3510"/>
      <w:bookmarkEnd w:id="3511"/>
      <w:bookmarkEnd w:id="3512"/>
    </w:p>
    <w:p w14:paraId="1BD56A2E">
      <w:pPr>
        <w:spacing w:line="360" w:lineRule="auto"/>
        <w:ind w:right="248" w:firstLine="480"/>
        <w:rPr>
          <w:rFonts w:ascii="宋体" w:hAnsi="宋体"/>
          <w:szCs w:val="21"/>
        </w:rPr>
      </w:pPr>
      <w:bookmarkStart w:id="3513" w:name="_Toc221951209"/>
      <w:r>
        <w:rPr>
          <w:rFonts w:ascii="宋体" w:hAnsi="宋体"/>
          <w:szCs w:val="21"/>
        </w:rPr>
        <w:t>12.1.2 承包人承担暂停施工责任的其它情形：</w:t>
      </w:r>
      <w:r>
        <w:rPr>
          <w:rFonts w:ascii="宋体" w:hAnsi="宋体"/>
          <w:szCs w:val="21"/>
          <w:u w:val="single"/>
        </w:rPr>
        <w:t xml:space="preserve">                            </w:t>
      </w:r>
      <w:r>
        <w:rPr>
          <w:rFonts w:ascii="宋体" w:hAnsi="宋体"/>
          <w:szCs w:val="21"/>
        </w:rPr>
        <w:t xml:space="preserve"> 。</w:t>
      </w:r>
      <w:bookmarkEnd w:id="3513"/>
    </w:p>
    <w:p w14:paraId="66F6A257">
      <w:pPr>
        <w:pStyle w:val="3"/>
        <w:spacing w:before="63"/>
      </w:pPr>
      <w:bookmarkStart w:id="3514" w:name="_Toc229305396"/>
      <w:bookmarkStart w:id="3515" w:name="_Toc222032708"/>
      <w:bookmarkStart w:id="3516" w:name="_Toc154063976"/>
      <w:bookmarkStart w:id="3517" w:name="_Toc222029539"/>
      <w:bookmarkStart w:id="3518" w:name="_Toc222033890"/>
      <w:bookmarkStart w:id="3519" w:name="_Toc221951213"/>
      <w:bookmarkStart w:id="3520" w:name="_Toc8844"/>
      <w:bookmarkStart w:id="3521" w:name="_Toc6471"/>
      <w:bookmarkStart w:id="3522" w:name="_Toc456173488"/>
      <w:bookmarkStart w:id="3523" w:name="_Toc222031041"/>
      <w:bookmarkStart w:id="3524" w:name="_Toc519085592"/>
      <w:bookmarkStart w:id="3525" w:name="_Toc681"/>
      <w:r>
        <w:t>15. 变更</w:t>
      </w:r>
      <w:bookmarkEnd w:id="3514"/>
      <w:bookmarkEnd w:id="3515"/>
      <w:bookmarkEnd w:id="3516"/>
      <w:bookmarkEnd w:id="3517"/>
      <w:bookmarkEnd w:id="3518"/>
      <w:bookmarkEnd w:id="3519"/>
      <w:bookmarkEnd w:id="3520"/>
      <w:bookmarkEnd w:id="3521"/>
      <w:bookmarkEnd w:id="3522"/>
      <w:bookmarkEnd w:id="3523"/>
      <w:bookmarkEnd w:id="3524"/>
      <w:bookmarkEnd w:id="3525"/>
    </w:p>
    <w:p w14:paraId="0BAD448F">
      <w:pPr>
        <w:pStyle w:val="4"/>
        <w:spacing w:before="159"/>
      </w:pPr>
      <w:bookmarkStart w:id="3526" w:name="_Toc11013"/>
      <w:bookmarkStart w:id="3527" w:name="_Toc456173490"/>
      <w:bookmarkStart w:id="3528" w:name="_Toc154063977"/>
      <w:bookmarkStart w:id="3529" w:name="_Toc519085593"/>
      <w:bookmarkStart w:id="3530" w:name="_Toc221951218"/>
      <w:r>
        <w:t>15.2 承包人的合理化建议</w:t>
      </w:r>
      <w:bookmarkEnd w:id="3526"/>
      <w:bookmarkEnd w:id="3527"/>
      <w:bookmarkEnd w:id="3528"/>
      <w:bookmarkEnd w:id="3529"/>
    </w:p>
    <w:p w14:paraId="017D5B66">
      <w:pPr>
        <w:spacing w:line="360" w:lineRule="auto"/>
        <w:ind w:firstLine="420"/>
        <w:rPr>
          <w:rFonts w:ascii="宋体" w:hAnsi="宋体"/>
          <w:szCs w:val="21"/>
        </w:rPr>
      </w:pPr>
      <w:r>
        <w:rPr>
          <w:rFonts w:ascii="宋体" w:hAnsi="宋体"/>
          <w:szCs w:val="21"/>
        </w:rPr>
        <w:t xml:space="preserve">15.2.2 </w:t>
      </w:r>
      <w:bookmarkEnd w:id="3530"/>
      <w:bookmarkStart w:id="3531" w:name="_Toc221951219"/>
      <w:r>
        <w:rPr>
          <w:rFonts w:ascii="宋体" w:hAnsi="宋体"/>
          <w:szCs w:val="21"/>
        </w:rPr>
        <w:t>承包人实现合理化建议的奖励金额为：</w:t>
      </w:r>
      <w:r>
        <w:rPr>
          <w:rFonts w:ascii="宋体" w:hAnsi="宋体"/>
          <w:szCs w:val="21"/>
          <w:u w:val="single"/>
        </w:rPr>
        <w:t xml:space="preserve">  </w:t>
      </w:r>
      <w:bookmarkEnd w:id="3531"/>
      <w:bookmarkStart w:id="3532" w:name="_Toc221951220"/>
      <w:r>
        <w:rPr>
          <w:rFonts w:ascii="宋体" w:hAnsi="宋体"/>
          <w:szCs w:val="21"/>
          <w:u w:val="single"/>
        </w:rPr>
        <w:t xml:space="preserve">                    </w:t>
      </w:r>
      <w:r>
        <w:rPr>
          <w:rFonts w:ascii="宋体" w:hAnsi="宋体"/>
          <w:szCs w:val="21"/>
        </w:rPr>
        <w:t>。</w:t>
      </w:r>
      <w:bookmarkEnd w:id="3532"/>
    </w:p>
    <w:p w14:paraId="7D27B0B4">
      <w:pPr>
        <w:spacing w:line="360" w:lineRule="auto"/>
      </w:pPr>
      <w:bookmarkStart w:id="3533" w:name="_Toc519085594"/>
      <w:bookmarkStart w:id="3534" w:name="_Toc456173491"/>
      <w:bookmarkStart w:id="3535" w:name="_Toc221951221"/>
      <w:r>
        <w:t>15.5 计日工</w:t>
      </w:r>
      <w:bookmarkEnd w:id="3533"/>
    </w:p>
    <w:p w14:paraId="1240472B">
      <w:pPr>
        <w:spacing w:line="360" w:lineRule="auto"/>
        <w:ind w:firstLine="420" w:firstLineChars="200"/>
        <w:rPr>
          <w:rFonts w:ascii="宋体" w:hAnsi="宋体"/>
          <w:u w:val="single"/>
        </w:rPr>
      </w:pPr>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p w14:paraId="7B7CA3E4">
      <w:pPr>
        <w:pStyle w:val="4"/>
        <w:spacing w:before="159"/>
      </w:pPr>
      <w:bookmarkStart w:id="3536" w:name="_Toc13818"/>
      <w:bookmarkStart w:id="3537" w:name="_Toc519085595"/>
      <w:bookmarkStart w:id="3538" w:name="_Toc154063978"/>
      <w:r>
        <w:t>15.6 暂估价</w:t>
      </w:r>
      <w:bookmarkEnd w:id="3534"/>
      <w:bookmarkEnd w:id="3535"/>
      <w:bookmarkEnd w:id="3536"/>
      <w:bookmarkEnd w:id="3537"/>
      <w:bookmarkEnd w:id="3538"/>
    </w:p>
    <w:p w14:paraId="14823A6E">
      <w:pPr>
        <w:spacing w:line="360" w:lineRule="auto"/>
        <w:ind w:firstLine="420" w:firstLineChars="200"/>
        <w:rPr>
          <w:rFonts w:ascii="宋体" w:hAnsi="宋体"/>
          <w:u w:val="single"/>
        </w:rPr>
      </w:pPr>
      <w:bookmarkStart w:id="3539" w:name="_Toc221951222"/>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bookmarkEnd w:id="3539"/>
    <w:p w14:paraId="29738E93">
      <w:pPr>
        <w:pStyle w:val="3"/>
        <w:spacing w:before="63"/>
      </w:pPr>
      <w:bookmarkStart w:id="3540" w:name="_Toc997"/>
      <w:bookmarkStart w:id="3541" w:name="_Toc25696"/>
      <w:bookmarkStart w:id="3542" w:name="_Toc3202"/>
      <w:bookmarkStart w:id="3543" w:name="_Toc229305397"/>
      <w:bookmarkStart w:id="3544" w:name="_Toc154063979"/>
      <w:bookmarkStart w:id="3545" w:name="_Toc519085596"/>
      <w:bookmarkStart w:id="3546" w:name="_Toc456173492"/>
      <w:r>
        <w:t>16. 价格调整</w:t>
      </w:r>
      <w:bookmarkEnd w:id="3540"/>
      <w:bookmarkEnd w:id="3541"/>
      <w:bookmarkEnd w:id="3542"/>
      <w:bookmarkEnd w:id="3543"/>
      <w:bookmarkEnd w:id="3544"/>
      <w:bookmarkEnd w:id="3545"/>
      <w:bookmarkEnd w:id="3546"/>
    </w:p>
    <w:p w14:paraId="23EB3879">
      <w:pPr>
        <w:spacing w:line="360" w:lineRule="auto"/>
        <w:ind w:firstLine="420" w:firstLineChars="200"/>
        <w:rPr>
          <w:rFonts w:ascii="宋体" w:hAnsi="宋体"/>
          <w:u w:val="single"/>
        </w:rPr>
      </w:pPr>
      <w:r>
        <w:rPr>
          <w:rFonts w:ascii="宋体" w:hAnsi="宋体"/>
        </w:rPr>
        <w:t>适用通用条款中的</w:t>
      </w:r>
      <w:r>
        <w:rPr>
          <w:rFonts w:ascii="宋体" w:hAnsi="宋体"/>
          <w:u w:val="single"/>
        </w:rPr>
        <w:t xml:space="preserve">        </w:t>
      </w:r>
      <w:r>
        <w:rPr>
          <w:rFonts w:ascii="宋体" w:hAnsi="宋体"/>
        </w:rPr>
        <w:t>条款，其他要求：</w:t>
      </w:r>
      <w:r>
        <w:rPr>
          <w:rFonts w:ascii="宋体" w:hAnsi="宋体"/>
          <w:u w:val="single"/>
        </w:rPr>
        <w:t xml:space="preserve">                              </w:t>
      </w:r>
    </w:p>
    <w:p w14:paraId="2E8E1942">
      <w:pPr>
        <w:pStyle w:val="3"/>
        <w:spacing w:before="63"/>
      </w:pPr>
      <w:bookmarkStart w:id="3547" w:name="_Toc31453"/>
      <w:bookmarkStart w:id="3548" w:name="_Toc519085597"/>
      <w:bookmarkStart w:id="3549" w:name="_Toc221951223"/>
      <w:bookmarkStart w:id="3550" w:name="_Toc27335"/>
      <w:bookmarkStart w:id="3551" w:name="_Toc154063980"/>
      <w:bookmarkStart w:id="3552" w:name="_Toc456173494"/>
      <w:bookmarkStart w:id="3553" w:name="_Toc229305398"/>
      <w:bookmarkStart w:id="3554" w:name="_Toc222029540"/>
      <w:bookmarkStart w:id="3555" w:name="_Toc222031042"/>
      <w:bookmarkStart w:id="3556" w:name="_Toc222033891"/>
      <w:bookmarkStart w:id="3557" w:name="_Toc15072"/>
      <w:bookmarkStart w:id="3558" w:name="_Toc222032709"/>
      <w:r>
        <w:t>17. 计量与支付</w:t>
      </w:r>
      <w:bookmarkEnd w:id="3547"/>
      <w:bookmarkEnd w:id="3548"/>
      <w:bookmarkEnd w:id="3549"/>
      <w:bookmarkEnd w:id="3550"/>
      <w:bookmarkEnd w:id="3551"/>
      <w:bookmarkEnd w:id="3552"/>
      <w:bookmarkEnd w:id="3553"/>
      <w:bookmarkEnd w:id="3554"/>
      <w:bookmarkEnd w:id="3555"/>
      <w:bookmarkEnd w:id="3556"/>
      <w:bookmarkEnd w:id="3557"/>
      <w:bookmarkEnd w:id="3558"/>
    </w:p>
    <w:p w14:paraId="6C2A64BA">
      <w:pPr>
        <w:pStyle w:val="4"/>
        <w:spacing w:before="159"/>
      </w:pPr>
      <w:bookmarkStart w:id="3559" w:name="_Toc154063981"/>
      <w:bookmarkStart w:id="3560" w:name="_Toc519085598"/>
      <w:bookmarkStart w:id="3561" w:name="_Toc456173495"/>
      <w:bookmarkStart w:id="3562" w:name="_Toc221951224"/>
      <w:r>
        <w:t>17.1合同价格</w:t>
      </w:r>
      <w:bookmarkEnd w:id="3559"/>
      <w:bookmarkEnd w:id="3560"/>
    </w:p>
    <w:p w14:paraId="295B87CB">
      <w:pPr>
        <w:spacing w:line="360" w:lineRule="auto"/>
        <w:ind w:firstLine="420" w:firstLineChars="200"/>
        <w:rPr>
          <w:rFonts w:ascii="宋体" w:hAnsi="宋体"/>
          <w:u w:val="single"/>
        </w:rPr>
      </w:pPr>
      <w:r>
        <w:rPr>
          <w:rFonts w:ascii="宋体" w:hAnsi="宋体"/>
        </w:rPr>
        <w:t>合同价格的约定：</w:t>
      </w:r>
      <w:r>
        <w:rPr>
          <w:rFonts w:ascii="宋体" w:hAnsi="宋体"/>
          <w:u w:val="single"/>
        </w:rPr>
        <w:t xml:space="preserve">                                                                      </w:t>
      </w:r>
    </w:p>
    <w:p w14:paraId="49BF8243">
      <w:pPr>
        <w:pStyle w:val="4"/>
        <w:spacing w:before="159"/>
      </w:pPr>
      <w:bookmarkStart w:id="3563" w:name="_Toc519085599"/>
      <w:bookmarkStart w:id="3564" w:name="_Toc154063982"/>
      <w:bookmarkStart w:id="3565" w:name="_Toc4434"/>
      <w:r>
        <w:t>17.2 预付款</w:t>
      </w:r>
      <w:bookmarkEnd w:id="3561"/>
      <w:bookmarkEnd w:id="3562"/>
      <w:bookmarkEnd w:id="3563"/>
      <w:bookmarkEnd w:id="3564"/>
      <w:bookmarkEnd w:id="3565"/>
    </w:p>
    <w:p w14:paraId="28A7550E">
      <w:pPr>
        <w:spacing w:line="360" w:lineRule="auto"/>
        <w:ind w:firstLine="420" w:firstLineChars="200"/>
        <w:rPr>
          <w:rFonts w:ascii="宋体" w:hAnsi="宋体"/>
        </w:rPr>
      </w:pPr>
      <w:bookmarkStart w:id="3566" w:name="_Toc221951226"/>
      <w:r>
        <w:rPr>
          <w:rFonts w:ascii="宋体" w:hAnsi="宋体"/>
        </w:rPr>
        <w:t>17.2.1预付款</w:t>
      </w:r>
      <w:bookmarkEnd w:id="3566"/>
      <w:r>
        <w:rPr>
          <w:rFonts w:ascii="宋体" w:hAnsi="宋体"/>
        </w:rPr>
        <w:t xml:space="preserve"> </w:t>
      </w:r>
    </w:p>
    <w:p w14:paraId="0DCEF91D">
      <w:pPr>
        <w:spacing w:line="360" w:lineRule="auto"/>
        <w:ind w:firstLine="420" w:firstLineChars="200"/>
        <w:rPr>
          <w:rFonts w:ascii="宋体" w:hAnsi="宋体"/>
          <w:szCs w:val="21"/>
        </w:rPr>
      </w:pPr>
      <w:bookmarkStart w:id="3567" w:name="_Toc221951228"/>
      <w:r>
        <w:rPr>
          <w:rFonts w:ascii="宋体" w:hAnsi="宋体"/>
        </w:rPr>
        <w:t>（1）工程预付款的总金额为签约合同价</w:t>
      </w:r>
      <w:r>
        <w:rPr>
          <w:rFonts w:ascii="宋体" w:hAnsi="宋体"/>
          <w:szCs w:val="21"/>
        </w:rPr>
        <w:t>的</w:t>
      </w:r>
      <w:r>
        <w:rPr>
          <w:rFonts w:ascii="宋体" w:hAnsi="宋体"/>
          <w:szCs w:val="21"/>
          <w:u w:val="single"/>
        </w:rPr>
        <w:t xml:space="preserve">   </w:t>
      </w:r>
      <w:r>
        <w:rPr>
          <w:rFonts w:ascii="宋体" w:hAnsi="宋体"/>
          <w:szCs w:val="21"/>
        </w:rPr>
        <w:t>%，分</w:t>
      </w:r>
      <w:r>
        <w:rPr>
          <w:rFonts w:ascii="宋体" w:hAnsi="宋体"/>
          <w:szCs w:val="21"/>
          <w:u w:val="single"/>
        </w:rPr>
        <w:t xml:space="preserve">   </w:t>
      </w:r>
      <w:r>
        <w:rPr>
          <w:rFonts w:ascii="宋体" w:hAnsi="宋体"/>
          <w:szCs w:val="21"/>
        </w:rPr>
        <w:t>次支付给承包人。</w:t>
      </w:r>
      <w:bookmarkEnd w:id="3567"/>
    </w:p>
    <w:p w14:paraId="162F96D5">
      <w:pPr>
        <w:spacing w:line="360" w:lineRule="auto"/>
        <w:ind w:firstLine="420" w:firstLineChars="200"/>
        <w:rPr>
          <w:rFonts w:ascii="宋体" w:hAnsi="宋体"/>
          <w:szCs w:val="21"/>
          <w:u w:val="single"/>
        </w:rPr>
      </w:pPr>
      <w:bookmarkStart w:id="3568" w:name="_Toc221951229"/>
      <w:r>
        <w:rPr>
          <w:rFonts w:ascii="宋体" w:hAnsi="宋体"/>
          <w:szCs w:val="21"/>
        </w:rPr>
        <w:t>各次预付款的支付额度和付款时间为：</w:t>
      </w:r>
      <w:bookmarkEnd w:id="3568"/>
      <w:r>
        <w:rPr>
          <w:rFonts w:ascii="宋体" w:hAnsi="宋体"/>
          <w:szCs w:val="21"/>
          <w:u w:val="single"/>
        </w:rPr>
        <w:t xml:space="preserve">                                                  </w:t>
      </w:r>
    </w:p>
    <w:p w14:paraId="57C45548">
      <w:pPr>
        <w:spacing w:line="360" w:lineRule="auto"/>
        <w:ind w:firstLine="420" w:firstLineChars="200"/>
        <w:rPr>
          <w:rFonts w:ascii="宋体" w:hAnsi="宋体"/>
          <w:szCs w:val="21"/>
        </w:rPr>
      </w:pPr>
      <w:r>
        <w:rPr>
          <w:rFonts w:ascii="宋体" w:hAnsi="宋体"/>
          <w:szCs w:val="21"/>
        </w:rPr>
        <w:t>（2）工程材料预付款的额度和预付办法约定为：</w:t>
      </w:r>
      <w:r>
        <w:rPr>
          <w:rFonts w:ascii="宋体" w:hAnsi="宋体"/>
          <w:szCs w:val="21"/>
          <w:u w:val="single"/>
        </w:rPr>
        <w:t xml:space="preserve">                                          </w:t>
      </w:r>
    </w:p>
    <w:p w14:paraId="2F9D1399">
      <w:pPr>
        <w:ind w:firstLine="420" w:firstLineChars="200"/>
        <w:outlineLvl w:val="0"/>
        <w:rPr>
          <w:rFonts w:ascii="宋体" w:hAnsi="宋体"/>
        </w:rPr>
      </w:pPr>
      <w:bookmarkStart w:id="3569" w:name="_Toc3981167"/>
      <w:bookmarkStart w:id="3570" w:name="_Toc17165"/>
      <w:bookmarkStart w:id="3571" w:name="_Toc154063983"/>
      <w:bookmarkStart w:id="3572" w:name="_Toc3980719"/>
      <w:bookmarkStart w:id="3573" w:name="_Toc221951235"/>
      <w:bookmarkStart w:id="3574" w:name="_Toc78047059"/>
      <w:r>
        <w:rPr>
          <w:rFonts w:ascii="宋体" w:hAnsi="宋体"/>
        </w:rPr>
        <w:t>17.2.2 预付款保函</w:t>
      </w:r>
      <w:bookmarkEnd w:id="3569"/>
      <w:bookmarkEnd w:id="3570"/>
      <w:bookmarkEnd w:id="3571"/>
      <w:bookmarkEnd w:id="3572"/>
      <w:bookmarkEnd w:id="3573"/>
      <w:bookmarkEnd w:id="3574"/>
    </w:p>
    <w:p w14:paraId="76CF277D">
      <w:pPr>
        <w:spacing w:line="360" w:lineRule="auto"/>
        <w:ind w:firstLine="420" w:firstLineChars="200"/>
        <w:rPr>
          <w:rFonts w:ascii="宋体" w:hAnsi="宋体"/>
          <w:szCs w:val="21"/>
        </w:rPr>
      </w:pPr>
      <w:bookmarkStart w:id="3575" w:name="_Toc221951236"/>
      <w:r>
        <w:rPr>
          <w:rFonts w:ascii="宋体" w:hAnsi="宋体"/>
          <w:szCs w:val="21"/>
        </w:rPr>
        <w:t>工程材料预付款的担保约定为：</w:t>
      </w:r>
      <w:r>
        <w:rPr>
          <w:rFonts w:ascii="宋体" w:hAnsi="宋体"/>
          <w:szCs w:val="21"/>
          <w:u w:val="single"/>
        </w:rPr>
        <w:t xml:space="preserve">                                                        </w:t>
      </w:r>
      <w:bookmarkEnd w:id="3575"/>
    </w:p>
    <w:p w14:paraId="19232AE4">
      <w:pPr>
        <w:ind w:firstLine="420" w:firstLineChars="200"/>
        <w:rPr>
          <w:rFonts w:ascii="宋体" w:hAnsi="宋体"/>
        </w:rPr>
      </w:pPr>
      <w:bookmarkStart w:id="3576" w:name="_Toc221951237"/>
      <w:bookmarkStart w:id="3577" w:name="_Toc16796"/>
      <w:r>
        <w:rPr>
          <w:rFonts w:ascii="宋体" w:hAnsi="宋体"/>
        </w:rPr>
        <w:t>17.2.3 预付款的扣回与还清</w:t>
      </w:r>
      <w:bookmarkEnd w:id="3576"/>
      <w:bookmarkEnd w:id="3577"/>
    </w:p>
    <w:p w14:paraId="4B97654B">
      <w:pPr>
        <w:spacing w:line="360" w:lineRule="auto"/>
        <w:ind w:firstLine="420" w:firstLineChars="200"/>
        <w:rPr>
          <w:szCs w:val="21"/>
          <w:u w:val="single"/>
        </w:rPr>
      </w:pPr>
      <w:bookmarkStart w:id="3578" w:name="_Toc221951238"/>
      <w:r>
        <w:rPr>
          <w:rFonts w:ascii="宋体" w:hAnsi="宋体"/>
          <w:szCs w:val="21"/>
        </w:rPr>
        <w:t>工程预付款的扣回方式：</w:t>
      </w:r>
      <w:bookmarkEnd w:id="3578"/>
      <w:r>
        <w:rPr>
          <w:rFonts w:ascii="宋体" w:hAnsi="宋体"/>
          <w:szCs w:val="21"/>
          <w:u w:val="single"/>
        </w:rPr>
        <w:t xml:space="preserve">                                                         </w:t>
      </w:r>
      <w:r>
        <w:rPr>
          <w:szCs w:val="21"/>
          <w:u w:val="single"/>
        </w:rPr>
        <w:t xml:space="preserve">     </w:t>
      </w:r>
    </w:p>
    <w:p w14:paraId="501AF37E">
      <w:pPr>
        <w:pStyle w:val="4"/>
        <w:spacing w:before="159"/>
      </w:pPr>
      <w:bookmarkStart w:id="3579" w:name="_Toc12766"/>
      <w:bookmarkStart w:id="3580" w:name="_Toc154063984"/>
      <w:bookmarkStart w:id="3581" w:name="_Toc519085600"/>
      <w:r>
        <w:t>17.3 工程进度付款</w:t>
      </w:r>
      <w:bookmarkEnd w:id="3579"/>
      <w:bookmarkEnd w:id="3580"/>
      <w:bookmarkEnd w:id="3581"/>
    </w:p>
    <w:p w14:paraId="4268C8A9">
      <w:pPr>
        <w:spacing w:line="360" w:lineRule="auto"/>
        <w:ind w:right="248" w:firstLine="480"/>
        <w:rPr>
          <w:rFonts w:ascii="宋体" w:hAnsi="宋体"/>
          <w:szCs w:val="21"/>
        </w:rPr>
      </w:pPr>
      <w:r>
        <w:rPr>
          <w:rFonts w:ascii="宋体" w:hAnsi="宋体"/>
        </w:rPr>
        <w:t xml:space="preserve">17.3.1 </w:t>
      </w:r>
      <w:r>
        <w:rPr>
          <w:rFonts w:ascii="宋体" w:hAnsi="宋体"/>
          <w:szCs w:val="21"/>
        </w:rPr>
        <w:t>付款时间</w:t>
      </w:r>
    </w:p>
    <w:p w14:paraId="32E228BD">
      <w:pPr>
        <w:spacing w:line="360" w:lineRule="auto"/>
        <w:ind w:right="248" w:firstLine="480"/>
        <w:rPr>
          <w:rFonts w:ascii="宋体" w:hAnsi="宋体"/>
          <w:szCs w:val="21"/>
          <w:u w:val="single"/>
        </w:rPr>
      </w:pPr>
      <w:r>
        <w:rPr>
          <w:rFonts w:ascii="宋体" w:hAnsi="宋体"/>
          <w:szCs w:val="21"/>
        </w:rPr>
        <w:t>付款时间的约定：</w:t>
      </w:r>
      <w:r>
        <w:rPr>
          <w:rFonts w:ascii="宋体" w:hAnsi="宋体"/>
          <w:szCs w:val="21"/>
          <w:u w:val="single"/>
        </w:rPr>
        <w:t xml:space="preserve">                                                                    </w:t>
      </w:r>
    </w:p>
    <w:p w14:paraId="2DC907D3">
      <w:pPr>
        <w:spacing w:line="360" w:lineRule="auto"/>
        <w:ind w:right="248" w:firstLine="480"/>
        <w:rPr>
          <w:rFonts w:ascii="宋体" w:hAnsi="宋体"/>
          <w:szCs w:val="21"/>
        </w:rPr>
      </w:pPr>
      <w:r>
        <w:rPr>
          <w:rFonts w:ascii="宋体" w:hAnsi="宋体"/>
        </w:rPr>
        <w:t>17.3.2</w:t>
      </w:r>
      <w:r>
        <w:rPr>
          <w:rFonts w:ascii="宋体" w:hAnsi="宋体"/>
          <w:szCs w:val="21"/>
        </w:rPr>
        <w:t>支付分解表</w:t>
      </w:r>
    </w:p>
    <w:p w14:paraId="1BD21992">
      <w:pPr>
        <w:spacing w:line="360" w:lineRule="auto"/>
        <w:ind w:right="248" w:firstLine="480"/>
        <w:rPr>
          <w:rFonts w:ascii="宋体" w:hAnsi="宋体"/>
          <w:szCs w:val="21"/>
          <w:u w:val="single"/>
        </w:rPr>
      </w:pPr>
      <w:r>
        <w:rPr>
          <w:rFonts w:ascii="宋体" w:hAnsi="宋体"/>
          <w:szCs w:val="21"/>
        </w:rPr>
        <w:t>支付分解表的有关约定：</w:t>
      </w:r>
      <w:r>
        <w:rPr>
          <w:rFonts w:ascii="宋体" w:hAnsi="宋体"/>
          <w:szCs w:val="21"/>
          <w:u w:val="single"/>
        </w:rPr>
        <w:t xml:space="preserve">                                                              </w:t>
      </w:r>
    </w:p>
    <w:p w14:paraId="7CDED372">
      <w:pPr>
        <w:spacing w:line="360" w:lineRule="auto"/>
        <w:ind w:right="248" w:firstLine="480"/>
        <w:rPr>
          <w:rFonts w:ascii="宋体" w:hAnsi="宋体"/>
          <w:szCs w:val="21"/>
        </w:rPr>
      </w:pPr>
      <w:r>
        <w:rPr>
          <w:rFonts w:ascii="宋体" w:hAnsi="宋体"/>
        </w:rPr>
        <w:t>17.3.3</w:t>
      </w:r>
      <w:r>
        <w:rPr>
          <w:rFonts w:ascii="宋体" w:hAnsi="宋体"/>
          <w:szCs w:val="21"/>
        </w:rPr>
        <w:t>进度付款申请单</w:t>
      </w:r>
    </w:p>
    <w:p w14:paraId="17C2008B">
      <w:pPr>
        <w:spacing w:line="360" w:lineRule="auto"/>
        <w:ind w:right="248" w:firstLine="480"/>
        <w:rPr>
          <w:szCs w:val="21"/>
          <w:u w:val="single"/>
        </w:rPr>
      </w:pPr>
      <w:r>
        <w:rPr>
          <w:rFonts w:ascii="宋体" w:hAnsi="宋体"/>
          <w:szCs w:val="21"/>
        </w:rPr>
        <w:t>进度付款申请单的格式及份数：</w:t>
      </w:r>
      <w:r>
        <w:rPr>
          <w:rFonts w:ascii="宋体" w:hAnsi="宋体"/>
          <w:szCs w:val="21"/>
          <w:u w:val="single"/>
        </w:rPr>
        <w:t xml:space="preserve">                                                 </w:t>
      </w:r>
      <w:r>
        <w:rPr>
          <w:szCs w:val="21"/>
          <w:u w:val="single"/>
        </w:rPr>
        <w:t xml:space="preserve">       </w:t>
      </w:r>
    </w:p>
    <w:p w14:paraId="2E994DB8">
      <w:pPr>
        <w:pStyle w:val="4"/>
        <w:spacing w:before="159"/>
      </w:pPr>
      <w:bookmarkStart w:id="3582" w:name="_Toc221951260"/>
      <w:bookmarkStart w:id="3583" w:name="_Toc456173496"/>
      <w:bookmarkStart w:id="3584" w:name="_Toc154063985"/>
      <w:bookmarkStart w:id="3585" w:name="_Toc26551"/>
      <w:bookmarkStart w:id="3586" w:name="_Toc519085601"/>
      <w:r>
        <w:t>17.4 质量保证金</w:t>
      </w:r>
      <w:bookmarkEnd w:id="3582"/>
      <w:bookmarkEnd w:id="3583"/>
      <w:bookmarkEnd w:id="3584"/>
      <w:bookmarkEnd w:id="3585"/>
      <w:bookmarkEnd w:id="3586"/>
    </w:p>
    <w:p w14:paraId="12FE780E">
      <w:pPr>
        <w:spacing w:line="360" w:lineRule="auto"/>
        <w:ind w:right="248" w:firstLine="420" w:firstLineChars="200"/>
        <w:rPr>
          <w:rFonts w:ascii="宋体" w:hAnsi="宋体"/>
          <w:szCs w:val="21"/>
        </w:rPr>
      </w:pPr>
      <w:bookmarkStart w:id="3587" w:name="_Toc221951262"/>
      <w:r>
        <w:rPr>
          <w:rFonts w:ascii="宋体" w:hAnsi="宋体"/>
          <w:szCs w:val="21"/>
        </w:rPr>
        <w:t>17.4.1</w:t>
      </w:r>
      <w:bookmarkEnd w:id="3587"/>
      <w:r>
        <w:rPr>
          <w:rFonts w:ascii="宋体" w:hAnsi="宋体"/>
          <w:szCs w:val="21"/>
        </w:rPr>
        <w:t>质量保证金的扣留方式：</w:t>
      </w:r>
      <w:r>
        <w:rPr>
          <w:rFonts w:ascii="宋体" w:hAnsi="宋体"/>
          <w:szCs w:val="21"/>
          <w:u w:val="single"/>
        </w:rPr>
        <w:t xml:space="preserve">                                                        </w:t>
      </w:r>
    </w:p>
    <w:p w14:paraId="7A52363F">
      <w:pPr>
        <w:pStyle w:val="4"/>
        <w:spacing w:before="159"/>
      </w:pPr>
      <w:bookmarkStart w:id="3588" w:name="_Toc456173497"/>
      <w:bookmarkStart w:id="3589" w:name="_Toc4859"/>
      <w:bookmarkStart w:id="3590" w:name="_Toc221951265"/>
      <w:bookmarkStart w:id="3591" w:name="_Toc154063986"/>
      <w:bookmarkStart w:id="3592" w:name="_Toc519085602"/>
      <w:r>
        <w:t>17.5 竣工结算</w:t>
      </w:r>
      <w:bookmarkEnd w:id="3588"/>
      <w:bookmarkEnd w:id="3589"/>
      <w:bookmarkEnd w:id="3590"/>
      <w:bookmarkEnd w:id="3591"/>
      <w:bookmarkEnd w:id="3592"/>
    </w:p>
    <w:p w14:paraId="6020E85A">
      <w:pPr>
        <w:pStyle w:val="4"/>
        <w:spacing w:before="159"/>
        <w:ind w:firstLine="420" w:firstLineChars="200"/>
        <w:rPr>
          <w:rFonts w:ascii="宋体" w:hAnsi="宋体" w:eastAsia="宋体"/>
          <w:szCs w:val="21"/>
        </w:rPr>
      </w:pPr>
      <w:bookmarkStart w:id="3593" w:name="_Toc3981171"/>
      <w:bookmarkStart w:id="3594" w:name="_Toc154063987"/>
      <w:bookmarkStart w:id="3595" w:name="_Toc221951266"/>
      <w:bookmarkStart w:id="3596" w:name="_Toc18612"/>
      <w:bookmarkStart w:id="3597" w:name="_Toc78047063"/>
      <w:r>
        <w:rPr>
          <w:rFonts w:ascii="宋体" w:hAnsi="宋体" w:eastAsia="宋体"/>
          <w:szCs w:val="21"/>
        </w:rPr>
        <w:t>17.5.1  竣工付款申请单</w:t>
      </w:r>
      <w:bookmarkEnd w:id="3593"/>
      <w:bookmarkEnd w:id="3594"/>
      <w:bookmarkEnd w:id="3595"/>
      <w:bookmarkEnd w:id="3596"/>
      <w:bookmarkEnd w:id="3597"/>
      <w:r>
        <w:rPr>
          <w:rFonts w:ascii="宋体" w:hAnsi="宋体" w:eastAsia="宋体"/>
          <w:szCs w:val="21"/>
        </w:rPr>
        <w:t xml:space="preserve"> </w:t>
      </w:r>
    </w:p>
    <w:p w14:paraId="1E1FCF14">
      <w:pPr>
        <w:spacing w:line="360" w:lineRule="auto"/>
        <w:ind w:right="248" w:firstLine="480"/>
        <w:rPr>
          <w:rFonts w:ascii="宋体" w:hAnsi="宋体"/>
          <w:szCs w:val="21"/>
          <w:u w:val="single"/>
        </w:rPr>
      </w:pPr>
      <w:bookmarkStart w:id="3598" w:name="_Toc221951267"/>
      <w:r>
        <w:rPr>
          <w:rFonts w:ascii="宋体" w:hAnsi="宋体"/>
          <w:szCs w:val="21"/>
        </w:rPr>
        <w:t>竣工付款申请单提交的份数及期限：</w:t>
      </w:r>
      <w:r>
        <w:rPr>
          <w:rFonts w:ascii="宋体" w:hAnsi="宋体"/>
          <w:szCs w:val="21"/>
          <w:u w:val="single"/>
        </w:rPr>
        <w:t xml:space="preserve">                                                    </w:t>
      </w:r>
    </w:p>
    <w:p w14:paraId="26B4095E">
      <w:pPr>
        <w:spacing w:line="360" w:lineRule="auto"/>
        <w:ind w:right="248" w:firstLine="480"/>
        <w:rPr>
          <w:szCs w:val="21"/>
          <w:u w:val="single"/>
        </w:rPr>
      </w:pPr>
      <w:r>
        <w:rPr>
          <w:rFonts w:ascii="宋体" w:hAnsi="宋体"/>
          <w:szCs w:val="21"/>
        </w:rPr>
        <w:t>竣工付款申请单的内容：</w:t>
      </w:r>
      <w:bookmarkEnd w:id="3598"/>
      <w:r>
        <w:rPr>
          <w:rFonts w:ascii="宋体" w:hAnsi="宋体"/>
          <w:szCs w:val="21"/>
          <w:u w:val="single"/>
        </w:rPr>
        <w:t xml:space="preserve">                                                     </w:t>
      </w:r>
      <w:r>
        <w:rPr>
          <w:szCs w:val="21"/>
          <w:u w:val="single"/>
        </w:rPr>
        <w:t xml:space="preserve">         </w:t>
      </w:r>
    </w:p>
    <w:p w14:paraId="08AE0297">
      <w:pPr>
        <w:pStyle w:val="4"/>
        <w:spacing w:before="159"/>
      </w:pPr>
      <w:bookmarkStart w:id="3599" w:name="_Toc221951268"/>
      <w:bookmarkStart w:id="3600" w:name="_Toc519085603"/>
      <w:bookmarkStart w:id="3601" w:name="_Toc154063988"/>
      <w:bookmarkStart w:id="3602" w:name="_Toc456173498"/>
      <w:bookmarkStart w:id="3603" w:name="_Toc26413"/>
      <w:r>
        <w:t>17.6 最终结清</w:t>
      </w:r>
      <w:bookmarkEnd w:id="3599"/>
      <w:bookmarkEnd w:id="3600"/>
      <w:bookmarkEnd w:id="3601"/>
      <w:bookmarkEnd w:id="3602"/>
      <w:bookmarkEnd w:id="3603"/>
    </w:p>
    <w:p w14:paraId="68FCEE9D">
      <w:pPr>
        <w:spacing w:line="360" w:lineRule="auto"/>
        <w:ind w:right="248" w:firstLine="480"/>
        <w:rPr>
          <w:rFonts w:ascii="宋体" w:hAnsi="宋体"/>
        </w:rPr>
      </w:pPr>
      <w:bookmarkStart w:id="3604" w:name="_Toc221951269"/>
      <w:r>
        <w:rPr>
          <w:rFonts w:ascii="宋体" w:hAnsi="宋体"/>
        </w:rPr>
        <w:t>17.6.1  最终结清申请单</w:t>
      </w:r>
      <w:bookmarkEnd w:id="3604"/>
    </w:p>
    <w:p w14:paraId="49187295">
      <w:pPr>
        <w:spacing w:line="360" w:lineRule="auto"/>
        <w:ind w:right="248" w:firstLine="480"/>
        <w:rPr>
          <w:szCs w:val="21"/>
          <w:u w:val="single"/>
        </w:rPr>
      </w:pPr>
      <w:r>
        <w:rPr>
          <w:rFonts w:ascii="宋体" w:hAnsi="宋体"/>
          <w:szCs w:val="21"/>
        </w:rPr>
        <w:t>最终结清申请单提交的份数及期限：</w:t>
      </w:r>
      <w:r>
        <w:rPr>
          <w:rFonts w:ascii="宋体" w:hAnsi="宋体"/>
          <w:szCs w:val="21"/>
          <w:u w:val="single"/>
        </w:rPr>
        <w:t xml:space="preserve">                                           </w:t>
      </w:r>
      <w:r>
        <w:rPr>
          <w:szCs w:val="21"/>
          <w:u w:val="single"/>
        </w:rPr>
        <w:t xml:space="preserve">      </w:t>
      </w:r>
    </w:p>
    <w:p w14:paraId="10CF43AC">
      <w:pPr>
        <w:pStyle w:val="3"/>
        <w:spacing w:before="63"/>
      </w:pPr>
      <w:bookmarkStart w:id="3605" w:name="_Toc154063989"/>
      <w:bookmarkStart w:id="3606" w:name="_Toc1689"/>
      <w:bookmarkStart w:id="3607" w:name="_Toc222033892"/>
      <w:bookmarkStart w:id="3608" w:name="_Toc519085604"/>
      <w:bookmarkStart w:id="3609" w:name="_Toc222031043"/>
      <w:bookmarkStart w:id="3610" w:name="_Toc222032710"/>
      <w:bookmarkStart w:id="3611" w:name="_Toc221951271"/>
      <w:bookmarkStart w:id="3612" w:name="_Toc1892"/>
      <w:bookmarkStart w:id="3613" w:name="_Toc222029541"/>
      <w:bookmarkStart w:id="3614" w:name="_Toc23107"/>
      <w:bookmarkStart w:id="3615" w:name="_Toc229305399"/>
      <w:bookmarkStart w:id="3616" w:name="_Toc456173500"/>
      <w:r>
        <w:t>18. 竣工试验和竣工验收</w:t>
      </w:r>
      <w:bookmarkEnd w:id="3605"/>
      <w:bookmarkEnd w:id="3606"/>
      <w:bookmarkEnd w:id="3607"/>
      <w:bookmarkEnd w:id="3608"/>
      <w:bookmarkEnd w:id="3609"/>
      <w:bookmarkEnd w:id="3610"/>
      <w:bookmarkEnd w:id="3611"/>
      <w:bookmarkEnd w:id="3612"/>
      <w:bookmarkEnd w:id="3613"/>
      <w:bookmarkEnd w:id="3614"/>
      <w:bookmarkEnd w:id="3615"/>
      <w:bookmarkEnd w:id="3616"/>
    </w:p>
    <w:p w14:paraId="1380DE11">
      <w:pPr>
        <w:pStyle w:val="4"/>
        <w:spacing w:before="159"/>
      </w:pPr>
      <w:bookmarkStart w:id="3617" w:name="_Toc221951272"/>
      <w:bookmarkStart w:id="3618" w:name="_Toc456173501"/>
      <w:bookmarkStart w:id="3619" w:name="_Toc154063990"/>
      <w:bookmarkStart w:id="3620" w:name="_Toc519085605"/>
      <w:bookmarkStart w:id="3621" w:name="_Toc11564"/>
      <w:r>
        <w:t>18.1</w:t>
      </w:r>
      <w:bookmarkEnd w:id="3617"/>
      <w:r>
        <w:t xml:space="preserve"> </w:t>
      </w:r>
      <w:bookmarkEnd w:id="3618"/>
      <w:r>
        <w:t>竣工试验</w:t>
      </w:r>
      <w:bookmarkEnd w:id="3619"/>
      <w:bookmarkEnd w:id="3620"/>
      <w:bookmarkEnd w:id="3621"/>
    </w:p>
    <w:p w14:paraId="3F933038">
      <w:pPr>
        <w:spacing w:line="360" w:lineRule="auto"/>
        <w:ind w:right="248" w:firstLine="480"/>
        <w:rPr>
          <w:rFonts w:ascii="宋体" w:hAnsi="宋体"/>
          <w:szCs w:val="21"/>
          <w:u w:val="single"/>
        </w:rPr>
      </w:pPr>
      <w:bookmarkStart w:id="3622" w:name="_Toc221951274"/>
      <w:r>
        <w:rPr>
          <w:rFonts w:ascii="宋体" w:hAnsi="宋体"/>
        </w:rPr>
        <w:t>18.1.2</w:t>
      </w:r>
      <w:r>
        <w:rPr>
          <w:rFonts w:ascii="宋体" w:hAnsi="宋体"/>
          <w:szCs w:val="21"/>
        </w:rPr>
        <w:t>竣工试验的约定：</w:t>
      </w:r>
      <w:r>
        <w:rPr>
          <w:rFonts w:ascii="宋体" w:hAnsi="宋体"/>
          <w:szCs w:val="21"/>
          <w:u w:val="single"/>
        </w:rPr>
        <w:t xml:space="preserve">                                                               </w:t>
      </w:r>
    </w:p>
    <w:p w14:paraId="0CA8E9EA">
      <w:pPr>
        <w:pStyle w:val="4"/>
        <w:spacing w:before="159"/>
      </w:pPr>
      <w:bookmarkStart w:id="3623" w:name="_Toc10470"/>
      <w:bookmarkStart w:id="3624" w:name="_Toc519085606"/>
      <w:bookmarkStart w:id="3625" w:name="_Toc456173503"/>
      <w:bookmarkStart w:id="3626" w:name="_Toc154063991"/>
      <w:r>
        <w:t>18.3 竣工验收</w:t>
      </w:r>
      <w:bookmarkEnd w:id="3623"/>
      <w:bookmarkEnd w:id="3624"/>
      <w:bookmarkEnd w:id="3625"/>
      <w:bookmarkEnd w:id="3626"/>
    </w:p>
    <w:p w14:paraId="2AE69263">
      <w:pPr>
        <w:ind w:firstLine="420" w:firstLineChars="200"/>
        <w:rPr>
          <w:rFonts w:ascii="宋体" w:hAnsi="宋体"/>
        </w:rPr>
      </w:pPr>
      <w:bookmarkStart w:id="3627" w:name="_Toc11661"/>
      <w:bookmarkStart w:id="3628" w:name="_Toc19285"/>
      <w:bookmarkStart w:id="3629" w:name="_Toc519085607"/>
      <w:r>
        <w:rPr>
          <w:rFonts w:ascii="宋体" w:hAnsi="宋体"/>
        </w:rPr>
        <w:t>18.3.5 实际竣工日期：</w:t>
      </w:r>
      <w:bookmarkEnd w:id="3627"/>
      <w:bookmarkEnd w:id="3628"/>
      <w:bookmarkEnd w:id="3629"/>
      <w:r>
        <w:rPr>
          <w:rFonts w:ascii="宋体" w:hAnsi="宋体"/>
          <w:szCs w:val="21"/>
          <w:u w:val="single"/>
        </w:rPr>
        <w:t xml:space="preserve">                                        </w:t>
      </w:r>
      <w:r>
        <w:rPr>
          <w:rFonts w:hint="eastAsia" w:ascii="宋体" w:hAnsi="宋体"/>
          <w:szCs w:val="21"/>
          <w:u w:val="single"/>
        </w:rPr>
        <w:t xml:space="preserve">            </w:t>
      </w:r>
      <w:r>
        <w:rPr>
          <w:rFonts w:ascii="宋体" w:hAnsi="宋体"/>
        </w:rPr>
        <w:t xml:space="preserve">                                                            </w:t>
      </w:r>
    </w:p>
    <w:bookmarkEnd w:id="3622"/>
    <w:p w14:paraId="7B1DB36C">
      <w:pPr>
        <w:pStyle w:val="4"/>
        <w:spacing w:before="159"/>
      </w:pPr>
      <w:bookmarkStart w:id="3630" w:name="_Toc456173507"/>
      <w:bookmarkStart w:id="3631" w:name="_Toc30854"/>
      <w:bookmarkStart w:id="3632" w:name="_Toc154063992"/>
      <w:bookmarkStart w:id="3633" w:name="_Toc519085608"/>
      <w:r>
        <w:t>18.6 施工期运行</w:t>
      </w:r>
      <w:bookmarkEnd w:id="3630"/>
      <w:bookmarkEnd w:id="3631"/>
      <w:bookmarkEnd w:id="3632"/>
      <w:bookmarkEnd w:id="3633"/>
    </w:p>
    <w:p w14:paraId="13A8AB67">
      <w:pPr>
        <w:spacing w:line="360" w:lineRule="auto"/>
        <w:ind w:right="248" w:firstLine="420" w:firstLineChars="200"/>
        <w:rPr>
          <w:rFonts w:ascii="宋体" w:hAnsi="宋体"/>
          <w:szCs w:val="21"/>
          <w:u w:val="single"/>
        </w:rPr>
      </w:pPr>
      <w:r>
        <w:rPr>
          <w:rFonts w:ascii="宋体" w:hAnsi="宋体"/>
        </w:rPr>
        <w:t>18.6.1</w:t>
      </w:r>
      <w:r>
        <w:rPr>
          <w:rFonts w:ascii="宋体" w:hAnsi="宋体"/>
          <w:szCs w:val="21"/>
        </w:rPr>
        <w:t>需要在施工期运行的单位工程或工程设备为：</w:t>
      </w:r>
      <w:r>
        <w:rPr>
          <w:rFonts w:ascii="宋体" w:hAnsi="宋体"/>
          <w:szCs w:val="21"/>
          <w:u w:val="single"/>
        </w:rPr>
        <w:t xml:space="preserve">                                    </w:t>
      </w:r>
    </w:p>
    <w:p w14:paraId="36A47BBA">
      <w:pPr>
        <w:pStyle w:val="4"/>
        <w:spacing w:before="159"/>
      </w:pPr>
      <w:bookmarkStart w:id="3634" w:name="_Toc456173508"/>
      <w:bookmarkStart w:id="3635" w:name="_Toc154063993"/>
      <w:r>
        <w:t xml:space="preserve">18.9 </w:t>
      </w:r>
      <w:bookmarkEnd w:id="3634"/>
      <w:r>
        <w:t>竣工后试验</w:t>
      </w:r>
      <w:bookmarkEnd w:id="3635"/>
    </w:p>
    <w:p w14:paraId="6C6FDC2E">
      <w:pPr>
        <w:pStyle w:val="85"/>
        <w:spacing w:line="360" w:lineRule="auto"/>
        <w:ind w:firstLine="420" w:firstLineChars="200"/>
        <w:rPr>
          <w:rFonts w:ascii="宋体" w:hAnsi="宋体"/>
          <w:szCs w:val="21"/>
          <w:u w:val="single"/>
        </w:rPr>
      </w:pPr>
      <w:r>
        <w:rPr>
          <w:rFonts w:ascii="宋体" w:hAnsi="宋体"/>
          <w:szCs w:val="21"/>
        </w:rPr>
        <w:t>适用通用条款中的</w:t>
      </w:r>
      <w:r>
        <w:rPr>
          <w:rFonts w:ascii="宋体" w:hAnsi="宋体"/>
          <w:szCs w:val="21"/>
          <w:u w:val="single"/>
        </w:rPr>
        <w:t xml:space="preserve">        </w:t>
      </w:r>
      <w:r>
        <w:rPr>
          <w:rFonts w:ascii="宋体" w:hAnsi="宋体"/>
          <w:szCs w:val="21"/>
        </w:rPr>
        <w:t>条款，其他要求：</w:t>
      </w:r>
      <w:r>
        <w:rPr>
          <w:rFonts w:ascii="宋体" w:hAnsi="宋体"/>
          <w:szCs w:val="21"/>
          <w:u w:val="single"/>
        </w:rPr>
        <w:t xml:space="preserve">                              </w:t>
      </w:r>
    </w:p>
    <w:p w14:paraId="283D51F9">
      <w:pPr>
        <w:pStyle w:val="3"/>
        <w:spacing w:before="63"/>
      </w:pPr>
      <w:bookmarkStart w:id="3636" w:name="_Toc19141"/>
      <w:bookmarkStart w:id="3637" w:name="_Toc3183"/>
      <w:bookmarkStart w:id="3638" w:name="_Toc519085609"/>
      <w:bookmarkStart w:id="3639" w:name="_Toc2940"/>
      <w:bookmarkStart w:id="3640" w:name="_Toc456173509"/>
      <w:bookmarkStart w:id="3641" w:name="_Toc154063994"/>
      <w:r>
        <w:t>19. 缺陷责任与保修责任</w:t>
      </w:r>
      <w:bookmarkEnd w:id="3636"/>
      <w:bookmarkEnd w:id="3637"/>
      <w:bookmarkEnd w:id="3638"/>
      <w:bookmarkEnd w:id="3639"/>
      <w:bookmarkEnd w:id="3640"/>
      <w:bookmarkEnd w:id="3641"/>
    </w:p>
    <w:p w14:paraId="44096080">
      <w:pPr>
        <w:pStyle w:val="4"/>
        <w:spacing w:before="159"/>
      </w:pPr>
      <w:bookmarkStart w:id="3642" w:name="_Toc154063995"/>
      <w:bookmarkStart w:id="3643" w:name="_Toc15081"/>
      <w:bookmarkStart w:id="3644" w:name="_Toc519085610"/>
      <w:r>
        <w:t>19.7 保修责任</w:t>
      </w:r>
      <w:bookmarkEnd w:id="3642"/>
      <w:bookmarkEnd w:id="3643"/>
      <w:bookmarkEnd w:id="3644"/>
    </w:p>
    <w:p w14:paraId="78B81BDC">
      <w:pPr>
        <w:pStyle w:val="85"/>
        <w:spacing w:line="360" w:lineRule="auto"/>
        <w:ind w:firstLine="420" w:firstLineChars="200"/>
        <w:rPr>
          <w:rFonts w:ascii="宋体" w:hAnsi="宋体"/>
          <w:szCs w:val="21"/>
          <w:u w:val="single"/>
        </w:rPr>
      </w:pPr>
      <w:bookmarkStart w:id="3645" w:name="_Toc222029542"/>
      <w:bookmarkStart w:id="3646" w:name="_Toc222033893"/>
      <w:bookmarkStart w:id="3647" w:name="_Toc229305400"/>
      <w:bookmarkStart w:id="3648" w:name="_Toc222032711"/>
      <w:bookmarkStart w:id="3649" w:name="_Toc221951299"/>
      <w:bookmarkStart w:id="3650" w:name="_Toc222031044"/>
      <w:bookmarkStart w:id="3651" w:name="_Toc456173511"/>
      <w:r>
        <w:rPr>
          <w:rFonts w:ascii="宋体" w:hAnsi="宋体"/>
          <w:szCs w:val="21"/>
        </w:rPr>
        <w:t>(1)工程质量保修范围：</w:t>
      </w:r>
      <w:r>
        <w:rPr>
          <w:rFonts w:ascii="宋体" w:hAnsi="宋体"/>
          <w:szCs w:val="21"/>
          <w:u w:val="single"/>
        </w:rPr>
        <w:t xml:space="preserve">                                                             </w:t>
      </w:r>
    </w:p>
    <w:p w14:paraId="318F592D">
      <w:pPr>
        <w:pStyle w:val="85"/>
        <w:spacing w:line="360" w:lineRule="auto"/>
        <w:ind w:firstLine="420" w:firstLineChars="200"/>
        <w:rPr>
          <w:rFonts w:ascii="宋体" w:hAnsi="宋体"/>
          <w:szCs w:val="21"/>
          <w:u w:val="single"/>
        </w:rPr>
      </w:pPr>
      <w:r>
        <w:rPr>
          <w:rFonts w:ascii="宋体" w:hAnsi="宋体"/>
          <w:szCs w:val="21"/>
        </w:rPr>
        <w:t>(2)工程质量保修期限：</w:t>
      </w:r>
      <w:r>
        <w:rPr>
          <w:rFonts w:ascii="宋体" w:hAnsi="宋体"/>
          <w:szCs w:val="21"/>
          <w:u w:val="single"/>
        </w:rPr>
        <w:t xml:space="preserve">                                                             </w:t>
      </w:r>
    </w:p>
    <w:p w14:paraId="4B90A099">
      <w:pPr>
        <w:pStyle w:val="85"/>
        <w:spacing w:line="360" w:lineRule="auto"/>
        <w:ind w:firstLine="420" w:firstLineChars="200"/>
        <w:rPr>
          <w:rFonts w:ascii="宋体" w:hAnsi="宋体"/>
          <w:szCs w:val="21"/>
          <w:u w:val="single"/>
        </w:rPr>
      </w:pPr>
      <w:r>
        <w:rPr>
          <w:rFonts w:ascii="宋体" w:hAnsi="宋体"/>
          <w:szCs w:val="21"/>
        </w:rPr>
        <w:t>(3)工程质量保修责任：</w:t>
      </w:r>
      <w:r>
        <w:rPr>
          <w:rFonts w:ascii="宋体" w:hAnsi="宋体"/>
          <w:szCs w:val="21"/>
          <w:u w:val="single"/>
        </w:rPr>
        <w:t xml:space="preserve">                                                             </w:t>
      </w:r>
    </w:p>
    <w:p w14:paraId="75BE3CC4">
      <w:pPr>
        <w:pStyle w:val="85"/>
        <w:spacing w:line="360" w:lineRule="auto"/>
        <w:ind w:firstLine="420" w:firstLineChars="200"/>
        <w:rPr>
          <w:rFonts w:ascii="Times New Roman" w:hAnsi="Times New Roman"/>
          <w:szCs w:val="21"/>
        </w:rPr>
      </w:pPr>
      <w:r>
        <w:rPr>
          <w:rFonts w:ascii="宋体" w:hAnsi="宋体"/>
          <w:szCs w:val="21"/>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095FDECF">
      <w:pPr>
        <w:pStyle w:val="3"/>
        <w:spacing w:before="63"/>
      </w:pPr>
      <w:bookmarkStart w:id="3652" w:name="_Toc154063996"/>
      <w:bookmarkStart w:id="3653" w:name="_Toc26598"/>
      <w:bookmarkStart w:id="3654" w:name="_Toc519085611"/>
      <w:bookmarkStart w:id="3655" w:name="_Toc20221"/>
      <w:bookmarkStart w:id="3656" w:name="_Toc31463"/>
      <w:r>
        <w:t>20. 保险</w:t>
      </w:r>
      <w:bookmarkEnd w:id="3645"/>
      <w:bookmarkEnd w:id="3646"/>
      <w:bookmarkEnd w:id="3647"/>
      <w:bookmarkEnd w:id="3648"/>
      <w:bookmarkEnd w:id="3649"/>
      <w:bookmarkEnd w:id="3650"/>
      <w:bookmarkEnd w:id="3651"/>
      <w:bookmarkEnd w:id="3652"/>
      <w:bookmarkEnd w:id="3653"/>
      <w:bookmarkEnd w:id="3654"/>
      <w:bookmarkEnd w:id="3655"/>
      <w:bookmarkEnd w:id="3656"/>
    </w:p>
    <w:p w14:paraId="476AB8F6">
      <w:pPr>
        <w:pStyle w:val="4"/>
        <w:spacing w:before="159"/>
      </w:pPr>
      <w:bookmarkStart w:id="3657" w:name="_Toc456173512"/>
      <w:bookmarkStart w:id="3658" w:name="_Toc4760"/>
      <w:bookmarkStart w:id="3659" w:name="_Toc519085612"/>
      <w:bookmarkStart w:id="3660" w:name="_Toc221951321"/>
      <w:bookmarkStart w:id="3661" w:name="_Toc154063997"/>
      <w:r>
        <w:t>20.1 设计和工程保险</w:t>
      </w:r>
      <w:bookmarkEnd w:id="3657"/>
      <w:bookmarkEnd w:id="3658"/>
      <w:bookmarkEnd w:id="3659"/>
      <w:bookmarkEnd w:id="3660"/>
      <w:bookmarkEnd w:id="3661"/>
    </w:p>
    <w:p w14:paraId="22DEC0C3">
      <w:pPr>
        <w:spacing w:line="360" w:lineRule="auto"/>
        <w:ind w:firstLine="420" w:firstLineChars="200"/>
        <w:rPr>
          <w:rFonts w:ascii="宋体" w:hAnsi="宋体"/>
          <w:szCs w:val="21"/>
        </w:rPr>
      </w:pPr>
      <w:bookmarkStart w:id="3662" w:name="_Toc221951323"/>
      <w:r>
        <w:rPr>
          <w:rFonts w:ascii="宋体" w:hAnsi="宋体"/>
        </w:rPr>
        <w:t>20.1.1</w:t>
      </w:r>
      <w:r>
        <w:rPr>
          <w:rFonts w:ascii="宋体" w:hAnsi="宋体"/>
          <w:szCs w:val="21"/>
        </w:rPr>
        <w:t>建设工程设计责任险、建筑工程一切险和（或）安装工程一切险投保人：</w:t>
      </w:r>
      <w:r>
        <w:rPr>
          <w:rFonts w:ascii="宋体" w:hAnsi="宋体"/>
          <w:szCs w:val="21"/>
          <w:u w:val="single"/>
        </w:rPr>
        <w:t xml:space="preserve">               </w:t>
      </w:r>
    </w:p>
    <w:p w14:paraId="1D18B24B">
      <w:pPr>
        <w:spacing w:line="360" w:lineRule="auto"/>
        <w:ind w:firstLine="420" w:firstLineChars="200"/>
        <w:rPr>
          <w:rFonts w:ascii="宋体" w:hAnsi="宋体"/>
          <w:szCs w:val="21"/>
        </w:rPr>
      </w:pPr>
      <w:r>
        <w:rPr>
          <w:rFonts w:ascii="宋体" w:hAnsi="宋体"/>
          <w:szCs w:val="21"/>
        </w:rPr>
        <w:t>投保内容：</w:t>
      </w:r>
      <w:r>
        <w:rPr>
          <w:rFonts w:ascii="宋体" w:hAnsi="宋体"/>
          <w:szCs w:val="21"/>
          <w:u w:val="single"/>
        </w:rPr>
        <w:t xml:space="preserve">                                                                           </w:t>
      </w:r>
    </w:p>
    <w:p w14:paraId="2723498A">
      <w:pPr>
        <w:spacing w:line="360" w:lineRule="auto"/>
        <w:ind w:firstLine="420" w:firstLineChars="200"/>
        <w:rPr>
          <w:szCs w:val="21"/>
        </w:rPr>
      </w:pPr>
      <w:r>
        <w:rPr>
          <w:rFonts w:ascii="宋体" w:hAnsi="宋体"/>
          <w:szCs w:val="21"/>
        </w:rPr>
        <w:t>保险金额、保险费率和保险期限：</w:t>
      </w:r>
      <w:r>
        <w:rPr>
          <w:rFonts w:ascii="宋体" w:hAnsi="宋体"/>
          <w:szCs w:val="21"/>
          <w:u w:val="single"/>
        </w:rPr>
        <w:t xml:space="preserve">                                              </w:t>
      </w:r>
      <w:r>
        <w:rPr>
          <w:szCs w:val="21"/>
          <w:u w:val="single"/>
        </w:rPr>
        <w:t xml:space="preserve">         </w:t>
      </w:r>
    </w:p>
    <w:bookmarkEnd w:id="3662"/>
    <w:p w14:paraId="1BA4B068">
      <w:pPr>
        <w:pStyle w:val="4"/>
        <w:spacing w:before="159"/>
      </w:pPr>
      <w:bookmarkStart w:id="3663" w:name="_Toc519085613"/>
      <w:bookmarkStart w:id="3664" w:name="_Toc154063998"/>
      <w:bookmarkStart w:id="3665" w:name="_Toc4916"/>
      <w:bookmarkStart w:id="3666" w:name="_Toc456173515"/>
      <w:bookmarkStart w:id="3667" w:name="_Toc222032712"/>
      <w:bookmarkStart w:id="3668" w:name="_Toc222029543"/>
      <w:bookmarkStart w:id="3669" w:name="_Toc221951334"/>
      <w:bookmarkStart w:id="3670" w:name="_Toc222033894"/>
      <w:bookmarkStart w:id="3671" w:name="_Toc222031045"/>
      <w:bookmarkStart w:id="3672" w:name="_Toc229305401"/>
      <w:r>
        <w:t>20.4 其他保险</w:t>
      </w:r>
      <w:bookmarkEnd w:id="3663"/>
      <w:bookmarkEnd w:id="3664"/>
      <w:bookmarkEnd w:id="3665"/>
      <w:bookmarkEnd w:id="3666"/>
    </w:p>
    <w:p w14:paraId="6298E65B">
      <w:pPr>
        <w:spacing w:line="360" w:lineRule="auto"/>
        <w:ind w:firstLine="420" w:firstLineChars="200"/>
        <w:rPr>
          <w:rFonts w:ascii="宋体" w:hAnsi="宋体"/>
        </w:rPr>
      </w:pPr>
      <w:r>
        <w:rPr>
          <w:rFonts w:ascii="宋体" w:hAnsi="宋体"/>
        </w:rPr>
        <w:t xml:space="preserve">需要投保的其他内容：                                                                </w:t>
      </w:r>
    </w:p>
    <w:p w14:paraId="5AFD19DD">
      <w:pPr>
        <w:spacing w:line="360" w:lineRule="auto"/>
        <w:ind w:firstLine="420" w:firstLineChars="200"/>
        <w:rPr>
          <w:rFonts w:ascii="宋体" w:hAnsi="宋体"/>
          <w:szCs w:val="21"/>
          <w:u w:val="single"/>
        </w:rPr>
      </w:pPr>
      <w:r>
        <w:rPr>
          <w:rFonts w:ascii="宋体" w:hAnsi="宋体"/>
        </w:rPr>
        <w:t xml:space="preserve">保险金额、保险费率和保险期限： </w:t>
      </w:r>
      <w:r>
        <w:rPr>
          <w:rFonts w:ascii="宋体" w:hAnsi="宋体"/>
          <w:szCs w:val="21"/>
          <w:u w:val="single"/>
        </w:rPr>
        <w:t xml:space="preserve">                                     </w:t>
      </w:r>
    </w:p>
    <w:p w14:paraId="05161ECF">
      <w:pPr>
        <w:pStyle w:val="4"/>
        <w:spacing w:before="159"/>
      </w:pPr>
      <w:bookmarkStart w:id="3673" w:name="_Toc26461"/>
      <w:bookmarkStart w:id="3674" w:name="_Toc519085616"/>
      <w:bookmarkStart w:id="3675" w:name="_Toc154063999"/>
      <w:r>
        <w:t>21.1 不可抗力的确认</w:t>
      </w:r>
      <w:bookmarkEnd w:id="3673"/>
      <w:bookmarkEnd w:id="3674"/>
      <w:bookmarkEnd w:id="3675"/>
    </w:p>
    <w:p w14:paraId="7B5883E2">
      <w:pPr>
        <w:spacing w:line="360" w:lineRule="auto"/>
        <w:ind w:firstLine="420" w:firstLineChars="200"/>
        <w:rPr>
          <w:rFonts w:ascii="宋体" w:hAnsi="宋体"/>
          <w:szCs w:val="21"/>
          <w:u w:val="single"/>
        </w:rPr>
      </w:pPr>
      <w:r>
        <w:rPr>
          <w:rFonts w:ascii="宋体" w:hAnsi="宋体"/>
        </w:rPr>
        <w:t>21.1.1不可抗力的其他情形：</w:t>
      </w:r>
      <w:r>
        <w:rPr>
          <w:rFonts w:ascii="宋体" w:hAnsi="宋体"/>
          <w:szCs w:val="21"/>
          <w:u w:val="single"/>
        </w:rPr>
        <w:t xml:space="preserve">                                               </w:t>
      </w:r>
    </w:p>
    <w:p w14:paraId="23F7B5AE">
      <w:pPr>
        <w:pStyle w:val="4"/>
        <w:spacing w:before="159"/>
      </w:pPr>
      <w:bookmarkStart w:id="3676" w:name="_Toc6714"/>
      <w:bookmarkStart w:id="3677" w:name="_Toc519085617"/>
      <w:bookmarkStart w:id="3678" w:name="_Toc154064000"/>
      <w:bookmarkStart w:id="3679" w:name="_Toc456173516"/>
      <w:r>
        <w:t>21.3 不可抗力后果及其处理</w:t>
      </w:r>
      <w:bookmarkEnd w:id="3676"/>
      <w:bookmarkEnd w:id="3677"/>
      <w:bookmarkEnd w:id="3678"/>
    </w:p>
    <w:p w14:paraId="6CF2A783">
      <w:pPr>
        <w:spacing w:line="360" w:lineRule="auto"/>
        <w:ind w:firstLine="420" w:firstLineChars="200"/>
        <w:rPr>
          <w:rFonts w:ascii="宋体" w:hAnsi="宋体"/>
          <w:u w:val="single"/>
        </w:rPr>
      </w:pPr>
      <w:r>
        <w:rPr>
          <w:rFonts w:ascii="宋体" w:hAnsi="宋体"/>
        </w:rPr>
        <w:t>21.3.1不可抗力处理的原则：</w:t>
      </w:r>
      <w:r>
        <w:rPr>
          <w:rFonts w:ascii="宋体" w:hAnsi="宋体"/>
          <w:szCs w:val="21"/>
          <w:u w:val="single"/>
        </w:rPr>
        <w:t xml:space="preserve">                                              </w:t>
      </w:r>
    </w:p>
    <w:p w14:paraId="32677C67">
      <w:pPr>
        <w:pStyle w:val="4"/>
        <w:spacing w:before="159"/>
      </w:pPr>
      <w:bookmarkStart w:id="3680" w:name="_Toc456173513"/>
      <w:bookmarkStart w:id="3681" w:name="_Toc3638"/>
      <w:bookmarkStart w:id="3682" w:name="_Toc154064001"/>
      <w:bookmarkStart w:id="3683" w:name="_Toc221951327"/>
      <w:bookmarkStart w:id="3684" w:name="_Toc519085614"/>
      <w:bookmarkStart w:id="3685" w:name="_Toc519085618"/>
      <w:bookmarkStart w:id="3686" w:name="_Toc3781"/>
      <w:bookmarkStart w:id="3687" w:name="_Toc30682"/>
      <w:bookmarkStart w:id="3688" w:name="_Toc10605"/>
      <w:r>
        <w:t>20.5 对各项保险的一般要求</w:t>
      </w:r>
      <w:bookmarkEnd w:id="3680"/>
      <w:bookmarkEnd w:id="3681"/>
      <w:bookmarkEnd w:id="3682"/>
      <w:bookmarkEnd w:id="3683"/>
      <w:bookmarkEnd w:id="3684"/>
    </w:p>
    <w:p w14:paraId="2DF6ECBD">
      <w:pPr>
        <w:pStyle w:val="4"/>
        <w:spacing w:before="159"/>
        <w:ind w:firstLine="420" w:firstLineChars="200"/>
        <w:rPr>
          <w:rFonts w:ascii="宋体" w:hAnsi="宋体" w:eastAsia="宋体"/>
        </w:rPr>
      </w:pPr>
      <w:bookmarkStart w:id="3689" w:name="_Toc221951328"/>
      <w:bookmarkStart w:id="3690" w:name="_Toc154064002"/>
      <w:bookmarkStart w:id="3691" w:name="_Toc3981185"/>
      <w:r>
        <w:rPr>
          <w:rFonts w:ascii="宋体" w:hAnsi="宋体" w:eastAsia="宋体"/>
        </w:rPr>
        <w:t>20.5.1  保险凭证</w:t>
      </w:r>
      <w:bookmarkEnd w:id="3689"/>
      <w:bookmarkEnd w:id="3690"/>
      <w:bookmarkEnd w:id="3691"/>
    </w:p>
    <w:p w14:paraId="7F74D9A1">
      <w:pPr>
        <w:spacing w:line="360" w:lineRule="auto"/>
        <w:ind w:firstLine="420" w:firstLineChars="200"/>
        <w:rPr>
          <w:rFonts w:ascii="宋体" w:hAnsi="宋体"/>
          <w:u w:val="single"/>
        </w:rPr>
      </w:pPr>
      <w:bookmarkStart w:id="3692" w:name="_Toc221951329"/>
      <w:r>
        <w:rPr>
          <w:rFonts w:ascii="宋体" w:hAnsi="宋体"/>
        </w:rPr>
        <w:t>承包人提交保险凭证的期限：</w:t>
      </w:r>
      <w:r>
        <w:rPr>
          <w:rFonts w:ascii="宋体" w:hAnsi="宋体"/>
          <w:szCs w:val="21"/>
          <w:u w:val="single"/>
        </w:rPr>
        <w:t xml:space="preserve">                                              </w:t>
      </w:r>
      <w:r>
        <w:rPr>
          <w:rFonts w:ascii="宋体" w:hAnsi="宋体"/>
        </w:rPr>
        <w:t xml:space="preserve">                                                          </w:t>
      </w:r>
      <w:bookmarkEnd w:id="3692"/>
    </w:p>
    <w:p w14:paraId="35462429">
      <w:pPr>
        <w:spacing w:line="360" w:lineRule="auto"/>
        <w:ind w:firstLine="420" w:firstLineChars="200"/>
        <w:rPr>
          <w:rFonts w:hint="eastAsia" w:ascii="宋体" w:hAnsi="宋体"/>
        </w:rPr>
      </w:pPr>
      <w:bookmarkStart w:id="3693" w:name="_Toc221951330"/>
      <w:r>
        <w:rPr>
          <w:rFonts w:ascii="宋体" w:hAnsi="宋体"/>
        </w:rPr>
        <w:t>保险条件：</w:t>
      </w:r>
      <w:r>
        <w:rPr>
          <w:rFonts w:ascii="宋体" w:hAnsi="宋体"/>
          <w:szCs w:val="21"/>
          <w:u w:val="single"/>
        </w:rPr>
        <w:t xml:space="preserve">                                              </w:t>
      </w:r>
      <w:r>
        <w:rPr>
          <w:rFonts w:hint="eastAsia" w:ascii="宋体" w:hAnsi="宋体"/>
          <w:u w:val="single"/>
        </w:rPr>
        <w:t xml:space="preserve">                </w:t>
      </w:r>
      <w:r>
        <w:rPr>
          <w:rFonts w:ascii="宋体" w:hAnsi="宋体"/>
        </w:rPr>
        <w:t xml:space="preserve">                                                                          </w:t>
      </w:r>
      <w:bookmarkEnd w:id="3693"/>
      <w:bookmarkStart w:id="3694" w:name="_Toc221951331"/>
      <w:bookmarkStart w:id="3695" w:name="_Toc3981186"/>
    </w:p>
    <w:p w14:paraId="0E692F46">
      <w:pPr>
        <w:spacing w:line="360" w:lineRule="auto"/>
        <w:ind w:firstLine="420" w:firstLineChars="200"/>
        <w:rPr>
          <w:rFonts w:ascii="宋体" w:hAnsi="宋体"/>
          <w:u w:val="single"/>
        </w:rPr>
      </w:pPr>
      <w:r>
        <w:rPr>
          <w:rFonts w:ascii="宋体" w:hAnsi="宋体"/>
        </w:rPr>
        <w:t>20.6.4  保险金不足的补偿</w:t>
      </w:r>
      <w:bookmarkEnd w:id="3694"/>
      <w:bookmarkEnd w:id="3695"/>
    </w:p>
    <w:p w14:paraId="7E012329">
      <w:pPr>
        <w:spacing w:line="360" w:lineRule="auto"/>
        <w:ind w:firstLine="420" w:firstLineChars="200"/>
        <w:rPr>
          <w:rFonts w:ascii="宋体" w:hAnsi="宋体"/>
          <w:u w:val="single"/>
        </w:rPr>
      </w:pPr>
      <w:bookmarkStart w:id="3696" w:name="_Toc221951332"/>
      <w:r>
        <w:rPr>
          <w:rFonts w:ascii="宋体" w:hAnsi="宋体"/>
        </w:rPr>
        <w:t>承包人负责补偿的范围与金额：</w:t>
      </w:r>
      <w:bookmarkEnd w:id="3696"/>
      <w:r>
        <w:rPr>
          <w:rFonts w:ascii="宋体" w:hAnsi="宋体"/>
          <w:szCs w:val="21"/>
          <w:u w:val="single"/>
        </w:rPr>
        <w:t xml:space="preserve">                                              </w:t>
      </w:r>
      <w:r>
        <w:rPr>
          <w:rFonts w:ascii="宋体" w:hAnsi="宋体"/>
        </w:rPr>
        <w:t xml:space="preserve">                                                        </w:t>
      </w:r>
    </w:p>
    <w:p w14:paraId="28F0E0E8">
      <w:pPr>
        <w:spacing w:line="360" w:lineRule="auto"/>
        <w:ind w:firstLine="420" w:firstLineChars="200"/>
        <w:rPr>
          <w:rFonts w:ascii="宋体" w:hAnsi="宋体"/>
          <w:u w:val="single"/>
        </w:rPr>
      </w:pPr>
      <w:r>
        <w:rPr>
          <w:rFonts w:ascii="宋体" w:hAnsi="宋体"/>
        </w:rPr>
        <w:t>发包人负责补偿的范围与金额：</w:t>
      </w:r>
      <w:r>
        <w:rPr>
          <w:rFonts w:ascii="宋体" w:hAnsi="宋体"/>
          <w:szCs w:val="21"/>
          <w:u w:val="single"/>
        </w:rPr>
        <w:t xml:space="preserve">                                             </w:t>
      </w:r>
      <w:r>
        <w:rPr>
          <w:rFonts w:hint="eastAsia" w:ascii="宋体" w:hAnsi="宋体"/>
          <w:szCs w:val="21"/>
          <w:u w:val="single"/>
        </w:rPr>
        <w:t xml:space="preserve"> </w:t>
      </w:r>
      <w:r>
        <w:rPr>
          <w:rFonts w:ascii="宋体" w:hAnsi="宋体"/>
        </w:rPr>
        <w:t xml:space="preserve">                                              </w:t>
      </w:r>
    </w:p>
    <w:p w14:paraId="08C51F91">
      <w:pPr>
        <w:pStyle w:val="3"/>
        <w:spacing w:before="63"/>
      </w:pPr>
      <w:bookmarkStart w:id="3697" w:name="_Toc519085615"/>
      <w:bookmarkStart w:id="3698" w:name="_Toc154064003"/>
      <w:bookmarkStart w:id="3699" w:name="_Toc27104"/>
      <w:bookmarkStart w:id="3700" w:name="_Toc27099"/>
      <w:bookmarkStart w:id="3701" w:name="_Toc23951"/>
      <w:r>
        <w:t>21. 不可抗力</w:t>
      </w:r>
      <w:bookmarkEnd w:id="3697"/>
      <w:bookmarkEnd w:id="3698"/>
      <w:bookmarkEnd w:id="3699"/>
      <w:bookmarkEnd w:id="3700"/>
      <w:bookmarkEnd w:id="3701"/>
    </w:p>
    <w:p w14:paraId="28595D90">
      <w:pPr>
        <w:pStyle w:val="3"/>
        <w:spacing w:before="63"/>
      </w:pPr>
      <w:bookmarkStart w:id="3702" w:name="_Toc154064004"/>
      <w:r>
        <w:t>24. 争议的解决</w:t>
      </w:r>
      <w:bookmarkEnd w:id="3667"/>
      <w:bookmarkEnd w:id="3668"/>
      <w:bookmarkEnd w:id="3669"/>
      <w:bookmarkEnd w:id="3670"/>
      <w:bookmarkEnd w:id="3671"/>
      <w:bookmarkEnd w:id="3672"/>
      <w:bookmarkEnd w:id="3679"/>
      <w:bookmarkEnd w:id="3685"/>
      <w:bookmarkEnd w:id="3686"/>
      <w:bookmarkEnd w:id="3687"/>
      <w:bookmarkEnd w:id="3688"/>
      <w:bookmarkEnd w:id="3702"/>
    </w:p>
    <w:p w14:paraId="1ABDDFDC">
      <w:pPr>
        <w:pStyle w:val="4"/>
        <w:spacing w:before="159"/>
      </w:pPr>
      <w:bookmarkStart w:id="3703" w:name="_Toc154064005"/>
      <w:bookmarkStart w:id="3704" w:name="_Toc519085619"/>
      <w:bookmarkStart w:id="3705" w:name="_Toc456173517"/>
      <w:bookmarkStart w:id="3706" w:name="_Toc18081"/>
      <w:bookmarkStart w:id="3707" w:name="_Toc221951335"/>
      <w:r>
        <w:t>24.1 争议的解决方式</w:t>
      </w:r>
      <w:bookmarkEnd w:id="3703"/>
      <w:bookmarkEnd w:id="3704"/>
      <w:bookmarkEnd w:id="3705"/>
      <w:bookmarkEnd w:id="3706"/>
    </w:p>
    <w:p w14:paraId="0EA1CAA4">
      <w:pPr>
        <w:spacing w:line="360" w:lineRule="auto"/>
        <w:ind w:left="120" w:leftChars="57" w:right="248" w:firstLine="420" w:firstLineChars="200"/>
        <w:rPr>
          <w:rFonts w:ascii="宋体" w:hAnsi="宋体"/>
        </w:rPr>
      </w:pPr>
      <w:r>
        <w:rPr>
          <w:rFonts w:ascii="宋体" w:hAnsi="宋体"/>
          <w:szCs w:val="21"/>
        </w:rPr>
        <w:t>合同当事人友好协商解决不成、不愿提请争议评审或不接受争议评审组意见的，约定的合同争议解决方式 ：</w:t>
      </w:r>
      <w:r>
        <w:rPr>
          <w:rFonts w:ascii="宋体" w:hAnsi="宋体"/>
          <w:u w:val="single"/>
        </w:rPr>
        <w:t xml:space="preserve">                                       </w:t>
      </w:r>
      <w:r>
        <w:rPr>
          <w:rFonts w:ascii="宋体" w:hAnsi="宋体"/>
        </w:rPr>
        <w:t xml:space="preserve"> </w:t>
      </w:r>
      <w:bookmarkEnd w:id="3707"/>
      <w:r>
        <w:rPr>
          <w:rFonts w:ascii="宋体" w:hAnsi="宋体"/>
        </w:rPr>
        <w:t>　　　　　　　　　　　　　　　　　　　</w:t>
      </w:r>
    </w:p>
    <w:p w14:paraId="1026E23E">
      <w:pPr>
        <w:pStyle w:val="4"/>
        <w:spacing w:before="159"/>
      </w:pPr>
      <w:bookmarkStart w:id="3708" w:name="_Toc2054"/>
      <w:bookmarkStart w:id="3709" w:name="_Toc519085620"/>
      <w:bookmarkStart w:id="3710" w:name="_Toc154064006"/>
      <w:r>
        <w:t>24.3 争议评审</w:t>
      </w:r>
      <w:bookmarkEnd w:id="3708"/>
      <w:bookmarkEnd w:id="3709"/>
      <w:bookmarkEnd w:id="3710"/>
    </w:p>
    <w:p w14:paraId="5EF975CF">
      <w:pPr>
        <w:spacing w:line="360" w:lineRule="auto"/>
        <w:ind w:firstLine="420" w:firstLineChars="200"/>
        <w:rPr>
          <w:rFonts w:ascii="宋体" w:hAnsi="宋体"/>
          <w:szCs w:val="21"/>
          <w:u w:val="single"/>
        </w:rPr>
      </w:pPr>
      <w:r>
        <w:rPr>
          <w:rFonts w:ascii="宋体" w:hAnsi="宋体"/>
        </w:rPr>
        <w:t>24.3.4</w:t>
      </w:r>
      <w:r>
        <w:rPr>
          <w:rFonts w:ascii="宋体" w:hAnsi="宋体"/>
          <w:szCs w:val="21"/>
        </w:rPr>
        <w:t>调查会的约定：</w:t>
      </w:r>
      <w:r>
        <w:rPr>
          <w:rFonts w:ascii="宋体" w:hAnsi="宋体"/>
          <w:szCs w:val="21"/>
          <w:u w:val="single"/>
        </w:rPr>
        <w:t xml:space="preserve">                                                           </w:t>
      </w:r>
    </w:p>
    <w:p w14:paraId="64802021">
      <w:pPr>
        <w:ind w:firstLine="420" w:firstLineChars="200"/>
        <w:rPr>
          <w:rFonts w:hint="eastAsia" w:ascii="宋体" w:hAnsi="宋体"/>
          <w:u w:val="single"/>
        </w:rPr>
      </w:pPr>
      <w:bookmarkStart w:id="3711" w:name="_Toc19588"/>
      <w:r>
        <w:rPr>
          <w:rFonts w:ascii="宋体" w:hAnsi="宋体"/>
        </w:rPr>
        <w:t>24.3.5 评审意见的约定：</w:t>
      </w:r>
      <w:bookmarkEnd w:id="3711"/>
      <w:r>
        <w:rPr>
          <w:rFonts w:ascii="宋体" w:hAnsi="宋体"/>
          <w:u w:val="single"/>
        </w:rPr>
        <w:t xml:space="preserve">                </w:t>
      </w:r>
      <w:r>
        <w:rPr>
          <w:rFonts w:hint="eastAsia" w:ascii="宋体" w:hAnsi="宋体"/>
          <w:u w:val="single"/>
        </w:rPr>
        <w:t xml:space="preserve">                                         </w:t>
      </w:r>
    </w:p>
    <w:p w14:paraId="1DD0C1AF">
      <w:pPr>
        <w:rPr>
          <w:rFonts w:hint="eastAsia"/>
        </w:rPr>
      </w:pPr>
      <w:r>
        <w:br w:type="page"/>
      </w:r>
    </w:p>
    <w:p w14:paraId="20AB4FDA">
      <w:pPr>
        <w:rPr>
          <w:rFonts w:hint="eastAsia"/>
        </w:rPr>
      </w:pPr>
    </w:p>
    <w:p w14:paraId="61FFF2F5">
      <w:pPr>
        <w:rPr>
          <w:rFonts w:hint="eastAsia"/>
        </w:rPr>
      </w:pPr>
    </w:p>
    <w:p w14:paraId="12F6344B">
      <w:pPr>
        <w:rPr>
          <w:rFonts w:hint="eastAsia"/>
        </w:rPr>
      </w:pPr>
    </w:p>
    <w:p w14:paraId="3EE18A35">
      <w:pPr>
        <w:rPr>
          <w:rFonts w:hint="eastAsia"/>
        </w:rPr>
      </w:pPr>
    </w:p>
    <w:p w14:paraId="65C53AF5">
      <w:pPr>
        <w:rPr>
          <w:rFonts w:hint="eastAsia"/>
        </w:rPr>
      </w:pPr>
    </w:p>
    <w:p w14:paraId="1C3F2ACF">
      <w:pPr>
        <w:pStyle w:val="84"/>
        <w:spacing w:before="63"/>
        <w:rPr>
          <w:sz w:val="28"/>
          <w:szCs w:val="28"/>
        </w:rPr>
        <w:sectPr>
          <w:pgSz w:w="11906" w:h="16838"/>
          <w:pgMar w:top="1440" w:right="1803" w:bottom="1440" w:left="1803" w:header="851" w:footer="992" w:gutter="0"/>
          <w:cols w:space="720" w:num="1"/>
          <w:docGrid w:type="lines" w:linePitch="319" w:charSpace="0"/>
        </w:sectPr>
      </w:pPr>
      <w:bookmarkStart w:id="3712" w:name="_Toc21283"/>
      <w:bookmarkStart w:id="3713" w:name="_Toc15589"/>
      <w:bookmarkStart w:id="3714" w:name="_Toc184635123"/>
      <w:bookmarkStart w:id="3715" w:name="_Toc247527799"/>
      <w:bookmarkStart w:id="3716" w:name="_Toc18670"/>
      <w:bookmarkStart w:id="3717" w:name="_Toc154064007"/>
      <w:bookmarkStart w:id="3718" w:name="_Toc519085621"/>
      <w:bookmarkStart w:id="3719" w:name="_Toc247514198"/>
      <w:bookmarkStart w:id="3720" w:name="_Toc10741"/>
      <w:r>
        <w:rPr>
          <w:rFonts w:hint="eastAsia"/>
          <w:sz w:val="28"/>
          <w:szCs w:val="28"/>
        </w:rPr>
        <w:t>第三节 合同附件格式</w:t>
      </w:r>
      <w:bookmarkEnd w:id="3712"/>
      <w:bookmarkEnd w:id="3713"/>
      <w:bookmarkEnd w:id="3714"/>
      <w:bookmarkEnd w:id="3715"/>
      <w:bookmarkEnd w:id="3716"/>
      <w:bookmarkEnd w:id="3717"/>
      <w:bookmarkEnd w:id="3718"/>
      <w:bookmarkEnd w:id="3719"/>
      <w:bookmarkEnd w:id="3720"/>
    </w:p>
    <w:bookmarkEnd w:id="1153"/>
    <w:bookmarkEnd w:id="1154"/>
    <w:bookmarkEnd w:id="1155"/>
    <w:p w14:paraId="115840FD">
      <w:pPr>
        <w:pStyle w:val="4"/>
        <w:spacing w:before="120"/>
        <w:rPr>
          <w:rFonts w:hint="eastAsia"/>
          <w:sz w:val="24"/>
        </w:rPr>
      </w:pPr>
      <w:bookmarkStart w:id="3721" w:name="_Toc530"/>
      <w:bookmarkStart w:id="3722" w:name="_Toc154064008"/>
      <w:bookmarkStart w:id="3723" w:name="_Toc247514199"/>
      <w:bookmarkStart w:id="3724" w:name="_Toc152042547"/>
      <w:bookmarkStart w:id="3725" w:name="_Toc16427"/>
      <w:bookmarkStart w:id="3726" w:name="_Toc18359"/>
      <w:bookmarkStart w:id="3727" w:name="_Toc247527800"/>
      <w:bookmarkStart w:id="3728" w:name="_Toc152045768"/>
      <w:bookmarkStart w:id="3729" w:name="_Toc144974827"/>
      <w:bookmarkStart w:id="3730" w:name="_Toc519085622"/>
      <w:r>
        <w:rPr>
          <w:rFonts w:hint="eastAsia"/>
          <w:sz w:val="24"/>
        </w:rPr>
        <w:t>附件一：合同协议书</w:t>
      </w:r>
      <w:bookmarkEnd w:id="3721"/>
      <w:bookmarkEnd w:id="3722"/>
      <w:bookmarkEnd w:id="3723"/>
      <w:bookmarkEnd w:id="3724"/>
      <w:bookmarkEnd w:id="3725"/>
      <w:bookmarkEnd w:id="3726"/>
      <w:bookmarkEnd w:id="3727"/>
      <w:bookmarkEnd w:id="3728"/>
      <w:bookmarkEnd w:id="3729"/>
      <w:bookmarkEnd w:id="3730"/>
    </w:p>
    <w:p w14:paraId="513D23C3">
      <w:pPr>
        <w:spacing w:line="400" w:lineRule="exact"/>
      </w:pPr>
    </w:p>
    <w:p w14:paraId="34524BDA">
      <w:pPr>
        <w:spacing w:line="440" w:lineRule="exact"/>
        <w:jc w:val="center"/>
        <w:rPr>
          <w:rFonts w:ascii="黑体" w:eastAsia="黑体"/>
          <w:sz w:val="28"/>
          <w:szCs w:val="28"/>
        </w:rPr>
      </w:pPr>
      <w:r>
        <w:rPr>
          <w:rFonts w:hint="eastAsia" w:ascii="黑体" w:eastAsia="黑体"/>
          <w:sz w:val="28"/>
          <w:szCs w:val="28"/>
        </w:rPr>
        <w:t>合同协议书</w:t>
      </w:r>
    </w:p>
    <w:p w14:paraId="1D8ABA7D">
      <w:pPr>
        <w:spacing w:line="440" w:lineRule="exact"/>
        <w:rPr>
          <w:szCs w:val="21"/>
        </w:rPr>
      </w:pPr>
    </w:p>
    <w:p w14:paraId="24F1B88C">
      <w:pPr>
        <w:spacing w:line="440" w:lineRule="exact"/>
        <w:ind w:firstLine="359" w:firstLineChars="171"/>
        <w:rPr>
          <w:szCs w:val="21"/>
        </w:rPr>
      </w:pPr>
      <w:r>
        <w:rPr>
          <w:szCs w:val="21"/>
          <w:u w:val="single"/>
        </w:rPr>
        <w:t xml:space="preserve">       </w:t>
      </w:r>
      <w:r>
        <w:rPr>
          <w:rFonts w:hint="eastAsia"/>
          <w:szCs w:val="21"/>
          <w:u w:val="single"/>
        </w:rPr>
        <w:t xml:space="preserve">  </w:t>
      </w:r>
      <w:r>
        <w:rPr>
          <w:szCs w:val="21"/>
          <w:u w:val="single"/>
        </w:rPr>
        <w:t xml:space="preserve">          </w:t>
      </w:r>
      <w:r>
        <w:rPr>
          <w:szCs w:val="21"/>
        </w:rPr>
        <w:t>（发包人名称，以下简称“发包人”）为实施</w:t>
      </w:r>
      <w:r>
        <w:rPr>
          <w:szCs w:val="21"/>
          <w:u w:val="single"/>
        </w:rPr>
        <w:t xml:space="preserve">                </w:t>
      </w:r>
      <w:r>
        <w:rPr>
          <w:szCs w:val="21"/>
        </w:rPr>
        <w:t>（项目名称），已接受</w:t>
      </w:r>
      <w:r>
        <w:rPr>
          <w:szCs w:val="21"/>
          <w:u w:val="single"/>
        </w:rPr>
        <w:t xml:space="preserve">                    </w:t>
      </w:r>
      <w:r>
        <w:rPr>
          <w:szCs w:val="21"/>
        </w:rPr>
        <w:t>（承包人名称，以下简称“承包人”）对该项目</w:t>
      </w:r>
      <w:r>
        <w:rPr>
          <w:rFonts w:hint="eastAsia"/>
          <w:szCs w:val="21"/>
        </w:rPr>
        <w:t>工程总承包</w:t>
      </w:r>
      <w:r>
        <w:rPr>
          <w:szCs w:val="21"/>
        </w:rPr>
        <w:t>投标。发包人和承包人共同达成如下协议。</w:t>
      </w:r>
    </w:p>
    <w:p w14:paraId="0FDC04AD">
      <w:pPr>
        <w:spacing w:line="440" w:lineRule="exact"/>
        <w:ind w:firstLine="359" w:firstLineChars="171"/>
        <w:outlineLvl w:val="0"/>
        <w:rPr>
          <w:szCs w:val="21"/>
        </w:rPr>
      </w:pPr>
      <w:bookmarkStart w:id="3731" w:name="_Toc154064009"/>
      <w:bookmarkStart w:id="3732" w:name="_Toc78047085"/>
      <w:bookmarkStart w:id="3733" w:name="_Toc144974828"/>
      <w:bookmarkStart w:id="3734" w:name="_Toc3981193"/>
      <w:bookmarkStart w:id="3735" w:name="_Toc9380"/>
      <w:bookmarkStart w:id="3736" w:name="_Toc152042548"/>
      <w:bookmarkStart w:id="3737" w:name="_Toc519085623"/>
      <w:bookmarkStart w:id="3738" w:name="_Toc3980745"/>
      <w:r>
        <w:rPr>
          <w:szCs w:val="21"/>
        </w:rPr>
        <w:t>1. 本协议书与下列文件一起构成合同文件：</w:t>
      </w:r>
      <w:bookmarkEnd w:id="3731"/>
      <w:bookmarkEnd w:id="3732"/>
      <w:bookmarkEnd w:id="3733"/>
      <w:bookmarkEnd w:id="3734"/>
      <w:bookmarkEnd w:id="3735"/>
      <w:bookmarkEnd w:id="3736"/>
      <w:bookmarkEnd w:id="3737"/>
      <w:bookmarkEnd w:id="3738"/>
    </w:p>
    <w:p w14:paraId="3086D666">
      <w:pPr>
        <w:spacing w:line="440" w:lineRule="exact"/>
        <w:ind w:firstLine="718" w:firstLineChars="342"/>
        <w:rPr>
          <w:szCs w:val="21"/>
        </w:rPr>
      </w:pPr>
      <w:r>
        <w:rPr>
          <w:szCs w:val="21"/>
        </w:rPr>
        <w:t>（1）中标通知书；</w:t>
      </w:r>
    </w:p>
    <w:p w14:paraId="09B5B6E7">
      <w:pPr>
        <w:spacing w:line="440" w:lineRule="exact"/>
        <w:ind w:firstLine="718" w:firstLineChars="342"/>
        <w:rPr>
          <w:szCs w:val="21"/>
        </w:rPr>
      </w:pPr>
      <w:r>
        <w:rPr>
          <w:szCs w:val="21"/>
        </w:rPr>
        <w:t>（2）投标函及投标函附录；</w:t>
      </w:r>
    </w:p>
    <w:p w14:paraId="28BB20F9">
      <w:pPr>
        <w:spacing w:line="440" w:lineRule="exact"/>
        <w:ind w:firstLine="718" w:firstLineChars="342"/>
        <w:rPr>
          <w:szCs w:val="21"/>
        </w:rPr>
      </w:pPr>
      <w:r>
        <w:rPr>
          <w:szCs w:val="21"/>
        </w:rPr>
        <w:t>（3）专用合同条款；</w:t>
      </w:r>
    </w:p>
    <w:p w14:paraId="48D35699">
      <w:pPr>
        <w:spacing w:line="440" w:lineRule="exact"/>
        <w:ind w:firstLine="718" w:firstLineChars="342"/>
        <w:rPr>
          <w:szCs w:val="21"/>
        </w:rPr>
      </w:pPr>
      <w:r>
        <w:rPr>
          <w:szCs w:val="21"/>
        </w:rPr>
        <w:t>（4）通用合同条款；</w:t>
      </w:r>
    </w:p>
    <w:p w14:paraId="1B445744">
      <w:pPr>
        <w:spacing w:line="440" w:lineRule="exact"/>
        <w:ind w:firstLine="718" w:firstLineChars="342"/>
        <w:rPr>
          <w:szCs w:val="21"/>
        </w:rPr>
      </w:pPr>
      <w:r>
        <w:rPr>
          <w:szCs w:val="21"/>
        </w:rPr>
        <w:t>（5）</w:t>
      </w:r>
      <w:r>
        <w:rPr>
          <w:rFonts w:hint="eastAsia"/>
          <w:szCs w:val="21"/>
        </w:rPr>
        <w:t>发包人</w:t>
      </w:r>
      <w:r>
        <w:rPr>
          <w:szCs w:val="21"/>
        </w:rPr>
        <w:t>要求；</w:t>
      </w:r>
    </w:p>
    <w:p w14:paraId="0670529B">
      <w:pPr>
        <w:spacing w:line="440" w:lineRule="exact"/>
        <w:ind w:firstLine="718" w:firstLineChars="342"/>
        <w:rPr>
          <w:szCs w:val="21"/>
        </w:rPr>
      </w:pPr>
      <w:r>
        <w:rPr>
          <w:szCs w:val="21"/>
        </w:rPr>
        <w:t>（6）</w:t>
      </w:r>
      <w:r>
        <w:rPr>
          <w:rFonts w:hint="eastAsia"/>
          <w:szCs w:val="21"/>
        </w:rPr>
        <w:t>价格清单</w:t>
      </w:r>
      <w:r>
        <w:rPr>
          <w:szCs w:val="21"/>
        </w:rPr>
        <w:t>；</w:t>
      </w:r>
    </w:p>
    <w:p w14:paraId="7E944ACB">
      <w:pPr>
        <w:spacing w:line="440" w:lineRule="exact"/>
        <w:ind w:firstLine="718" w:firstLineChars="342"/>
        <w:rPr>
          <w:szCs w:val="21"/>
        </w:rPr>
      </w:pPr>
      <w:r>
        <w:rPr>
          <w:szCs w:val="21"/>
        </w:rPr>
        <w:t>（7）</w:t>
      </w:r>
      <w:r>
        <w:rPr>
          <w:rFonts w:hint="eastAsia"/>
          <w:szCs w:val="21"/>
        </w:rPr>
        <w:t>承包人建议</w:t>
      </w:r>
      <w:r>
        <w:rPr>
          <w:szCs w:val="21"/>
        </w:rPr>
        <w:t>；</w:t>
      </w:r>
    </w:p>
    <w:p w14:paraId="2CD52775">
      <w:pPr>
        <w:spacing w:line="440" w:lineRule="exact"/>
        <w:ind w:firstLine="718" w:firstLineChars="342"/>
        <w:rPr>
          <w:szCs w:val="21"/>
        </w:rPr>
      </w:pPr>
      <w:r>
        <w:rPr>
          <w:szCs w:val="21"/>
        </w:rPr>
        <w:t>（8）其他合同文件。</w:t>
      </w:r>
    </w:p>
    <w:p w14:paraId="2D116D3C">
      <w:pPr>
        <w:spacing w:line="440" w:lineRule="exact"/>
        <w:ind w:firstLine="359" w:firstLineChars="171"/>
        <w:outlineLvl w:val="0"/>
        <w:rPr>
          <w:szCs w:val="21"/>
        </w:rPr>
      </w:pPr>
      <w:bookmarkStart w:id="3739" w:name="_Toc3980746"/>
      <w:bookmarkStart w:id="3740" w:name="_Toc23706"/>
      <w:bookmarkStart w:id="3741" w:name="_Toc78047086"/>
      <w:bookmarkStart w:id="3742" w:name="_Toc144974829"/>
      <w:bookmarkStart w:id="3743" w:name="_Toc154064010"/>
      <w:bookmarkStart w:id="3744" w:name="_Toc519085624"/>
      <w:bookmarkStart w:id="3745" w:name="_Toc3981194"/>
      <w:bookmarkStart w:id="3746" w:name="_Toc152042549"/>
      <w:r>
        <w:rPr>
          <w:szCs w:val="21"/>
        </w:rPr>
        <w:t>2. 上述文件互相补充和解释，如有不明确或不一致之处，以合同约定次序在先者为准。</w:t>
      </w:r>
      <w:bookmarkEnd w:id="3739"/>
      <w:bookmarkEnd w:id="3740"/>
      <w:bookmarkEnd w:id="3741"/>
      <w:bookmarkEnd w:id="3742"/>
      <w:bookmarkEnd w:id="3743"/>
      <w:bookmarkEnd w:id="3744"/>
      <w:bookmarkEnd w:id="3745"/>
      <w:bookmarkEnd w:id="3746"/>
    </w:p>
    <w:p w14:paraId="4585AD48">
      <w:pPr>
        <w:spacing w:line="440" w:lineRule="exact"/>
        <w:ind w:firstLine="359" w:firstLineChars="171"/>
        <w:rPr>
          <w:szCs w:val="21"/>
        </w:rPr>
      </w:pPr>
      <w:r>
        <w:rPr>
          <w:szCs w:val="21"/>
        </w:rPr>
        <w:t>3. 签约合同价：人民币（大写）</w:t>
      </w:r>
      <w:r>
        <w:rPr>
          <w:szCs w:val="21"/>
          <w:u w:val="single"/>
        </w:rPr>
        <w:t xml:space="preserve">          </w:t>
      </w:r>
      <w:r>
        <w:rPr>
          <w:szCs w:val="21"/>
        </w:rPr>
        <w:t>（¥</w:t>
      </w:r>
      <w:r>
        <w:rPr>
          <w:szCs w:val="21"/>
          <w:u w:val="single"/>
        </w:rPr>
        <w:t xml:space="preserve">    </w:t>
      </w:r>
      <w:r>
        <w:rPr>
          <w:rFonts w:hint="eastAsia"/>
          <w:szCs w:val="21"/>
          <w:u w:val="single"/>
        </w:rPr>
        <w:t xml:space="preserve"> </w:t>
      </w:r>
      <w:r>
        <w:rPr>
          <w:szCs w:val="21"/>
          <w:u w:val="single"/>
        </w:rPr>
        <w:t xml:space="preserve">    </w:t>
      </w:r>
      <w:r>
        <w:rPr>
          <w:szCs w:val="21"/>
        </w:rPr>
        <w:t>）。</w:t>
      </w:r>
    </w:p>
    <w:p w14:paraId="0DDA2632">
      <w:pPr>
        <w:spacing w:line="440" w:lineRule="exact"/>
        <w:ind w:firstLine="359" w:firstLineChars="171"/>
        <w:rPr>
          <w:rFonts w:hint="eastAsia"/>
          <w:szCs w:val="21"/>
        </w:rPr>
      </w:pPr>
      <w:r>
        <w:rPr>
          <w:szCs w:val="21"/>
        </w:rPr>
        <w:t xml:space="preserve">4. </w:t>
      </w:r>
      <w:r>
        <w:rPr>
          <w:rFonts w:hint="eastAsia"/>
          <w:szCs w:val="21"/>
        </w:rPr>
        <w:t>承包人项目经理：</w:t>
      </w:r>
      <w:r>
        <w:rPr>
          <w:szCs w:val="21"/>
          <w:u w:val="single"/>
        </w:rPr>
        <w:t xml:space="preserve">          </w:t>
      </w:r>
      <w:r>
        <w:rPr>
          <w:rFonts w:hint="eastAsia"/>
          <w:szCs w:val="21"/>
        </w:rPr>
        <w:t>；设计负责人：</w:t>
      </w:r>
      <w:r>
        <w:rPr>
          <w:szCs w:val="21"/>
          <w:u w:val="single"/>
        </w:rPr>
        <w:t xml:space="preserve">          </w:t>
      </w:r>
      <w:r>
        <w:rPr>
          <w:rFonts w:hint="eastAsia"/>
          <w:szCs w:val="21"/>
        </w:rPr>
        <w:t>；施工负责人:</w:t>
      </w:r>
      <w:r>
        <w:rPr>
          <w:szCs w:val="21"/>
          <w:u w:val="single"/>
        </w:rPr>
        <w:t xml:space="preserve">          </w:t>
      </w:r>
      <w:r>
        <w:rPr>
          <w:rFonts w:hint="eastAsia"/>
          <w:szCs w:val="21"/>
        </w:rPr>
        <w:t xml:space="preserve">。 </w:t>
      </w:r>
    </w:p>
    <w:p w14:paraId="0386AF1D">
      <w:pPr>
        <w:spacing w:line="440" w:lineRule="exact"/>
        <w:ind w:firstLine="359" w:firstLineChars="171"/>
        <w:rPr>
          <w:szCs w:val="21"/>
        </w:rPr>
      </w:pPr>
      <w:r>
        <w:rPr>
          <w:szCs w:val="21"/>
        </w:rPr>
        <w:t>5. 工程质量</w:t>
      </w:r>
      <w:r>
        <w:rPr>
          <w:rFonts w:hint="eastAsia"/>
          <w:szCs w:val="21"/>
        </w:rPr>
        <w:t>符合的标准和要求：</w:t>
      </w:r>
      <w:r>
        <w:rPr>
          <w:szCs w:val="21"/>
          <w:u w:val="single"/>
        </w:rPr>
        <w:t xml:space="preserve"> </w:t>
      </w:r>
      <w:r>
        <w:rPr>
          <w:rFonts w:hint="eastAsia"/>
          <w:szCs w:val="21"/>
          <w:u w:val="single"/>
        </w:rPr>
        <w:t xml:space="preserve">           </w:t>
      </w:r>
      <w:r>
        <w:rPr>
          <w:szCs w:val="21"/>
          <w:u w:val="single"/>
        </w:rPr>
        <w:t xml:space="preserve">           </w:t>
      </w:r>
      <w:r>
        <w:rPr>
          <w:szCs w:val="21"/>
        </w:rPr>
        <w:t>。</w:t>
      </w:r>
    </w:p>
    <w:p w14:paraId="66409C23">
      <w:pPr>
        <w:spacing w:line="440" w:lineRule="exact"/>
        <w:ind w:firstLine="359" w:firstLineChars="171"/>
        <w:rPr>
          <w:szCs w:val="21"/>
        </w:rPr>
      </w:pPr>
      <w:r>
        <w:rPr>
          <w:szCs w:val="21"/>
        </w:rPr>
        <w:t>6. 承包人承诺按合同约定承担工程的</w:t>
      </w:r>
      <w:r>
        <w:rPr>
          <w:rFonts w:hint="eastAsia"/>
          <w:szCs w:val="21"/>
        </w:rPr>
        <w:t>设计、</w:t>
      </w:r>
      <w:r>
        <w:rPr>
          <w:szCs w:val="21"/>
        </w:rPr>
        <w:t>实施、</w:t>
      </w:r>
      <w:r>
        <w:rPr>
          <w:rFonts w:hint="eastAsia"/>
          <w:szCs w:val="21"/>
        </w:rPr>
        <w:t>竣工</w:t>
      </w:r>
      <w:r>
        <w:rPr>
          <w:szCs w:val="21"/>
        </w:rPr>
        <w:t>及缺陷修复。</w:t>
      </w:r>
    </w:p>
    <w:p w14:paraId="1AE47AAF">
      <w:pPr>
        <w:spacing w:line="440" w:lineRule="exact"/>
        <w:ind w:firstLine="359" w:firstLineChars="171"/>
        <w:rPr>
          <w:szCs w:val="21"/>
        </w:rPr>
      </w:pPr>
      <w:r>
        <w:rPr>
          <w:szCs w:val="21"/>
        </w:rPr>
        <w:t>7. 发包人承诺按合同约定的条件、时间和方式向承包人支付合同价款。</w:t>
      </w:r>
    </w:p>
    <w:p w14:paraId="4D1D1B62">
      <w:pPr>
        <w:spacing w:line="440" w:lineRule="exact"/>
        <w:ind w:firstLine="359" w:firstLineChars="171"/>
        <w:rPr>
          <w:szCs w:val="21"/>
        </w:rPr>
      </w:pPr>
      <w:r>
        <w:rPr>
          <w:szCs w:val="21"/>
        </w:rPr>
        <w:t>8. 承包人</w:t>
      </w:r>
      <w:r>
        <w:rPr>
          <w:rFonts w:hint="eastAsia"/>
          <w:szCs w:val="21"/>
        </w:rPr>
        <w:t>计划开始工作时间：________________，实际开始工作时间</w:t>
      </w:r>
      <w:r>
        <w:rPr>
          <w:szCs w:val="21"/>
        </w:rPr>
        <w:t>按照监理人</w:t>
      </w:r>
      <w:r>
        <w:rPr>
          <w:rFonts w:hint="eastAsia"/>
          <w:szCs w:val="21"/>
        </w:rPr>
        <w:t>开始工作通知中载明的开始工作时间为准。</w:t>
      </w:r>
      <w:r>
        <w:rPr>
          <w:szCs w:val="21"/>
        </w:rPr>
        <w:t>工期为</w:t>
      </w:r>
      <w:r>
        <w:rPr>
          <w:szCs w:val="21"/>
          <w:u w:val="single"/>
        </w:rPr>
        <w:t xml:space="preserve">    </w:t>
      </w:r>
      <w:r>
        <w:rPr>
          <w:szCs w:val="21"/>
        </w:rPr>
        <w:t>天。</w:t>
      </w:r>
    </w:p>
    <w:p w14:paraId="56529CD9">
      <w:pPr>
        <w:spacing w:line="440" w:lineRule="exact"/>
        <w:ind w:firstLine="359" w:firstLineChars="171"/>
        <w:rPr>
          <w:szCs w:val="21"/>
        </w:rPr>
      </w:pPr>
      <w:r>
        <w:rPr>
          <w:szCs w:val="21"/>
        </w:rPr>
        <w:t>9. 本协议书一式</w:t>
      </w:r>
      <w:r>
        <w:rPr>
          <w:szCs w:val="21"/>
          <w:u w:val="single"/>
        </w:rPr>
        <w:t xml:space="preserve">     </w:t>
      </w:r>
      <w:r>
        <w:rPr>
          <w:szCs w:val="21"/>
        </w:rPr>
        <w:t>份，合同双方各执一份。</w:t>
      </w:r>
    </w:p>
    <w:p w14:paraId="59AE4A72">
      <w:pPr>
        <w:spacing w:line="440" w:lineRule="exact"/>
        <w:ind w:firstLine="359" w:firstLineChars="171"/>
        <w:rPr>
          <w:szCs w:val="21"/>
        </w:rPr>
      </w:pPr>
      <w:bookmarkStart w:id="3747" w:name="_Toc144974830"/>
      <w:bookmarkStart w:id="3748" w:name="_Toc152042550"/>
      <w:r>
        <w:rPr>
          <w:szCs w:val="21"/>
        </w:rPr>
        <w:t>10. 合同未尽事宜，双方另行签订补充协议。补充协议是合同的组成部分。</w:t>
      </w:r>
      <w:bookmarkEnd w:id="3747"/>
      <w:bookmarkEnd w:id="3748"/>
    </w:p>
    <w:p w14:paraId="28112E23">
      <w:pPr>
        <w:spacing w:line="440" w:lineRule="exact"/>
        <w:rPr>
          <w:szCs w:val="21"/>
        </w:rPr>
      </w:pPr>
      <w:r>
        <w:rPr>
          <w:szCs w:val="21"/>
        </w:rPr>
        <w:t>发包人：</w:t>
      </w:r>
      <w:r>
        <w:rPr>
          <w:szCs w:val="21"/>
          <w:u w:val="single"/>
        </w:rPr>
        <w:t xml:space="preserve">     </w:t>
      </w:r>
      <w:r>
        <w:rPr>
          <w:rFonts w:hint="eastAsia"/>
          <w:szCs w:val="21"/>
          <w:u w:val="single"/>
        </w:rPr>
        <w:t xml:space="preserve">          </w:t>
      </w:r>
      <w:r>
        <w:rPr>
          <w:szCs w:val="21"/>
          <w:u w:val="single"/>
        </w:rPr>
        <w:t xml:space="preserve"> </w:t>
      </w:r>
      <w:r>
        <w:rPr>
          <w:szCs w:val="21"/>
        </w:rPr>
        <w:t>（盖单位章）</w:t>
      </w:r>
      <w:r>
        <w:rPr>
          <w:rFonts w:hint="eastAsia"/>
          <w:szCs w:val="21"/>
        </w:rPr>
        <w:t xml:space="preserve">     </w:t>
      </w:r>
      <w:r>
        <w:rPr>
          <w:szCs w:val="21"/>
        </w:rPr>
        <w:t>承包人：</w:t>
      </w:r>
      <w:r>
        <w:rPr>
          <w:szCs w:val="21"/>
          <w:u w:val="single"/>
        </w:rPr>
        <w:t xml:space="preserve">  </w:t>
      </w:r>
      <w:r>
        <w:rPr>
          <w:rFonts w:hint="eastAsia"/>
          <w:szCs w:val="21"/>
          <w:u w:val="single"/>
        </w:rPr>
        <w:t xml:space="preserve">                 </w:t>
      </w:r>
      <w:r>
        <w:rPr>
          <w:szCs w:val="21"/>
        </w:rPr>
        <w:t>（盖单位章）</w:t>
      </w:r>
    </w:p>
    <w:p w14:paraId="4AAA7FEB">
      <w:pPr>
        <w:spacing w:line="440" w:lineRule="exact"/>
        <w:rPr>
          <w:szCs w:val="21"/>
        </w:rPr>
      </w:pPr>
      <w:r>
        <w:rPr>
          <w:szCs w:val="21"/>
        </w:rPr>
        <w:t>法定代表人或其委托代理人：</w:t>
      </w:r>
      <w:r>
        <w:rPr>
          <w:szCs w:val="21"/>
          <w:u w:val="single"/>
        </w:rPr>
        <w:t xml:space="preserve">    </w:t>
      </w:r>
      <w:r>
        <w:rPr>
          <w:szCs w:val="21"/>
        </w:rPr>
        <w:t>（签字）</w:t>
      </w:r>
      <w:r>
        <w:rPr>
          <w:rFonts w:hint="eastAsia"/>
          <w:szCs w:val="21"/>
        </w:rPr>
        <w:t xml:space="preserve">    </w:t>
      </w:r>
      <w:r>
        <w:rPr>
          <w:szCs w:val="21"/>
        </w:rPr>
        <w:t>法定代表人或其委托代理人：</w:t>
      </w:r>
      <w:r>
        <w:rPr>
          <w:szCs w:val="21"/>
          <w:u w:val="single"/>
        </w:rPr>
        <w:t xml:space="preserve">      </w:t>
      </w:r>
      <w:r>
        <w:rPr>
          <w:szCs w:val="21"/>
        </w:rPr>
        <w:t>（签字）</w:t>
      </w:r>
    </w:p>
    <w:p w14:paraId="30BA9B5E">
      <w:pPr>
        <w:spacing w:line="440" w:lineRule="exact"/>
        <w:rPr>
          <w:szCs w:val="21"/>
        </w:rPr>
      </w:pPr>
      <w:r>
        <w:rPr>
          <w:szCs w:val="21"/>
          <w:u w:val="single"/>
        </w:rPr>
        <w:t xml:space="preserve">         </w:t>
      </w:r>
      <w:r>
        <w:rPr>
          <w:szCs w:val="21"/>
        </w:rPr>
        <w:t>年</w:t>
      </w:r>
      <w:r>
        <w:rPr>
          <w:szCs w:val="21"/>
          <w:u w:val="single"/>
        </w:rPr>
        <w:t xml:space="preserve">  </w:t>
      </w:r>
      <w:r>
        <w:rPr>
          <w:rFonts w:hint="eastAsia"/>
          <w:szCs w:val="21"/>
          <w:u w:val="single"/>
        </w:rPr>
        <w:t xml:space="preserve">   </w:t>
      </w:r>
      <w:r>
        <w:rPr>
          <w:szCs w:val="21"/>
          <w:u w:val="single"/>
        </w:rPr>
        <w:t xml:space="preserve">  </w:t>
      </w:r>
      <w:r>
        <w:rPr>
          <w:szCs w:val="21"/>
        </w:rPr>
        <w:t xml:space="preserve">月 </w:t>
      </w:r>
      <w:r>
        <w:rPr>
          <w:szCs w:val="21"/>
          <w:u w:val="single"/>
        </w:rPr>
        <w:t xml:space="preserve">   </w:t>
      </w:r>
      <w:r>
        <w:rPr>
          <w:rFonts w:hint="eastAsia"/>
          <w:szCs w:val="21"/>
          <w:u w:val="single"/>
        </w:rPr>
        <w:t xml:space="preserve">  </w:t>
      </w:r>
      <w:r>
        <w:rPr>
          <w:szCs w:val="21"/>
          <w:u w:val="single"/>
        </w:rPr>
        <w:t xml:space="preserve">  </w:t>
      </w:r>
      <w:r>
        <w:rPr>
          <w:szCs w:val="21"/>
        </w:rPr>
        <w:t xml:space="preserve"> 日</w:t>
      </w:r>
      <w:r>
        <w:rPr>
          <w:rFonts w:hint="eastAsia"/>
          <w:szCs w:val="21"/>
        </w:rPr>
        <w:t xml:space="preserve">          </w:t>
      </w:r>
      <w:r>
        <w:rPr>
          <w:szCs w:val="21"/>
          <w:u w:val="single"/>
        </w:rPr>
        <w:t xml:space="preserve">        </w:t>
      </w:r>
      <w:r>
        <w:rPr>
          <w:szCs w:val="21"/>
        </w:rPr>
        <w:t>年</w:t>
      </w:r>
      <w:r>
        <w:rPr>
          <w:szCs w:val="21"/>
          <w:u w:val="single"/>
        </w:rPr>
        <w:t xml:space="preserve">   </w:t>
      </w:r>
      <w:r>
        <w:rPr>
          <w:rFonts w:hint="eastAsia"/>
          <w:szCs w:val="21"/>
          <w:u w:val="single"/>
        </w:rPr>
        <w:t xml:space="preserve">    </w:t>
      </w:r>
      <w:r>
        <w:rPr>
          <w:szCs w:val="21"/>
          <w:u w:val="single"/>
        </w:rPr>
        <w:t xml:space="preserve">  </w:t>
      </w:r>
      <w:r>
        <w:rPr>
          <w:szCs w:val="21"/>
        </w:rPr>
        <w:t xml:space="preserve">月 </w:t>
      </w:r>
      <w:r>
        <w:rPr>
          <w:szCs w:val="21"/>
          <w:u w:val="single"/>
        </w:rPr>
        <w:t xml:space="preserve">  </w:t>
      </w:r>
      <w:r>
        <w:rPr>
          <w:rFonts w:hint="eastAsia"/>
          <w:szCs w:val="21"/>
          <w:u w:val="single"/>
        </w:rPr>
        <w:t xml:space="preserve">     </w:t>
      </w:r>
      <w:r>
        <w:rPr>
          <w:szCs w:val="21"/>
          <w:u w:val="single"/>
        </w:rPr>
        <w:t xml:space="preserve">  </w:t>
      </w:r>
      <w:r>
        <w:rPr>
          <w:szCs w:val="21"/>
        </w:rPr>
        <w:t>日</w:t>
      </w:r>
    </w:p>
    <w:p w14:paraId="430E4684">
      <w:pPr>
        <w:spacing w:line="440" w:lineRule="exact"/>
        <w:rPr>
          <w:rFonts w:hint="eastAsia"/>
          <w:szCs w:val="21"/>
        </w:rPr>
      </w:pPr>
      <w:bookmarkStart w:id="3749" w:name="_Toc144974831"/>
    </w:p>
    <w:p w14:paraId="3BE37E91">
      <w:pPr>
        <w:jc w:val="center"/>
        <w:rPr>
          <w:rFonts w:hint="eastAsia"/>
          <w:szCs w:val="21"/>
        </w:rPr>
      </w:pPr>
    </w:p>
    <w:p w14:paraId="28E88460">
      <w:pPr>
        <w:pStyle w:val="4"/>
        <w:spacing w:before="120"/>
        <w:rPr>
          <w:sz w:val="24"/>
        </w:rPr>
      </w:pPr>
      <w:bookmarkStart w:id="3750" w:name="_Toc247514200"/>
      <w:bookmarkStart w:id="3751" w:name="_Toc19806"/>
      <w:bookmarkStart w:id="3752" w:name="_Toc152042551"/>
      <w:bookmarkStart w:id="3753" w:name="_Toc154064011"/>
      <w:bookmarkStart w:id="3754" w:name="_Toc21653"/>
      <w:bookmarkStart w:id="3755" w:name="_Toc247527801"/>
      <w:bookmarkStart w:id="3756" w:name="_Toc152045769"/>
      <w:bookmarkStart w:id="3757" w:name="_Toc519085625"/>
      <w:bookmarkStart w:id="3758" w:name="_Toc5339"/>
      <w:r>
        <w:rPr>
          <w:rFonts w:hint="eastAsia"/>
          <w:sz w:val="24"/>
        </w:rPr>
        <w:t>附件二：履约担保格式</w:t>
      </w:r>
      <w:bookmarkEnd w:id="3749"/>
      <w:bookmarkEnd w:id="3750"/>
      <w:bookmarkEnd w:id="3751"/>
      <w:bookmarkEnd w:id="3752"/>
      <w:bookmarkEnd w:id="3753"/>
      <w:bookmarkEnd w:id="3754"/>
      <w:bookmarkEnd w:id="3755"/>
      <w:bookmarkEnd w:id="3756"/>
      <w:bookmarkEnd w:id="3757"/>
      <w:bookmarkEnd w:id="3758"/>
    </w:p>
    <w:p w14:paraId="23982BAF">
      <w:pPr>
        <w:spacing w:line="400" w:lineRule="exact"/>
      </w:pPr>
    </w:p>
    <w:p w14:paraId="0ABC370F">
      <w:pPr>
        <w:spacing w:line="440" w:lineRule="exact"/>
        <w:jc w:val="center"/>
        <w:rPr>
          <w:rFonts w:eastAsia="黑体"/>
          <w:sz w:val="28"/>
          <w:szCs w:val="28"/>
        </w:rPr>
      </w:pPr>
      <w:r>
        <w:rPr>
          <w:rFonts w:eastAsia="黑体"/>
          <w:sz w:val="28"/>
          <w:szCs w:val="28"/>
        </w:rPr>
        <w:t>履约担保</w:t>
      </w:r>
    </w:p>
    <w:p w14:paraId="1AABDB77">
      <w:pPr>
        <w:spacing w:line="440" w:lineRule="exact"/>
        <w:rPr>
          <w:rFonts w:eastAsia="黑体"/>
          <w:sz w:val="20"/>
          <w:szCs w:val="20"/>
        </w:rPr>
      </w:pPr>
    </w:p>
    <w:p w14:paraId="3CF9199A">
      <w:pPr>
        <w:spacing w:line="440" w:lineRule="exact"/>
        <w:rPr>
          <w:szCs w:val="21"/>
        </w:rPr>
      </w:pPr>
      <w:r>
        <w:rPr>
          <w:szCs w:val="21"/>
          <w:u w:val="single"/>
        </w:rPr>
        <w:t xml:space="preserve">             </w:t>
      </w:r>
      <w:r>
        <w:rPr>
          <w:szCs w:val="21"/>
          <w:u w:val="single"/>
        </w:rPr>
        <w:tab/>
      </w:r>
      <w:r>
        <w:rPr>
          <w:szCs w:val="21"/>
          <w:u w:val="single"/>
        </w:rPr>
        <w:tab/>
      </w:r>
      <w:r>
        <w:rPr>
          <w:szCs w:val="21"/>
          <w:u w:val="single"/>
        </w:rPr>
        <w:t xml:space="preserve"> </w:t>
      </w:r>
      <w:r>
        <w:rPr>
          <w:szCs w:val="21"/>
        </w:rPr>
        <w:t>（发包人名称）：</w:t>
      </w:r>
    </w:p>
    <w:p w14:paraId="37A27D08">
      <w:pPr>
        <w:spacing w:line="440" w:lineRule="exact"/>
        <w:rPr>
          <w:szCs w:val="21"/>
        </w:rPr>
      </w:pPr>
    </w:p>
    <w:p w14:paraId="733394A4">
      <w:pPr>
        <w:spacing w:line="440" w:lineRule="exact"/>
        <w:ind w:firstLine="420" w:firstLineChars="200"/>
        <w:rPr>
          <w:szCs w:val="21"/>
        </w:rPr>
      </w:pPr>
      <w:r>
        <w:rPr>
          <w:szCs w:val="21"/>
        </w:rPr>
        <w:t>鉴于</w:t>
      </w:r>
      <w:r>
        <w:rPr>
          <w:szCs w:val="21"/>
          <w:u w:val="single"/>
        </w:rPr>
        <w:t xml:space="preserve">                </w:t>
      </w:r>
      <w:r>
        <w:rPr>
          <w:szCs w:val="21"/>
        </w:rPr>
        <w:t xml:space="preserve">（发包人名称，以下简称“发包人”）接受 </w:t>
      </w:r>
      <w:r>
        <w:rPr>
          <w:szCs w:val="21"/>
          <w:u w:val="single"/>
        </w:rPr>
        <w:t xml:space="preserve">      </w:t>
      </w:r>
      <w:r>
        <w:rPr>
          <w:szCs w:val="21"/>
        </w:rPr>
        <w:t>（承包人名称</w:t>
      </w:r>
      <w:r>
        <w:rPr>
          <w:rFonts w:hint="eastAsia"/>
          <w:szCs w:val="21"/>
        </w:rPr>
        <w:t>，</w:t>
      </w:r>
      <w:r>
        <w:rPr>
          <w:szCs w:val="21"/>
        </w:rPr>
        <w:t>以下称“承包人”）于</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日参加</w:t>
      </w:r>
      <w:r>
        <w:rPr>
          <w:szCs w:val="21"/>
          <w:u w:val="single"/>
        </w:rPr>
        <w:t xml:space="preserve">         </w:t>
      </w:r>
      <w:r>
        <w:rPr>
          <w:szCs w:val="21"/>
        </w:rPr>
        <w:t>（项目名称）的投标。我</w:t>
      </w:r>
      <w:r>
        <w:rPr>
          <w:rFonts w:hint="eastAsia"/>
          <w:szCs w:val="21"/>
        </w:rPr>
        <w:t>方</w:t>
      </w:r>
      <w:r>
        <w:rPr>
          <w:szCs w:val="21"/>
        </w:rPr>
        <w:t xml:space="preserve">愿意无条件地、不可撤销地就承包人履行与你方订立的合同，向你方提供担保。 </w:t>
      </w:r>
    </w:p>
    <w:p w14:paraId="001B69FD">
      <w:pPr>
        <w:spacing w:line="440" w:lineRule="exact"/>
        <w:ind w:firstLine="420" w:firstLineChars="200"/>
        <w:rPr>
          <w:szCs w:val="21"/>
        </w:rPr>
      </w:pPr>
      <w:r>
        <w:rPr>
          <w:szCs w:val="21"/>
        </w:rPr>
        <w:t>1. 担保金额人民币（大写）</w:t>
      </w:r>
      <w:r>
        <w:rPr>
          <w:szCs w:val="21"/>
          <w:u w:val="single"/>
        </w:rPr>
        <w:t xml:space="preserve">                 </w:t>
      </w:r>
      <w:r>
        <w:rPr>
          <w:szCs w:val="21"/>
        </w:rPr>
        <w:t>（¥</w:t>
      </w:r>
      <w:r>
        <w:rPr>
          <w:szCs w:val="21"/>
          <w:u w:val="single"/>
        </w:rPr>
        <w:t xml:space="preserve">             </w:t>
      </w:r>
      <w:r>
        <w:rPr>
          <w:szCs w:val="21"/>
        </w:rPr>
        <w:t>）。</w:t>
      </w:r>
    </w:p>
    <w:p w14:paraId="46E76847">
      <w:pPr>
        <w:spacing w:line="440" w:lineRule="exact"/>
        <w:ind w:firstLine="420" w:firstLineChars="200"/>
        <w:rPr>
          <w:rFonts w:hint="eastAsia"/>
          <w:szCs w:val="21"/>
        </w:rPr>
      </w:pPr>
      <w:r>
        <w:rPr>
          <w:szCs w:val="21"/>
        </w:rPr>
        <w:t>2. 担保有效期自发包人与承包人签订的合同生效之日起至发包人签发工程接收证书</w:t>
      </w:r>
      <w:r>
        <w:rPr>
          <w:rFonts w:hint="eastAsia"/>
          <w:szCs w:val="21"/>
        </w:rPr>
        <w:t>之日</w:t>
      </w:r>
      <w:r>
        <w:rPr>
          <w:szCs w:val="21"/>
        </w:rPr>
        <w:t>止。</w:t>
      </w:r>
    </w:p>
    <w:p w14:paraId="7F9F6FA0">
      <w:pPr>
        <w:spacing w:line="440" w:lineRule="exact"/>
        <w:ind w:firstLine="420" w:firstLineChars="200"/>
        <w:rPr>
          <w:rFonts w:hint="eastAsia"/>
          <w:szCs w:val="21"/>
        </w:rPr>
      </w:pPr>
      <w:r>
        <w:rPr>
          <w:rFonts w:hint="eastAsia"/>
          <w:szCs w:val="21"/>
        </w:rPr>
        <w:t>3</w:t>
      </w:r>
      <w:r>
        <w:rPr>
          <w:szCs w:val="21"/>
        </w:rPr>
        <w:t>. 担保有效期自发包人与承包人签订的合同生效之日起至</w:t>
      </w:r>
      <w:r>
        <w:rPr>
          <w:rFonts w:hint="eastAsia"/>
          <w:szCs w:val="21"/>
        </w:rPr>
        <w:t>承包人通过竣工后试验之日</w:t>
      </w:r>
      <w:r>
        <w:rPr>
          <w:szCs w:val="21"/>
        </w:rPr>
        <w:t>止。</w:t>
      </w:r>
    </w:p>
    <w:p w14:paraId="4615181E">
      <w:pPr>
        <w:spacing w:line="440" w:lineRule="exact"/>
        <w:ind w:firstLine="420" w:firstLineChars="200"/>
        <w:rPr>
          <w:szCs w:val="21"/>
        </w:rPr>
      </w:pPr>
      <w:r>
        <w:rPr>
          <w:rFonts w:hint="eastAsia"/>
          <w:szCs w:val="21"/>
        </w:rPr>
        <w:t>4</w:t>
      </w:r>
      <w:r>
        <w:rPr>
          <w:szCs w:val="21"/>
        </w:rPr>
        <w:t>. 在本担保有效期内，因承包人违反合同约定的义务给你方造成经济损失时，我方在收到你方以书面形式提出的在担保金额内的赔偿要求后，在7天内支付。</w:t>
      </w:r>
    </w:p>
    <w:p w14:paraId="6BF1F6FC">
      <w:pPr>
        <w:spacing w:line="440" w:lineRule="exact"/>
        <w:ind w:firstLine="420" w:firstLineChars="200"/>
        <w:rPr>
          <w:szCs w:val="21"/>
        </w:rPr>
      </w:pPr>
      <w:r>
        <w:rPr>
          <w:rFonts w:hint="eastAsia"/>
          <w:szCs w:val="21"/>
        </w:rPr>
        <w:t>5</w:t>
      </w:r>
      <w:r>
        <w:rPr>
          <w:szCs w:val="21"/>
        </w:rPr>
        <w:t>. 发包人和承包人按《通用合同条款》第15条变更合同时，我</w:t>
      </w:r>
      <w:r>
        <w:rPr>
          <w:rFonts w:hint="eastAsia"/>
          <w:szCs w:val="21"/>
        </w:rPr>
        <w:t>方</w:t>
      </w:r>
      <w:r>
        <w:rPr>
          <w:szCs w:val="21"/>
        </w:rPr>
        <w:t>承担本</w:t>
      </w:r>
      <w:r>
        <w:rPr>
          <w:rFonts w:hint="eastAsia"/>
          <w:szCs w:val="21"/>
        </w:rPr>
        <w:t>担保</w:t>
      </w:r>
      <w:r>
        <w:rPr>
          <w:szCs w:val="21"/>
        </w:rPr>
        <w:t>规定的义务不变。</w:t>
      </w:r>
    </w:p>
    <w:p w14:paraId="1E4E5C2D">
      <w:pPr>
        <w:spacing w:line="440" w:lineRule="exact"/>
        <w:rPr>
          <w:szCs w:val="21"/>
        </w:rPr>
      </w:pPr>
    </w:p>
    <w:p w14:paraId="51B7CE04">
      <w:pPr>
        <w:spacing w:line="600" w:lineRule="exact"/>
        <w:ind w:firstLine="3418" w:firstLineChars="1628"/>
        <w:rPr>
          <w:szCs w:val="21"/>
        </w:rPr>
      </w:pPr>
      <w:r>
        <w:rPr>
          <w:rFonts w:hint="eastAsia"/>
          <w:szCs w:val="21"/>
        </w:rPr>
        <w:t>担 保</w:t>
      </w:r>
      <w:r>
        <w:rPr>
          <w:szCs w:val="21"/>
        </w:rPr>
        <w:t xml:space="preserve"> 人：</w:t>
      </w:r>
      <w:r>
        <w:rPr>
          <w:szCs w:val="21"/>
          <w:u w:val="single"/>
        </w:rPr>
        <w:t xml:space="preserve">                  </w:t>
      </w:r>
      <w:r>
        <w:rPr>
          <w:rFonts w:hint="eastAsia"/>
          <w:szCs w:val="21"/>
          <w:u w:val="single"/>
        </w:rPr>
        <w:t xml:space="preserve">   </w:t>
      </w:r>
      <w:r>
        <w:rPr>
          <w:szCs w:val="21"/>
          <w:u w:val="single"/>
        </w:rPr>
        <w:t xml:space="preserve">   </w:t>
      </w:r>
      <w:r>
        <w:rPr>
          <w:szCs w:val="21"/>
        </w:rPr>
        <w:t>（盖单位章）</w:t>
      </w:r>
    </w:p>
    <w:p w14:paraId="0F4F21FE">
      <w:pPr>
        <w:spacing w:line="600" w:lineRule="exact"/>
        <w:ind w:firstLine="3418" w:firstLineChars="1628"/>
        <w:rPr>
          <w:szCs w:val="21"/>
        </w:rPr>
      </w:pPr>
      <w:r>
        <w:rPr>
          <w:szCs w:val="21"/>
        </w:rPr>
        <w:t>法定代表人或其委托代理人：</w:t>
      </w:r>
      <w:r>
        <w:rPr>
          <w:szCs w:val="21"/>
          <w:u w:val="single"/>
        </w:rPr>
        <w:t xml:space="preserve">            </w:t>
      </w:r>
      <w:r>
        <w:rPr>
          <w:szCs w:val="21"/>
        </w:rPr>
        <w:t>（签字）</w:t>
      </w:r>
    </w:p>
    <w:p w14:paraId="4B2888F1">
      <w:pPr>
        <w:spacing w:line="600" w:lineRule="exact"/>
        <w:ind w:firstLine="3418" w:firstLineChars="1628"/>
        <w:rPr>
          <w:szCs w:val="21"/>
        </w:rPr>
      </w:pPr>
      <w:r>
        <w:rPr>
          <w:szCs w:val="21"/>
        </w:rPr>
        <w:t>地    址：</w:t>
      </w:r>
      <w:r>
        <w:rPr>
          <w:szCs w:val="21"/>
          <w:u w:val="single"/>
        </w:rPr>
        <w:t xml:space="preserve">                                    </w:t>
      </w:r>
    </w:p>
    <w:p w14:paraId="2ABD44F2">
      <w:pPr>
        <w:spacing w:line="600" w:lineRule="exact"/>
        <w:ind w:firstLine="3418" w:firstLineChars="1628"/>
        <w:rPr>
          <w:szCs w:val="21"/>
        </w:rPr>
      </w:pPr>
      <w:r>
        <w:rPr>
          <w:szCs w:val="21"/>
        </w:rPr>
        <w:t>邮政编码：</w:t>
      </w:r>
      <w:r>
        <w:rPr>
          <w:szCs w:val="21"/>
          <w:u w:val="single"/>
        </w:rPr>
        <w:tab/>
      </w:r>
      <w:r>
        <w:rPr>
          <w:szCs w:val="21"/>
          <w:u w:val="single"/>
        </w:rPr>
        <w:tab/>
      </w:r>
      <w:r>
        <w:rPr>
          <w:szCs w:val="21"/>
          <w:u w:val="single"/>
        </w:rPr>
        <w:tab/>
      </w:r>
      <w:r>
        <w:rPr>
          <w:szCs w:val="21"/>
          <w:u w:val="single"/>
        </w:rPr>
        <w:tab/>
      </w:r>
      <w:r>
        <w:rPr>
          <w:szCs w:val="21"/>
          <w:u w:val="single"/>
        </w:rPr>
        <w:tab/>
      </w:r>
      <w:r>
        <w:rPr>
          <w:szCs w:val="21"/>
          <w:u w:val="single"/>
        </w:rPr>
        <w:t xml:space="preserve">    </w:t>
      </w:r>
      <w:r>
        <w:rPr>
          <w:rFonts w:hint="eastAsia"/>
          <w:szCs w:val="21"/>
          <w:u w:val="single"/>
        </w:rPr>
        <w:t xml:space="preserve"> </w:t>
      </w:r>
      <w:r>
        <w:rPr>
          <w:szCs w:val="21"/>
          <w:u w:val="single"/>
        </w:rPr>
        <w:t xml:space="preserve">   </w:t>
      </w:r>
      <w:r>
        <w:rPr>
          <w:szCs w:val="21"/>
          <w:u w:val="single"/>
        </w:rPr>
        <w:tab/>
      </w:r>
      <w:r>
        <w:rPr>
          <w:szCs w:val="21"/>
          <w:u w:val="single"/>
        </w:rPr>
        <w:tab/>
      </w:r>
      <w:r>
        <w:rPr>
          <w:rFonts w:hint="eastAsia"/>
          <w:szCs w:val="21"/>
          <w:u w:val="single"/>
        </w:rPr>
        <w:t xml:space="preserve">  </w:t>
      </w:r>
    </w:p>
    <w:p w14:paraId="09448FAD">
      <w:pPr>
        <w:spacing w:line="600" w:lineRule="exact"/>
        <w:ind w:firstLine="3418" w:firstLineChars="1628"/>
        <w:rPr>
          <w:szCs w:val="21"/>
        </w:rPr>
      </w:pPr>
      <w:r>
        <w:rPr>
          <w:szCs w:val="21"/>
        </w:rPr>
        <w:t>电    话：</w:t>
      </w:r>
      <w:r>
        <w:rPr>
          <w:szCs w:val="21"/>
          <w:u w:val="single"/>
        </w:rPr>
        <w:t xml:space="preserve">                                  </w:t>
      </w:r>
      <w:r>
        <w:rPr>
          <w:rFonts w:hint="eastAsia"/>
          <w:szCs w:val="21"/>
          <w:u w:val="single"/>
        </w:rPr>
        <w:t xml:space="preserve"> </w:t>
      </w:r>
    </w:p>
    <w:p w14:paraId="076E1E9B">
      <w:pPr>
        <w:spacing w:line="600" w:lineRule="exact"/>
        <w:ind w:firstLine="4258" w:firstLineChars="2028"/>
        <w:rPr>
          <w:rFonts w:hint="eastAsia"/>
          <w:szCs w:val="21"/>
        </w:rPr>
      </w:pPr>
      <w:r>
        <w:rPr>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4D2922CA">
      <w:pPr>
        <w:spacing w:line="440" w:lineRule="exact"/>
        <w:jc w:val="left"/>
        <w:rPr>
          <w:rFonts w:hint="eastAsia"/>
          <w:szCs w:val="21"/>
        </w:rPr>
      </w:pPr>
      <w:r>
        <w:rPr>
          <w:rFonts w:hint="eastAsia"/>
          <w:szCs w:val="21"/>
        </w:rPr>
        <w:t>注：委托代理人应附授权委托书。</w:t>
      </w:r>
    </w:p>
    <w:p w14:paraId="79BCEB39">
      <w:pPr>
        <w:spacing w:line="600" w:lineRule="exact"/>
        <w:ind w:firstLine="4258" w:firstLineChars="2028"/>
        <w:rPr>
          <w:rFonts w:hint="eastAsia"/>
        </w:rPr>
      </w:pPr>
    </w:p>
    <w:p w14:paraId="25E53478">
      <w:pPr>
        <w:spacing w:line="600" w:lineRule="exact"/>
        <w:ind w:firstLine="4258" w:firstLineChars="2028"/>
        <w:rPr>
          <w:rFonts w:hint="eastAsia"/>
        </w:rPr>
      </w:pPr>
    </w:p>
    <w:p w14:paraId="7EFAF693">
      <w:pPr>
        <w:spacing w:line="600" w:lineRule="exact"/>
        <w:ind w:firstLine="4258" w:firstLineChars="2028"/>
        <w:rPr>
          <w:rFonts w:hint="eastAsia"/>
        </w:rPr>
      </w:pPr>
    </w:p>
    <w:p w14:paraId="59DD18ED">
      <w:pPr>
        <w:jc w:val="center"/>
        <w:rPr>
          <w:rFonts w:hint="eastAsia"/>
        </w:rPr>
      </w:pPr>
    </w:p>
    <w:p w14:paraId="170B5DDF">
      <w:pPr>
        <w:pStyle w:val="4"/>
        <w:spacing w:before="120"/>
        <w:rPr>
          <w:sz w:val="24"/>
        </w:rPr>
      </w:pPr>
      <w:bookmarkStart w:id="3759" w:name="_Toc519085626"/>
      <w:bookmarkStart w:id="3760" w:name="_Toc247514201"/>
      <w:bookmarkStart w:id="3761" w:name="_Toc1490"/>
      <w:bookmarkStart w:id="3762" w:name="_Toc247527802"/>
      <w:bookmarkStart w:id="3763" w:name="_Toc152045771"/>
      <w:bookmarkStart w:id="3764" w:name="_Toc144974833"/>
      <w:bookmarkStart w:id="3765" w:name="_Toc22772"/>
      <w:bookmarkStart w:id="3766" w:name="_Toc152042553"/>
      <w:bookmarkStart w:id="3767" w:name="_Toc15443"/>
      <w:bookmarkStart w:id="3768" w:name="_Toc154064012"/>
      <w:r>
        <w:rPr>
          <w:rFonts w:hint="eastAsia"/>
          <w:sz w:val="24"/>
        </w:rPr>
        <w:t>附件三：预付款担保格式</w:t>
      </w:r>
      <w:bookmarkEnd w:id="3759"/>
      <w:bookmarkEnd w:id="3760"/>
      <w:bookmarkEnd w:id="3761"/>
      <w:bookmarkEnd w:id="3762"/>
      <w:bookmarkEnd w:id="3763"/>
      <w:bookmarkEnd w:id="3764"/>
      <w:bookmarkEnd w:id="3765"/>
      <w:bookmarkEnd w:id="3766"/>
      <w:bookmarkEnd w:id="3767"/>
      <w:bookmarkEnd w:id="3768"/>
    </w:p>
    <w:p w14:paraId="09708F5A">
      <w:pPr>
        <w:spacing w:line="400" w:lineRule="exact"/>
      </w:pPr>
    </w:p>
    <w:p w14:paraId="21D72CE5">
      <w:pPr>
        <w:spacing w:line="440" w:lineRule="exact"/>
        <w:jc w:val="center"/>
        <w:rPr>
          <w:rFonts w:eastAsia="黑体"/>
          <w:sz w:val="28"/>
          <w:szCs w:val="28"/>
        </w:rPr>
      </w:pPr>
      <w:r>
        <w:rPr>
          <w:rFonts w:eastAsia="黑体"/>
          <w:sz w:val="28"/>
          <w:szCs w:val="28"/>
        </w:rPr>
        <w:t>预付款</w:t>
      </w:r>
      <w:r>
        <w:rPr>
          <w:rFonts w:hint="eastAsia" w:eastAsia="黑体"/>
          <w:sz w:val="28"/>
          <w:szCs w:val="28"/>
        </w:rPr>
        <w:t>担保</w:t>
      </w:r>
    </w:p>
    <w:p w14:paraId="72EA5801">
      <w:pPr>
        <w:spacing w:line="440" w:lineRule="exact"/>
        <w:rPr>
          <w:rFonts w:eastAsia="黑体"/>
          <w:sz w:val="20"/>
          <w:szCs w:val="20"/>
        </w:rPr>
      </w:pPr>
    </w:p>
    <w:p w14:paraId="2C38F188">
      <w:pPr>
        <w:spacing w:line="440" w:lineRule="exact"/>
        <w:rPr>
          <w:szCs w:val="21"/>
        </w:rPr>
      </w:pPr>
      <w:r>
        <w:rPr>
          <w:szCs w:val="21"/>
          <w:u w:val="single"/>
        </w:rPr>
        <w:t xml:space="preserve">            </w:t>
      </w:r>
      <w:r>
        <w:rPr>
          <w:szCs w:val="21"/>
          <w:u w:val="single"/>
        </w:rPr>
        <w:tab/>
      </w:r>
      <w:r>
        <w:rPr>
          <w:szCs w:val="21"/>
          <w:u w:val="single"/>
        </w:rPr>
        <w:tab/>
      </w:r>
      <w:r>
        <w:rPr>
          <w:szCs w:val="21"/>
          <w:u w:val="single"/>
        </w:rPr>
        <w:t xml:space="preserve"> </w:t>
      </w:r>
      <w:r>
        <w:rPr>
          <w:szCs w:val="21"/>
        </w:rPr>
        <w:t xml:space="preserve"> （发包人名称）：</w:t>
      </w:r>
    </w:p>
    <w:p w14:paraId="26B4440F">
      <w:pPr>
        <w:spacing w:line="440" w:lineRule="exact"/>
        <w:rPr>
          <w:szCs w:val="21"/>
        </w:rPr>
      </w:pPr>
    </w:p>
    <w:p w14:paraId="54BC7A38">
      <w:pPr>
        <w:spacing w:line="440" w:lineRule="exact"/>
        <w:ind w:firstLine="420" w:firstLineChars="200"/>
        <w:rPr>
          <w:szCs w:val="21"/>
        </w:rPr>
      </w:pPr>
      <w:r>
        <w:rPr>
          <w:szCs w:val="21"/>
        </w:rPr>
        <w:t>根据</w:t>
      </w:r>
      <w:r>
        <w:rPr>
          <w:szCs w:val="21"/>
          <w:u w:val="single"/>
        </w:rPr>
        <w:t xml:space="preserve">         </w:t>
      </w:r>
      <w:r>
        <w:rPr>
          <w:szCs w:val="21"/>
        </w:rPr>
        <w:t>（承包人名称）（以下称“承包人”）与</w:t>
      </w:r>
      <w:r>
        <w:rPr>
          <w:szCs w:val="21"/>
          <w:u w:val="single"/>
        </w:rPr>
        <w:t xml:space="preserve">                </w:t>
      </w:r>
      <w:r>
        <w:rPr>
          <w:szCs w:val="21"/>
        </w:rPr>
        <w:t>（发包人名称）（以下简称“发包人”）于</w:t>
      </w:r>
      <w:r>
        <w:rPr>
          <w:szCs w:val="21"/>
          <w:u w:val="single"/>
        </w:rPr>
        <w:t xml:space="preserve">     </w:t>
      </w:r>
      <w:r>
        <w:rPr>
          <w:szCs w:val="21"/>
        </w:rPr>
        <w:t xml:space="preserve"> 年</w:t>
      </w:r>
      <w:r>
        <w:rPr>
          <w:szCs w:val="21"/>
          <w:u w:val="single"/>
        </w:rPr>
        <w:t xml:space="preserve">    </w:t>
      </w:r>
      <w:r>
        <w:rPr>
          <w:szCs w:val="21"/>
        </w:rPr>
        <w:t>月</w:t>
      </w:r>
      <w:r>
        <w:rPr>
          <w:szCs w:val="21"/>
          <w:u w:val="single"/>
        </w:rPr>
        <w:t xml:space="preserve">    </w:t>
      </w:r>
      <w:r>
        <w:rPr>
          <w:szCs w:val="21"/>
        </w:rPr>
        <w:t>日签订的</w:t>
      </w:r>
      <w:r>
        <w:rPr>
          <w:szCs w:val="21"/>
          <w:u w:val="single"/>
        </w:rPr>
        <w:t xml:space="preserve">         </w:t>
      </w:r>
      <w:r>
        <w:rPr>
          <w:szCs w:val="21"/>
        </w:rPr>
        <w:t>（项目名称）</w:t>
      </w:r>
      <w:r>
        <w:rPr>
          <w:rFonts w:hint="eastAsia"/>
          <w:szCs w:val="21"/>
        </w:rPr>
        <w:t>工程总承包</w:t>
      </w:r>
      <w:r>
        <w:rPr>
          <w:szCs w:val="21"/>
        </w:rPr>
        <w:t>合同，承包人按约定的金额向发包人提交一份预付款担保，即有权得到发包人支付相等金额的预付款。我</w:t>
      </w:r>
      <w:r>
        <w:rPr>
          <w:rFonts w:hint="eastAsia"/>
          <w:szCs w:val="21"/>
        </w:rPr>
        <w:t>方</w:t>
      </w:r>
      <w:r>
        <w:rPr>
          <w:szCs w:val="21"/>
        </w:rPr>
        <w:t>愿意就</w:t>
      </w:r>
      <w:r>
        <w:rPr>
          <w:rFonts w:hint="eastAsia"/>
          <w:szCs w:val="21"/>
        </w:rPr>
        <w:t>你方提供给承包人的预付款提供担保。</w:t>
      </w:r>
    </w:p>
    <w:p w14:paraId="3C21DEAA">
      <w:pPr>
        <w:spacing w:line="440" w:lineRule="exact"/>
        <w:ind w:firstLine="420" w:firstLineChars="200"/>
        <w:rPr>
          <w:szCs w:val="21"/>
        </w:rPr>
      </w:pPr>
      <w:r>
        <w:rPr>
          <w:szCs w:val="21"/>
        </w:rPr>
        <w:t>1. 担保金额人民币（大写）</w:t>
      </w:r>
      <w:r>
        <w:rPr>
          <w:szCs w:val="21"/>
          <w:u w:val="single"/>
        </w:rPr>
        <w:t xml:space="preserve">                </w:t>
      </w:r>
      <w:r>
        <w:rPr>
          <w:szCs w:val="21"/>
        </w:rPr>
        <w:t xml:space="preserve"> （¥</w:t>
      </w:r>
      <w:r>
        <w:rPr>
          <w:szCs w:val="21"/>
          <w:u w:val="single"/>
        </w:rPr>
        <w:t xml:space="preserve">             </w:t>
      </w:r>
      <w:r>
        <w:rPr>
          <w:szCs w:val="21"/>
        </w:rPr>
        <w:t>）。</w:t>
      </w:r>
    </w:p>
    <w:p w14:paraId="04436302">
      <w:pPr>
        <w:spacing w:line="440" w:lineRule="exact"/>
        <w:ind w:firstLine="420" w:firstLineChars="200"/>
        <w:rPr>
          <w:szCs w:val="21"/>
        </w:rPr>
      </w:pPr>
      <w:r>
        <w:rPr>
          <w:szCs w:val="21"/>
        </w:rPr>
        <w:t>2. 担保有效期自预付款支付给承包人起生效，至发包人签发的</w:t>
      </w:r>
      <w:r>
        <w:rPr>
          <w:rFonts w:hint="eastAsia"/>
          <w:szCs w:val="21"/>
        </w:rPr>
        <w:t>进度付款证书说明预付款已完全扣清止。</w:t>
      </w:r>
    </w:p>
    <w:p w14:paraId="0FE1BCE7">
      <w:pPr>
        <w:spacing w:line="440" w:lineRule="exact"/>
        <w:ind w:firstLine="420" w:firstLineChars="200"/>
        <w:rPr>
          <w:szCs w:val="21"/>
        </w:rPr>
      </w:pPr>
      <w:r>
        <w:rPr>
          <w:szCs w:val="21"/>
        </w:rPr>
        <w:t>3. 在本保函有效期内，因承包人违反合同约定的义务而要求收回预付款时，我</w:t>
      </w:r>
      <w:r>
        <w:rPr>
          <w:rFonts w:hint="eastAsia"/>
          <w:szCs w:val="21"/>
        </w:rPr>
        <w:t>方</w:t>
      </w:r>
      <w:r>
        <w:rPr>
          <w:szCs w:val="21"/>
        </w:rPr>
        <w:t>在收到你方的书面通知后，在７天内支付。但本保函的担保金额，在任何时候不应超过预付款金额减去发包人按合同约定在向承包人签发的进度付款证书中扣除的金额。</w:t>
      </w:r>
    </w:p>
    <w:p w14:paraId="77076294">
      <w:pPr>
        <w:spacing w:line="440" w:lineRule="exact"/>
        <w:ind w:firstLine="420" w:firstLineChars="200"/>
        <w:rPr>
          <w:szCs w:val="21"/>
        </w:rPr>
      </w:pPr>
      <w:r>
        <w:rPr>
          <w:szCs w:val="21"/>
        </w:rPr>
        <w:t>4. 发包人和承包人按《通用合同条款》第15条变更合同时，我</w:t>
      </w:r>
      <w:r>
        <w:rPr>
          <w:rFonts w:hint="eastAsia"/>
          <w:szCs w:val="21"/>
        </w:rPr>
        <w:t>方</w:t>
      </w:r>
      <w:r>
        <w:rPr>
          <w:szCs w:val="21"/>
        </w:rPr>
        <w:t>承担本保函规定的义务不变。</w:t>
      </w:r>
    </w:p>
    <w:p w14:paraId="2A65DFCB">
      <w:pPr>
        <w:spacing w:line="600" w:lineRule="exact"/>
        <w:ind w:firstLine="3599" w:firstLineChars="1714"/>
        <w:rPr>
          <w:szCs w:val="21"/>
        </w:rPr>
      </w:pPr>
      <w:r>
        <w:rPr>
          <w:rFonts w:hint="eastAsia"/>
          <w:szCs w:val="21"/>
        </w:rPr>
        <w:t>担保人</w:t>
      </w:r>
      <w:r>
        <w:rPr>
          <w:szCs w:val="21"/>
        </w:rPr>
        <w:t>：</w:t>
      </w:r>
      <w:r>
        <w:rPr>
          <w:szCs w:val="21"/>
          <w:u w:val="single"/>
        </w:rPr>
        <w:t xml:space="preserve">                </w:t>
      </w:r>
      <w:r>
        <w:rPr>
          <w:szCs w:val="21"/>
        </w:rPr>
        <w:t>（盖单位章）</w:t>
      </w:r>
    </w:p>
    <w:p w14:paraId="64340C6B">
      <w:pPr>
        <w:spacing w:line="600" w:lineRule="exact"/>
        <w:ind w:firstLine="3599" w:firstLineChars="1714"/>
        <w:rPr>
          <w:szCs w:val="21"/>
        </w:rPr>
      </w:pPr>
      <w:r>
        <w:rPr>
          <w:szCs w:val="21"/>
        </w:rPr>
        <w:t>法定代表人或</w:t>
      </w:r>
      <w:r>
        <w:rPr>
          <w:rFonts w:hint="eastAsia"/>
          <w:szCs w:val="21"/>
        </w:rPr>
        <w:t>授权</w:t>
      </w:r>
      <w:r>
        <w:rPr>
          <w:szCs w:val="21"/>
        </w:rPr>
        <w:t>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1B05C3B1">
      <w:pPr>
        <w:spacing w:line="600" w:lineRule="exact"/>
        <w:ind w:firstLine="3599" w:firstLineChars="1714"/>
        <w:rPr>
          <w:szCs w:val="21"/>
        </w:rPr>
      </w:pPr>
      <w:r>
        <w:rPr>
          <w:szCs w:val="21"/>
        </w:rPr>
        <w:t>地    址：</w:t>
      </w:r>
      <w:r>
        <w:rPr>
          <w:szCs w:val="21"/>
          <w:u w:val="single"/>
        </w:rPr>
        <w:tab/>
      </w:r>
      <w:r>
        <w:rPr>
          <w:szCs w:val="21"/>
          <w:u w:val="single"/>
        </w:rPr>
        <w:tab/>
      </w:r>
      <w:r>
        <w:rPr>
          <w:szCs w:val="21"/>
          <w:u w:val="single"/>
        </w:rPr>
        <w:tab/>
      </w:r>
      <w:r>
        <w:rPr>
          <w:szCs w:val="21"/>
          <w:u w:val="single"/>
        </w:rPr>
        <w:t xml:space="preserve">    </w:t>
      </w:r>
      <w:r>
        <w:rPr>
          <w:szCs w:val="21"/>
          <w:u w:val="single"/>
        </w:rPr>
        <w:tab/>
      </w:r>
      <w:r>
        <w:rPr>
          <w:szCs w:val="21"/>
          <w:u w:val="single"/>
        </w:rPr>
        <w:t xml:space="preserve">        </w:t>
      </w:r>
    </w:p>
    <w:p w14:paraId="62D94C93">
      <w:pPr>
        <w:spacing w:line="600" w:lineRule="exact"/>
        <w:ind w:firstLine="3599" w:firstLineChars="1714"/>
        <w:rPr>
          <w:szCs w:val="21"/>
          <w:u w:val="single"/>
        </w:rPr>
      </w:pPr>
      <w:r>
        <w:rPr>
          <w:szCs w:val="21"/>
        </w:rPr>
        <w:t>邮政编码：</w:t>
      </w:r>
      <w:r>
        <w:rPr>
          <w:szCs w:val="21"/>
          <w:u w:val="single"/>
        </w:rPr>
        <w:tab/>
      </w:r>
      <w:r>
        <w:rPr>
          <w:szCs w:val="21"/>
          <w:u w:val="single"/>
        </w:rPr>
        <w:tab/>
      </w:r>
      <w:r>
        <w:rPr>
          <w:szCs w:val="21"/>
          <w:u w:val="single"/>
        </w:rPr>
        <w:tab/>
      </w:r>
      <w:r>
        <w:rPr>
          <w:szCs w:val="21"/>
          <w:u w:val="single"/>
        </w:rPr>
        <w:tab/>
      </w:r>
      <w:r>
        <w:rPr>
          <w:szCs w:val="21"/>
          <w:u w:val="single"/>
        </w:rPr>
        <w:tab/>
      </w:r>
      <w:r>
        <w:rPr>
          <w:szCs w:val="21"/>
          <w:u w:val="single"/>
        </w:rPr>
        <w:tab/>
      </w:r>
      <w:r>
        <w:rPr>
          <w:szCs w:val="21"/>
          <w:u w:val="single"/>
        </w:rPr>
        <w:tab/>
      </w:r>
    </w:p>
    <w:p w14:paraId="4989D170">
      <w:pPr>
        <w:spacing w:line="600" w:lineRule="exact"/>
        <w:ind w:firstLine="3599" w:firstLineChars="1714"/>
        <w:rPr>
          <w:szCs w:val="21"/>
          <w:u w:val="single"/>
        </w:rPr>
      </w:pPr>
      <w:r>
        <w:rPr>
          <w:szCs w:val="21"/>
        </w:rPr>
        <w:t>电    话：</w:t>
      </w:r>
      <w:r>
        <w:rPr>
          <w:szCs w:val="21"/>
          <w:u w:val="single"/>
        </w:rPr>
        <w:t xml:space="preserve">                          </w:t>
      </w:r>
      <w:r>
        <w:rPr>
          <w:rFonts w:hint="eastAsia"/>
          <w:szCs w:val="21"/>
          <w:u w:val="single"/>
        </w:rPr>
        <w:t xml:space="preserve">  </w:t>
      </w:r>
    </w:p>
    <w:p w14:paraId="71D361BE">
      <w:pPr>
        <w:spacing w:line="600" w:lineRule="exact"/>
        <w:ind w:firstLine="4326" w:firstLineChars="2060"/>
        <w:rPr>
          <w:rFonts w:hint="eastAsia"/>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1BF9BFEE">
      <w:pPr>
        <w:spacing w:line="440" w:lineRule="exact"/>
        <w:jc w:val="left"/>
      </w:pPr>
      <w:r>
        <w:rPr>
          <w:rFonts w:hint="eastAsia"/>
          <w:szCs w:val="21"/>
        </w:rPr>
        <w:t>注：委托代理人应附授权委托书</w:t>
      </w:r>
      <w:r>
        <w:rPr>
          <w:rFonts w:ascii="黑体" w:hAnsi="黑体" w:eastAsia="黑体"/>
          <w:b/>
          <w:bCs/>
          <w:sz w:val="32"/>
        </w:rPr>
        <w:br w:type="page"/>
      </w:r>
    </w:p>
    <w:p w14:paraId="4EFA3232">
      <w:pPr>
        <w:spacing w:line="440" w:lineRule="exact"/>
        <w:jc w:val="center"/>
        <w:rPr>
          <w:rFonts w:hint="eastAsia"/>
          <w:sz w:val="20"/>
          <w:szCs w:val="20"/>
        </w:rPr>
      </w:pPr>
    </w:p>
    <w:p w14:paraId="51A6F135">
      <w:pPr>
        <w:spacing w:line="440" w:lineRule="exact"/>
        <w:jc w:val="center"/>
        <w:rPr>
          <w:rFonts w:hint="eastAsia"/>
          <w:sz w:val="20"/>
          <w:szCs w:val="20"/>
        </w:rPr>
      </w:pPr>
    </w:p>
    <w:p w14:paraId="57B13ED3">
      <w:pPr>
        <w:spacing w:line="440" w:lineRule="exact"/>
        <w:jc w:val="center"/>
        <w:rPr>
          <w:rFonts w:hint="eastAsia"/>
          <w:sz w:val="20"/>
          <w:szCs w:val="20"/>
        </w:rPr>
      </w:pPr>
    </w:p>
    <w:p w14:paraId="569C2DB2">
      <w:pPr>
        <w:spacing w:line="440" w:lineRule="exact"/>
        <w:jc w:val="center"/>
        <w:rPr>
          <w:rFonts w:hint="eastAsia"/>
          <w:sz w:val="20"/>
          <w:szCs w:val="20"/>
        </w:rPr>
      </w:pPr>
    </w:p>
    <w:p w14:paraId="5E2DA584">
      <w:pPr>
        <w:pStyle w:val="101"/>
      </w:pPr>
      <w:bookmarkStart w:id="3769" w:name="_Toc152042571"/>
      <w:bookmarkStart w:id="3770" w:name="_Toc247514233"/>
      <w:bookmarkStart w:id="3771" w:name="_Toc152045782"/>
      <w:bookmarkStart w:id="3772" w:name="_Toc247527820"/>
      <w:bookmarkStart w:id="3773" w:name="_Toc144974851"/>
      <w:bookmarkStart w:id="3774" w:name="_Toc1763"/>
      <w:bookmarkStart w:id="3775" w:name="_Toc22294"/>
      <w:bookmarkStart w:id="3776" w:name="_Toc154064013"/>
      <w:bookmarkStart w:id="3777" w:name="_Toc19587"/>
      <w:bookmarkStart w:id="3778" w:name="_Toc24788"/>
      <w:bookmarkStart w:id="3779" w:name="_Toc519085627"/>
      <w:r>
        <w:rPr>
          <w:rFonts w:hint="eastAsia"/>
        </w:rPr>
        <w:t xml:space="preserve">第五章  </w:t>
      </w:r>
      <w:bookmarkEnd w:id="3769"/>
      <w:bookmarkEnd w:id="3770"/>
      <w:bookmarkEnd w:id="3771"/>
      <w:bookmarkEnd w:id="3772"/>
      <w:bookmarkEnd w:id="3773"/>
      <w:r>
        <w:rPr>
          <w:rFonts w:hint="eastAsia"/>
        </w:rPr>
        <w:t>发包人要求</w:t>
      </w:r>
      <w:bookmarkEnd w:id="3774"/>
      <w:bookmarkEnd w:id="3775"/>
      <w:bookmarkEnd w:id="3776"/>
      <w:bookmarkEnd w:id="3777"/>
      <w:bookmarkEnd w:id="3778"/>
      <w:bookmarkEnd w:id="3779"/>
    </w:p>
    <w:p w14:paraId="7B5F39CF">
      <w:pPr>
        <w:topLinePunct/>
        <w:spacing w:line="440" w:lineRule="exact"/>
        <w:jc w:val="center"/>
      </w:pPr>
    </w:p>
    <w:p w14:paraId="68DBA3F9">
      <w:pPr>
        <w:spacing w:line="440" w:lineRule="exact"/>
        <w:jc w:val="center"/>
        <w:rPr>
          <w:rFonts w:hint="eastAsia" w:ascii="黑体" w:hAnsi="黑体" w:eastAsia="黑体"/>
          <w:sz w:val="32"/>
          <w:szCs w:val="32"/>
        </w:rPr>
      </w:pPr>
      <w:r>
        <w:br w:type="page"/>
      </w:r>
      <w:bookmarkStart w:id="3780" w:name="_Toc31412"/>
      <w:bookmarkStart w:id="3781" w:name="_Toc22525"/>
      <w:bookmarkStart w:id="3782" w:name="_Toc3590"/>
      <w:bookmarkStart w:id="3783" w:name="_Toc11025"/>
      <w:r>
        <w:rPr>
          <w:rFonts w:hint="eastAsia" w:ascii="黑体" w:hAnsi="黑体" w:eastAsia="黑体"/>
          <w:sz w:val="32"/>
          <w:szCs w:val="32"/>
        </w:rPr>
        <w:t>发包人要求</w:t>
      </w:r>
      <w:bookmarkEnd w:id="3780"/>
      <w:bookmarkEnd w:id="3781"/>
      <w:bookmarkEnd w:id="3782"/>
      <w:bookmarkEnd w:id="3783"/>
    </w:p>
    <w:p w14:paraId="46753A46">
      <w:pPr>
        <w:spacing w:line="400" w:lineRule="exact"/>
        <w:rPr>
          <w:rFonts w:hint="eastAsia"/>
        </w:rPr>
      </w:pPr>
    </w:p>
    <w:p w14:paraId="42D2F121">
      <w:pPr>
        <w:spacing w:line="440" w:lineRule="exact"/>
        <w:ind w:firstLine="359" w:firstLineChars="171"/>
        <w:rPr>
          <w:rFonts w:hint="eastAsia" w:ascii="宋体" w:hAnsi="宋体"/>
          <w:szCs w:val="21"/>
        </w:rPr>
      </w:pPr>
      <w:r>
        <w:rPr>
          <w:rFonts w:hint="eastAsia" w:ascii="宋体" w:hAnsi="宋体"/>
          <w:szCs w:val="21"/>
        </w:rPr>
        <w:t>一、功能要求</w:t>
      </w:r>
    </w:p>
    <w:p w14:paraId="0021CD8C">
      <w:pPr>
        <w:spacing w:line="440" w:lineRule="exact"/>
        <w:ind w:firstLine="567" w:firstLineChars="270"/>
        <w:rPr>
          <w:rFonts w:hint="eastAsia" w:ascii="宋体" w:hAnsi="宋体"/>
          <w:szCs w:val="21"/>
        </w:rPr>
      </w:pPr>
      <w:r>
        <w:rPr>
          <w:rFonts w:hint="eastAsia" w:ascii="宋体" w:hAnsi="宋体"/>
          <w:szCs w:val="21"/>
        </w:rPr>
        <w:t>（一）工程的目的。</w:t>
      </w:r>
    </w:p>
    <w:p w14:paraId="62700FA2">
      <w:pPr>
        <w:spacing w:line="440" w:lineRule="exact"/>
        <w:ind w:firstLine="569" w:firstLineChars="270"/>
        <w:rPr>
          <w:rFonts w:hint="eastAsia" w:ascii="宋体" w:hAnsi="宋体"/>
          <w:b/>
          <w:bCs/>
          <w:color w:val="FF0000"/>
          <w:szCs w:val="21"/>
        </w:rPr>
      </w:pPr>
      <w:r>
        <w:rPr>
          <w:rFonts w:hint="eastAsia" w:ascii="宋体" w:hAnsi="宋体"/>
          <w:b/>
          <w:bCs/>
          <w:color w:val="FF0000"/>
          <w:szCs w:val="21"/>
        </w:rPr>
        <w:t>（二）工</w:t>
      </w:r>
      <w:r>
        <w:rPr>
          <w:rFonts w:hint="eastAsia" w:ascii="宋体" w:hAnsi="宋体" w:eastAsia="宋体" w:cs="Times New Roman"/>
          <w:b/>
          <w:bCs/>
          <w:color w:val="FF0000"/>
          <w:szCs w:val="21"/>
        </w:rPr>
        <w:t>程规模</w:t>
      </w:r>
      <w:r>
        <w:rPr>
          <w:rFonts w:hint="eastAsia" w:ascii="宋体" w:hAnsi="宋体" w:eastAsia="宋体" w:cs="Times New Roman"/>
          <w:b/>
          <w:bCs/>
          <w:color w:val="FF0000"/>
          <w:szCs w:val="21"/>
          <w:lang w:eastAsia="zh-CN"/>
        </w:rPr>
        <w:t>：</w:t>
      </w:r>
      <w:r>
        <w:rPr>
          <w:rFonts w:hint="eastAsia" w:ascii="宋体" w:hAnsi="宋体" w:eastAsia="宋体" w:cs="Times New Roman"/>
          <w:b/>
          <w:bCs/>
          <w:color w:val="FF0000"/>
          <w:szCs w:val="21"/>
          <w:u w:val="single"/>
          <w:lang w:val="en-US" w:eastAsia="zh-CN"/>
        </w:rPr>
        <w:t>详见招标公告</w:t>
      </w:r>
      <w:r>
        <w:rPr>
          <w:rFonts w:hint="eastAsia" w:ascii="宋体" w:hAnsi="宋体" w:eastAsia="宋体" w:cs="Times New Roman"/>
          <w:b/>
          <w:bCs/>
          <w:color w:val="FF0000"/>
          <w:szCs w:val="21"/>
          <w:lang w:val="en-US" w:eastAsia="zh-CN"/>
        </w:rPr>
        <w:t>。</w:t>
      </w:r>
    </w:p>
    <w:p w14:paraId="4A7E1279">
      <w:pPr>
        <w:spacing w:line="440" w:lineRule="exact"/>
        <w:ind w:firstLine="567" w:firstLineChars="270"/>
        <w:rPr>
          <w:rFonts w:hint="eastAsia" w:ascii="宋体" w:hAnsi="宋体"/>
          <w:szCs w:val="21"/>
        </w:rPr>
      </w:pPr>
      <w:r>
        <w:rPr>
          <w:rFonts w:hint="eastAsia" w:ascii="宋体" w:hAnsi="宋体"/>
          <w:szCs w:val="21"/>
        </w:rPr>
        <w:t>（三）性能保证指标（性能保证表）。</w:t>
      </w:r>
    </w:p>
    <w:p w14:paraId="35F99B9F">
      <w:pPr>
        <w:spacing w:line="440" w:lineRule="exact"/>
        <w:ind w:firstLine="567" w:firstLineChars="270"/>
        <w:rPr>
          <w:rFonts w:hint="eastAsia" w:ascii="宋体" w:hAnsi="宋体"/>
          <w:szCs w:val="21"/>
        </w:rPr>
      </w:pPr>
      <w:r>
        <w:rPr>
          <w:rFonts w:hint="eastAsia" w:ascii="宋体" w:hAnsi="宋体"/>
          <w:szCs w:val="21"/>
        </w:rPr>
        <w:t>（四）产能保证指标。</w:t>
      </w:r>
    </w:p>
    <w:p w14:paraId="66CD7556">
      <w:pPr>
        <w:spacing w:line="440" w:lineRule="exact"/>
        <w:ind w:firstLine="359" w:firstLineChars="171"/>
        <w:rPr>
          <w:rFonts w:hint="eastAsia" w:ascii="宋体" w:hAnsi="宋体"/>
          <w:szCs w:val="21"/>
        </w:rPr>
      </w:pPr>
      <w:r>
        <w:rPr>
          <w:rFonts w:hint="eastAsia" w:ascii="宋体" w:hAnsi="宋体"/>
          <w:szCs w:val="21"/>
        </w:rPr>
        <w:t>二、工程范围</w:t>
      </w:r>
    </w:p>
    <w:p w14:paraId="7D7B6623">
      <w:pPr>
        <w:pStyle w:val="162"/>
        <w:wordWrap w:val="0"/>
        <w:spacing w:line="440" w:lineRule="exact"/>
        <w:ind w:firstLine="424" w:firstLineChars="202"/>
        <w:jc w:val="left"/>
        <w:rPr>
          <w:rFonts w:hint="eastAsia" w:ascii="宋体" w:hAnsi="宋体"/>
          <w:szCs w:val="21"/>
        </w:rPr>
      </w:pPr>
      <w:r>
        <w:rPr>
          <w:rFonts w:hint="eastAsia" w:ascii="宋体" w:hAnsi="宋体"/>
          <w:szCs w:val="21"/>
        </w:rPr>
        <w:t>（一）概述</w:t>
      </w:r>
    </w:p>
    <w:p w14:paraId="4BEE2F48">
      <w:pPr>
        <w:pStyle w:val="162"/>
        <w:wordWrap w:val="0"/>
        <w:spacing w:line="440" w:lineRule="exact"/>
        <w:ind w:firstLine="484" w:firstLineChars="202"/>
        <w:jc w:val="left"/>
        <w:rPr>
          <w:rStyle w:val="44"/>
          <w:rFonts w:hint="eastAsia" w:ascii="宋体" w:hAnsi="宋体" w:eastAsia="宋体" w:cs="宋体"/>
          <w:color w:val="auto"/>
          <w:kern w:val="0"/>
          <w:sz w:val="24"/>
          <w:szCs w:val="24"/>
          <w:highlight w:val="yellow"/>
          <w:lang w:val="en-US" w:eastAsia="zh-CN"/>
        </w:rPr>
      </w:pPr>
      <w:r>
        <w:rPr>
          <w:rStyle w:val="44"/>
          <w:rFonts w:hint="eastAsia" w:ascii="宋体" w:hAnsi="宋体" w:eastAsia="宋体" w:cs="宋体"/>
          <w:color w:val="auto"/>
          <w:kern w:val="0"/>
          <w:sz w:val="24"/>
          <w:szCs w:val="24"/>
          <w:highlight w:val="yellow"/>
          <w:lang w:val="en-US" w:eastAsia="zh-CN"/>
        </w:rPr>
        <w:t>1.项目概况：</w:t>
      </w:r>
    </w:p>
    <w:p w14:paraId="1E945089">
      <w:pPr>
        <w:spacing w:line="400" w:lineRule="exact"/>
        <w:ind w:firstLine="422" w:firstLineChars="200"/>
        <w:rPr>
          <w:rFonts w:hint="eastAsia" w:ascii="宋体" w:hAnsi="宋体" w:eastAsia="宋体" w:cs="Times New Roman"/>
          <w:b/>
          <w:bCs/>
          <w:color w:val="auto"/>
          <w:szCs w:val="21"/>
          <w:lang w:val="en-US" w:eastAsia="zh-CN"/>
        </w:rPr>
      </w:pPr>
      <w:r>
        <w:rPr>
          <w:rFonts w:hint="eastAsia" w:ascii="宋体" w:hAnsi="宋体" w:eastAsia="宋体" w:cs="Times New Roman"/>
          <w:b/>
          <w:bCs/>
          <w:color w:val="auto"/>
          <w:szCs w:val="21"/>
          <w:lang w:val="en-US" w:eastAsia="zh-CN"/>
        </w:rPr>
        <w:t>1.1招标范围：</w:t>
      </w:r>
    </w:p>
    <w:p w14:paraId="49AC210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（1）工程设计：包括施工图设计、设计跟踪服务；</w:t>
      </w:r>
    </w:p>
    <w:p w14:paraId="036AD1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（2）工程施工；</w:t>
      </w:r>
    </w:p>
    <w:p w14:paraId="1FDD727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（3）工程物资采购;</w:t>
      </w:r>
    </w:p>
    <w:p w14:paraId="24554B5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（4）与工程设计、采购、施工相关的其他服务等。</w:t>
      </w:r>
    </w:p>
    <w:p w14:paraId="2D082D0D">
      <w:pPr>
        <w:spacing w:line="400" w:lineRule="exact"/>
        <w:ind w:firstLine="630" w:firstLineChars="300"/>
        <w:rPr>
          <w:rFonts w:hint="eastAsia" w:ascii="宋体" w:hAnsi="宋体"/>
          <w:szCs w:val="21"/>
        </w:rPr>
      </w:pPr>
      <w:r>
        <w:rPr>
          <w:rFonts w:hint="eastAsia" w:ascii="宋体" w:hAnsi="宋体"/>
          <w:szCs w:val="21"/>
        </w:rPr>
        <w:t>（二）包括的工作</w:t>
      </w:r>
    </w:p>
    <w:p w14:paraId="0079B42C">
      <w:pPr>
        <w:spacing w:line="440" w:lineRule="exact"/>
        <w:ind w:firstLine="987" w:firstLineChars="470"/>
        <w:rPr>
          <w:rFonts w:hint="eastAsia" w:ascii="宋体" w:hAnsi="宋体"/>
          <w:szCs w:val="21"/>
        </w:rPr>
      </w:pPr>
      <w:r>
        <w:rPr>
          <w:rFonts w:hint="eastAsia"/>
          <w:szCs w:val="21"/>
        </w:rPr>
        <w:t>1</w:t>
      </w:r>
      <w:r>
        <w:rPr>
          <w:rFonts w:hint="eastAsia" w:ascii="宋体" w:hAnsi="宋体"/>
          <w:szCs w:val="21"/>
        </w:rPr>
        <w:t>. 永久工程的设计、采购、施工范围。</w:t>
      </w:r>
    </w:p>
    <w:p w14:paraId="2DF5EC47">
      <w:pPr>
        <w:spacing w:line="440" w:lineRule="exact"/>
        <w:ind w:firstLine="987" w:firstLineChars="470"/>
        <w:rPr>
          <w:rFonts w:hint="eastAsia" w:ascii="宋体" w:hAnsi="宋体"/>
          <w:szCs w:val="21"/>
        </w:rPr>
      </w:pPr>
      <w:r>
        <w:rPr>
          <w:rFonts w:hint="eastAsia"/>
          <w:szCs w:val="21"/>
        </w:rPr>
        <w:t>2</w:t>
      </w:r>
      <w:r>
        <w:rPr>
          <w:rFonts w:hint="eastAsia" w:ascii="宋体" w:hAnsi="宋体"/>
          <w:szCs w:val="21"/>
        </w:rPr>
        <w:t>. 临时工程的设计与施工范围。</w:t>
      </w:r>
    </w:p>
    <w:p w14:paraId="3A88456C">
      <w:pPr>
        <w:spacing w:line="440" w:lineRule="exact"/>
        <w:ind w:firstLine="987" w:firstLineChars="470"/>
        <w:rPr>
          <w:rFonts w:hint="eastAsia" w:ascii="宋体" w:hAnsi="宋体"/>
          <w:szCs w:val="21"/>
        </w:rPr>
      </w:pPr>
      <w:r>
        <w:rPr>
          <w:rFonts w:hint="eastAsia"/>
          <w:szCs w:val="21"/>
        </w:rPr>
        <w:t>3</w:t>
      </w:r>
      <w:r>
        <w:rPr>
          <w:rFonts w:hint="eastAsia" w:ascii="宋体" w:hAnsi="宋体"/>
          <w:szCs w:val="21"/>
        </w:rPr>
        <w:t>. 竣工验收工作范围。</w:t>
      </w:r>
    </w:p>
    <w:p w14:paraId="7203AB43">
      <w:pPr>
        <w:spacing w:line="440" w:lineRule="exact"/>
        <w:ind w:firstLine="987" w:firstLineChars="470"/>
        <w:rPr>
          <w:rFonts w:hint="eastAsia" w:ascii="宋体" w:hAnsi="宋体"/>
          <w:szCs w:val="21"/>
        </w:rPr>
      </w:pPr>
      <w:r>
        <w:rPr>
          <w:rFonts w:hint="eastAsia"/>
          <w:szCs w:val="21"/>
        </w:rPr>
        <w:t>4</w:t>
      </w:r>
      <w:r>
        <w:rPr>
          <w:rFonts w:hint="eastAsia" w:ascii="宋体" w:hAnsi="宋体"/>
          <w:szCs w:val="21"/>
        </w:rPr>
        <w:t>. 技术服务工作范围。</w:t>
      </w:r>
    </w:p>
    <w:p w14:paraId="37B5847B">
      <w:pPr>
        <w:spacing w:line="440" w:lineRule="exact"/>
        <w:ind w:firstLine="987" w:firstLineChars="470"/>
        <w:rPr>
          <w:rFonts w:hint="eastAsia" w:ascii="宋体" w:hAnsi="宋体"/>
          <w:szCs w:val="21"/>
        </w:rPr>
      </w:pPr>
      <w:r>
        <w:rPr>
          <w:rFonts w:hint="eastAsia"/>
          <w:szCs w:val="21"/>
        </w:rPr>
        <w:t>5</w:t>
      </w:r>
      <w:r>
        <w:rPr>
          <w:rFonts w:hint="eastAsia" w:ascii="宋体" w:hAnsi="宋体"/>
          <w:szCs w:val="21"/>
        </w:rPr>
        <w:t>. 培训工作范围。</w:t>
      </w:r>
    </w:p>
    <w:p w14:paraId="1B2C6431">
      <w:pPr>
        <w:spacing w:line="440" w:lineRule="exact"/>
        <w:ind w:firstLine="987" w:firstLineChars="470"/>
        <w:rPr>
          <w:rFonts w:hint="eastAsia" w:ascii="宋体" w:hAnsi="宋体"/>
          <w:szCs w:val="21"/>
        </w:rPr>
      </w:pPr>
      <w:r>
        <w:rPr>
          <w:rFonts w:hint="eastAsia"/>
          <w:szCs w:val="21"/>
        </w:rPr>
        <w:t>6</w:t>
      </w:r>
      <w:r>
        <w:rPr>
          <w:rFonts w:hint="eastAsia" w:ascii="宋体" w:hAnsi="宋体"/>
          <w:szCs w:val="21"/>
        </w:rPr>
        <w:t>. 保修工作范围。</w:t>
      </w:r>
    </w:p>
    <w:p w14:paraId="0437A471">
      <w:pPr>
        <w:spacing w:line="440" w:lineRule="exact"/>
        <w:ind w:firstLine="539" w:firstLineChars="257"/>
        <w:rPr>
          <w:rFonts w:hint="eastAsia" w:ascii="宋体" w:hAnsi="宋体"/>
          <w:szCs w:val="21"/>
        </w:rPr>
      </w:pPr>
      <w:r>
        <w:rPr>
          <w:rFonts w:hint="eastAsia" w:ascii="宋体" w:hAnsi="宋体"/>
          <w:szCs w:val="21"/>
        </w:rPr>
        <w:t>（三）工作界区</w:t>
      </w:r>
    </w:p>
    <w:p w14:paraId="7AB87882">
      <w:pPr>
        <w:spacing w:line="400" w:lineRule="exact"/>
        <w:ind w:firstLine="539" w:firstLineChars="257"/>
        <w:rPr>
          <w:rFonts w:hint="eastAsia" w:ascii="宋体" w:hAnsi="宋体"/>
          <w:szCs w:val="21"/>
        </w:rPr>
      </w:pPr>
      <w:r>
        <w:rPr>
          <w:rFonts w:hint="eastAsia" w:ascii="宋体" w:hAnsi="宋体"/>
          <w:szCs w:val="21"/>
        </w:rPr>
        <w:t>（四）发包人提供的现场条件</w:t>
      </w:r>
    </w:p>
    <w:p w14:paraId="6AA5B393">
      <w:pPr>
        <w:spacing w:line="440" w:lineRule="exact"/>
        <w:ind w:firstLine="987" w:firstLineChars="470"/>
        <w:rPr>
          <w:rFonts w:hint="eastAsia" w:ascii="宋体" w:hAnsi="宋体"/>
          <w:szCs w:val="21"/>
        </w:rPr>
      </w:pPr>
      <w:r>
        <w:rPr>
          <w:rFonts w:hint="eastAsia"/>
          <w:szCs w:val="21"/>
        </w:rPr>
        <w:t>1</w:t>
      </w:r>
      <w:r>
        <w:rPr>
          <w:rFonts w:hint="eastAsia" w:ascii="宋体" w:hAnsi="宋体"/>
          <w:szCs w:val="21"/>
        </w:rPr>
        <w:t>. 施工用电。</w:t>
      </w:r>
    </w:p>
    <w:p w14:paraId="58BB4F58">
      <w:pPr>
        <w:spacing w:line="440" w:lineRule="exact"/>
        <w:ind w:firstLine="987" w:firstLineChars="470"/>
        <w:rPr>
          <w:rFonts w:hint="eastAsia" w:ascii="宋体" w:hAnsi="宋体"/>
          <w:szCs w:val="21"/>
        </w:rPr>
      </w:pPr>
      <w:r>
        <w:rPr>
          <w:rFonts w:hint="eastAsia"/>
          <w:szCs w:val="21"/>
        </w:rPr>
        <w:t>2</w:t>
      </w:r>
      <w:r>
        <w:rPr>
          <w:rFonts w:hint="eastAsia" w:ascii="宋体" w:hAnsi="宋体"/>
          <w:szCs w:val="21"/>
        </w:rPr>
        <w:t>. 施工用水。</w:t>
      </w:r>
    </w:p>
    <w:p w14:paraId="542BC93E">
      <w:pPr>
        <w:spacing w:line="440" w:lineRule="exact"/>
        <w:ind w:firstLine="1003" w:firstLineChars="478"/>
        <w:rPr>
          <w:rFonts w:hint="eastAsia" w:ascii="宋体" w:hAnsi="宋体"/>
          <w:szCs w:val="21"/>
        </w:rPr>
      </w:pPr>
      <w:r>
        <w:rPr>
          <w:rFonts w:hint="eastAsia"/>
          <w:szCs w:val="21"/>
        </w:rPr>
        <w:t>3</w:t>
      </w:r>
      <w:r>
        <w:rPr>
          <w:rFonts w:hint="eastAsia" w:ascii="宋体" w:hAnsi="宋体"/>
          <w:szCs w:val="21"/>
        </w:rPr>
        <w:t>. 施工排水。</w:t>
      </w:r>
      <w:r>
        <w:rPr>
          <w:rFonts w:hint="eastAsia" w:ascii="宋体" w:hAnsi="宋体"/>
          <w:szCs w:val="21"/>
        </w:rPr>
        <w:tab/>
      </w:r>
    </w:p>
    <w:p w14:paraId="0D3C1194">
      <w:pPr>
        <w:spacing w:line="440" w:lineRule="exact"/>
        <w:ind w:firstLine="987" w:firstLineChars="470"/>
        <w:rPr>
          <w:rFonts w:hint="eastAsia"/>
          <w:szCs w:val="21"/>
        </w:rPr>
      </w:pPr>
      <w:r>
        <w:rPr>
          <w:szCs w:val="21"/>
        </w:rPr>
        <w:t>4.</w:t>
      </w:r>
      <w:r>
        <w:rPr>
          <w:rFonts w:hint="eastAsia"/>
          <w:szCs w:val="21"/>
        </w:rPr>
        <w:t xml:space="preserve"> 施工道路。</w:t>
      </w:r>
    </w:p>
    <w:p w14:paraId="0CE1737C">
      <w:pPr>
        <w:spacing w:line="400" w:lineRule="exact"/>
        <w:rPr>
          <w:rFonts w:hint="eastAsia" w:ascii="宋体" w:hAnsi="宋体"/>
          <w:szCs w:val="21"/>
        </w:rPr>
      </w:pPr>
      <w:r>
        <w:rPr>
          <w:rFonts w:hint="eastAsia" w:ascii="宋体" w:hAnsi="宋体"/>
          <w:szCs w:val="21"/>
        </w:rPr>
        <w:t xml:space="preserve">     （五）发包人提供的技术文件</w:t>
      </w:r>
    </w:p>
    <w:p w14:paraId="588FDF8A">
      <w:pPr>
        <w:spacing w:line="440" w:lineRule="exact"/>
        <w:ind w:firstLine="898" w:firstLineChars="428"/>
        <w:rPr>
          <w:rFonts w:hint="eastAsia" w:ascii="宋体" w:hAnsi="宋体"/>
          <w:szCs w:val="21"/>
        </w:rPr>
      </w:pPr>
      <w:r>
        <w:rPr>
          <w:rFonts w:hint="eastAsia" w:ascii="宋体" w:hAnsi="宋体"/>
          <w:szCs w:val="21"/>
        </w:rPr>
        <w:t>除另有批准外，承包人的工作需要遵照发包人的下列技术文件:</w:t>
      </w:r>
    </w:p>
    <w:p w14:paraId="1BB72284">
      <w:pPr>
        <w:pStyle w:val="163"/>
        <w:keepNext w:val="0"/>
        <w:keepLines w:val="0"/>
        <w:pageBreakBefore w:val="0"/>
        <w:widowControl w:val="0"/>
        <w:numPr>
          <w:ilvl w:val="0"/>
          <w:numId w:val="12"/>
        </w:numPr>
        <w:shd w:val="clear" w:color="auto" w:fill="auto"/>
        <w:kinsoku/>
        <w:wordWrap/>
        <w:overflowPunct/>
        <w:topLinePunct w:val="0"/>
        <w:autoSpaceDE/>
        <w:autoSpaceDN/>
        <w:bidi w:val="0"/>
        <w:adjustRightInd/>
        <w:snapToGrid/>
        <w:spacing w:before="0" w:after="0" w:line="460" w:lineRule="exact"/>
        <w:ind w:left="0" w:right="0" w:firstLine="600"/>
        <w:jc w:val="both"/>
        <w:textAlignment w:val="auto"/>
        <w:rPr>
          <w:rFonts w:hint="eastAsia" w:ascii="宋体" w:hAnsi="宋体"/>
          <w:szCs w:val="21"/>
        </w:rPr>
      </w:pPr>
      <w:r>
        <w:rPr>
          <w:rFonts w:hint="eastAsia" w:ascii="宋体" w:hAnsi="宋体"/>
          <w:szCs w:val="21"/>
        </w:rPr>
        <w:t>发包人需求任务书。</w:t>
      </w:r>
    </w:p>
    <w:p w14:paraId="51C0AF30">
      <w:pPr>
        <w:spacing w:line="440" w:lineRule="exact"/>
        <w:ind w:firstLine="630" w:firstLineChars="300"/>
        <w:rPr>
          <w:rFonts w:hint="eastAsia" w:ascii="宋体" w:hAnsi="宋体"/>
          <w:szCs w:val="21"/>
        </w:rPr>
      </w:pPr>
      <w:r>
        <w:rPr>
          <w:rFonts w:hint="eastAsia"/>
          <w:szCs w:val="21"/>
        </w:rPr>
        <w:t>2</w:t>
      </w:r>
      <w:r>
        <w:rPr>
          <w:rFonts w:hint="eastAsia" w:ascii="宋体" w:hAnsi="宋体"/>
          <w:szCs w:val="21"/>
        </w:rPr>
        <w:t>. 发包人已完成的设计文件。</w:t>
      </w:r>
    </w:p>
    <w:p w14:paraId="7B5480D6">
      <w:pPr>
        <w:spacing w:line="440" w:lineRule="exact"/>
        <w:ind w:firstLine="359" w:firstLineChars="171"/>
        <w:rPr>
          <w:rFonts w:hint="eastAsia" w:ascii="宋体" w:hAnsi="宋体"/>
          <w:szCs w:val="21"/>
        </w:rPr>
      </w:pPr>
      <w:r>
        <w:rPr>
          <w:rFonts w:hint="eastAsia" w:ascii="宋体" w:hAnsi="宋体"/>
          <w:szCs w:val="21"/>
        </w:rPr>
        <w:t>三、工艺安排或要求（如有）</w:t>
      </w:r>
    </w:p>
    <w:p w14:paraId="684A0DCF">
      <w:pPr>
        <w:spacing w:line="440" w:lineRule="exact"/>
        <w:ind w:firstLine="359" w:firstLineChars="171"/>
        <w:rPr>
          <w:rFonts w:hint="eastAsia" w:ascii="宋体" w:hAnsi="宋体"/>
          <w:szCs w:val="21"/>
        </w:rPr>
      </w:pPr>
      <w:r>
        <w:rPr>
          <w:rFonts w:hint="eastAsia" w:ascii="宋体" w:hAnsi="宋体"/>
          <w:szCs w:val="21"/>
        </w:rPr>
        <w:t>四、时间要求</w:t>
      </w:r>
    </w:p>
    <w:p w14:paraId="5A966AC3">
      <w:pPr>
        <w:spacing w:line="440" w:lineRule="exact"/>
        <w:ind w:firstLine="567" w:firstLineChars="270"/>
        <w:rPr>
          <w:rFonts w:hint="eastAsia" w:ascii="宋体" w:hAnsi="宋体"/>
          <w:szCs w:val="21"/>
        </w:rPr>
      </w:pPr>
      <w:r>
        <w:rPr>
          <w:rFonts w:hint="eastAsia" w:ascii="宋体" w:hAnsi="宋体"/>
          <w:szCs w:val="21"/>
        </w:rPr>
        <w:t>（一）开始工作时间。</w:t>
      </w:r>
    </w:p>
    <w:p w14:paraId="22667F7E">
      <w:pPr>
        <w:spacing w:line="480" w:lineRule="exact"/>
        <w:ind w:firstLine="840" w:firstLineChars="400"/>
        <w:rPr>
          <w:rFonts w:hint="eastAsia" w:ascii="宋体" w:hAnsi="宋体"/>
          <w:color w:val="auto"/>
          <w:szCs w:val="21"/>
          <w:highlight w:val="none"/>
        </w:rPr>
      </w:pPr>
      <w:r>
        <w:rPr>
          <w:rFonts w:hint="eastAsia"/>
          <w:color w:val="auto"/>
          <w:szCs w:val="21"/>
          <w:highlight w:val="none"/>
        </w:rPr>
        <w:t>计划工期：</w:t>
      </w:r>
      <w:r>
        <w:rPr>
          <w:rFonts w:hint="eastAsia"/>
          <w:color w:val="auto"/>
          <w:szCs w:val="21"/>
          <w:highlight w:val="none"/>
          <w:u w:val="single"/>
          <w:lang w:val="en-US" w:eastAsia="zh-CN"/>
        </w:rPr>
        <w:t xml:space="preserve"> 365 </w:t>
      </w:r>
      <w:r>
        <w:rPr>
          <w:rFonts w:hint="eastAsia"/>
          <w:color w:val="auto"/>
          <w:szCs w:val="21"/>
          <w:highlight w:val="none"/>
        </w:rPr>
        <w:t>日历天，计划开始工作日期</w:t>
      </w:r>
      <w:r>
        <w:rPr>
          <w:rFonts w:hint="eastAsia" w:ascii="Times New Roman" w:hAnsi="Times New Roman" w:eastAsia="宋体" w:cs="Times New Roman"/>
          <w:color w:val="auto"/>
          <w:szCs w:val="21"/>
          <w:highlight w:val="none"/>
          <w:u w:val="single"/>
          <w:lang w:val="en-US" w:eastAsia="zh-CN"/>
        </w:rPr>
        <w:t>2026年8月</w:t>
      </w:r>
      <w:r>
        <w:rPr>
          <w:rFonts w:hint="eastAsia"/>
          <w:color w:val="auto"/>
          <w:szCs w:val="21"/>
          <w:highlight w:val="none"/>
          <w:u w:val="none"/>
          <w:lang w:eastAsia="zh-CN"/>
        </w:rPr>
        <w:t>。</w:t>
      </w:r>
    </w:p>
    <w:p w14:paraId="32084ABE">
      <w:pPr>
        <w:spacing w:line="440" w:lineRule="exact"/>
        <w:ind w:firstLine="567" w:firstLineChars="270"/>
        <w:rPr>
          <w:rFonts w:hint="eastAsia" w:ascii="宋体" w:hAnsi="宋体"/>
          <w:color w:val="auto"/>
          <w:szCs w:val="21"/>
        </w:rPr>
      </w:pPr>
      <w:r>
        <w:rPr>
          <w:rFonts w:hint="eastAsia" w:ascii="宋体" w:hAnsi="宋体"/>
          <w:color w:val="auto"/>
          <w:szCs w:val="21"/>
        </w:rPr>
        <w:t>（二）设计完成时间。</w:t>
      </w:r>
    </w:p>
    <w:p w14:paraId="045DA80F">
      <w:pPr>
        <w:spacing w:line="440" w:lineRule="exact"/>
        <w:ind w:firstLine="567" w:firstLineChars="270"/>
        <w:rPr>
          <w:rFonts w:hint="eastAsia" w:ascii="宋体" w:hAnsi="宋体"/>
          <w:szCs w:val="21"/>
        </w:rPr>
      </w:pPr>
      <w:r>
        <w:rPr>
          <w:rFonts w:hint="eastAsia" w:ascii="宋体" w:hAnsi="宋体"/>
          <w:szCs w:val="21"/>
        </w:rPr>
        <w:t>（三）进度计划。</w:t>
      </w:r>
    </w:p>
    <w:p w14:paraId="1D847227">
      <w:pPr>
        <w:spacing w:line="440" w:lineRule="exact"/>
        <w:ind w:firstLine="567" w:firstLineChars="270"/>
        <w:rPr>
          <w:rFonts w:hint="eastAsia" w:ascii="宋体" w:hAnsi="宋体"/>
          <w:szCs w:val="21"/>
        </w:rPr>
      </w:pPr>
      <w:r>
        <w:rPr>
          <w:rFonts w:hint="eastAsia" w:ascii="宋体" w:hAnsi="宋体"/>
          <w:szCs w:val="21"/>
        </w:rPr>
        <w:t>（四）竣工时间。</w:t>
      </w:r>
    </w:p>
    <w:p w14:paraId="0E86C6F2">
      <w:pPr>
        <w:spacing w:line="440" w:lineRule="exact"/>
        <w:ind w:firstLine="567" w:firstLineChars="270"/>
        <w:rPr>
          <w:rFonts w:hint="eastAsia" w:ascii="宋体" w:hAnsi="宋体"/>
          <w:szCs w:val="21"/>
        </w:rPr>
      </w:pPr>
      <w:r>
        <w:rPr>
          <w:rFonts w:hint="eastAsia" w:ascii="宋体" w:hAnsi="宋体"/>
          <w:szCs w:val="21"/>
        </w:rPr>
        <w:t>（五）缺陷责任期。</w:t>
      </w:r>
    </w:p>
    <w:p w14:paraId="08255660">
      <w:pPr>
        <w:spacing w:line="440" w:lineRule="exact"/>
        <w:ind w:firstLine="567" w:firstLineChars="270"/>
        <w:rPr>
          <w:rFonts w:hint="eastAsia" w:ascii="宋体" w:hAnsi="宋体"/>
          <w:szCs w:val="21"/>
        </w:rPr>
      </w:pPr>
      <w:r>
        <w:rPr>
          <w:rFonts w:hint="eastAsia" w:ascii="宋体" w:hAnsi="宋体"/>
          <w:szCs w:val="21"/>
        </w:rPr>
        <w:t>（六）其他时间要求。</w:t>
      </w:r>
    </w:p>
    <w:p w14:paraId="17AA5252">
      <w:pPr>
        <w:spacing w:line="440" w:lineRule="exact"/>
        <w:ind w:firstLine="359" w:firstLineChars="171"/>
        <w:rPr>
          <w:rFonts w:hint="eastAsia" w:ascii="宋体" w:hAnsi="宋体"/>
          <w:szCs w:val="21"/>
        </w:rPr>
      </w:pPr>
      <w:r>
        <w:rPr>
          <w:rFonts w:hint="eastAsia" w:ascii="宋体" w:hAnsi="宋体"/>
          <w:szCs w:val="21"/>
        </w:rPr>
        <w:t>五、技术要求</w:t>
      </w:r>
    </w:p>
    <w:p w14:paraId="56F33AB0">
      <w:pPr>
        <w:spacing w:line="440" w:lineRule="exact"/>
        <w:ind w:firstLine="567" w:firstLineChars="270"/>
        <w:rPr>
          <w:rFonts w:hint="eastAsia" w:ascii="宋体" w:hAnsi="宋体"/>
          <w:szCs w:val="21"/>
        </w:rPr>
      </w:pPr>
      <w:r>
        <w:rPr>
          <w:rFonts w:hint="eastAsia" w:ascii="宋体" w:hAnsi="宋体"/>
          <w:szCs w:val="21"/>
        </w:rPr>
        <w:t>（一）设计阶段和设计任务。</w:t>
      </w:r>
    </w:p>
    <w:p w14:paraId="1A60513B">
      <w:pPr>
        <w:spacing w:line="440" w:lineRule="exact"/>
        <w:ind w:firstLine="567" w:firstLineChars="270"/>
        <w:rPr>
          <w:rFonts w:hint="eastAsia" w:ascii="宋体" w:hAnsi="宋体"/>
          <w:szCs w:val="21"/>
        </w:rPr>
      </w:pPr>
      <w:r>
        <w:rPr>
          <w:rFonts w:hint="eastAsia" w:ascii="宋体" w:hAnsi="宋体"/>
          <w:szCs w:val="21"/>
        </w:rPr>
        <w:t>（二）设计标准和规范。</w:t>
      </w:r>
    </w:p>
    <w:p w14:paraId="40AE081F">
      <w:pPr>
        <w:spacing w:line="440" w:lineRule="exact"/>
        <w:ind w:firstLine="567" w:firstLineChars="270"/>
        <w:rPr>
          <w:rFonts w:hint="eastAsia" w:ascii="宋体" w:hAnsi="宋体"/>
          <w:color w:val="auto"/>
          <w:szCs w:val="21"/>
        </w:rPr>
      </w:pPr>
      <w:r>
        <w:rPr>
          <w:rFonts w:hint="eastAsia" w:ascii="宋体" w:hAnsi="宋体"/>
          <w:color w:val="auto"/>
          <w:szCs w:val="21"/>
        </w:rPr>
        <w:t>（三）技术标准和要求。</w:t>
      </w:r>
    </w:p>
    <w:p w14:paraId="72BBFCC2">
      <w:pPr>
        <w:spacing w:line="440" w:lineRule="exact"/>
        <w:ind w:firstLine="567" w:firstLineChars="27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1.满足国家、地方及相关行业最新的规范、标准：</w:t>
      </w:r>
    </w:p>
    <w:p w14:paraId="168252D8">
      <w:pPr>
        <w:spacing w:line="440" w:lineRule="exact"/>
        <w:ind w:firstLine="567" w:firstLineChars="27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2.设计人在设计工作中使用相关标准、规范以外的技术标准、规范时， 应征给招标人或招标人的指定代表人的同意。</w:t>
      </w:r>
    </w:p>
    <w:p w14:paraId="34ACE513">
      <w:pPr>
        <w:spacing w:line="440" w:lineRule="exact"/>
        <w:ind w:firstLine="567" w:firstLineChars="27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3.在设计过程中，如果国家或有关部门颁布了新的技术标准或规范，则设计人应采用新的标准或规范进行设计。</w:t>
      </w:r>
    </w:p>
    <w:p w14:paraId="38D00FC7">
      <w:pPr>
        <w:spacing w:line="440" w:lineRule="exact"/>
        <w:ind w:firstLine="567" w:firstLineChars="270"/>
        <w:rPr>
          <w:rFonts w:hint="eastAsia" w:ascii="宋体" w:hAnsi="宋体"/>
          <w:color w:val="auto"/>
          <w:szCs w:val="21"/>
          <w:highlight w:val="none"/>
        </w:rPr>
      </w:pPr>
      <w:r>
        <w:rPr>
          <w:rFonts w:hint="eastAsia" w:ascii="宋体" w:hAnsi="宋体" w:eastAsia="宋体" w:cs="Times New Roman"/>
          <w:color w:val="auto"/>
          <w:szCs w:val="21"/>
          <w:highlight w:val="none"/>
          <w:lang w:val="en-US" w:eastAsia="zh-CN"/>
        </w:rPr>
        <w:t>4.招标人提供的用于本次招标的技术资料如不完整，请投标人及时在招标文件答疑澄清的有效时间内向招标人索取。否则，后果由投标人承担。</w:t>
      </w:r>
    </w:p>
    <w:p w14:paraId="75736B0A">
      <w:pPr>
        <w:spacing w:line="440" w:lineRule="exact"/>
        <w:ind w:firstLine="567" w:firstLineChars="270"/>
        <w:rPr>
          <w:rFonts w:hint="eastAsia"/>
          <w:color w:val="auto"/>
          <w:szCs w:val="21"/>
          <w:highlight w:val="none"/>
          <w:lang w:val="en-US" w:eastAsia="zh-CN"/>
        </w:rPr>
      </w:pPr>
      <w:r>
        <w:rPr>
          <w:rFonts w:hint="eastAsia" w:ascii="宋体" w:hAnsi="宋体"/>
          <w:color w:val="auto"/>
          <w:szCs w:val="21"/>
          <w:highlight w:val="none"/>
        </w:rPr>
        <w:t>（四）质量标准。</w:t>
      </w:r>
    </w:p>
    <w:p w14:paraId="2971E373">
      <w:pPr>
        <w:spacing w:line="400" w:lineRule="exact"/>
        <w:ind w:firstLine="420" w:firstLineChars="200"/>
        <w:rPr>
          <w:rFonts w:hint="eastAsia"/>
          <w:color w:val="auto"/>
          <w:szCs w:val="21"/>
          <w:highlight w:val="none"/>
          <w:lang w:val="en-US" w:eastAsia="zh-CN"/>
        </w:rPr>
      </w:pPr>
      <w:r>
        <w:rPr>
          <w:rFonts w:hint="eastAsia"/>
          <w:color w:val="auto"/>
          <w:szCs w:val="21"/>
          <w:highlight w:val="none"/>
          <w:lang w:val="en-US" w:eastAsia="zh-CN"/>
        </w:rPr>
        <w:t>设</w:t>
      </w:r>
      <w:r>
        <w:rPr>
          <w:color w:val="auto"/>
          <w:szCs w:val="21"/>
          <w:highlight w:val="none"/>
        </w:rPr>
        <w:t xml:space="preserve">计质量标准： </w:t>
      </w:r>
      <w:r>
        <w:rPr>
          <w:rFonts w:hint="eastAsia"/>
          <w:color w:val="auto"/>
          <w:szCs w:val="21"/>
          <w:highlight w:val="none"/>
          <w:lang w:val="en-US" w:eastAsia="zh-CN"/>
        </w:rPr>
        <w:t>符合国家、行业和地方颁发的现行有效的设计、技术规范和规程、技术标准的规定和项目实际并通过图审。</w:t>
      </w:r>
    </w:p>
    <w:p w14:paraId="378B6E2F">
      <w:pPr>
        <w:spacing w:line="400" w:lineRule="exact"/>
        <w:ind w:firstLine="420" w:firstLineChars="200"/>
        <w:rPr>
          <w:rFonts w:hint="eastAsia" w:ascii="宋体" w:hAnsi="宋体"/>
          <w:color w:val="auto"/>
          <w:szCs w:val="21"/>
        </w:rPr>
      </w:pPr>
      <w:r>
        <w:rPr>
          <w:rFonts w:hint="eastAsia"/>
          <w:color w:val="auto"/>
          <w:szCs w:val="21"/>
          <w:highlight w:val="none"/>
          <w:lang w:val="en-US" w:eastAsia="zh-CN"/>
        </w:rPr>
        <w:t>施工质量标准： 施工达到国家和地方颁布的工程施工质量验收规范及标准，并经验收合格。</w:t>
      </w:r>
    </w:p>
    <w:p w14:paraId="77B3C73C">
      <w:pPr>
        <w:spacing w:line="440" w:lineRule="exact"/>
        <w:ind w:firstLine="567" w:firstLineChars="270"/>
        <w:rPr>
          <w:rFonts w:hint="eastAsia" w:ascii="宋体" w:hAnsi="宋体"/>
          <w:szCs w:val="21"/>
        </w:rPr>
      </w:pPr>
      <w:r>
        <w:rPr>
          <w:rFonts w:hint="eastAsia" w:ascii="宋体" w:hAnsi="宋体"/>
          <w:szCs w:val="21"/>
        </w:rPr>
        <w:t>（五）设计、施工和设备监造、试验（如有）。</w:t>
      </w:r>
    </w:p>
    <w:p w14:paraId="12FD6854">
      <w:pPr>
        <w:spacing w:line="440" w:lineRule="exact"/>
        <w:ind w:firstLine="567" w:firstLineChars="270"/>
        <w:rPr>
          <w:rFonts w:hint="eastAsia" w:ascii="宋体" w:hAnsi="宋体"/>
          <w:szCs w:val="21"/>
        </w:rPr>
      </w:pPr>
      <w:r>
        <w:rPr>
          <w:rFonts w:hint="eastAsia" w:ascii="宋体" w:hAnsi="宋体"/>
          <w:szCs w:val="21"/>
        </w:rPr>
        <w:t>（六）样品。</w:t>
      </w:r>
    </w:p>
    <w:p w14:paraId="19240E08">
      <w:pPr>
        <w:spacing w:line="440" w:lineRule="exact"/>
        <w:ind w:firstLine="567" w:firstLineChars="270"/>
        <w:rPr>
          <w:rFonts w:hint="eastAsia" w:ascii="宋体" w:hAnsi="宋体"/>
          <w:szCs w:val="21"/>
        </w:rPr>
      </w:pPr>
      <w:r>
        <w:rPr>
          <w:rFonts w:hint="eastAsia" w:ascii="宋体" w:hAnsi="宋体"/>
          <w:szCs w:val="21"/>
        </w:rPr>
        <w:t>（七）发包人提供的其他条件，如发包人或其委托的第三人提供的设计、工艺包、用于试验检验的工器具等，以及据此对承包人提出的予以配套的要求。</w:t>
      </w:r>
    </w:p>
    <w:p w14:paraId="5606C66B">
      <w:pPr>
        <w:spacing w:line="440" w:lineRule="exact"/>
        <w:ind w:firstLine="359" w:firstLineChars="171"/>
        <w:rPr>
          <w:rFonts w:hint="eastAsia" w:ascii="宋体" w:hAnsi="宋体"/>
          <w:szCs w:val="21"/>
        </w:rPr>
      </w:pPr>
      <w:r>
        <w:rPr>
          <w:rFonts w:hint="eastAsia" w:ascii="宋体" w:hAnsi="宋体"/>
          <w:szCs w:val="21"/>
        </w:rPr>
        <w:t>六、竣工试验</w:t>
      </w:r>
    </w:p>
    <w:p w14:paraId="48ECA279">
      <w:pPr>
        <w:spacing w:line="440" w:lineRule="exact"/>
        <w:ind w:firstLine="567" w:firstLineChars="270"/>
        <w:rPr>
          <w:rFonts w:hint="eastAsia" w:ascii="宋体" w:hAnsi="宋体"/>
          <w:szCs w:val="21"/>
        </w:rPr>
      </w:pPr>
      <w:r>
        <w:rPr>
          <w:rFonts w:hint="eastAsia" w:ascii="宋体" w:hAnsi="宋体"/>
          <w:szCs w:val="21"/>
        </w:rPr>
        <w:t>（一）第一阶段，如对单车试验等的要求，包括试验前准备。</w:t>
      </w:r>
    </w:p>
    <w:p w14:paraId="011DDA62">
      <w:pPr>
        <w:spacing w:line="440" w:lineRule="exact"/>
        <w:ind w:firstLine="567" w:firstLineChars="270"/>
        <w:rPr>
          <w:rFonts w:hint="eastAsia" w:ascii="宋体" w:hAnsi="宋体"/>
          <w:szCs w:val="21"/>
        </w:rPr>
      </w:pPr>
      <w:r>
        <w:rPr>
          <w:rFonts w:hint="eastAsia" w:ascii="宋体" w:hAnsi="宋体"/>
          <w:szCs w:val="21"/>
        </w:rPr>
        <w:t>（二）第二阶段，如对联动试车、投料试车等的要求，包括人员、设备、材料、燃料、电力、消耗品、工具等必要条件。</w:t>
      </w:r>
    </w:p>
    <w:p w14:paraId="43D666F0">
      <w:pPr>
        <w:spacing w:line="440" w:lineRule="exact"/>
        <w:ind w:firstLine="567" w:firstLineChars="270"/>
        <w:rPr>
          <w:rFonts w:hint="eastAsia" w:ascii="宋体" w:hAnsi="宋体"/>
          <w:szCs w:val="21"/>
        </w:rPr>
      </w:pPr>
      <w:r>
        <w:rPr>
          <w:rFonts w:hint="eastAsia" w:ascii="宋体" w:hAnsi="宋体"/>
          <w:szCs w:val="21"/>
        </w:rPr>
        <w:t>（三）第三阶段，如对性能测试及其他竣工试验的要求，包括产能指标、产品质量标准、运营指标、环保指标等。</w:t>
      </w:r>
    </w:p>
    <w:p w14:paraId="3D105AF4">
      <w:pPr>
        <w:spacing w:line="440" w:lineRule="exact"/>
        <w:ind w:firstLine="359" w:firstLineChars="171"/>
        <w:rPr>
          <w:rFonts w:hint="eastAsia" w:ascii="宋体" w:hAnsi="宋体"/>
          <w:szCs w:val="21"/>
        </w:rPr>
      </w:pPr>
      <w:r>
        <w:rPr>
          <w:rFonts w:hint="eastAsia" w:ascii="宋体" w:hAnsi="宋体"/>
          <w:szCs w:val="21"/>
        </w:rPr>
        <w:t>七、竣工验收</w:t>
      </w:r>
    </w:p>
    <w:p w14:paraId="68D19DDC">
      <w:pPr>
        <w:spacing w:line="440" w:lineRule="exact"/>
        <w:ind w:firstLine="359" w:firstLineChars="171"/>
        <w:rPr>
          <w:rFonts w:hint="eastAsia" w:ascii="宋体" w:hAnsi="宋体"/>
          <w:szCs w:val="21"/>
        </w:rPr>
      </w:pPr>
      <w:r>
        <w:rPr>
          <w:rFonts w:hint="eastAsia" w:ascii="宋体" w:hAnsi="宋体"/>
          <w:szCs w:val="21"/>
        </w:rPr>
        <w:t>八、竣工后试验（如有）</w:t>
      </w:r>
    </w:p>
    <w:p w14:paraId="67115DEA">
      <w:pPr>
        <w:spacing w:line="440" w:lineRule="exact"/>
        <w:ind w:firstLine="359" w:firstLineChars="171"/>
        <w:rPr>
          <w:rFonts w:hint="eastAsia" w:ascii="宋体" w:hAnsi="宋体"/>
          <w:szCs w:val="21"/>
        </w:rPr>
      </w:pPr>
      <w:r>
        <w:rPr>
          <w:rFonts w:hint="eastAsia" w:ascii="宋体" w:hAnsi="宋体"/>
          <w:szCs w:val="21"/>
        </w:rPr>
        <w:t>九、文件要求</w:t>
      </w:r>
    </w:p>
    <w:p w14:paraId="3076FA96">
      <w:pPr>
        <w:spacing w:line="440" w:lineRule="exact"/>
        <w:ind w:firstLine="567" w:firstLineChars="270"/>
        <w:rPr>
          <w:rFonts w:hint="eastAsia" w:ascii="宋体" w:hAnsi="宋体"/>
          <w:szCs w:val="21"/>
        </w:rPr>
      </w:pPr>
      <w:r>
        <w:rPr>
          <w:rFonts w:hint="eastAsia" w:ascii="宋体" w:hAnsi="宋体"/>
          <w:szCs w:val="21"/>
        </w:rPr>
        <w:t>（一）设计文件，及其相关审批、核准、备案要求。</w:t>
      </w:r>
    </w:p>
    <w:p w14:paraId="6AC9D30E">
      <w:pPr>
        <w:spacing w:line="440" w:lineRule="exact"/>
        <w:ind w:firstLine="567" w:firstLineChars="270"/>
        <w:rPr>
          <w:rFonts w:hint="eastAsia" w:ascii="宋体" w:hAnsi="宋体"/>
          <w:szCs w:val="21"/>
        </w:rPr>
      </w:pPr>
      <w:r>
        <w:rPr>
          <w:rFonts w:hint="eastAsia" w:ascii="宋体" w:hAnsi="宋体"/>
          <w:szCs w:val="21"/>
        </w:rPr>
        <w:t>（二）沟通计划。</w:t>
      </w:r>
    </w:p>
    <w:p w14:paraId="11AD5EDE">
      <w:pPr>
        <w:spacing w:line="440" w:lineRule="exact"/>
        <w:ind w:firstLine="567" w:firstLineChars="270"/>
        <w:rPr>
          <w:rFonts w:hint="eastAsia" w:ascii="宋体" w:hAnsi="宋体"/>
          <w:szCs w:val="21"/>
        </w:rPr>
      </w:pPr>
      <w:r>
        <w:rPr>
          <w:rFonts w:hint="eastAsia" w:ascii="宋体" w:hAnsi="宋体"/>
          <w:szCs w:val="21"/>
        </w:rPr>
        <w:t>（三）风险管理计划。</w:t>
      </w:r>
    </w:p>
    <w:p w14:paraId="69DDFFD7">
      <w:pPr>
        <w:spacing w:line="440" w:lineRule="exact"/>
        <w:ind w:firstLine="567" w:firstLineChars="270"/>
        <w:rPr>
          <w:rFonts w:hint="eastAsia" w:ascii="宋体" w:hAnsi="宋体"/>
          <w:szCs w:val="21"/>
        </w:rPr>
      </w:pPr>
      <w:r>
        <w:rPr>
          <w:rFonts w:hint="eastAsia" w:ascii="宋体" w:hAnsi="宋体"/>
          <w:szCs w:val="21"/>
        </w:rPr>
        <w:t>（四）竣工文件和工程的其他记录。</w:t>
      </w:r>
    </w:p>
    <w:p w14:paraId="7BCD29AD">
      <w:pPr>
        <w:spacing w:line="440" w:lineRule="exact"/>
        <w:ind w:firstLine="567" w:firstLineChars="270"/>
        <w:rPr>
          <w:rFonts w:hint="eastAsia" w:ascii="宋体" w:hAnsi="宋体"/>
          <w:szCs w:val="21"/>
        </w:rPr>
      </w:pPr>
      <w:r>
        <w:rPr>
          <w:rFonts w:hint="eastAsia" w:ascii="宋体" w:hAnsi="宋体"/>
          <w:szCs w:val="21"/>
        </w:rPr>
        <w:t>（五）操作和维修手册。</w:t>
      </w:r>
    </w:p>
    <w:p w14:paraId="524EE8F5">
      <w:pPr>
        <w:spacing w:line="440" w:lineRule="exact"/>
        <w:ind w:firstLine="567" w:firstLineChars="270"/>
        <w:rPr>
          <w:rFonts w:hint="eastAsia" w:ascii="宋体" w:hAnsi="宋体"/>
          <w:szCs w:val="21"/>
        </w:rPr>
      </w:pPr>
      <w:r>
        <w:rPr>
          <w:rFonts w:hint="eastAsia" w:ascii="宋体" w:hAnsi="宋体"/>
          <w:szCs w:val="21"/>
        </w:rPr>
        <w:t>（六）其他承包人文件。</w:t>
      </w:r>
    </w:p>
    <w:p w14:paraId="3F0FDA00">
      <w:pPr>
        <w:spacing w:line="440" w:lineRule="exact"/>
        <w:ind w:firstLine="359" w:firstLineChars="171"/>
        <w:rPr>
          <w:rFonts w:hint="eastAsia" w:ascii="宋体" w:hAnsi="宋体"/>
          <w:szCs w:val="21"/>
        </w:rPr>
      </w:pPr>
      <w:r>
        <w:rPr>
          <w:rFonts w:hint="eastAsia" w:ascii="宋体" w:hAnsi="宋体"/>
          <w:szCs w:val="21"/>
        </w:rPr>
        <w:t>十、工程项目管理规定</w:t>
      </w:r>
    </w:p>
    <w:p w14:paraId="66F984A2">
      <w:pPr>
        <w:spacing w:line="400" w:lineRule="exact"/>
        <w:ind w:firstLine="525" w:firstLineChars="250"/>
        <w:rPr>
          <w:rFonts w:hint="eastAsia" w:ascii="宋体" w:hAnsi="宋体"/>
          <w:szCs w:val="21"/>
        </w:rPr>
      </w:pPr>
      <w:r>
        <w:rPr>
          <w:rFonts w:hint="eastAsia" w:ascii="宋体" w:hAnsi="宋体"/>
          <w:szCs w:val="21"/>
        </w:rPr>
        <w:t>（一）质量。</w:t>
      </w:r>
    </w:p>
    <w:p w14:paraId="5BE7154D">
      <w:pPr>
        <w:spacing w:line="400" w:lineRule="exact"/>
        <w:ind w:firstLine="525" w:firstLineChars="250"/>
        <w:rPr>
          <w:rFonts w:hint="eastAsia" w:ascii="宋体" w:hAnsi="宋体"/>
          <w:szCs w:val="21"/>
        </w:rPr>
      </w:pPr>
      <w:r>
        <w:rPr>
          <w:rFonts w:hint="eastAsia" w:ascii="宋体" w:hAnsi="宋体"/>
          <w:szCs w:val="21"/>
        </w:rPr>
        <w:t>（二）进度，包括里程碑进度计划（如果有）。</w:t>
      </w:r>
    </w:p>
    <w:p w14:paraId="334B924F">
      <w:pPr>
        <w:spacing w:line="400" w:lineRule="exact"/>
        <w:ind w:firstLine="525" w:firstLineChars="250"/>
        <w:rPr>
          <w:rFonts w:hint="eastAsia" w:ascii="宋体" w:hAnsi="宋体"/>
          <w:szCs w:val="21"/>
        </w:rPr>
      </w:pPr>
      <w:r>
        <w:rPr>
          <w:rFonts w:hint="eastAsia" w:ascii="宋体" w:hAnsi="宋体"/>
          <w:szCs w:val="21"/>
        </w:rPr>
        <w:t>（三）支付。</w:t>
      </w:r>
    </w:p>
    <w:p w14:paraId="5ACDB16F">
      <w:pPr>
        <w:spacing w:line="400" w:lineRule="exact"/>
        <w:ind w:firstLine="525" w:firstLineChars="250"/>
        <w:rPr>
          <w:rFonts w:hint="eastAsia" w:ascii="宋体" w:hAnsi="宋体"/>
          <w:szCs w:val="21"/>
        </w:rPr>
      </w:pPr>
      <w:r>
        <w:rPr>
          <w:rFonts w:hint="eastAsia" w:ascii="宋体" w:hAnsi="宋体"/>
          <w:szCs w:val="21"/>
        </w:rPr>
        <w:t>（四）HSE（健康、安全与环境管理体系）。</w:t>
      </w:r>
    </w:p>
    <w:p w14:paraId="2ADE692E">
      <w:pPr>
        <w:spacing w:line="400" w:lineRule="exact"/>
        <w:ind w:firstLine="525" w:firstLineChars="250"/>
        <w:rPr>
          <w:rFonts w:hint="eastAsia" w:ascii="宋体" w:hAnsi="宋体"/>
          <w:szCs w:val="21"/>
        </w:rPr>
      </w:pPr>
      <w:r>
        <w:rPr>
          <w:rFonts w:hint="eastAsia" w:ascii="宋体" w:hAnsi="宋体"/>
          <w:szCs w:val="21"/>
        </w:rPr>
        <w:t>（五）沟通。</w:t>
      </w:r>
    </w:p>
    <w:p w14:paraId="6AEA52A9">
      <w:pPr>
        <w:spacing w:line="400" w:lineRule="exact"/>
        <w:ind w:firstLine="525" w:firstLineChars="250"/>
        <w:rPr>
          <w:rFonts w:hint="eastAsia" w:ascii="宋体" w:hAnsi="宋体"/>
          <w:szCs w:val="21"/>
        </w:rPr>
      </w:pPr>
      <w:r>
        <w:rPr>
          <w:rFonts w:hint="eastAsia" w:ascii="宋体" w:hAnsi="宋体"/>
          <w:szCs w:val="21"/>
        </w:rPr>
        <w:t>（六）变更。</w:t>
      </w:r>
    </w:p>
    <w:p w14:paraId="7B15F333">
      <w:pPr>
        <w:spacing w:line="440" w:lineRule="exact"/>
        <w:ind w:firstLine="359" w:firstLineChars="171"/>
        <w:rPr>
          <w:rFonts w:hint="eastAsia" w:ascii="宋体" w:hAnsi="宋体"/>
          <w:szCs w:val="21"/>
        </w:rPr>
      </w:pPr>
      <w:r>
        <w:rPr>
          <w:rFonts w:hint="eastAsia" w:ascii="宋体" w:hAnsi="宋体"/>
          <w:szCs w:val="21"/>
        </w:rPr>
        <w:t>十一、其他要求</w:t>
      </w:r>
    </w:p>
    <w:p w14:paraId="1A1243B3">
      <w:pPr>
        <w:spacing w:line="440" w:lineRule="exact"/>
        <w:ind w:firstLine="567" w:firstLineChars="270"/>
        <w:rPr>
          <w:rFonts w:hint="eastAsia" w:ascii="宋体" w:hAnsi="宋体"/>
          <w:szCs w:val="21"/>
        </w:rPr>
      </w:pPr>
      <w:r>
        <w:rPr>
          <w:rFonts w:hint="eastAsia" w:ascii="宋体" w:hAnsi="宋体"/>
          <w:szCs w:val="21"/>
        </w:rPr>
        <w:t>（一）对承包人的主要人员资格要求。</w:t>
      </w:r>
    </w:p>
    <w:p w14:paraId="09C4D0F8">
      <w:pPr>
        <w:spacing w:line="440" w:lineRule="exact"/>
        <w:ind w:firstLine="567" w:firstLineChars="270"/>
        <w:rPr>
          <w:rFonts w:hint="eastAsia" w:ascii="宋体" w:hAnsi="宋体"/>
          <w:szCs w:val="21"/>
        </w:rPr>
      </w:pPr>
      <w:r>
        <w:rPr>
          <w:rFonts w:hint="eastAsia" w:ascii="宋体" w:hAnsi="宋体"/>
          <w:szCs w:val="21"/>
        </w:rPr>
        <w:t>（二）相关审批、核准和备案手续的办理。</w:t>
      </w:r>
    </w:p>
    <w:p w14:paraId="001FAE73">
      <w:pPr>
        <w:spacing w:line="440" w:lineRule="exact"/>
        <w:ind w:firstLine="567" w:firstLineChars="270"/>
        <w:rPr>
          <w:rFonts w:hint="eastAsia" w:ascii="宋体" w:hAnsi="宋体" w:eastAsia="宋体" w:cs="Times New Roman"/>
          <w:szCs w:val="21"/>
        </w:rPr>
      </w:pPr>
      <w:r>
        <w:rPr>
          <w:rFonts w:hint="eastAsia" w:ascii="宋体" w:hAnsi="宋体"/>
          <w:szCs w:val="21"/>
        </w:rPr>
        <w:t>（</w:t>
      </w:r>
      <w:r>
        <w:rPr>
          <w:rFonts w:hint="eastAsia" w:ascii="宋体" w:hAnsi="宋体" w:eastAsia="宋体" w:cs="Times New Roman"/>
          <w:szCs w:val="21"/>
        </w:rPr>
        <w:t>三）对项目业主人员的操作培训。</w:t>
      </w:r>
    </w:p>
    <w:p w14:paraId="5E2D8520">
      <w:pPr>
        <w:spacing w:line="440" w:lineRule="exact"/>
        <w:ind w:firstLine="567" w:firstLineChars="270"/>
        <w:rPr>
          <w:rFonts w:hint="eastAsia" w:ascii="宋体" w:hAnsi="宋体" w:eastAsia="宋体" w:cs="Times New Roman"/>
          <w:szCs w:val="21"/>
        </w:rPr>
      </w:pPr>
      <w:r>
        <w:rPr>
          <w:rFonts w:hint="eastAsia" w:ascii="宋体" w:hAnsi="宋体" w:eastAsia="宋体" w:cs="Times New Roman"/>
          <w:szCs w:val="21"/>
        </w:rPr>
        <w:t>（四）分包。</w:t>
      </w:r>
    </w:p>
    <w:p w14:paraId="7C00198E">
      <w:pPr>
        <w:spacing w:line="440" w:lineRule="exact"/>
        <w:ind w:firstLine="567" w:firstLineChars="270"/>
        <w:rPr>
          <w:rFonts w:hint="eastAsia" w:ascii="宋体" w:hAnsi="宋体" w:eastAsia="宋体" w:cs="Times New Roman"/>
          <w:szCs w:val="21"/>
        </w:rPr>
      </w:pPr>
      <w:r>
        <w:rPr>
          <w:rFonts w:hint="eastAsia" w:ascii="宋体" w:hAnsi="宋体" w:eastAsia="宋体" w:cs="Times New Roman"/>
          <w:szCs w:val="21"/>
        </w:rPr>
        <w:t>（五）设备供应商。</w:t>
      </w:r>
    </w:p>
    <w:p w14:paraId="60C372A9">
      <w:pPr>
        <w:spacing w:line="440" w:lineRule="exact"/>
        <w:ind w:firstLine="567" w:firstLineChars="270"/>
        <w:rPr>
          <w:rFonts w:hint="eastAsia" w:ascii="黑体" w:hAnsi="黑体" w:eastAsia="黑体" w:cs="黑体"/>
          <w:b/>
          <w:bCs/>
          <w:color w:val="0000FF"/>
          <w:sz w:val="30"/>
          <w:szCs w:val="30"/>
          <w:lang w:val="en-US" w:eastAsia="zh-CN"/>
        </w:rPr>
      </w:pPr>
      <w:r>
        <w:rPr>
          <w:rFonts w:hint="eastAsia" w:ascii="宋体" w:hAnsi="宋体" w:eastAsia="宋体" w:cs="Times New Roman"/>
          <w:szCs w:val="21"/>
        </w:rPr>
        <w:t>（六）缺陷责任期的服</w:t>
      </w:r>
      <w:r>
        <w:rPr>
          <w:rFonts w:hint="eastAsia" w:ascii="宋体" w:hAnsi="宋体"/>
          <w:szCs w:val="21"/>
        </w:rPr>
        <w:t>务要求。</w:t>
      </w:r>
    </w:p>
    <w:p w14:paraId="46C5D04A">
      <w:pPr>
        <w:spacing w:line="440" w:lineRule="exact"/>
        <w:ind w:firstLine="422" w:firstLineChars="200"/>
        <w:rPr>
          <w:rFonts w:hint="eastAsia" w:ascii="宋体" w:hAnsi="宋体" w:eastAsia="宋体" w:cs="宋体"/>
          <w:b/>
          <w:bCs/>
          <w:color w:val="auto"/>
          <w:sz w:val="21"/>
          <w:szCs w:val="21"/>
          <w:highlight w:val="none"/>
        </w:rPr>
      </w:pPr>
      <w:r>
        <w:rPr>
          <w:rFonts w:hint="eastAsia" w:ascii="黑体" w:hAnsi="黑体" w:eastAsia="黑体" w:cs="黑体"/>
          <w:b/>
          <w:bCs/>
          <w:color w:val="auto"/>
          <w:sz w:val="21"/>
          <w:szCs w:val="21"/>
          <w:highlight w:val="none"/>
          <w:lang w:val="en-US" w:eastAsia="zh-CN"/>
        </w:rPr>
        <w:t>（七）</w:t>
      </w:r>
      <w:r>
        <w:rPr>
          <w:rFonts w:hint="eastAsia" w:ascii="黑体" w:hAnsi="黑体" w:eastAsia="黑体" w:cs="黑体"/>
          <w:b/>
          <w:bCs/>
          <w:color w:val="auto"/>
          <w:sz w:val="21"/>
          <w:szCs w:val="21"/>
          <w:highlight w:val="none"/>
        </w:rPr>
        <w:t>关于第四章“合同条款及格式”</w:t>
      </w:r>
      <w:r>
        <w:rPr>
          <w:rFonts w:hint="eastAsia" w:ascii="黑体" w:hAnsi="黑体" w:eastAsia="黑体" w:cs="黑体"/>
          <w:b/>
          <w:bCs/>
          <w:color w:val="auto"/>
          <w:sz w:val="21"/>
          <w:szCs w:val="21"/>
          <w:highlight w:val="none"/>
          <w:lang w:val="en-US" w:eastAsia="zh-CN"/>
        </w:rPr>
        <w:t>的</w:t>
      </w:r>
      <w:r>
        <w:rPr>
          <w:rFonts w:hint="eastAsia" w:ascii="黑体" w:hAnsi="黑体" w:eastAsia="黑体" w:cs="黑体"/>
          <w:b/>
          <w:bCs/>
          <w:color w:val="auto"/>
          <w:sz w:val="21"/>
          <w:szCs w:val="21"/>
          <w:highlight w:val="none"/>
        </w:rPr>
        <w:t>重要说明</w:t>
      </w:r>
    </w:p>
    <w:p w14:paraId="6774EBE7">
      <w:pPr>
        <w:ind w:firstLine="420" w:firstLineChars="200"/>
        <w:rPr>
          <w:rFonts w:hint="default" w:ascii="黑体" w:hAnsi="黑体" w:eastAsia="宋体" w:cs="黑体"/>
          <w:b/>
          <w:bCs/>
          <w:color w:val="auto"/>
          <w:sz w:val="21"/>
          <w:szCs w:val="21"/>
          <w:highlight w:val="none"/>
          <w:lang w:val="en-US" w:eastAsia="zh-CN"/>
        </w:rPr>
      </w:pPr>
      <w:r>
        <w:rPr>
          <w:rFonts w:hint="eastAsia" w:ascii="宋体"/>
          <w:color w:val="auto"/>
          <w:sz w:val="21"/>
          <w:szCs w:val="21"/>
          <w:highlight w:val="none"/>
          <w:lang w:val="en-US" w:eastAsia="zh-CN"/>
        </w:rPr>
        <w:t>1.</w:t>
      </w:r>
      <w:r>
        <w:rPr>
          <w:rFonts w:hint="eastAsia" w:ascii="宋体"/>
          <w:color w:val="auto"/>
          <w:sz w:val="21"/>
          <w:szCs w:val="21"/>
          <w:highlight w:val="none"/>
        </w:rPr>
        <w:t>此招标文件第四章</w:t>
      </w:r>
      <w:r>
        <w:rPr>
          <w:rFonts w:hint="eastAsia" w:ascii="宋体"/>
          <w:color w:val="auto"/>
          <w:sz w:val="21"/>
          <w:szCs w:val="21"/>
          <w:highlight w:val="none"/>
          <w:lang w:eastAsia="zh-CN"/>
        </w:rPr>
        <w:t>“</w:t>
      </w:r>
      <w:r>
        <w:rPr>
          <w:rFonts w:hint="eastAsia" w:hAnsi="宋体"/>
          <w:color w:val="auto"/>
          <w:sz w:val="21"/>
          <w:szCs w:val="21"/>
          <w:highlight w:val="none"/>
        </w:rPr>
        <w:t>合同条款及格式</w:t>
      </w:r>
      <w:r>
        <w:rPr>
          <w:rFonts w:hint="eastAsia" w:hAnsi="宋体"/>
          <w:color w:val="auto"/>
          <w:sz w:val="21"/>
          <w:szCs w:val="21"/>
          <w:highlight w:val="none"/>
          <w:lang w:eastAsia="zh-CN"/>
        </w:rPr>
        <w:t>”</w:t>
      </w:r>
      <w:r>
        <w:rPr>
          <w:rFonts w:hint="eastAsia" w:hAnsi="宋体"/>
          <w:color w:val="auto"/>
          <w:sz w:val="21"/>
          <w:szCs w:val="21"/>
          <w:highlight w:val="none"/>
          <w:lang w:val="en-US" w:eastAsia="zh-CN"/>
        </w:rPr>
        <w:t>推荐使用</w:t>
      </w:r>
      <w:r>
        <w:rPr>
          <w:rFonts w:hint="eastAsia" w:hAnsi="宋体"/>
          <w:color w:val="auto"/>
          <w:sz w:val="21"/>
          <w:szCs w:val="21"/>
          <w:highlight w:val="none"/>
        </w:rPr>
        <w:t>住房和城乡建设部和市场监管总局发布的《建设项目工程总承包合同（示范文本）》</w:t>
      </w:r>
      <w:r>
        <w:rPr>
          <w:rFonts w:hint="eastAsia" w:hAnsi="宋体"/>
          <w:color w:val="auto"/>
          <w:sz w:val="21"/>
          <w:szCs w:val="21"/>
          <w:highlight w:val="none"/>
          <w:lang w:val="en-US" w:eastAsia="zh-CN"/>
        </w:rPr>
        <w:t>2023年修订版，</w:t>
      </w:r>
      <w:r>
        <w:rPr>
          <w:rFonts w:hint="eastAsia" w:ascii="宋体"/>
          <w:color w:val="auto"/>
          <w:sz w:val="21"/>
          <w:szCs w:val="21"/>
          <w:highlight w:val="none"/>
          <w:lang w:val="en-US" w:eastAsia="zh-CN"/>
        </w:rPr>
        <w:t>但招标文件合同条款及格式（《建设项目工程总承包合同（示范文本）》（GF-2020-0216）中的专用合同条件约定的内容投标人应响应，没有规定的内容或带</w:t>
      </w:r>
      <w:r>
        <w:rPr>
          <w:rFonts w:hint="eastAsia" w:ascii="宋体"/>
          <w:color w:val="auto"/>
          <w:sz w:val="21"/>
          <w:szCs w:val="21"/>
          <w:highlight w:val="none"/>
          <w:u w:val="single" w:color="auto"/>
          <w:lang w:val="en-US" w:eastAsia="zh-CN"/>
        </w:rPr>
        <w:t xml:space="preserve">   “/”   的地方</w:t>
      </w:r>
      <w:r>
        <w:rPr>
          <w:rFonts w:hint="eastAsia" w:ascii="宋体"/>
          <w:color w:val="auto"/>
          <w:sz w:val="21"/>
          <w:szCs w:val="21"/>
          <w:highlight w:val="none"/>
          <w:lang w:val="en-US" w:eastAsia="zh-CN"/>
        </w:rPr>
        <w:t>，在签订工程总承包合同前，发包人可以作具体规定，承包人应无条件接受。</w:t>
      </w:r>
      <w:r>
        <w:rPr>
          <w:rFonts w:hint="eastAsia" w:ascii="宋体"/>
          <w:color w:val="auto"/>
          <w:sz w:val="21"/>
          <w:szCs w:val="21"/>
          <w:highlight w:val="none"/>
        </w:rPr>
        <w:t>如果投标人不按法律法规、招标文件和投标文件与招标人签订</w:t>
      </w:r>
      <w:r>
        <w:rPr>
          <w:rFonts w:hint="eastAsia" w:ascii="宋体"/>
          <w:color w:val="auto"/>
          <w:sz w:val="21"/>
          <w:szCs w:val="21"/>
          <w:highlight w:val="none"/>
          <w:lang w:val="en-US" w:eastAsia="zh-CN"/>
        </w:rPr>
        <w:t>工程</w:t>
      </w:r>
      <w:r>
        <w:rPr>
          <w:rFonts w:hint="eastAsia" w:ascii="宋体"/>
          <w:color w:val="auto"/>
          <w:sz w:val="21"/>
          <w:szCs w:val="21"/>
          <w:highlight w:val="none"/>
        </w:rPr>
        <w:t>总承包合同，招标人取消其中标资格，可选择其他中标候选人作为</w:t>
      </w:r>
      <w:r>
        <w:rPr>
          <w:rFonts w:hint="eastAsia" w:ascii="宋体"/>
          <w:color w:val="auto"/>
          <w:sz w:val="21"/>
          <w:szCs w:val="21"/>
          <w:highlight w:val="none"/>
          <w:lang w:eastAsia="zh-CN"/>
        </w:rPr>
        <w:t>承包人</w:t>
      </w:r>
      <w:r>
        <w:rPr>
          <w:rFonts w:hint="eastAsia" w:ascii="宋体"/>
          <w:color w:val="auto"/>
          <w:sz w:val="21"/>
          <w:szCs w:val="21"/>
          <w:highlight w:val="none"/>
        </w:rPr>
        <w:t>或重新组织招标。</w:t>
      </w:r>
    </w:p>
    <w:p w14:paraId="56F9D3B1">
      <w:pPr>
        <w:pStyle w:val="163"/>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right="0"/>
        <w:jc w:val="both"/>
        <w:textAlignment w:val="auto"/>
        <w:rPr>
          <w:rFonts w:hint="eastAsia" w:ascii="宋体" w:hAnsi="宋体" w:eastAsia="宋体" w:cs="宋体"/>
          <w:b/>
          <w:bCs/>
          <w:color w:val="auto"/>
          <w:spacing w:val="0"/>
          <w:w w:val="100"/>
          <w:position w:val="0"/>
          <w:sz w:val="21"/>
          <w:szCs w:val="21"/>
          <w:highlight w:val="none"/>
          <w:shd w:val="clear" w:color="auto" w:fill="auto"/>
          <w:lang w:val="en-US" w:eastAsia="zh-CN"/>
        </w:rPr>
      </w:pPr>
      <w:r>
        <w:rPr>
          <w:rFonts w:hint="eastAsia" w:ascii="宋体" w:hAnsi="宋体" w:eastAsia="宋体" w:cs="宋体"/>
          <w:b/>
          <w:bCs/>
          <w:color w:val="auto"/>
          <w:spacing w:val="0"/>
          <w:w w:val="100"/>
          <w:position w:val="0"/>
          <w:sz w:val="21"/>
          <w:szCs w:val="21"/>
          <w:highlight w:val="none"/>
          <w:shd w:val="clear" w:color="auto" w:fill="auto"/>
          <w:lang w:val="en-US" w:eastAsia="zh-CN"/>
        </w:rPr>
        <w:t>2.合同形式及合同价格：</w:t>
      </w:r>
    </w:p>
    <w:p w14:paraId="36EB5A00">
      <w:pPr>
        <w:keepNext w:val="0"/>
        <w:keepLines w:val="0"/>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pacing w:val="0"/>
          <w:w w:val="100"/>
          <w:position w:val="0"/>
          <w:sz w:val="21"/>
          <w:szCs w:val="21"/>
          <w:highlight w:val="none"/>
          <w:shd w:val="clear" w:color="auto" w:fill="auto"/>
          <w:lang w:val="en-US" w:eastAsia="zh-CN"/>
        </w:rPr>
      </w:pPr>
      <w:r>
        <w:rPr>
          <w:rFonts w:hint="eastAsia" w:ascii="宋体" w:hAnsi="宋体" w:eastAsia="宋体" w:cs="宋体"/>
          <w:color w:val="auto"/>
          <w:spacing w:val="0"/>
          <w:w w:val="100"/>
          <w:position w:val="0"/>
          <w:sz w:val="21"/>
          <w:szCs w:val="21"/>
          <w:highlight w:val="none"/>
          <w:shd w:val="clear" w:color="auto" w:fill="auto"/>
          <w:lang w:val="en-US" w:eastAsia="zh-CN"/>
        </w:rPr>
        <w:t>合同形式：暂定总价合同。暂定总价合同=合同估算价中的建筑安装工程费+合同估算价中的</w:t>
      </w:r>
      <w:r>
        <w:rPr>
          <w:rFonts w:hint="eastAsia" w:ascii="宋体" w:hAnsi="宋体" w:cs="宋体"/>
          <w:color w:val="auto"/>
          <w:spacing w:val="0"/>
          <w:w w:val="100"/>
          <w:position w:val="0"/>
          <w:sz w:val="21"/>
          <w:szCs w:val="21"/>
          <w:highlight w:val="none"/>
          <w:shd w:val="clear" w:color="auto" w:fill="auto"/>
          <w:lang w:val="en-US" w:eastAsia="zh-CN"/>
        </w:rPr>
        <w:t>施工图</w:t>
      </w:r>
      <w:r>
        <w:rPr>
          <w:rFonts w:hint="eastAsia" w:ascii="宋体" w:hAnsi="宋体" w:eastAsia="宋体" w:cs="宋体"/>
          <w:color w:val="auto"/>
          <w:spacing w:val="0"/>
          <w:w w:val="100"/>
          <w:position w:val="0"/>
          <w:sz w:val="21"/>
          <w:szCs w:val="21"/>
          <w:highlight w:val="none"/>
          <w:shd w:val="clear" w:color="auto" w:fill="auto"/>
          <w:lang w:val="en-US" w:eastAsia="zh-CN"/>
        </w:rPr>
        <w:t>设计费+预备费。招标文件中的暂定价格为最终结算时的支付上限。</w:t>
      </w:r>
    </w:p>
    <w:p w14:paraId="276869E2">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hint="eastAsia"/>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w:t>
      </w:r>
      <w:r>
        <w:rPr>
          <w:rFonts w:hint="eastAsia" w:ascii="宋体" w:hAnsi="宋体" w:eastAsia="宋体" w:cs="宋体"/>
          <w:b/>
          <w:bCs/>
          <w:color w:val="auto"/>
          <w:kern w:val="2"/>
          <w:sz w:val="21"/>
          <w:szCs w:val="21"/>
          <w:highlight w:val="none"/>
          <w:u w:val="none"/>
          <w:lang w:val="en-US" w:eastAsia="zh-CN" w:bidi="ar-SA"/>
        </w:rPr>
        <w:t>施工预算：</w:t>
      </w:r>
      <w:r>
        <w:rPr>
          <w:rFonts w:hint="eastAsia" w:ascii="宋体" w:hAnsi="宋体" w:eastAsia="宋体" w:cs="宋体"/>
          <w:b w:val="0"/>
          <w:bCs w:val="0"/>
          <w:color w:val="auto"/>
          <w:kern w:val="2"/>
          <w:sz w:val="21"/>
          <w:szCs w:val="21"/>
          <w:highlight w:val="none"/>
          <w:u w:val="none"/>
          <w:lang w:val="en-US" w:eastAsia="zh-CN" w:bidi="ar-SA"/>
        </w:rPr>
        <w:t>工程总承包人应在施工图完成后1个月内将图纸和编制的工程施工预算提交发包人报送安陆市投资评审中心或市审计局或合法的第三方造价咨询机构对工程施工预算进行评审。若审定的施工预算超过了中标价中的建筑安装工程费（不含预备费、与工程相关的服务费等）时，工程总承包人应及时优化设计，直至最终审定的施工预算不大于中标价中的建筑安装工程费为止。工程总承包人应以经过评审并最终审定的施工预算为项目建设的投资控制目标，对工程全过程进行造价控制，确保工程造价不超过中标价中的建筑安装工程费</w:t>
      </w:r>
      <w:r>
        <w:rPr>
          <w:rFonts w:hint="eastAsia" w:ascii="宋体" w:hAnsi="宋体" w:eastAsia="宋体" w:cs="宋体"/>
          <w:color w:val="auto"/>
          <w:sz w:val="21"/>
          <w:szCs w:val="21"/>
          <w:highlight w:val="none"/>
        </w:rPr>
        <w:t>。</w:t>
      </w:r>
    </w:p>
    <w:p w14:paraId="17F9C5FE">
      <w:pPr>
        <w:keepNext w:val="0"/>
        <w:keepLines w:val="0"/>
        <w:pageBreakBefore w:val="0"/>
        <w:kinsoku/>
        <w:wordWrap/>
        <w:overflowPunct/>
        <w:topLinePunct w:val="0"/>
        <w:autoSpaceDE/>
        <w:autoSpaceDN/>
        <w:bidi w:val="0"/>
        <w:adjustRightInd/>
        <w:snapToGrid/>
        <w:spacing w:line="460" w:lineRule="exact"/>
        <w:ind w:firstLine="422" w:firstLineChars="200"/>
        <w:textAlignment w:val="auto"/>
        <w:rPr>
          <w:rFonts w:hint="eastAsia" w:ascii="宋体" w:hAnsi="宋体" w:eastAsia="宋体" w:cs="宋体"/>
          <w:color w:val="auto"/>
          <w:kern w:val="2"/>
          <w:sz w:val="21"/>
          <w:szCs w:val="21"/>
          <w:highlight w:val="none"/>
          <w:u w:val="none"/>
          <w:lang w:val="en-US" w:eastAsia="zh-CN" w:bidi="ar-SA"/>
        </w:rPr>
      </w:pPr>
      <w:r>
        <w:rPr>
          <w:rFonts w:hint="eastAsia" w:ascii="黑体" w:hAnsi="黑体" w:eastAsia="黑体" w:cs="黑体"/>
          <w:b/>
          <w:bCs/>
          <w:color w:val="auto"/>
          <w:sz w:val="21"/>
          <w:szCs w:val="21"/>
          <w:highlight w:val="none"/>
          <w:lang w:val="en-US" w:eastAsia="zh-CN"/>
        </w:rPr>
        <w:t>（八）工程结算</w:t>
      </w:r>
    </w:p>
    <w:p w14:paraId="16ED1773">
      <w:pPr>
        <w:pStyle w:val="163"/>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right="0"/>
        <w:jc w:val="both"/>
        <w:textAlignment w:val="auto"/>
        <w:rPr>
          <w:rFonts w:hint="eastAsia" w:ascii="宋体" w:hAnsi="宋体" w:eastAsia="宋体" w:cs="宋体"/>
          <w:b w:val="0"/>
          <w:bCs w:val="0"/>
          <w:color w:val="auto"/>
          <w:sz w:val="21"/>
          <w:szCs w:val="21"/>
          <w:highlight w:val="none"/>
          <w:lang w:eastAsia="zh-CN"/>
        </w:rPr>
      </w:pPr>
      <w:r>
        <w:rPr>
          <w:rFonts w:hint="eastAsia"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工程结算价</w:t>
      </w:r>
      <w:r>
        <w:rPr>
          <w:rFonts w:hint="eastAsia" w:cs="宋体"/>
          <w:b w:val="0"/>
          <w:bCs w:val="0"/>
          <w:color w:val="auto"/>
          <w:sz w:val="21"/>
          <w:szCs w:val="21"/>
          <w:highlight w:val="none"/>
          <w:lang w:eastAsia="zh-CN"/>
        </w:rPr>
        <w:t>：</w:t>
      </w:r>
    </w:p>
    <w:p w14:paraId="31FA6A19">
      <w:pPr>
        <w:pStyle w:val="163"/>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right="0"/>
        <w:jc w:val="both"/>
        <w:textAlignment w:val="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工程结算价以安陆市投资评审中心或安陆市审计局或第三方审计机构的评审意见作为结算依据。最终结算价=经审定的建筑安装工程费+合同估算价中的设计费+预备费（如有发生）</w:t>
      </w:r>
      <w:r>
        <w:rPr>
          <w:rFonts w:hint="eastAsia" w:ascii="宋体" w:hAnsi="宋体" w:eastAsia="宋体" w:cs="宋体"/>
          <w:color w:val="auto"/>
          <w:sz w:val="21"/>
          <w:szCs w:val="21"/>
          <w:highlight w:val="none"/>
          <w:lang w:val="en-US" w:eastAsia="zh-CN"/>
        </w:rPr>
        <w:t>。</w:t>
      </w:r>
    </w:p>
    <w:p w14:paraId="6EE88C53">
      <w:pPr>
        <w:pStyle w:val="163"/>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right="0"/>
        <w:jc w:val="both"/>
        <w:textAlignment w:val="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.预备费实际使用时由发包人根据法律法规的规定采用合适的方式确定。</w:t>
      </w:r>
    </w:p>
    <w:p w14:paraId="3AAD5C3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kern w:val="2"/>
          <w:sz w:val="21"/>
          <w:szCs w:val="21"/>
          <w:highlight w:val="none"/>
          <w:u w:val="none"/>
          <w:lang w:val="en-US" w:eastAsia="zh-CN" w:bidi="zh-CN"/>
        </w:rPr>
      </w:pPr>
      <w:r>
        <w:rPr>
          <w:rFonts w:hint="eastAsia" w:ascii="宋体" w:hAnsi="宋体" w:eastAsia="宋体" w:cs="宋体"/>
          <w:color w:val="auto"/>
          <w:kern w:val="2"/>
          <w:sz w:val="21"/>
          <w:szCs w:val="21"/>
          <w:highlight w:val="none"/>
          <w:u w:val="none"/>
          <w:lang w:val="en-US" w:eastAsia="zh-CN" w:bidi="zh-CN"/>
        </w:rPr>
        <w:t>3.合同价款支付：具体支付办法在工程总承包合同中约定。</w:t>
      </w:r>
    </w:p>
    <w:p w14:paraId="3A2350E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200"/>
        <w:textAlignment w:val="auto"/>
        <w:rPr>
          <w:rFonts w:hint="eastAsia" w:ascii="宋体" w:hAnsi="宋体"/>
          <w:color w:val="auto"/>
          <w:sz w:val="21"/>
          <w:szCs w:val="21"/>
          <w:highlight w:val="none"/>
        </w:rPr>
      </w:pPr>
      <w:r>
        <w:rPr>
          <w:rFonts w:hint="eastAsia" w:ascii="黑体" w:hAnsi="黑体" w:eastAsia="黑体" w:cs="黑体"/>
          <w:color w:val="auto"/>
          <w:sz w:val="21"/>
          <w:szCs w:val="21"/>
          <w:highlight w:val="none"/>
          <w:lang w:val="en-US" w:eastAsia="zh-CN"/>
        </w:rPr>
        <w:t>（九）本项目实行“评定分离”，评定分离，具体规定详见附件。</w:t>
      </w:r>
    </w:p>
    <w:p w14:paraId="535A2AFD">
      <w:pPr>
        <w:spacing w:line="440" w:lineRule="exact"/>
        <w:rPr>
          <w:rFonts w:hint="eastAsia" w:ascii="宋体" w:hAnsi="宋体"/>
          <w:b/>
          <w:bCs/>
          <w:color w:val="auto"/>
          <w:sz w:val="21"/>
          <w:szCs w:val="21"/>
          <w:highlight w:val="none"/>
        </w:rPr>
      </w:pPr>
    </w:p>
    <w:p w14:paraId="2BAE017E">
      <w:pPr>
        <w:spacing w:line="440" w:lineRule="exact"/>
        <w:rPr>
          <w:rFonts w:hint="eastAsia" w:ascii="宋体" w:hAnsi="宋体"/>
          <w:color w:val="auto"/>
          <w:sz w:val="21"/>
          <w:szCs w:val="21"/>
          <w:highlight w:val="none"/>
        </w:rPr>
      </w:pPr>
      <w:r>
        <w:rPr>
          <w:rFonts w:hint="eastAsia" w:ascii="宋体" w:hAnsi="宋体"/>
          <w:b/>
          <w:bCs/>
          <w:color w:val="auto"/>
          <w:sz w:val="21"/>
          <w:szCs w:val="21"/>
          <w:highlight w:val="none"/>
        </w:rPr>
        <w:t>附件</w:t>
      </w:r>
    </w:p>
    <w:p w14:paraId="3101DE70">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jc w:val="center"/>
        <w:textAlignment w:val="auto"/>
        <w:outlineLvl w:val="9"/>
        <w:rPr>
          <w:rFonts w:hint="eastAsia" w:ascii="黑体" w:hAnsi="黑体" w:eastAsia="黑体" w:cs="黑体"/>
          <w:b/>
          <w:bCs/>
          <w:color w:val="auto"/>
          <w:sz w:val="21"/>
          <w:szCs w:val="21"/>
          <w:highlight w:val="none"/>
          <w:u w:val="single"/>
          <w:lang w:val="en-US" w:eastAsia="zh-CN"/>
        </w:rPr>
      </w:pPr>
      <w:r>
        <w:rPr>
          <w:rFonts w:hint="eastAsia" w:ascii="黑体" w:hAnsi="黑体" w:eastAsia="黑体" w:cs="黑体"/>
          <w:b/>
          <w:bCs/>
          <w:color w:val="auto"/>
          <w:sz w:val="21"/>
          <w:szCs w:val="21"/>
          <w:highlight w:val="none"/>
          <w:u w:val="single"/>
          <w:lang w:val="en-US" w:eastAsia="zh-CN"/>
        </w:rPr>
        <w:t>安陆市永安骨灰堂建设项目工程总承包</w:t>
      </w:r>
    </w:p>
    <w:p w14:paraId="678A983C">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jc w:val="center"/>
        <w:textAlignment w:val="auto"/>
        <w:outlineLvl w:val="9"/>
        <w:rPr>
          <w:rFonts w:hint="eastAsia" w:ascii="黑体" w:hAnsi="黑体" w:eastAsia="黑体" w:cs="黑体"/>
          <w:b/>
          <w:bCs/>
          <w:color w:val="auto"/>
          <w:sz w:val="21"/>
          <w:szCs w:val="21"/>
          <w:highlight w:val="none"/>
          <w:lang w:val="en-US" w:eastAsia="zh-CN"/>
        </w:rPr>
      </w:pPr>
      <w:r>
        <w:rPr>
          <w:rFonts w:hint="eastAsia" w:ascii="黑体" w:hAnsi="黑体" w:eastAsia="黑体" w:cs="黑体"/>
          <w:b/>
          <w:bCs/>
          <w:color w:val="auto"/>
          <w:sz w:val="21"/>
          <w:szCs w:val="21"/>
          <w:highlight w:val="none"/>
          <w:lang w:val="en-US" w:eastAsia="zh-CN"/>
        </w:rPr>
        <w:t>评定分离定标程序和规则</w:t>
      </w:r>
    </w:p>
    <w:p w14:paraId="2CAAA737">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黑体" w:hAnsi="黑体" w:eastAsia="黑体" w:cs="黑体"/>
          <w:b/>
          <w:bCs/>
          <w:color w:val="auto"/>
          <w:sz w:val="21"/>
          <w:szCs w:val="21"/>
          <w:highlight w:val="none"/>
          <w:lang w:val="en-US" w:eastAsia="zh-CN"/>
        </w:rPr>
      </w:pPr>
      <w:r>
        <w:rPr>
          <w:rFonts w:hint="eastAsia" w:ascii="黑体" w:hAnsi="黑体" w:eastAsia="黑体" w:cs="黑体"/>
          <w:b/>
          <w:bCs/>
          <w:color w:val="auto"/>
          <w:sz w:val="21"/>
          <w:szCs w:val="21"/>
          <w:highlight w:val="none"/>
          <w:lang w:val="en-US" w:eastAsia="zh-CN"/>
        </w:rPr>
        <w:t>一、评标</w:t>
      </w:r>
    </w:p>
    <w:p w14:paraId="3EA5C89F">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1.招标人依法组建评标委员会和定标监督小组</w:t>
      </w:r>
    </w:p>
    <w:p w14:paraId="4C9DBFB4">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1.1组建评标委员会（详见投标人须知前附表）。 </w:t>
      </w:r>
    </w:p>
    <w:p w14:paraId="34689017">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1.2组建定标监督小组。评标或定标开始前，招标人组建3 人的定标监督小组。其成员由招标人的纪检监察和内部审计人员组成；职责是对定标委员会的组建、定标过程及招标人在定标前的审查环节和对中标候选人的考察等进行全程监督。但不得就定标涉及的实质内容发表意见或者参与定标讨论。</w:t>
      </w:r>
    </w:p>
    <w:p w14:paraId="273F063D">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2.评标委员会推荐中标候选人的数量</w:t>
      </w:r>
    </w:p>
    <w:p w14:paraId="09EE0A81">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有效投标人数量少于或等于 10 家时，评标委员会推荐的中标候选人数量不超过 3 家，有效投标人数量多于 10 家时，推荐的中标候选人数量不超过 5 家。 中标候选人不标明排序。</w:t>
      </w:r>
    </w:p>
    <w:p w14:paraId="677DAA06">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3.评标报告</w:t>
      </w:r>
    </w:p>
    <w:p w14:paraId="628186E8">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完成后，评标委员会向招标人提交书面评标报告，推荐不排序中标候选人。在评标报告评审结论中对每个中标候选人的优势、不足、风险等情况进行详细说明，并对技术、质量、安全、工期的控制能力等提供技术咨询建议。</w:t>
      </w:r>
    </w:p>
    <w:p w14:paraId="4F4DFAED">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4.公示中标候选人</w:t>
      </w:r>
    </w:p>
    <w:p w14:paraId="51804140">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招标人收到评标报告之日起3日内公示中标候选人，公示期为3日。</w:t>
      </w:r>
    </w:p>
    <w:p w14:paraId="1407ECBB">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黑体" w:hAnsi="黑体" w:eastAsia="黑体" w:cs="黑体"/>
          <w:b/>
          <w:bCs/>
          <w:color w:val="auto"/>
          <w:sz w:val="21"/>
          <w:szCs w:val="21"/>
          <w:highlight w:val="none"/>
          <w:lang w:val="en-US" w:eastAsia="zh-CN"/>
        </w:rPr>
      </w:pPr>
      <w:r>
        <w:rPr>
          <w:rFonts w:hint="eastAsia" w:ascii="黑体" w:hAnsi="黑体" w:eastAsia="黑体" w:cs="黑体"/>
          <w:b/>
          <w:bCs/>
          <w:color w:val="auto"/>
          <w:sz w:val="21"/>
          <w:szCs w:val="21"/>
          <w:highlight w:val="none"/>
          <w:lang w:val="en-US" w:eastAsia="zh-CN"/>
        </w:rPr>
        <w:t>二、定标</w:t>
      </w:r>
    </w:p>
    <w:p w14:paraId="38759EA9">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1.审查与考察</w:t>
      </w:r>
    </w:p>
    <w:p w14:paraId="02C1D032">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1.1审查与考察的确定。定标前，招标人对评标推荐结果无异议，不开展审查与考察；若有疑问，则组织审查，审查后无异议，直接组织定标；若审查有异议，则组织考察。</w:t>
      </w:r>
    </w:p>
    <w:p w14:paraId="31B6ADDF">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1.2无论审查还是考察，都针对所有的中标候选人进行。</w:t>
      </w:r>
    </w:p>
    <w:p w14:paraId="6F56036E">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1.3审查与考察的主要内容：</w:t>
      </w:r>
    </w:p>
    <w:p w14:paraId="21C3246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（1）审查内容：对中标候选人的投标文件进行审查。审查内容包括中标候选人信用信息、资质业绩、履约能力、拟派项目经理（项目负责人）；</w:t>
      </w:r>
    </w:p>
    <w:p w14:paraId="397B622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（2）考察：对审查中有异议难以核实的内容纳入后续考察；</w:t>
      </w:r>
    </w:p>
    <w:p w14:paraId="03BEEA7F">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（3）审查与考察不能与中标候选人就投标价格、投标方案等实质性内容进行谈判。</w:t>
      </w:r>
    </w:p>
    <w:p w14:paraId="6D6F75A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1.4.审查与考察重点：对审查与考察内容的真实性、一致性进行核实。</w:t>
      </w:r>
    </w:p>
    <w:p w14:paraId="2383112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1.5审查与考察方法：根据审查的内容对所有中标候选人的投标文件进行审查复核，考察则针对所有中标候选人难以核实的内容进行实地考察。</w:t>
      </w:r>
    </w:p>
    <w:p w14:paraId="6A91C2EB">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2.审查与考察小组</w:t>
      </w:r>
    </w:p>
    <w:p w14:paraId="098CC57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审查与考察为一个小组，成员共3人，为招标人的在职人员，但不参与定标委员会。在职人员无法满足专业需要的，邀请第三方机构人员或相关领域专家参与审查与考察，人数为不超过审查与考察人员总数的三分之一。</w:t>
      </w:r>
    </w:p>
    <w:p w14:paraId="5339E6C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2.2回避：</w:t>
      </w:r>
    </w:p>
    <w:p w14:paraId="6C094F9C">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审查与考察小组成员与中标候选人存在法律或其他利害关系的必须回避。</w:t>
      </w:r>
    </w:p>
    <w:p w14:paraId="6051EDBE">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3.审查与考察报告</w:t>
      </w:r>
    </w:p>
    <w:p w14:paraId="4418DEDE">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3.1审查与考察小组在审查与考察结束后，出具相关书面报告提交定标委员会作为定标参考因素。审查与考察报告应当实事求是，客观公正，不得有明示或暗示的倾向性意见。</w:t>
      </w:r>
    </w:p>
    <w:p w14:paraId="4F08530B">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3.2 经审查与考察，定标候选人在投标时所提交的各类信息（包括但不限于业绩、奖项、信誉、项目经理或负责人个人信息等）有弄虚作假行为，或是经营、财务状况发生较大变化或者存在违法行为，可能影响其履约能力的，审查与考察小组将如实记录并提交定标委员会参考。</w:t>
      </w:r>
    </w:p>
    <w:p w14:paraId="4F10FAB4">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3.3审查与考察小组在审查与考察中对被列为“信用中国”（www.creditchina.gov.cn/）失信惩戒对象、“信用湖北” （http://credit.hubei.gov.cn/）信用黑名单、湖北省公共资源交易信用信息平台（http://www.hbcxpt.cn/）重点监管对象、列入全国、全省建筑市场主体“黑名单”、发生安全生产事故在处罚期内以及有招投标法律法规规定禁止投标或应取消中标资格的其他情形的中标候选人，将在书面报告中提出否决相应中标候选人资格的意见。</w:t>
      </w:r>
    </w:p>
    <w:p w14:paraId="6671146B">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4.组建定标委员会</w:t>
      </w:r>
    </w:p>
    <w:p w14:paraId="7AD23630">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定标会议召开前，招标人根据《湖北省房屋建筑和市政基础设施工程招标投标资格预审及评定分离实施办法》的相关规定组建 5 人以上单数的定标委员会，代表招标人行使定标权。</w:t>
      </w:r>
    </w:p>
    <w:p w14:paraId="102AC35A">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5.定标办法</w:t>
      </w:r>
    </w:p>
    <w:p w14:paraId="382B8D79">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办法：“票决定标法”。定标委员会成员按照充分竞争、优质优价的原则，综合考虑招标文件确定的信用、履约、报价等因素，对中标候选人进行综合比较后记名投票，按得票高低确定中标候选人排序，对得票相同的再次进行记名投票直至排出顺序。</w:t>
      </w:r>
    </w:p>
    <w:p w14:paraId="43F5FB82">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6.定标会召开的时间、地点、要求</w:t>
      </w:r>
    </w:p>
    <w:p w14:paraId="67FC1051">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6.1时间：定标会议在评标结果公示结束后的5个工作日内召开。若招标人需要对中标候选人开展审查与考察，在评标结果公示结束后的10个工作日内召开。</w:t>
      </w:r>
    </w:p>
    <w:p w14:paraId="425CE9B7">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6.2地点：定标会议地点以便捷规范、有利监督为原则，选择安陆市公共资源交易中心或者其他具备条件的场所进行。</w:t>
      </w:r>
    </w:p>
    <w:p w14:paraId="18C7B290">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6.3要求：招标人指定专人做好定标会议的记录、录音、录像等工作。定标资料至少保存十五年。</w:t>
      </w:r>
    </w:p>
    <w:p w14:paraId="4C79C364">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7.定标因素</w:t>
      </w:r>
    </w:p>
    <w:p w14:paraId="2C67764E">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7.1投标人应在投标文件中提供定标因素所需的的直接证明资料。</w:t>
      </w:r>
    </w:p>
    <w:p w14:paraId="221C8419">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7.2定标因素。招标人根据项目概况和自身实际需要，选择以下因素作为定标要素。定标因素按下列的排开顺序确定优先级别：</w:t>
      </w:r>
    </w:p>
    <w:p w14:paraId="7D9D1C1C">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（1）企业实力：</w:t>
      </w:r>
    </w:p>
    <w:p w14:paraId="5275020A">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企业诚信；</w:t>
      </w:r>
    </w:p>
    <w:p w14:paraId="093B72A7">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企业业绩；</w:t>
      </w:r>
    </w:p>
    <w:p w14:paraId="0DB57B36">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（2）人员资历：</w:t>
      </w:r>
    </w:p>
    <w:p w14:paraId="0E5C8462">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default"/>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项目管理机构成员配置合理。</w:t>
      </w:r>
    </w:p>
    <w:p w14:paraId="0813A012">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8.定标</w:t>
      </w:r>
    </w:p>
    <w:p w14:paraId="0FCED51E">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委员会应根据定标原则、定标方法及定标考核要素，结合项目实际和评标委员会的评审意见，确定排名第一的中标候选人为中标人，并向招标人提交定标报告。定标报告应记录定标委员会成员名单、定标监督小组名单、定标办法、答辩情况（如有）、定标工作情况、定标结果，并由定标委员会成员、定标监督小组成员签字。</w:t>
      </w:r>
    </w:p>
    <w:p w14:paraId="3744C13A">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9" w:firstLineChars="175"/>
        <w:jc w:val="both"/>
        <w:textAlignment w:val="auto"/>
        <w:outlineLvl w:val="9"/>
        <w:rPr>
          <w:rFonts w:hint="eastAsia" w:ascii="黑体" w:hAnsi="黑体" w:eastAsia="黑体" w:cs="黑体"/>
          <w:b/>
          <w:bCs/>
          <w:color w:val="auto"/>
          <w:sz w:val="21"/>
          <w:szCs w:val="21"/>
          <w:highlight w:val="none"/>
          <w:lang w:val="en-US" w:eastAsia="zh-CN"/>
        </w:rPr>
      </w:pPr>
      <w:r>
        <w:rPr>
          <w:rFonts w:hint="eastAsia" w:ascii="黑体" w:hAnsi="黑体" w:eastAsia="黑体" w:cs="黑体"/>
          <w:b/>
          <w:bCs/>
          <w:color w:val="auto"/>
          <w:sz w:val="21"/>
          <w:szCs w:val="21"/>
          <w:highlight w:val="none"/>
          <w:lang w:val="en-US" w:eastAsia="zh-CN"/>
        </w:rPr>
        <w:t>三、公告中标结果</w:t>
      </w:r>
    </w:p>
    <w:p w14:paraId="3C9F8AAB">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招标人在定标工作完成后的 3 日内向中标人发出中标通知书，同时发布中标结果公告。</w:t>
      </w:r>
    </w:p>
    <w:p w14:paraId="61D6941C">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540" w:lineRule="exact"/>
        <w:ind w:left="0" w:firstLine="367" w:firstLineChars="175"/>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排名第一的中标候选人放弃中标、因不可抗力不能履行合同、不按照招标文件要求提交履约保证金，或者被查实存在影响中标结果的违法行为等情形，不符合中标条件的，招标人可以按照定标委员会提出的中标候选人名单排序依次确定其他中标候选人为中标人，也可以重新招标。</w:t>
      </w:r>
    </w:p>
    <w:p w14:paraId="202E8FAE">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p>
    <w:p w14:paraId="300C981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p>
    <w:p w14:paraId="5EAAB975">
      <w:pPr>
        <w:spacing w:line="440" w:lineRule="exact"/>
        <w:ind w:firstLine="567" w:firstLineChars="270"/>
        <w:rPr>
          <w:rFonts w:hint="eastAsia" w:ascii="宋体" w:hAnsi="宋体"/>
          <w:color w:val="auto"/>
          <w:szCs w:val="21"/>
          <w:highlight w:val="none"/>
        </w:rPr>
      </w:pPr>
    </w:p>
    <w:p w14:paraId="419FE0CC">
      <w:pPr>
        <w:spacing w:line="440" w:lineRule="exact"/>
        <w:ind w:firstLine="567" w:firstLineChars="270"/>
        <w:rPr>
          <w:rFonts w:hint="eastAsia" w:ascii="宋体" w:hAnsi="宋体"/>
          <w:color w:val="auto"/>
          <w:szCs w:val="21"/>
          <w:highlight w:val="none"/>
        </w:rPr>
      </w:pPr>
    </w:p>
    <w:p w14:paraId="3A386B2C">
      <w:pPr>
        <w:spacing w:line="440" w:lineRule="exact"/>
        <w:ind w:firstLine="567" w:firstLineChars="270"/>
        <w:rPr>
          <w:rFonts w:hint="eastAsia" w:ascii="宋体" w:hAnsi="宋体"/>
          <w:szCs w:val="21"/>
        </w:rPr>
      </w:pPr>
    </w:p>
    <w:p w14:paraId="35AE97B6">
      <w:pPr>
        <w:spacing w:line="440" w:lineRule="exact"/>
        <w:ind w:firstLine="567" w:firstLineChars="270"/>
        <w:rPr>
          <w:rFonts w:hint="eastAsia" w:ascii="宋体" w:hAnsi="宋体"/>
          <w:szCs w:val="21"/>
        </w:rPr>
      </w:pPr>
    </w:p>
    <w:p w14:paraId="74BD6551">
      <w:pPr>
        <w:spacing w:line="440" w:lineRule="exact"/>
        <w:ind w:firstLine="567" w:firstLineChars="270"/>
        <w:rPr>
          <w:rFonts w:hint="eastAsia" w:ascii="宋体" w:hAnsi="宋体"/>
          <w:szCs w:val="21"/>
        </w:rPr>
      </w:pPr>
    </w:p>
    <w:p w14:paraId="58AF18B7">
      <w:pPr>
        <w:spacing w:line="440" w:lineRule="exact"/>
        <w:ind w:firstLine="567" w:firstLineChars="270"/>
        <w:rPr>
          <w:rFonts w:hint="eastAsia" w:ascii="宋体" w:hAnsi="宋体"/>
          <w:szCs w:val="21"/>
        </w:rPr>
      </w:pPr>
    </w:p>
    <w:p w14:paraId="01792E59">
      <w:pPr>
        <w:spacing w:line="440" w:lineRule="exact"/>
        <w:ind w:firstLine="567" w:firstLineChars="270"/>
        <w:rPr>
          <w:rFonts w:hint="eastAsia" w:ascii="宋体" w:hAnsi="宋体"/>
          <w:szCs w:val="21"/>
        </w:rPr>
      </w:pPr>
    </w:p>
    <w:p w14:paraId="395A487C">
      <w:pPr>
        <w:spacing w:line="440" w:lineRule="exact"/>
        <w:ind w:firstLine="567" w:firstLineChars="270"/>
        <w:rPr>
          <w:rFonts w:hint="eastAsia" w:ascii="宋体" w:hAnsi="宋体"/>
          <w:szCs w:val="21"/>
        </w:rPr>
      </w:pPr>
    </w:p>
    <w:p w14:paraId="56A62975">
      <w:pPr>
        <w:pStyle w:val="3"/>
        <w:spacing w:before="48"/>
        <w:jc w:val="center"/>
        <w:rPr>
          <w:rFonts w:hint="eastAsia"/>
        </w:rPr>
      </w:pPr>
      <w:bookmarkStart w:id="3784" w:name="_Toc14136"/>
      <w:bookmarkStart w:id="3785" w:name="_Toc11914"/>
      <w:bookmarkStart w:id="3786" w:name="_Toc7167"/>
      <w:bookmarkStart w:id="3787" w:name="_Toc12068"/>
      <w:bookmarkStart w:id="3788" w:name="_Toc78047090"/>
      <w:bookmarkStart w:id="3789" w:name="_Toc154064014"/>
    </w:p>
    <w:p w14:paraId="4CF1A685">
      <w:pPr>
        <w:pStyle w:val="3"/>
        <w:spacing w:before="48"/>
        <w:jc w:val="center"/>
        <w:rPr>
          <w:rFonts w:hint="eastAsia"/>
        </w:rPr>
      </w:pPr>
    </w:p>
    <w:p w14:paraId="6CAEC540">
      <w:pPr>
        <w:pStyle w:val="3"/>
        <w:spacing w:before="48"/>
        <w:jc w:val="center"/>
        <w:rPr>
          <w:rFonts w:hint="eastAsia"/>
        </w:rPr>
      </w:pPr>
    </w:p>
    <w:p w14:paraId="1F219284">
      <w:pPr>
        <w:pStyle w:val="3"/>
        <w:spacing w:before="48"/>
        <w:jc w:val="center"/>
        <w:rPr>
          <w:rFonts w:hint="eastAsia"/>
          <w:lang w:val="en-US" w:eastAsia="zh-CN"/>
        </w:rPr>
      </w:pPr>
      <w:r>
        <w:rPr>
          <w:rFonts w:hint="eastAsia"/>
          <w:lang w:val="en-US" w:eastAsia="zh-CN"/>
        </w:rPr>
        <w:t>.</w:t>
      </w:r>
    </w:p>
    <w:p w14:paraId="5EF4205F">
      <w:pPr>
        <w:rPr>
          <w:rFonts w:hint="eastAsia"/>
          <w:lang w:val="en-US" w:eastAsia="zh-CN"/>
        </w:rPr>
      </w:pPr>
    </w:p>
    <w:p w14:paraId="0C2253CE">
      <w:pPr>
        <w:rPr>
          <w:rFonts w:hint="eastAsia"/>
          <w:lang w:val="en-US" w:eastAsia="zh-CN"/>
        </w:rPr>
      </w:pPr>
    </w:p>
    <w:p w14:paraId="6E9F4587">
      <w:pPr>
        <w:rPr>
          <w:rFonts w:hint="eastAsia"/>
          <w:lang w:val="en-US" w:eastAsia="zh-CN"/>
        </w:rPr>
      </w:pPr>
    </w:p>
    <w:p w14:paraId="21364958">
      <w:pPr>
        <w:rPr>
          <w:rFonts w:hint="eastAsia"/>
          <w:lang w:val="en-US" w:eastAsia="zh-CN"/>
        </w:rPr>
      </w:pPr>
    </w:p>
    <w:p w14:paraId="06C00A79">
      <w:pPr>
        <w:rPr>
          <w:rFonts w:hint="eastAsia"/>
          <w:lang w:val="en-US" w:eastAsia="zh-CN"/>
        </w:rPr>
      </w:pPr>
    </w:p>
    <w:p w14:paraId="7788662F">
      <w:pPr>
        <w:rPr>
          <w:rFonts w:hint="eastAsia"/>
          <w:lang w:val="en-US" w:eastAsia="zh-CN"/>
        </w:rPr>
      </w:pPr>
    </w:p>
    <w:p w14:paraId="2CC7B36F">
      <w:pPr>
        <w:rPr>
          <w:rFonts w:hint="eastAsia"/>
          <w:lang w:val="en-US" w:eastAsia="zh-CN"/>
        </w:rPr>
      </w:pPr>
    </w:p>
    <w:p w14:paraId="1D319278">
      <w:pPr>
        <w:rPr>
          <w:rFonts w:hint="eastAsia"/>
          <w:lang w:val="en-US" w:eastAsia="zh-CN"/>
        </w:rPr>
      </w:pPr>
    </w:p>
    <w:p w14:paraId="1EF594F3">
      <w:pPr>
        <w:rPr>
          <w:rFonts w:hint="eastAsia"/>
          <w:lang w:val="en-US" w:eastAsia="zh-CN"/>
        </w:rPr>
      </w:pPr>
    </w:p>
    <w:p w14:paraId="69D33D78">
      <w:pPr>
        <w:rPr>
          <w:rFonts w:hint="eastAsia"/>
          <w:lang w:val="en-US" w:eastAsia="zh-CN"/>
        </w:rPr>
      </w:pPr>
    </w:p>
    <w:p w14:paraId="3A1A0B2F">
      <w:pPr>
        <w:rPr>
          <w:rFonts w:hint="eastAsia"/>
          <w:lang w:val="en-US" w:eastAsia="zh-CN"/>
        </w:rPr>
      </w:pPr>
    </w:p>
    <w:p w14:paraId="35282C13">
      <w:pPr>
        <w:rPr>
          <w:rFonts w:hint="eastAsia"/>
          <w:lang w:val="en-US" w:eastAsia="zh-CN"/>
        </w:rPr>
      </w:pPr>
    </w:p>
    <w:p w14:paraId="3FBC80A5">
      <w:pPr>
        <w:rPr>
          <w:rFonts w:hint="eastAsia"/>
          <w:lang w:val="en-US" w:eastAsia="zh-CN"/>
        </w:rPr>
      </w:pPr>
    </w:p>
    <w:p w14:paraId="76F7017F">
      <w:pPr>
        <w:rPr>
          <w:rFonts w:hint="eastAsia"/>
          <w:lang w:val="en-US" w:eastAsia="zh-CN"/>
        </w:rPr>
      </w:pPr>
    </w:p>
    <w:p w14:paraId="414889FA">
      <w:pPr>
        <w:rPr>
          <w:rFonts w:hint="eastAsia"/>
        </w:rPr>
      </w:pPr>
    </w:p>
    <w:p w14:paraId="5184A939">
      <w:pPr>
        <w:pStyle w:val="4"/>
        <w:rPr>
          <w:rFonts w:hint="eastAsia"/>
        </w:rPr>
      </w:pPr>
    </w:p>
    <w:p w14:paraId="32D8CD8A">
      <w:pPr>
        <w:pStyle w:val="3"/>
        <w:spacing w:before="48"/>
        <w:jc w:val="center"/>
        <w:rPr>
          <w:rFonts w:hint="eastAsia"/>
        </w:rPr>
      </w:pPr>
    </w:p>
    <w:p w14:paraId="2042A366">
      <w:pPr>
        <w:pStyle w:val="3"/>
        <w:spacing w:before="48"/>
        <w:jc w:val="center"/>
        <w:rPr>
          <w:rFonts w:hint="eastAsia"/>
        </w:rPr>
      </w:pPr>
      <w:r>
        <w:rPr>
          <w:rFonts w:hint="eastAsia"/>
        </w:rPr>
        <w:t>发包人要求附件清单</w:t>
      </w:r>
      <w:bookmarkEnd w:id="3784"/>
      <w:bookmarkEnd w:id="3785"/>
      <w:bookmarkEnd w:id="3786"/>
      <w:bookmarkEnd w:id="3787"/>
      <w:bookmarkEnd w:id="3788"/>
      <w:bookmarkEnd w:id="3789"/>
    </w:p>
    <w:p w14:paraId="5EB342B9">
      <w:pPr>
        <w:spacing w:line="400" w:lineRule="exact"/>
        <w:jc w:val="center"/>
        <w:rPr>
          <w:rFonts w:hint="eastAsia"/>
        </w:rPr>
      </w:pPr>
    </w:p>
    <w:p w14:paraId="36F16A8F">
      <w:pPr>
        <w:spacing w:line="400" w:lineRule="exact"/>
        <w:rPr>
          <w:rFonts w:hint="eastAsia"/>
        </w:rPr>
      </w:pPr>
      <w:r>
        <w:rPr>
          <w:rFonts w:hint="eastAsia"/>
        </w:rPr>
        <w:t>附件一：性能保证表</w:t>
      </w:r>
    </w:p>
    <w:p w14:paraId="78A1A566">
      <w:pPr>
        <w:spacing w:line="400" w:lineRule="exact"/>
        <w:rPr>
          <w:rFonts w:hint="eastAsia"/>
        </w:rPr>
      </w:pPr>
      <w:r>
        <w:rPr>
          <w:rFonts w:hint="eastAsia"/>
        </w:rPr>
        <w:t>附件二：工作界区图</w:t>
      </w:r>
    </w:p>
    <w:p w14:paraId="7FE05F68">
      <w:pPr>
        <w:spacing w:line="400" w:lineRule="exact"/>
        <w:rPr>
          <w:rFonts w:hint="eastAsia"/>
        </w:rPr>
      </w:pPr>
      <w:r>
        <w:rPr>
          <w:rFonts w:hint="eastAsia"/>
        </w:rPr>
        <w:t>附件三：发包人需求任务书</w:t>
      </w:r>
    </w:p>
    <w:p w14:paraId="7007A4C1">
      <w:pPr>
        <w:spacing w:line="400" w:lineRule="exact"/>
        <w:rPr>
          <w:rFonts w:hint="eastAsia"/>
        </w:rPr>
      </w:pPr>
      <w:r>
        <w:rPr>
          <w:rFonts w:hint="eastAsia"/>
        </w:rPr>
        <w:t>附件四：发包人已完成的设计文件</w:t>
      </w:r>
    </w:p>
    <w:p w14:paraId="66E462FD">
      <w:pPr>
        <w:spacing w:line="400" w:lineRule="exact"/>
        <w:rPr>
          <w:rFonts w:hint="eastAsia"/>
        </w:rPr>
      </w:pPr>
      <w:r>
        <w:rPr>
          <w:rFonts w:hint="eastAsia"/>
        </w:rPr>
        <w:t>附件五：承包人文件要求</w:t>
      </w:r>
    </w:p>
    <w:p w14:paraId="4A787074">
      <w:pPr>
        <w:spacing w:line="400" w:lineRule="exact"/>
        <w:rPr>
          <w:rFonts w:hint="eastAsia"/>
        </w:rPr>
      </w:pPr>
      <w:r>
        <w:rPr>
          <w:rFonts w:hint="eastAsia"/>
        </w:rPr>
        <w:t>附件六：承包人人员资格要求及审查规定</w:t>
      </w:r>
    </w:p>
    <w:p w14:paraId="70D73A33">
      <w:pPr>
        <w:spacing w:line="400" w:lineRule="exact"/>
        <w:rPr>
          <w:rFonts w:hint="eastAsia"/>
        </w:rPr>
      </w:pPr>
      <w:r>
        <w:rPr>
          <w:rFonts w:hint="eastAsia"/>
        </w:rPr>
        <w:t>附件七：承包人设计文件审查规定</w:t>
      </w:r>
    </w:p>
    <w:p w14:paraId="13275440">
      <w:pPr>
        <w:spacing w:line="400" w:lineRule="exact"/>
        <w:rPr>
          <w:rFonts w:hint="eastAsia"/>
        </w:rPr>
      </w:pPr>
      <w:r>
        <w:rPr>
          <w:rFonts w:hint="eastAsia"/>
        </w:rPr>
        <w:t>附件八：承包人采购审查与批准规定</w:t>
      </w:r>
    </w:p>
    <w:p w14:paraId="0DFF2021">
      <w:pPr>
        <w:spacing w:line="400" w:lineRule="exact"/>
        <w:rPr>
          <w:rFonts w:hint="eastAsia"/>
        </w:rPr>
      </w:pPr>
      <w:r>
        <w:rPr>
          <w:rFonts w:hint="eastAsia"/>
        </w:rPr>
        <w:t xml:space="preserve">附件九：材料、工程设备和工程试验规定 </w:t>
      </w:r>
    </w:p>
    <w:p w14:paraId="2CA13309">
      <w:pPr>
        <w:spacing w:line="400" w:lineRule="exact"/>
        <w:rPr>
          <w:rFonts w:hint="eastAsia"/>
        </w:rPr>
      </w:pPr>
      <w:r>
        <w:rPr>
          <w:rFonts w:hint="eastAsia"/>
        </w:rPr>
        <w:t>附件十：竣工试验规定</w:t>
      </w:r>
    </w:p>
    <w:p w14:paraId="7FF4E076">
      <w:pPr>
        <w:spacing w:line="400" w:lineRule="exact"/>
        <w:rPr>
          <w:rFonts w:hint="eastAsia"/>
        </w:rPr>
      </w:pPr>
      <w:r>
        <w:rPr>
          <w:rFonts w:hint="eastAsia"/>
        </w:rPr>
        <w:t>附件十一：竣工验收规定</w:t>
      </w:r>
    </w:p>
    <w:p w14:paraId="286FD745">
      <w:pPr>
        <w:spacing w:line="400" w:lineRule="exact"/>
        <w:rPr>
          <w:rFonts w:hint="eastAsia"/>
        </w:rPr>
      </w:pPr>
      <w:r>
        <w:rPr>
          <w:rFonts w:hint="eastAsia"/>
        </w:rPr>
        <w:t>附件十二：竣工后试验规定</w:t>
      </w:r>
    </w:p>
    <w:p w14:paraId="0FB693BC">
      <w:pPr>
        <w:spacing w:line="400" w:lineRule="exact"/>
        <w:rPr>
          <w:rFonts w:ascii="宋体" w:hAnsi="宋体"/>
          <w:szCs w:val="21"/>
        </w:rPr>
      </w:pPr>
      <w:r>
        <w:rPr>
          <w:rFonts w:hint="eastAsia"/>
        </w:rPr>
        <w:t>附件十三：工程项目管理规定</w:t>
      </w:r>
      <w:r>
        <w:rPr>
          <w:rFonts w:ascii="宋体" w:hAnsi="宋体"/>
          <w:szCs w:val="21"/>
        </w:rPr>
        <w:br w:type="page"/>
      </w:r>
    </w:p>
    <w:p w14:paraId="387AE835">
      <w:pPr>
        <w:spacing w:line="400" w:lineRule="exact"/>
        <w:rPr>
          <w:rFonts w:hint="eastAsia" w:ascii="宋体" w:hAnsi="宋体"/>
          <w:szCs w:val="21"/>
        </w:rPr>
      </w:pPr>
    </w:p>
    <w:p w14:paraId="3C373D46">
      <w:pPr>
        <w:spacing w:line="400" w:lineRule="exact"/>
        <w:rPr>
          <w:rFonts w:hint="eastAsia" w:ascii="宋体" w:hAnsi="宋体"/>
          <w:szCs w:val="21"/>
        </w:rPr>
      </w:pPr>
    </w:p>
    <w:p w14:paraId="532D87E9">
      <w:pPr>
        <w:spacing w:line="400" w:lineRule="exact"/>
        <w:rPr>
          <w:rFonts w:hint="eastAsia" w:ascii="宋体" w:hAnsi="宋体"/>
          <w:szCs w:val="21"/>
        </w:rPr>
      </w:pPr>
    </w:p>
    <w:p w14:paraId="540194E5">
      <w:pPr>
        <w:spacing w:line="400" w:lineRule="exact"/>
        <w:rPr>
          <w:rFonts w:hint="eastAsia" w:ascii="宋体" w:hAnsi="宋体"/>
          <w:szCs w:val="21"/>
        </w:rPr>
      </w:pPr>
    </w:p>
    <w:p w14:paraId="5C7EC228">
      <w:pPr>
        <w:spacing w:line="360" w:lineRule="auto"/>
        <w:ind w:firstLine="420"/>
        <w:rPr>
          <w:rFonts w:hint="eastAsia" w:ascii="宋体" w:hAnsi="宋体"/>
          <w:szCs w:val="21"/>
        </w:rPr>
      </w:pPr>
    </w:p>
    <w:p w14:paraId="24E28F7B">
      <w:pPr>
        <w:pStyle w:val="101"/>
      </w:pPr>
      <w:bookmarkStart w:id="3790" w:name="_Toc16487"/>
      <w:bookmarkStart w:id="3791" w:name="_Toc8552"/>
      <w:bookmarkStart w:id="3792" w:name="_Toc29597"/>
      <w:bookmarkStart w:id="3793" w:name="_Toc23576"/>
      <w:bookmarkStart w:id="3794" w:name="_Toc519085628"/>
      <w:bookmarkStart w:id="3795" w:name="_Toc154064015"/>
      <w:r>
        <w:rPr>
          <w:rFonts w:hint="eastAsia"/>
        </w:rPr>
        <w:t>第六章  发包人提供的资料</w:t>
      </w:r>
      <w:bookmarkEnd w:id="3790"/>
      <w:bookmarkEnd w:id="3791"/>
      <w:bookmarkEnd w:id="3792"/>
      <w:bookmarkEnd w:id="3793"/>
      <w:bookmarkEnd w:id="3794"/>
      <w:bookmarkEnd w:id="3795"/>
    </w:p>
    <w:p w14:paraId="7341810C">
      <w:pPr>
        <w:spacing w:line="360" w:lineRule="auto"/>
        <w:ind w:firstLine="420"/>
        <w:rPr>
          <w:rFonts w:hint="eastAsia"/>
        </w:rPr>
      </w:pPr>
      <w:r>
        <w:br w:type="page"/>
      </w:r>
    </w:p>
    <w:p w14:paraId="4D72FCCE">
      <w:pPr>
        <w:pStyle w:val="3"/>
        <w:spacing w:before="48"/>
        <w:jc w:val="center"/>
        <w:rPr>
          <w:rFonts w:hint="eastAsia"/>
        </w:rPr>
      </w:pPr>
      <w:bookmarkStart w:id="3796" w:name="_Toc20457"/>
      <w:bookmarkStart w:id="3797" w:name="_Toc29735"/>
      <w:bookmarkStart w:id="3798" w:name="_Toc31518"/>
      <w:bookmarkStart w:id="3799" w:name="_Toc154064016"/>
      <w:bookmarkStart w:id="3800" w:name="_Toc78047092"/>
      <w:bookmarkStart w:id="3801" w:name="_Toc30230"/>
      <w:r>
        <w:rPr>
          <w:rFonts w:hint="eastAsia"/>
        </w:rPr>
        <w:t>发包人提供的资料</w:t>
      </w:r>
      <w:bookmarkEnd w:id="3796"/>
      <w:bookmarkEnd w:id="3797"/>
      <w:bookmarkEnd w:id="3798"/>
      <w:bookmarkEnd w:id="3799"/>
      <w:bookmarkEnd w:id="3800"/>
      <w:bookmarkEnd w:id="3801"/>
    </w:p>
    <w:p w14:paraId="7648B759">
      <w:pPr>
        <w:rPr>
          <w:rFonts w:hint="eastAsia"/>
          <w:b/>
          <w:sz w:val="30"/>
          <w:szCs w:val="30"/>
        </w:rPr>
      </w:pPr>
    </w:p>
    <w:p w14:paraId="4C9C6BE6">
      <w:pPr>
        <w:spacing w:line="360" w:lineRule="auto"/>
        <w:ind w:firstLine="420" w:firstLineChars="200"/>
        <w:rPr>
          <w:rFonts w:hint="eastAsia" w:ascii="宋体" w:hAnsi="宋体"/>
          <w:szCs w:val="21"/>
        </w:rPr>
      </w:pPr>
      <w:r>
        <w:rPr>
          <w:rFonts w:hint="eastAsia" w:ascii="宋体" w:hAnsi="宋体"/>
          <w:szCs w:val="21"/>
        </w:rPr>
        <w:t>一、项目概况</w:t>
      </w:r>
    </w:p>
    <w:p w14:paraId="25E98C78">
      <w:pPr>
        <w:spacing w:line="360" w:lineRule="auto"/>
        <w:ind w:firstLine="420" w:firstLineChars="200"/>
        <w:rPr>
          <w:rFonts w:hint="eastAsia" w:ascii="宋体" w:hAnsi="宋体"/>
          <w:szCs w:val="21"/>
        </w:rPr>
      </w:pPr>
    </w:p>
    <w:p w14:paraId="202AC171">
      <w:pPr>
        <w:spacing w:line="360" w:lineRule="auto"/>
        <w:ind w:firstLine="420" w:firstLineChars="200"/>
        <w:rPr>
          <w:rFonts w:hint="eastAsia" w:ascii="宋体" w:hAnsi="宋体"/>
          <w:szCs w:val="21"/>
        </w:rPr>
      </w:pPr>
      <w:r>
        <w:rPr>
          <w:rFonts w:hint="eastAsia" w:ascii="宋体" w:hAnsi="宋体"/>
          <w:szCs w:val="21"/>
        </w:rPr>
        <w:t>二、发包人提供的资料</w:t>
      </w:r>
    </w:p>
    <w:p w14:paraId="2E3465C1">
      <w:pPr>
        <w:spacing w:line="360" w:lineRule="auto"/>
        <w:ind w:firstLine="420" w:firstLineChars="200"/>
        <w:rPr>
          <w:rFonts w:hint="eastAsia" w:ascii="宋体" w:hAnsi="宋体"/>
          <w:szCs w:val="21"/>
        </w:rPr>
      </w:pPr>
      <w:r>
        <w:rPr>
          <w:rFonts w:hint="eastAsia"/>
          <w:szCs w:val="21"/>
        </w:rPr>
        <w:t>1</w:t>
      </w:r>
      <w:r>
        <w:rPr>
          <w:rFonts w:hint="eastAsia" w:ascii="宋体" w:hAnsi="宋体"/>
          <w:szCs w:val="21"/>
        </w:rPr>
        <w:t>. 施工场地及毗邻区域内的供水、排水、供电、供气、供热、通信、广播电视等地下管线资料、气象和水文观测资料，相邻建筑物和构筑物、地下工程的有关资料，以及其他与建设工程有关的原始资料。</w:t>
      </w:r>
    </w:p>
    <w:p w14:paraId="566C2C38">
      <w:pPr>
        <w:spacing w:line="360" w:lineRule="auto"/>
        <w:ind w:firstLine="420" w:firstLineChars="200"/>
        <w:rPr>
          <w:rFonts w:hint="eastAsia" w:ascii="宋体" w:hAnsi="宋体"/>
          <w:szCs w:val="21"/>
        </w:rPr>
      </w:pPr>
      <w:r>
        <w:rPr>
          <w:rFonts w:hint="eastAsia"/>
          <w:szCs w:val="21"/>
        </w:rPr>
        <w:t>2</w:t>
      </w:r>
      <w:r>
        <w:rPr>
          <w:rFonts w:hint="eastAsia" w:ascii="宋体" w:hAnsi="宋体"/>
          <w:szCs w:val="21"/>
        </w:rPr>
        <w:t>. 定位放线的基准点、基准线和基准标高。</w:t>
      </w:r>
    </w:p>
    <w:p w14:paraId="700D0398">
      <w:pPr>
        <w:spacing w:line="360" w:lineRule="auto"/>
        <w:ind w:firstLine="420" w:firstLineChars="200"/>
        <w:rPr>
          <w:rFonts w:hint="eastAsia" w:ascii="宋体" w:hAnsi="宋体"/>
          <w:szCs w:val="21"/>
        </w:rPr>
      </w:pPr>
      <w:r>
        <w:rPr>
          <w:rFonts w:hint="eastAsia"/>
          <w:szCs w:val="21"/>
        </w:rPr>
        <w:t>3</w:t>
      </w:r>
      <w:r>
        <w:rPr>
          <w:rFonts w:hint="eastAsia" w:ascii="宋体" w:hAnsi="宋体"/>
          <w:szCs w:val="21"/>
        </w:rPr>
        <w:t>. 发包人取得的有关审批、核准和备案材料，如规划许可证。</w:t>
      </w:r>
    </w:p>
    <w:p w14:paraId="7039BD0B">
      <w:pPr>
        <w:spacing w:line="360" w:lineRule="auto"/>
        <w:ind w:firstLine="420" w:firstLineChars="200"/>
        <w:rPr>
          <w:rFonts w:ascii="宋体" w:hAnsi="宋体"/>
          <w:szCs w:val="21"/>
        </w:rPr>
      </w:pPr>
      <w:r>
        <w:rPr>
          <w:rFonts w:hint="eastAsia"/>
          <w:szCs w:val="21"/>
        </w:rPr>
        <w:t>4</w:t>
      </w:r>
      <w:r>
        <w:rPr>
          <w:rFonts w:hint="eastAsia" w:ascii="宋体" w:hAnsi="宋体"/>
          <w:szCs w:val="21"/>
        </w:rPr>
        <w:t>．其他资料。</w:t>
      </w:r>
      <w:bookmarkStart w:id="3802" w:name="_Toc152045786"/>
      <w:bookmarkStart w:id="3803" w:name="_Toc152042575"/>
      <w:bookmarkStart w:id="3804" w:name="_Toc144974855"/>
      <w:r>
        <w:rPr>
          <w:rFonts w:ascii="黑体" w:hAnsi="黑体" w:eastAsia="黑体"/>
          <w:b/>
          <w:bCs/>
          <w:sz w:val="32"/>
        </w:rPr>
        <w:br w:type="page"/>
      </w:r>
    </w:p>
    <w:p w14:paraId="55D9BDEF">
      <w:pPr>
        <w:spacing w:line="400" w:lineRule="exact"/>
        <w:jc w:val="center"/>
        <w:rPr>
          <w:rFonts w:hint="eastAsia"/>
        </w:rPr>
      </w:pPr>
    </w:p>
    <w:p w14:paraId="3F747347">
      <w:pPr>
        <w:spacing w:line="400" w:lineRule="exact"/>
        <w:jc w:val="center"/>
        <w:rPr>
          <w:rFonts w:hint="eastAsia"/>
        </w:rPr>
      </w:pPr>
    </w:p>
    <w:p w14:paraId="248EB1A9">
      <w:pPr>
        <w:spacing w:line="400" w:lineRule="exact"/>
        <w:jc w:val="center"/>
        <w:rPr>
          <w:rFonts w:hint="eastAsia"/>
        </w:rPr>
      </w:pPr>
    </w:p>
    <w:p w14:paraId="7840F2BA">
      <w:pPr>
        <w:spacing w:line="400" w:lineRule="exact"/>
        <w:jc w:val="center"/>
        <w:rPr>
          <w:rFonts w:hint="eastAsia"/>
        </w:rPr>
      </w:pPr>
    </w:p>
    <w:p w14:paraId="31E414BB">
      <w:pPr>
        <w:spacing w:line="400" w:lineRule="exact"/>
        <w:jc w:val="center"/>
      </w:pPr>
    </w:p>
    <w:p w14:paraId="56AEF9E0">
      <w:pPr>
        <w:pStyle w:val="101"/>
      </w:pPr>
      <w:bookmarkStart w:id="3805" w:name="_Toc14329"/>
      <w:bookmarkStart w:id="3806" w:name="_Toc16592"/>
      <w:bookmarkStart w:id="3807" w:name="_Toc3521"/>
      <w:bookmarkStart w:id="3808" w:name="_Toc154064017"/>
      <w:bookmarkStart w:id="3809" w:name="_Toc247514245"/>
      <w:bookmarkStart w:id="3810" w:name="_Toc247527826"/>
      <w:bookmarkStart w:id="3811" w:name="_Toc4651"/>
      <w:bookmarkStart w:id="3812" w:name="_Toc519085629"/>
      <w:r>
        <w:rPr>
          <w:rFonts w:hint="eastAsia"/>
        </w:rPr>
        <w:t>第七章  投标文件格式</w:t>
      </w:r>
      <w:bookmarkEnd w:id="3802"/>
      <w:bookmarkEnd w:id="3803"/>
      <w:bookmarkEnd w:id="3804"/>
      <w:bookmarkEnd w:id="3805"/>
      <w:bookmarkEnd w:id="3806"/>
      <w:bookmarkEnd w:id="3807"/>
      <w:bookmarkEnd w:id="3808"/>
      <w:bookmarkEnd w:id="3809"/>
      <w:bookmarkEnd w:id="3810"/>
      <w:bookmarkEnd w:id="3811"/>
      <w:bookmarkEnd w:id="3812"/>
    </w:p>
    <w:p w14:paraId="615843A9">
      <w:pPr>
        <w:spacing w:line="400" w:lineRule="exact"/>
      </w:pPr>
    </w:p>
    <w:p w14:paraId="40BC2ABB">
      <w:pPr>
        <w:spacing w:line="400" w:lineRule="exact"/>
        <w:rPr>
          <w:rFonts w:hint="eastAsia"/>
        </w:rPr>
      </w:pPr>
      <w:r>
        <w:br w:type="page"/>
      </w:r>
    </w:p>
    <w:p w14:paraId="51A08C3B">
      <w:pPr>
        <w:spacing w:line="400" w:lineRule="exact"/>
        <w:rPr>
          <w:rFonts w:hint="eastAsia"/>
        </w:rPr>
      </w:pPr>
    </w:p>
    <w:p w14:paraId="74D718AC">
      <w:pPr>
        <w:spacing w:line="400" w:lineRule="exact"/>
        <w:rPr>
          <w:rFonts w:hint="eastAsia"/>
        </w:rPr>
      </w:pPr>
    </w:p>
    <w:p w14:paraId="39EAC94A">
      <w:pPr>
        <w:spacing w:line="400" w:lineRule="exact"/>
        <w:rPr>
          <w:rFonts w:hint="eastAsia"/>
        </w:rPr>
      </w:pPr>
    </w:p>
    <w:p w14:paraId="03787113">
      <w:pPr>
        <w:spacing w:line="400" w:lineRule="exact"/>
        <w:rPr>
          <w:rFonts w:hint="eastAsia"/>
        </w:rPr>
      </w:pPr>
    </w:p>
    <w:p w14:paraId="58156E4D">
      <w:pPr>
        <w:spacing w:line="400" w:lineRule="exact"/>
        <w:rPr>
          <w:rFonts w:hint="eastAsia"/>
        </w:rPr>
      </w:pPr>
    </w:p>
    <w:p w14:paraId="1CB4E49C">
      <w:pPr>
        <w:spacing w:line="400" w:lineRule="exact"/>
        <w:jc w:val="center"/>
        <w:rPr>
          <w:rFonts w:ascii="黑体" w:hAnsi="黑体" w:eastAsia="黑体"/>
          <w:sz w:val="28"/>
          <w:szCs w:val="28"/>
        </w:rPr>
      </w:pPr>
      <w:r>
        <w:rPr>
          <w:rFonts w:hint="eastAsia" w:ascii="黑体" w:hAnsi="黑体" w:eastAsia="黑体"/>
          <w:sz w:val="28"/>
          <w:szCs w:val="28"/>
        </w:rPr>
        <w:t xml:space="preserve">   </w:t>
      </w:r>
      <w:r>
        <w:rPr>
          <w:rFonts w:hint="eastAsia" w:ascii="黑体" w:hAnsi="黑体" w:eastAsia="黑体"/>
          <w:sz w:val="28"/>
          <w:szCs w:val="28"/>
          <w:u w:val="single"/>
        </w:rPr>
        <w:t xml:space="preserve">       </w:t>
      </w:r>
      <w:r>
        <w:rPr>
          <w:rFonts w:hint="eastAsia" w:ascii="黑体" w:hAnsi="黑体" w:eastAsia="黑体"/>
          <w:sz w:val="28"/>
          <w:szCs w:val="28"/>
        </w:rPr>
        <w:t>（项目名称）</w:t>
      </w:r>
      <w:r>
        <w:rPr>
          <w:rFonts w:hint="eastAsia" w:ascii="黑体" w:hAnsi="黑体" w:eastAsia="黑体"/>
          <w:sz w:val="28"/>
          <w:szCs w:val="28"/>
          <w:u w:val="single"/>
        </w:rPr>
        <w:t xml:space="preserve">    </w:t>
      </w:r>
      <w:r>
        <w:rPr>
          <w:rFonts w:hint="eastAsia" w:ascii="黑体" w:hAnsi="黑体" w:eastAsia="黑体"/>
          <w:sz w:val="28"/>
          <w:szCs w:val="28"/>
        </w:rPr>
        <w:t>（标段名称）工程总承包</w:t>
      </w:r>
      <w:r>
        <w:rPr>
          <w:rFonts w:ascii="黑体" w:hAnsi="黑体" w:eastAsia="黑体"/>
          <w:sz w:val="28"/>
          <w:szCs w:val="28"/>
        </w:rPr>
        <w:t>招标</w:t>
      </w:r>
    </w:p>
    <w:p w14:paraId="43F1FFB8">
      <w:pPr>
        <w:rPr>
          <w:rFonts w:eastAsia="黑体"/>
          <w:sz w:val="20"/>
          <w:szCs w:val="20"/>
        </w:rPr>
      </w:pPr>
    </w:p>
    <w:p w14:paraId="79C72956">
      <w:pPr>
        <w:rPr>
          <w:rFonts w:eastAsia="黑体"/>
          <w:sz w:val="20"/>
          <w:szCs w:val="20"/>
        </w:rPr>
      </w:pPr>
    </w:p>
    <w:p w14:paraId="3869A765">
      <w:pPr>
        <w:jc w:val="center"/>
        <w:rPr>
          <w:rFonts w:eastAsia="黑体"/>
          <w:sz w:val="48"/>
          <w:szCs w:val="48"/>
        </w:rPr>
      </w:pPr>
      <w:r>
        <w:rPr>
          <w:rFonts w:eastAsia="黑体"/>
          <w:sz w:val="48"/>
          <w:szCs w:val="48"/>
        </w:rPr>
        <w:t>投  标  文  件</w:t>
      </w:r>
    </w:p>
    <w:p w14:paraId="1032C85C">
      <w:pPr>
        <w:rPr>
          <w:rFonts w:eastAsia="黑体"/>
          <w:sz w:val="28"/>
          <w:szCs w:val="28"/>
        </w:rPr>
      </w:pPr>
    </w:p>
    <w:p w14:paraId="679A6BEE">
      <w:pPr>
        <w:rPr>
          <w:rFonts w:eastAsia="黑体"/>
          <w:sz w:val="28"/>
          <w:szCs w:val="28"/>
        </w:rPr>
      </w:pPr>
    </w:p>
    <w:p w14:paraId="70AFD304">
      <w:pPr>
        <w:rPr>
          <w:rFonts w:eastAsia="黑体"/>
          <w:sz w:val="28"/>
          <w:szCs w:val="28"/>
        </w:rPr>
      </w:pPr>
    </w:p>
    <w:p w14:paraId="1226E0F0">
      <w:pPr>
        <w:rPr>
          <w:rFonts w:eastAsia="黑体"/>
          <w:sz w:val="28"/>
          <w:szCs w:val="28"/>
        </w:rPr>
      </w:pPr>
    </w:p>
    <w:p w14:paraId="789CC23D">
      <w:pPr>
        <w:rPr>
          <w:rFonts w:eastAsia="黑体"/>
          <w:sz w:val="28"/>
          <w:szCs w:val="28"/>
        </w:rPr>
      </w:pPr>
    </w:p>
    <w:p w14:paraId="0D86AC22">
      <w:pPr>
        <w:rPr>
          <w:rFonts w:eastAsia="黑体"/>
          <w:sz w:val="28"/>
          <w:szCs w:val="28"/>
        </w:rPr>
      </w:pPr>
    </w:p>
    <w:p w14:paraId="20B85C0E">
      <w:pPr>
        <w:rPr>
          <w:rFonts w:eastAsia="黑体"/>
          <w:sz w:val="28"/>
          <w:szCs w:val="28"/>
        </w:rPr>
      </w:pPr>
    </w:p>
    <w:p w14:paraId="58EE2B1B">
      <w:pPr>
        <w:rPr>
          <w:rFonts w:eastAsia="黑体"/>
          <w:sz w:val="28"/>
          <w:szCs w:val="28"/>
        </w:rPr>
      </w:pPr>
    </w:p>
    <w:p w14:paraId="3D31EB1F">
      <w:pPr>
        <w:rPr>
          <w:rFonts w:eastAsia="黑体"/>
          <w:sz w:val="28"/>
          <w:szCs w:val="28"/>
        </w:rPr>
      </w:pPr>
    </w:p>
    <w:p w14:paraId="5151F884">
      <w:pPr>
        <w:rPr>
          <w:rFonts w:eastAsia="黑体"/>
          <w:sz w:val="28"/>
          <w:szCs w:val="28"/>
        </w:rPr>
      </w:pPr>
    </w:p>
    <w:p w14:paraId="3F12ED07">
      <w:pPr>
        <w:rPr>
          <w:rFonts w:eastAsia="黑体"/>
          <w:sz w:val="28"/>
          <w:szCs w:val="28"/>
        </w:rPr>
      </w:pPr>
    </w:p>
    <w:p w14:paraId="695616D3">
      <w:pPr>
        <w:rPr>
          <w:rFonts w:hint="eastAsia" w:eastAsia="黑体"/>
          <w:sz w:val="28"/>
          <w:szCs w:val="28"/>
        </w:rPr>
      </w:pPr>
    </w:p>
    <w:p w14:paraId="65FA0BE8">
      <w:pPr>
        <w:rPr>
          <w:rFonts w:eastAsia="黑体"/>
          <w:sz w:val="28"/>
          <w:szCs w:val="28"/>
        </w:rPr>
      </w:pPr>
    </w:p>
    <w:p w14:paraId="40AB2810">
      <w:pPr>
        <w:rPr>
          <w:rFonts w:hint="eastAsia" w:eastAsia="黑体"/>
          <w:sz w:val="28"/>
          <w:szCs w:val="28"/>
        </w:rPr>
      </w:pPr>
    </w:p>
    <w:p w14:paraId="24E34083">
      <w:pPr>
        <w:jc w:val="center"/>
        <w:rPr>
          <w:rFonts w:eastAsia="黑体"/>
          <w:sz w:val="28"/>
          <w:szCs w:val="28"/>
          <w:u w:val="single"/>
        </w:rPr>
      </w:pPr>
      <w:r>
        <w:rPr>
          <w:rFonts w:eastAsia="黑体"/>
          <w:sz w:val="28"/>
          <w:szCs w:val="28"/>
        </w:rPr>
        <w:t>投标人：</w:t>
      </w:r>
      <w:r>
        <w:rPr>
          <w:rFonts w:eastAsia="黑体"/>
          <w:sz w:val="28"/>
          <w:szCs w:val="28"/>
          <w:u w:val="single"/>
        </w:rPr>
        <w:t xml:space="preserve">                     </w:t>
      </w:r>
      <w:r>
        <w:rPr>
          <w:rFonts w:hint="eastAsia" w:eastAsia="黑体"/>
          <w:sz w:val="28"/>
          <w:szCs w:val="28"/>
          <w:u w:val="single"/>
        </w:rPr>
        <w:t xml:space="preserve">  </w:t>
      </w:r>
      <w:r>
        <w:rPr>
          <w:rFonts w:eastAsia="黑体"/>
          <w:sz w:val="28"/>
          <w:szCs w:val="28"/>
          <w:u w:val="single"/>
        </w:rPr>
        <w:t xml:space="preserve">       </w:t>
      </w:r>
      <w:r>
        <w:rPr>
          <w:rFonts w:eastAsia="黑体"/>
          <w:sz w:val="28"/>
          <w:szCs w:val="28"/>
        </w:rPr>
        <w:t>（盖单位章）</w:t>
      </w:r>
    </w:p>
    <w:p w14:paraId="6B8EA374">
      <w:pPr>
        <w:jc w:val="center"/>
        <w:rPr>
          <w:rFonts w:eastAsia="黑体"/>
          <w:sz w:val="28"/>
          <w:szCs w:val="28"/>
        </w:rPr>
      </w:pPr>
      <w:r>
        <w:rPr>
          <w:rFonts w:eastAsia="黑体"/>
          <w:sz w:val="28"/>
          <w:szCs w:val="28"/>
        </w:rPr>
        <w:t>法定代表人：</w:t>
      </w:r>
      <w:r>
        <w:rPr>
          <w:rFonts w:eastAsia="黑体"/>
          <w:sz w:val="28"/>
          <w:szCs w:val="28"/>
          <w:u w:val="single"/>
        </w:rPr>
        <w:t xml:space="preserve">    </w:t>
      </w:r>
      <w:r>
        <w:rPr>
          <w:rFonts w:hint="eastAsia" w:eastAsia="黑体"/>
          <w:sz w:val="28"/>
          <w:szCs w:val="28"/>
          <w:u w:val="single"/>
        </w:rPr>
        <w:t xml:space="preserve">              </w:t>
      </w:r>
      <w:r>
        <w:rPr>
          <w:rFonts w:eastAsia="黑体"/>
          <w:sz w:val="28"/>
          <w:szCs w:val="28"/>
          <w:u w:val="single"/>
        </w:rPr>
        <w:t xml:space="preserve">            </w:t>
      </w:r>
      <w:r>
        <w:rPr>
          <w:rFonts w:eastAsia="黑体"/>
          <w:sz w:val="28"/>
          <w:szCs w:val="28"/>
        </w:rPr>
        <w:t>（签字）</w:t>
      </w:r>
    </w:p>
    <w:p w14:paraId="22E23536">
      <w:pPr>
        <w:jc w:val="center"/>
        <w:rPr>
          <w:rFonts w:eastAsia="黑体"/>
          <w:sz w:val="28"/>
          <w:szCs w:val="28"/>
        </w:rPr>
      </w:pPr>
      <w:r>
        <w:rPr>
          <w:rFonts w:eastAsia="黑体"/>
          <w:sz w:val="28"/>
          <w:szCs w:val="28"/>
          <w:u w:val="single"/>
        </w:rPr>
        <w:t xml:space="preserve">        </w:t>
      </w:r>
      <w:r>
        <w:rPr>
          <w:rFonts w:eastAsia="黑体"/>
          <w:sz w:val="28"/>
          <w:szCs w:val="28"/>
        </w:rPr>
        <w:t>年</w:t>
      </w:r>
      <w:r>
        <w:rPr>
          <w:rFonts w:eastAsia="黑体"/>
          <w:sz w:val="28"/>
          <w:szCs w:val="28"/>
          <w:u w:val="single"/>
        </w:rPr>
        <w:t xml:space="preserve">        </w:t>
      </w:r>
      <w:r>
        <w:rPr>
          <w:rFonts w:eastAsia="黑体"/>
          <w:sz w:val="28"/>
          <w:szCs w:val="28"/>
        </w:rPr>
        <w:t>月</w:t>
      </w:r>
      <w:r>
        <w:rPr>
          <w:rFonts w:eastAsia="黑体"/>
          <w:sz w:val="28"/>
          <w:szCs w:val="28"/>
          <w:u w:val="single"/>
        </w:rPr>
        <w:t xml:space="preserve">         </w:t>
      </w:r>
      <w:r>
        <w:rPr>
          <w:rFonts w:eastAsia="黑体"/>
          <w:sz w:val="28"/>
          <w:szCs w:val="28"/>
        </w:rPr>
        <w:t>日</w:t>
      </w:r>
    </w:p>
    <w:p w14:paraId="52B746A7">
      <w:pPr>
        <w:spacing w:line="440" w:lineRule="exact"/>
        <w:rPr>
          <w:rFonts w:hint="eastAsia" w:eastAsia="黑体"/>
          <w:sz w:val="20"/>
          <w:szCs w:val="20"/>
        </w:rPr>
      </w:pPr>
    </w:p>
    <w:p w14:paraId="5430E862">
      <w:pPr>
        <w:spacing w:line="440" w:lineRule="exact"/>
        <w:rPr>
          <w:rFonts w:hint="eastAsia" w:eastAsia="黑体"/>
          <w:sz w:val="20"/>
          <w:szCs w:val="20"/>
        </w:rPr>
      </w:pPr>
    </w:p>
    <w:p w14:paraId="005FDD7F">
      <w:pPr>
        <w:spacing w:line="440" w:lineRule="exact"/>
        <w:rPr>
          <w:rFonts w:hint="eastAsia" w:eastAsia="黑体"/>
          <w:sz w:val="20"/>
          <w:szCs w:val="20"/>
        </w:rPr>
      </w:pPr>
    </w:p>
    <w:p w14:paraId="36E1BEE9">
      <w:pPr>
        <w:spacing w:line="440" w:lineRule="exact"/>
        <w:rPr>
          <w:rFonts w:hint="eastAsia" w:eastAsia="黑体"/>
          <w:sz w:val="20"/>
          <w:szCs w:val="20"/>
        </w:rPr>
      </w:pPr>
    </w:p>
    <w:p w14:paraId="08A6B9AC">
      <w:pPr>
        <w:spacing w:line="400" w:lineRule="exact"/>
        <w:rPr>
          <w:rFonts w:hint="eastAsia"/>
        </w:rPr>
      </w:pPr>
    </w:p>
    <w:p w14:paraId="3936E63D">
      <w:pPr>
        <w:pStyle w:val="84"/>
        <w:spacing w:before="48"/>
        <w:rPr>
          <w:rFonts w:hint="eastAsia"/>
        </w:rPr>
      </w:pPr>
      <w:bookmarkStart w:id="3813" w:name="_Toc19054"/>
      <w:bookmarkStart w:id="3814" w:name="_Toc30658"/>
      <w:bookmarkStart w:id="3815" w:name="_Toc154064018"/>
      <w:bookmarkStart w:id="3816" w:name="_Toc31958"/>
      <w:bookmarkStart w:id="3817" w:name="_Toc247514246"/>
      <w:bookmarkStart w:id="3818" w:name="_Toc144974856"/>
      <w:bookmarkStart w:id="3819" w:name="_Toc152045787"/>
      <w:bookmarkStart w:id="3820" w:name="_Toc25796"/>
      <w:bookmarkStart w:id="3821" w:name="_Toc152042576"/>
      <w:bookmarkStart w:id="3822" w:name="_Toc247527827"/>
      <w:bookmarkStart w:id="3823" w:name="_Toc519085630"/>
      <w:r>
        <w:rPr>
          <w:rFonts w:hint="eastAsia"/>
        </w:rPr>
        <w:t>目    录</w:t>
      </w:r>
      <w:bookmarkEnd w:id="3813"/>
      <w:bookmarkEnd w:id="3814"/>
      <w:bookmarkEnd w:id="3815"/>
      <w:bookmarkEnd w:id="3816"/>
      <w:bookmarkEnd w:id="3817"/>
      <w:bookmarkEnd w:id="3818"/>
      <w:bookmarkEnd w:id="3819"/>
      <w:bookmarkEnd w:id="3820"/>
      <w:bookmarkEnd w:id="3821"/>
      <w:bookmarkEnd w:id="3822"/>
      <w:bookmarkEnd w:id="3823"/>
    </w:p>
    <w:p w14:paraId="7B931428">
      <w:pPr>
        <w:spacing w:line="360" w:lineRule="auto"/>
      </w:pPr>
      <w:r>
        <w:rPr>
          <w:rFonts w:hint="eastAsia"/>
        </w:rPr>
        <w:t>一、投标函及投标函附录</w:t>
      </w:r>
    </w:p>
    <w:p w14:paraId="3DBBA6F2">
      <w:pPr>
        <w:spacing w:line="360" w:lineRule="auto"/>
        <w:rPr>
          <w:szCs w:val="20"/>
        </w:rPr>
      </w:pPr>
      <w:r>
        <w:rPr>
          <w:rFonts w:hint="eastAsia"/>
          <w:szCs w:val="20"/>
        </w:rPr>
        <w:t>（一）</w:t>
      </w:r>
      <w:r>
        <w:rPr>
          <w:szCs w:val="20"/>
        </w:rPr>
        <w:t>投标函</w:t>
      </w:r>
    </w:p>
    <w:p w14:paraId="757B7E7D">
      <w:pPr>
        <w:spacing w:line="360" w:lineRule="auto"/>
        <w:rPr>
          <w:rFonts w:hint="eastAsia"/>
        </w:rPr>
      </w:pPr>
      <w:r>
        <w:rPr>
          <w:rFonts w:hint="eastAsia"/>
          <w:szCs w:val="20"/>
        </w:rPr>
        <w:t>（二）</w:t>
      </w:r>
      <w:r>
        <w:rPr>
          <w:szCs w:val="20"/>
        </w:rPr>
        <w:t>投标函附录</w:t>
      </w:r>
    </w:p>
    <w:p w14:paraId="2655EF09">
      <w:pPr>
        <w:spacing w:line="360" w:lineRule="auto"/>
      </w:pPr>
      <w:r>
        <w:rPr>
          <w:rFonts w:hint="eastAsia"/>
        </w:rPr>
        <w:t>二、法定代表人身份证明</w:t>
      </w:r>
    </w:p>
    <w:p w14:paraId="71BA1190">
      <w:pPr>
        <w:spacing w:line="360" w:lineRule="auto"/>
      </w:pPr>
      <w:r>
        <w:rPr>
          <w:rFonts w:hint="eastAsia"/>
        </w:rPr>
        <w:t xml:space="preserve">三、投标保证金 </w:t>
      </w:r>
    </w:p>
    <w:p w14:paraId="45165C90">
      <w:pPr>
        <w:spacing w:line="360" w:lineRule="auto"/>
      </w:pPr>
      <w:r>
        <w:rPr>
          <w:rFonts w:hint="eastAsia"/>
        </w:rPr>
        <w:t>四、联合体协议书</w:t>
      </w:r>
    </w:p>
    <w:p w14:paraId="7B444A2F">
      <w:pPr>
        <w:spacing w:line="360" w:lineRule="auto"/>
        <w:rPr>
          <w:rFonts w:hint="eastAsia"/>
        </w:rPr>
      </w:pPr>
      <w:r>
        <w:rPr>
          <w:rFonts w:hint="eastAsia" w:ascii="宋体" w:hAnsi="宋体"/>
          <w:szCs w:val="21"/>
        </w:rPr>
        <w:t>五、拟分包项目情况表</w:t>
      </w:r>
    </w:p>
    <w:p w14:paraId="7AFCFBA8">
      <w:pPr>
        <w:spacing w:line="360" w:lineRule="auto"/>
        <w:rPr>
          <w:rFonts w:hint="eastAsia" w:ascii="宋体" w:hAnsi="宋体"/>
          <w:szCs w:val="21"/>
        </w:rPr>
      </w:pPr>
      <w:r>
        <w:rPr>
          <w:rFonts w:hint="eastAsia" w:ascii="宋体" w:hAnsi="宋体"/>
          <w:szCs w:val="21"/>
        </w:rPr>
        <w:t>五、分包意向协议书</w:t>
      </w:r>
    </w:p>
    <w:p w14:paraId="0691D62E">
      <w:pPr>
        <w:spacing w:line="360" w:lineRule="auto"/>
        <w:rPr>
          <w:rFonts w:ascii="宋体" w:hAnsi="宋体"/>
          <w:szCs w:val="21"/>
        </w:rPr>
      </w:pPr>
      <w:r>
        <w:rPr>
          <w:rFonts w:hint="eastAsia" w:ascii="宋体" w:hAnsi="宋体"/>
          <w:szCs w:val="21"/>
        </w:rPr>
        <w:t>六、中小企业声明函</w:t>
      </w:r>
    </w:p>
    <w:p w14:paraId="326329DC">
      <w:pPr>
        <w:spacing w:line="360" w:lineRule="auto"/>
      </w:pPr>
      <w:r>
        <w:rPr>
          <w:rFonts w:hint="eastAsia"/>
        </w:rPr>
        <w:t>七、项目管理机构</w:t>
      </w:r>
    </w:p>
    <w:p w14:paraId="5B662C14">
      <w:pPr>
        <w:spacing w:line="360" w:lineRule="auto"/>
        <w:rPr>
          <w:rFonts w:hint="eastAsia"/>
        </w:rPr>
      </w:pPr>
      <w:r>
        <w:rPr>
          <w:rFonts w:hint="eastAsia"/>
        </w:rPr>
        <w:t>（一）项目管理机构主要人员表</w:t>
      </w:r>
    </w:p>
    <w:p w14:paraId="66F1C4ED">
      <w:pPr>
        <w:spacing w:line="360" w:lineRule="auto"/>
        <w:rPr>
          <w:rFonts w:hint="eastAsia"/>
        </w:rPr>
      </w:pPr>
      <w:r>
        <w:rPr>
          <w:rFonts w:hint="eastAsia"/>
        </w:rPr>
        <w:t>（二）项目经理简历表</w:t>
      </w:r>
    </w:p>
    <w:p w14:paraId="0D8AE5A9">
      <w:pPr>
        <w:spacing w:line="360" w:lineRule="auto"/>
      </w:pPr>
      <w:r>
        <w:rPr>
          <w:rFonts w:hint="eastAsia"/>
        </w:rPr>
        <w:t>（三）设计负责人简历表</w:t>
      </w:r>
    </w:p>
    <w:p w14:paraId="52AFBC69">
      <w:pPr>
        <w:spacing w:line="360" w:lineRule="auto"/>
      </w:pPr>
      <w:r>
        <w:rPr>
          <w:rFonts w:hint="eastAsia"/>
        </w:rPr>
        <w:t>（四）施工负责人简历表</w:t>
      </w:r>
    </w:p>
    <w:p w14:paraId="0F749738">
      <w:pPr>
        <w:spacing w:line="360" w:lineRule="auto"/>
        <w:rPr>
          <w:rFonts w:hint="eastAsia"/>
        </w:rPr>
      </w:pPr>
      <w:r>
        <w:rPr>
          <w:rFonts w:hint="eastAsia"/>
        </w:rPr>
        <w:t>（五）承诺书</w:t>
      </w:r>
    </w:p>
    <w:p w14:paraId="52E81527">
      <w:pPr>
        <w:spacing w:line="360" w:lineRule="auto"/>
        <w:rPr>
          <w:rFonts w:hint="eastAsia"/>
        </w:rPr>
      </w:pPr>
      <w:r>
        <w:rPr>
          <w:rFonts w:hint="eastAsia"/>
        </w:rPr>
        <w:t>（六）其他主要项目管理人员简历表</w:t>
      </w:r>
    </w:p>
    <w:p w14:paraId="02CF5EF2">
      <w:pPr>
        <w:spacing w:line="360" w:lineRule="auto"/>
      </w:pPr>
      <w:r>
        <w:rPr>
          <w:rFonts w:hint="eastAsia"/>
        </w:rPr>
        <w:t>八、资格审查资料</w:t>
      </w:r>
    </w:p>
    <w:p w14:paraId="495499A9">
      <w:pPr>
        <w:spacing w:line="360" w:lineRule="auto"/>
      </w:pPr>
      <w:r>
        <w:t>（一）投标人基本情况</w:t>
      </w:r>
    </w:p>
    <w:p w14:paraId="09559A3C">
      <w:pPr>
        <w:spacing w:line="360" w:lineRule="auto"/>
        <w:ind w:firstLine="420" w:firstLineChars="200"/>
        <w:rPr>
          <w:rFonts w:hint="eastAsia"/>
          <w:szCs w:val="20"/>
        </w:rPr>
      </w:pPr>
      <w:r>
        <w:rPr>
          <w:rFonts w:hint="eastAsia"/>
          <w:szCs w:val="20"/>
        </w:rPr>
        <w:t>1-1投标人基本情况表</w:t>
      </w:r>
    </w:p>
    <w:p w14:paraId="38649AB1">
      <w:pPr>
        <w:spacing w:line="360" w:lineRule="auto"/>
        <w:ind w:firstLine="420" w:firstLineChars="200"/>
        <w:rPr>
          <w:rFonts w:hint="eastAsia"/>
        </w:rPr>
      </w:pPr>
      <w:r>
        <w:rPr>
          <w:rFonts w:hint="eastAsia"/>
          <w:szCs w:val="20"/>
        </w:rPr>
        <w:t>1-2关联单位情况说明</w:t>
      </w:r>
    </w:p>
    <w:p w14:paraId="6DC4CCF7">
      <w:pPr>
        <w:spacing w:line="360" w:lineRule="auto"/>
        <w:ind w:firstLine="420" w:firstLineChars="200"/>
        <w:rPr>
          <w:rFonts w:hint="eastAsia"/>
          <w:szCs w:val="20"/>
        </w:rPr>
      </w:pPr>
      <w:r>
        <w:rPr>
          <w:rFonts w:hint="eastAsia"/>
          <w:szCs w:val="20"/>
        </w:rPr>
        <w:t>1-3拟投入主要施工设备、试验和检测仪器设备</w:t>
      </w:r>
    </w:p>
    <w:p w14:paraId="430B3A41">
      <w:pPr>
        <w:spacing w:line="360" w:lineRule="auto"/>
        <w:rPr>
          <w:rFonts w:hint="eastAsia"/>
        </w:rPr>
      </w:pPr>
      <w:r>
        <w:t>（二）近年财务状况</w:t>
      </w:r>
    </w:p>
    <w:p w14:paraId="1FEB5435">
      <w:pPr>
        <w:spacing w:line="360" w:lineRule="auto"/>
        <w:ind w:firstLine="420" w:firstLineChars="200"/>
        <w:rPr>
          <w:rFonts w:hint="eastAsia"/>
          <w:szCs w:val="20"/>
        </w:rPr>
      </w:pPr>
      <w:r>
        <w:rPr>
          <w:rFonts w:hint="eastAsia"/>
          <w:szCs w:val="20"/>
        </w:rPr>
        <w:t>2-1近年财务状况表</w:t>
      </w:r>
    </w:p>
    <w:p w14:paraId="12863035">
      <w:pPr>
        <w:spacing w:line="360" w:lineRule="auto"/>
        <w:ind w:firstLine="420" w:firstLineChars="200"/>
        <w:rPr>
          <w:rFonts w:hint="eastAsia"/>
          <w:szCs w:val="20"/>
        </w:rPr>
      </w:pPr>
      <w:r>
        <w:rPr>
          <w:rFonts w:hint="eastAsia"/>
          <w:szCs w:val="20"/>
        </w:rPr>
        <w:t>2-2拟投入的流动资金函(格式)</w:t>
      </w:r>
    </w:p>
    <w:p w14:paraId="1B77FB5F">
      <w:pPr>
        <w:spacing w:line="360" w:lineRule="auto"/>
        <w:rPr>
          <w:rFonts w:hint="eastAsia"/>
        </w:rPr>
      </w:pPr>
      <w:r>
        <w:t>（三）近年完成的类似项目情况</w:t>
      </w:r>
    </w:p>
    <w:p w14:paraId="587AEA11">
      <w:pPr>
        <w:spacing w:line="360" w:lineRule="auto"/>
        <w:ind w:firstLine="420" w:firstLineChars="200"/>
        <w:rPr>
          <w:rFonts w:hint="eastAsia"/>
          <w:szCs w:val="20"/>
        </w:rPr>
      </w:pPr>
      <w:r>
        <w:rPr>
          <w:rFonts w:hint="eastAsia"/>
          <w:szCs w:val="20"/>
        </w:rPr>
        <w:t>3-1 近年完成的类似项目汇总表</w:t>
      </w:r>
    </w:p>
    <w:p w14:paraId="41C3214A">
      <w:pPr>
        <w:spacing w:line="360" w:lineRule="auto"/>
        <w:ind w:firstLine="420" w:firstLineChars="200"/>
        <w:rPr>
          <w:rFonts w:hint="eastAsia"/>
          <w:szCs w:val="20"/>
        </w:rPr>
      </w:pPr>
      <w:r>
        <w:rPr>
          <w:rFonts w:hint="eastAsia"/>
          <w:szCs w:val="20"/>
        </w:rPr>
        <w:t>3-2 近年完成的类似项目情况表</w:t>
      </w:r>
    </w:p>
    <w:p w14:paraId="45A1EA41">
      <w:pPr>
        <w:spacing w:line="360" w:lineRule="auto"/>
        <w:rPr>
          <w:rFonts w:hint="eastAsia"/>
        </w:rPr>
      </w:pPr>
      <w:r>
        <w:t>（四）近年完成的类似</w:t>
      </w:r>
      <w:r>
        <w:rPr>
          <w:rFonts w:hint="eastAsia"/>
        </w:rPr>
        <w:t>设计</w:t>
      </w:r>
      <w:r>
        <w:t>项目情况</w:t>
      </w:r>
    </w:p>
    <w:p w14:paraId="3E0FB2AD">
      <w:pPr>
        <w:spacing w:line="360" w:lineRule="auto"/>
        <w:ind w:firstLine="420" w:firstLineChars="200"/>
        <w:rPr>
          <w:rFonts w:hint="eastAsia"/>
          <w:szCs w:val="20"/>
        </w:rPr>
      </w:pPr>
      <w:r>
        <w:rPr>
          <w:rFonts w:hint="eastAsia"/>
          <w:szCs w:val="20"/>
        </w:rPr>
        <w:t>4-1 近年完成的类似设计项目汇总表</w:t>
      </w:r>
    </w:p>
    <w:p w14:paraId="639A9682">
      <w:pPr>
        <w:spacing w:line="360" w:lineRule="auto"/>
        <w:ind w:firstLine="420" w:firstLineChars="200"/>
        <w:rPr>
          <w:rFonts w:hint="eastAsia"/>
          <w:szCs w:val="20"/>
        </w:rPr>
      </w:pPr>
      <w:r>
        <w:rPr>
          <w:rFonts w:hint="eastAsia"/>
          <w:szCs w:val="20"/>
        </w:rPr>
        <w:t>4-2 近年完成的类似设计项目情况表</w:t>
      </w:r>
    </w:p>
    <w:p w14:paraId="3D73F18D">
      <w:pPr>
        <w:spacing w:line="360" w:lineRule="auto"/>
        <w:rPr>
          <w:rFonts w:hint="eastAsia"/>
        </w:rPr>
      </w:pPr>
      <w:r>
        <w:t>（五）近年完成的类似</w:t>
      </w:r>
      <w:r>
        <w:rPr>
          <w:rFonts w:hint="eastAsia"/>
        </w:rPr>
        <w:t>施工</w:t>
      </w:r>
      <w:r>
        <w:t>项目情况</w:t>
      </w:r>
    </w:p>
    <w:p w14:paraId="11E91C4E">
      <w:pPr>
        <w:spacing w:line="360" w:lineRule="auto"/>
        <w:ind w:firstLine="420" w:firstLineChars="200"/>
        <w:rPr>
          <w:rFonts w:hint="eastAsia"/>
          <w:szCs w:val="20"/>
        </w:rPr>
      </w:pPr>
      <w:r>
        <w:rPr>
          <w:rFonts w:hint="eastAsia"/>
          <w:szCs w:val="20"/>
        </w:rPr>
        <w:t>5-1 近年完成的类似施工项目汇总表</w:t>
      </w:r>
    </w:p>
    <w:p w14:paraId="3FD7D948">
      <w:pPr>
        <w:spacing w:line="360" w:lineRule="auto"/>
        <w:ind w:firstLine="420" w:firstLineChars="200"/>
        <w:rPr>
          <w:rFonts w:hint="eastAsia"/>
          <w:szCs w:val="20"/>
        </w:rPr>
      </w:pPr>
      <w:r>
        <w:rPr>
          <w:rFonts w:hint="eastAsia"/>
          <w:szCs w:val="20"/>
        </w:rPr>
        <w:t>5-2 近年完成的类似施工项目情况表</w:t>
      </w:r>
    </w:p>
    <w:p w14:paraId="13710B1E">
      <w:pPr>
        <w:spacing w:line="360" w:lineRule="auto"/>
        <w:rPr>
          <w:rFonts w:hint="eastAsia"/>
        </w:rPr>
      </w:pPr>
      <w:r>
        <w:t>（六）正在</w:t>
      </w:r>
      <w:r>
        <w:rPr>
          <w:rFonts w:hint="eastAsia"/>
        </w:rPr>
        <w:t>实施</w:t>
      </w:r>
      <w:r>
        <w:t>的和新承接的项目情况</w:t>
      </w:r>
    </w:p>
    <w:p w14:paraId="78183DE9">
      <w:pPr>
        <w:spacing w:line="360" w:lineRule="auto"/>
        <w:ind w:firstLine="420" w:firstLineChars="200"/>
        <w:rPr>
          <w:rFonts w:hint="eastAsia"/>
          <w:szCs w:val="20"/>
        </w:rPr>
      </w:pPr>
      <w:r>
        <w:rPr>
          <w:rFonts w:hint="eastAsia"/>
          <w:szCs w:val="20"/>
        </w:rPr>
        <w:t>6-1正在实施的和新承接的项目汇总表</w:t>
      </w:r>
    </w:p>
    <w:p w14:paraId="39840E21">
      <w:pPr>
        <w:spacing w:line="360" w:lineRule="auto"/>
        <w:ind w:firstLine="420" w:firstLineChars="200"/>
        <w:rPr>
          <w:rFonts w:hint="eastAsia"/>
          <w:szCs w:val="20"/>
        </w:rPr>
      </w:pPr>
      <w:r>
        <w:rPr>
          <w:rFonts w:hint="eastAsia"/>
          <w:szCs w:val="20"/>
        </w:rPr>
        <w:t>6-2 正在实施的和新承接的项目情况表</w:t>
      </w:r>
    </w:p>
    <w:p w14:paraId="621D25A1">
      <w:pPr>
        <w:spacing w:line="360" w:lineRule="auto"/>
        <w:rPr>
          <w:rFonts w:hint="eastAsia"/>
        </w:rPr>
      </w:pPr>
      <w:r>
        <w:rPr>
          <w:rFonts w:hint="eastAsia"/>
        </w:rPr>
        <w:t>（七）企业信誉情况</w:t>
      </w:r>
    </w:p>
    <w:p w14:paraId="4E6083AC">
      <w:pPr>
        <w:spacing w:line="360" w:lineRule="auto"/>
        <w:ind w:firstLine="420" w:firstLineChars="200"/>
        <w:rPr>
          <w:rFonts w:hint="eastAsia"/>
          <w:szCs w:val="20"/>
        </w:rPr>
      </w:pPr>
      <w:r>
        <w:rPr>
          <w:rFonts w:hint="eastAsia"/>
          <w:szCs w:val="20"/>
        </w:rPr>
        <w:t>7-1 企业信誉声明</w:t>
      </w:r>
    </w:p>
    <w:p w14:paraId="0DA3E6F3">
      <w:pPr>
        <w:spacing w:line="360" w:lineRule="auto"/>
        <w:ind w:firstLine="420" w:firstLineChars="200"/>
        <w:rPr>
          <w:rFonts w:hint="eastAsia"/>
          <w:szCs w:val="20"/>
        </w:rPr>
      </w:pPr>
      <w:r>
        <w:rPr>
          <w:rFonts w:hint="eastAsia"/>
          <w:szCs w:val="20"/>
        </w:rPr>
        <w:t>7-2 近年发生的诉讼和仲裁情况</w:t>
      </w:r>
    </w:p>
    <w:p w14:paraId="48B4DB81">
      <w:pPr>
        <w:spacing w:line="360" w:lineRule="auto"/>
        <w:ind w:firstLine="420" w:firstLineChars="200"/>
        <w:rPr>
          <w:rFonts w:hint="eastAsia"/>
        </w:rPr>
      </w:pPr>
      <w:r>
        <w:rPr>
          <w:rFonts w:hint="eastAsia"/>
          <w:szCs w:val="20"/>
        </w:rPr>
        <w:t>7-3 近年投标人获工程</w:t>
      </w:r>
      <w:r>
        <w:rPr>
          <w:rFonts w:hint="eastAsia"/>
        </w:rPr>
        <w:t>（设计）</w:t>
      </w:r>
      <w:r>
        <w:rPr>
          <w:rFonts w:hint="eastAsia"/>
          <w:szCs w:val="20"/>
        </w:rPr>
        <w:t>质量奖项</w:t>
      </w:r>
      <w:r>
        <w:rPr>
          <w:rFonts w:hint="eastAsia"/>
        </w:rPr>
        <w:t>或表彰</w:t>
      </w:r>
      <w:r>
        <w:rPr>
          <w:szCs w:val="20"/>
        </w:rPr>
        <w:t>情况表</w:t>
      </w:r>
    </w:p>
    <w:p w14:paraId="521AFC97">
      <w:pPr>
        <w:spacing w:line="360" w:lineRule="auto"/>
      </w:pPr>
      <w:r>
        <w:rPr>
          <w:rFonts w:hint="eastAsia"/>
        </w:rPr>
        <w:t>九、价格清单</w:t>
      </w:r>
    </w:p>
    <w:p w14:paraId="736058AC">
      <w:pPr>
        <w:spacing w:line="360" w:lineRule="auto"/>
      </w:pPr>
      <w:r>
        <w:rPr>
          <w:rFonts w:hint="eastAsia"/>
        </w:rPr>
        <w:t>十、承包人建议书</w:t>
      </w:r>
    </w:p>
    <w:p w14:paraId="6BC94040">
      <w:pPr>
        <w:spacing w:line="360" w:lineRule="auto"/>
        <w:rPr>
          <w:rFonts w:hint="eastAsia"/>
        </w:rPr>
      </w:pPr>
      <w:r>
        <w:rPr>
          <w:rFonts w:hint="eastAsia"/>
        </w:rPr>
        <w:t>十一、承包人实施计划</w:t>
      </w:r>
    </w:p>
    <w:p w14:paraId="24685287">
      <w:pPr>
        <w:spacing w:line="360" w:lineRule="auto"/>
      </w:pPr>
      <w:r>
        <w:rPr>
          <w:rFonts w:hint="eastAsia"/>
        </w:rPr>
        <w:t>十二、其他资料</w:t>
      </w:r>
    </w:p>
    <w:p w14:paraId="1A8C4698">
      <w:pPr>
        <w:spacing w:line="540" w:lineRule="exact"/>
        <w:rPr>
          <w:rFonts w:hint="eastAsia"/>
        </w:rPr>
      </w:pPr>
    </w:p>
    <w:p w14:paraId="7E5E4E2D">
      <w:pPr>
        <w:spacing w:line="540" w:lineRule="exact"/>
        <w:rPr>
          <w:rFonts w:hint="eastAsia"/>
        </w:rPr>
      </w:pPr>
    </w:p>
    <w:p w14:paraId="534316DA">
      <w:pPr>
        <w:spacing w:line="540" w:lineRule="exact"/>
        <w:rPr>
          <w:rFonts w:hint="eastAsia"/>
        </w:rPr>
      </w:pPr>
    </w:p>
    <w:p w14:paraId="0083DA5E">
      <w:pPr>
        <w:spacing w:line="540" w:lineRule="exact"/>
        <w:rPr>
          <w:rFonts w:hint="eastAsia"/>
        </w:rPr>
      </w:pPr>
    </w:p>
    <w:p w14:paraId="7841433A">
      <w:pPr>
        <w:spacing w:line="540" w:lineRule="exact"/>
        <w:rPr>
          <w:rFonts w:hint="eastAsia"/>
        </w:rPr>
      </w:pPr>
    </w:p>
    <w:p w14:paraId="3EC2A195">
      <w:pPr>
        <w:spacing w:line="540" w:lineRule="exact"/>
        <w:rPr>
          <w:rFonts w:hint="eastAsia"/>
        </w:rPr>
      </w:pPr>
    </w:p>
    <w:p w14:paraId="7CCE20B2">
      <w:pPr>
        <w:spacing w:line="540" w:lineRule="exact"/>
        <w:rPr>
          <w:rFonts w:hint="eastAsia"/>
        </w:rPr>
      </w:pPr>
    </w:p>
    <w:p w14:paraId="3265BD25">
      <w:pPr>
        <w:spacing w:line="540" w:lineRule="exact"/>
        <w:rPr>
          <w:rFonts w:hint="eastAsia"/>
        </w:rPr>
      </w:pPr>
    </w:p>
    <w:p w14:paraId="2AE437A0">
      <w:pPr>
        <w:spacing w:line="540" w:lineRule="exact"/>
        <w:rPr>
          <w:rFonts w:hint="eastAsia"/>
        </w:rPr>
      </w:pPr>
    </w:p>
    <w:p w14:paraId="599F3A6B">
      <w:pPr>
        <w:spacing w:line="540" w:lineRule="exact"/>
        <w:rPr>
          <w:rFonts w:hint="eastAsia"/>
        </w:rPr>
      </w:pPr>
    </w:p>
    <w:p w14:paraId="0458EDA8">
      <w:pPr>
        <w:spacing w:line="540" w:lineRule="exact"/>
        <w:rPr>
          <w:rFonts w:eastAsia="黑体"/>
          <w:sz w:val="20"/>
          <w:szCs w:val="20"/>
        </w:rPr>
      </w:pPr>
    </w:p>
    <w:p w14:paraId="2B31DF79">
      <w:pPr>
        <w:spacing w:line="540" w:lineRule="exact"/>
        <w:rPr>
          <w:rFonts w:eastAsia="黑体"/>
          <w:sz w:val="20"/>
          <w:szCs w:val="20"/>
        </w:rPr>
      </w:pPr>
    </w:p>
    <w:p w14:paraId="26541003">
      <w:pPr>
        <w:spacing w:line="540" w:lineRule="exact"/>
        <w:rPr>
          <w:rFonts w:eastAsia="黑体"/>
          <w:sz w:val="20"/>
          <w:szCs w:val="20"/>
        </w:rPr>
      </w:pPr>
    </w:p>
    <w:p w14:paraId="0DE9A85E">
      <w:pPr>
        <w:spacing w:line="540" w:lineRule="exact"/>
        <w:rPr>
          <w:rFonts w:eastAsia="黑体"/>
          <w:sz w:val="20"/>
          <w:szCs w:val="20"/>
        </w:rPr>
      </w:pPr>
    </w:p>
    <w:p w14:paraId="282CD155">
      <w:pPr>
        <w:spacing w:line="540" w:lineRule="exact"/>
        <w:rPr>
          <w:rFonts w:hint="eastAsia" w:eastAsia="黑体"/>
          <w:sz w:val="20"/>
          <w:szCs w:val="20"/>
        </w:rPr>
      </w:pPr>
    </w:p>
    <w:p w14:paraId="72100ECD">
      <w:pPr>
        <w:pStyle w:val="84"/>
        <w:spacing w:before="48"/>
        <w:outlineLvl w:val="0"/>
        <w:rPr>
          <w:sz w:val="28"/>
          <w:szCs w:val="28"/>
        </w:rPr>
      </w:pPr>
      <w:bookmarkStart w:id="3824" w:name="_Toc152042577"/>
      <w:bookmarkStart w:id="3825" w:name="_Toc4404"/>
      <w:bookmarkStart w:id="3826" w:name="_Toc154064019"/>
      <w:bookmarkStart w:id="3827" w:name="_Toc13200"/>
      <w:bookmarkStart w:id="3828" w:name="_Toc144974857"/>
      <w:bookmarkStart w:id="3829" w:name="_Toc1475"/>
      <w:bookmarkStart w:id="3830" w:name="_Toc519085631"/>
      <w:bookmarkStart w:id="3831" w:name="_Toc4938"/>
      <w:bookmarkStart w:id="3832" w:name="_Toc247514247"/>
      <w:bookmarkStart w:id="3833" w:name="_Toc152045788"/>
      <w:bookmarkStart w:id="3834" w:name="_Toc247527828"/>
      <w:r>
        <w:rPr>
          <w:sz w:val="28"/>
          <w:szCs w:val="28"/>
        </w:rPr>
        <w:t>一、投标函及投标函附录</w:t>
      </w:r>
      <w:bookmarkEnd w:id="3824"/>
      <w:bookmarkEnd w:id="3825"/>
      <w:bookmarkEnd w:id="3826"/>
      <w:bookmarkEnd w:id="3827"/>
      <w:bookmarkEnd w:id="3828"/>
      <w:bookmarkEnd w:id="3829"/>
      <w:bookmarkEnd w:id="3830"/>
      <w:bookmarkEnd w:id="3831"/>
      <w:bookmarkEnd w:id="3832"/>
      <w:bookmarkEnd w:id="3833"/>
      <w:bookmarkEnd w:id="3834"/>
    </w:p>
    <w:p w14:paraId="776CE51D">
      <w:pPr>
        <w:pStyle w:val="3"/>
        <w:spacing w:before="48"/>
        <w:jc w:val="center"/>
        <w:rPr>
          <w:sz w:val="28"/>
          <w:szCs w:val="28"/>
        </w:rPr>
      </w:pPr>
      <w:bookmarkStart w:id="3835" w:name="_Toc519085632"/>
      <w:bookmarkStart w:id="3836" w:name="_Toc23232"/>
      <w:bookmarkStart w:id="3837" w:name="_Toc152042578"/>
      <w:bookmarkStart w:id="3838" w:name="_Toc247514248"/>
      <w:bookmarkStart w:id="3839" w:name="_Toc152045789"/>
      <w:bookmarkStart w:id="3840" w:name="_Toc144974858"/>
      <w:bookmarkStart w:id="3841" w:name="_Toc154064020"/>
      <w:bookmarkStart w:id="3842" w:name="_Toc247527829"/>
      <w:r>
        <w:rPr>
          <w:rFonts w:hint="eastAsia"/>
          <w:sz w:val="28"/>
          <w:szCs w:val="28"/>
        </w:rPr>
        <w:t>（一）</w:t>
      </w:r>
      <w:r>
        <w:rPr>
          <w:sz w:val="28"/>
          <w:szCs w:val="28"/>
        </w:rPr>
        <w:t>投标函</w:t>
      </w:r>
      <w:bookmarkEnd w:id="3835"/>
      <w:bookmarkEnd w:id="3836"/>
      <w:bookmarkEnd w:id="3837"/>
      <w:bookmarkEnd w:id="3838"/>
      <w:bookmarkEnd w:id="3839"/>
      <w:bookmarkEnd w:id="3840"/>
      <w:bookmarkEnd w:id="3841"/>
      <w:bookmarkEnd w:id="3842"/>
    </w:p>
    <w:p w14:paraId="5ECCDFA2">
      <w:pPr>
        <w:spacing w:line="440" w:lineRule="exact"/>
        <w:rPr>
          <w:szCs w:val="21"/>
        </w:rPr>
      </w:pPr>
      <w:r>
        <w:rPr>
          <w:szCs w:val="21"/>
          <w:u w:val="single"/>
        </w:rPr>
        <w:t xml:space="preserve">                       </w:t>
      </w:r>
      <w:r>
        <w:rPr>
          <w:szCs w:val="21"/>
        </w:rPr>
        <w:t>（招标人名称）：</w:t>
      </w:r>
    </w:p>
    <w:p w14:paraId="1E61609D">
      <w:pPr>
        <w:spacing w:line="440" w:lineRule="exact"/>
        <w:ind w:firstLine="420" w:firstLineChars="200"/>
        <w:rPr>
          <w:rFonts w:hint="eastAsia"/>
          <w:szCs w:val="21"/>
        </w:rPr>
      </w:pPr>
      <w:r>
        <w:rPr>
          <w:szCs w:val="21"/>
        </w:rPr>
        <w:t>1．我方已仔细研究了</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szCs w:val="21"/>
        </w:rPr>
        <w:t>工程总承包</w:t>
      </w:r>
      <w:r>
        <w:rPr>
          <w:szCs w:val="21"/>
        </w:rPr>
        <w:t>招标文件的全部内容，愿意以人民币（大写）</w:t>
      </w:r>
      <w:r>
        <w:rPr>
          <w:szCs w:val="21"/>
          <w:u w:val="single"/>
        </w:rPr>
        <w:t xml:space="preserve">        </w:t>
      </w:r>
      <w:r>
        <w:rPr>
          <w:szCs w:val="21"/>
        </w:rPr>
        <w:t>（¥</w:t>
      </w:r>
      <w:r>
        <w:rPr>
          <w:szCs w:val="21"/>
          <w:u w:val="single"/>
        </w:rPr>
        <w:t xml:space="preserve">         </w:t>
      </w:r>
      <w:r>
        <w:rPr>
          <w:szCs w:val="21"/>
        </w:rPr>
        <w:t>）的投标总报价，</w:t>
      </w:r>
      <w:r>
        <w:rPr>
          <w:rFonts w:hint="eastAsia"/>
          <w:szCs w:val="21"/>
        </w:rPr>
        <w:t>工期</w:t>
      </w:r>
      <w:r>
        <w:rPr>
          <w:rFonts w:hint="eastAsia"/>
          <w:szCs w:val="21"/>
          <w:u w:val="single"/>
        </w:rPr>
        <w:t xml:space="preserve">          </w:t>
      </w:r>
      <w:r>
        <w:rPr>
          <w:rFonts w:hint="eastAsia"/>
          <w:szCs w:val="21"/>
        </w:rPr>
        <w:t xml:space="preserve"> 日历天，</w:t>
      </w:r>
      <w:r>
        <w:rPr>
          <w:szCs w:val="21"/>
        </w:rPr>
        <w:t>按合同约定</w:t>
      </w:r>
      <w:r>
        <w:rPr>
          <w:rFonts w:hint="eastAsia"/>
          <w:szCs w:val="21"/>
        </w:rPr>
        <w:t>进行设计、</w:t>
      </w:r>
      <w:r>
        <w:rPr>
          <w:szCs w:val="21"/>
        </w:rPr>
        <w:t>实施和</w:t>
      </w:r>
      <w:r>
        <w:rPr>
          <w:rFonts w:hint="eastAsia"/>
          <w:szCs w:val="21"/>
        </w:rPr>
        <w:t>竣工</w:t>
      </w:r>
      <w:r>
        <w:rPr>
          <w:szCs w:val="21"/>
        </w:rPr>
        <w:t>承包工程，修补工程中的任何缺陷，</w:t>
      </w:r>
      <w:r>
        <w:rPr>
          <w:rFonts w:hint="eastAsia"/>
          <w:szCs w:val="21"/>
        </w:rPr>
        <w:t>实现工程目的</w:t>
      </w:r>
      <w:r>
        <w:rPr>
          <w:szCs w:val="21"/>
        </w:rPr>
        <w:t>。</w:t>
      </w:r>
      <w:r>
        <w:rPr>
          <w:rFonts w:hint="eastAsia"/>
          <w:szCs w:val="21"/>
        </w:rPr>
        <w:t>设计质量达到</w:t>
      </w:r>
      <w:r>
        <w:rPr>
          <w:szCs w:val="21"/>
          <w:u w:val="single"/>
        </w:rPr>
        <w:t xml:space="preserve">           </w:t>
      </w:r>
      <w:r>
        <w:rPr>
          <w:szCs w:val="21"/>
        </w:rPr>
        <w:t xml:space="preserve"> 标准</w:t>
      </w:r>
      <w:r>
        <w:rPr>
          <w:rFonts w:hint="eastAsia"/>
          <w:szCs w:val="21"/>
        </w:rPr>
        <w:t>，施工质量达到</w:t>
      </w:r>
      <w:r>
        <w:rPr>
          <w:szCs w:val="21"/>
          <w:u w:val="single"/>
        </w:rPr>
        <w:t xml:space="preserve">           </w:t>
      </w:r>
      <w:r>
        <w:rPr>
          <w:szCs w:val="21"/>
        </w:rPr>
        <w:t xml:space="preserve"> 标准</w:t>
      </w:r>
      <w:r>
        <w:rPr>
          <w:rFonts w:hint="eastAsia"/>
          <w:szCs w:val="21"/>
        </w:rPr>
        <w:t>。</w:t>
      </w:r>
    </w:p>
    <w:p w14:paraId="2FFF93B5">
      <w:pPr>
        <w:spacing w:line="440" w:lineRule="exact"/>
        <w:ind w:firstLine="420" w:firstLineChars="200"/>
        <w:rPr>
          <w:szCs w:val="21"/>
        </w:rPr>
      </w:pPr>
      <w:r>
        <w:rPr>
          <w:rFonts w:hint="eastAsia"/>
          <w:szCs w:val="21"/>
        </w:rPr>
        <w:t>2. 我方拟派的项目经理</w:t>
      </w:r>
      <w:r>
        <w:rPr>
          <w:szCs w:val="21"/>
        </w:rPr>
        <w:t>：</w:t>
      </w:r>
      <w:r>
        <w:rPr>
          <w:rFonts w:hint="eastAsia"/>
          <w:szCs w:val="21"/>
          <w:u w:val="single"/>
        </w:rPr>
        <w:t xml:space="preserve">    </w:t>
      </w:r>
      <w:r>
        <w:rPr>
          <w:rFonts w:hint="eastAsia"/>
          <w:szCs w:val="21"/>
        </w:rPr>
        <w:t>（姓名），</w:t>
      </w:r>
      <w:r>
        <w:rPr>
          <w:rFonts w:hint="eastAsia"/>
          <w:szCs w:val="21"/>
          <w:lang w:bidi="ar"/>
        </w:rPr>
        <w:t>证书名称：</w:t>
      </w:r>
      <w:r>
        <w:rPr>
          <w:szCs w:val="21"/>
          <w:u w:val="single"/>
          <w:lang w:bidi="ar"/>
        </w:rPr>
        <w:t xml:space="preserve">        </w:t>
      </w:r>
      <w:r>
        <w:rPr>
          <w:rFonts w:hint="eastAsia"/>
          <w:szCs w:val="21"/>
          <w:lang w:bidi="ar"/>
        </w:rPr>
        <w:t>，证书编号：</w:t>
      </w:r>
      <w:r>
        <w:rPr>
          <w:szCs w:val="21"/>
          <w:u w:val="single"/>
          <w:lang w:bidi="ar"/>
        </w:rPr>
        <w:t xml:space="preserve">       </w:t>
      </w:r>
      <w:r>
        <w:rPr>
          <w:rFonts w:hint="eastAsia"/>
          <w:szCs w:val="21"/>
          <w:lang w:bidi="ar"/>
        </w:rPr>
        <w:t>。</w:t>
      </w:r>
    </w:p>
    <w:p w14:paraId="08F32262">
      <w:pPr>
        <w:spacing w:line="440" w:lineRule="exact"/>
        <w:ind w:firstLine="420" w:firstLineChars="200"/>
        <w:rPr>
          <w:szCs w:val="21"/>
        </w:rPr>
      </w:pPr>
      <w:r>
        <w:rPr>
          <w:rFonts w:hint="eastAsia"/>
          <w:szCs w:val="21"/>
        </w:rPr>
        <w:t>3</w:t>
      </w:r>
      <w:r>
        <w:rPr>
          <w:szCs w:val="21"/>
        </w:rPr>
        <w:t>．我方承诺在</w:t>
      </w:r>
      <w:r>
        <w:rPr>
          <w:rFonts w:hint="eastAsia"/>
          <w:szCs w:val="21"/>
        </w:rPr>
        <w:t>招标文件规定的</w:t>
      </w:r>
      <w:r>
        <w:rPr>
          <w:szCs w:val="21"/>
        </w:rPr>
        <w:t>投标有效期内不修改、撤销投标文件</w:t>
      </w:r>
      <w:r>
        <w:rPr>
          <w:rFonts w:hint="eastAsia"/>
          <w:szCs w:val="21"/>
        </w:rPr>
        <w:t>。</w:t>
      </w:r>
    </w:p>
    <w:p w14:paraId="18425B1A">
      <w:pPr>
        <w:spacing w:line="440" w:lineRule="exact"/>
        <w:ind w:firstLine="420" w:firstLineChars="200"/>
        <w:rPr>
          <w:szCs w:val="21"/>
        </w:rPr>
      </w:pPr>
      <w:r>
        <w:rPr>
          <w:rFonts w:hint="eastAsia"/>
          <w:szCs w:val="21"/>
        </w:rPr>
        <w:t>4</w:t>
      </w:r>
      <w:r>
        <w:rPr>
          <w:szCs w:val="21"/>
        </w:rPr>
        <w:t>．随同本投标函提交投标保证金一份，金额为人民币（大写）</w:t>
      </w:r>
      <w:r>
        <w:rPr>
          <w:szCs w:val="21"/>
          <w:u w:val="single"/>
        </w:rPr>
        <w:t xml:space="preserve">        </w:t>
      </w:r>
      <w:r>
        <w:rPr>
          <w:szCs w:val="21"/>
        </w:rPr>
        <w:t>（¥</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459BD21E">
      <w:pPr>
        <w:spacing w:line="440" w:lineRule="exact"/>
        <w:ind w:firstLine="420" w:firstLineChars="200"/>
        <w:rPr>
          <w:szCs w:val="21"/>
        </w:rPr>
      </w:pPr>
      <w:r>
        <w:rPr>
          <w:rFonts w:hint="eastAsia"/>
          <w:szCs w:val="21"/>
        </w:rPr>
        <w:t>5</w:t>
      </w:r>
      <w:r>
        <w:rPr>
          <w:szCs w:val="21"/>
        </w:rPr>
        <w:t>．如我方中标：</w:t>
      </w:r>
    </w:p>
    <w:p w14:paraId="239BB4E3">
      <w:pPr>
        <w:spacing w:line="440" w:lineRule="exact"/>
        <w:ind w:firstLine="718" w:firstLineChars="342"/>
        <w:rPr>
          <w:szCs w:val="21"/>
        </w:rPr>
      </w:pPr>
      <w:r>
        <w:rPr>
          <w:szCs w:val="21"/>
        </w:rPr>
        <w:t>（1）我方承诺在收到中标通知书后，在中标通知书规定的期限内与你方签订合同。</w:t>
      </w:r>
    </w:p>
    <w:p w14:paraId="4895D39C">
      <w:pPr>
        <w:spacing w:line="440" w:lineRule="exact"/>
        <w:ind w:firstLine="718" w:firstLineChars="342"/>
        <w:rPr>
          <w:szCs w:val="21"/>
        </w:rPr>
      </w:pPr>
      <w:r>
        <w:rPr>
          <w:szCs w:val="21"/>
        </w:rPr>
        <w:t>（2）随同本投标函递交的投标函附录属于合同文件的组成部分。</w:t>
      </w:r>
    </w:p>
    <w:p w14:paraId="6569FD04">
      <w:pPr>
        <w:spacing w:line="440" w:lineRule="exact"/>
        <w:ind w:firstLine="718" w:firstLineChars="342"/>
        <w:rPr>
          <w:szCs w:val="21"/>
        </w:rPr>
      </w:pPr>
      <w:r>
        <w:rPr>
          <w:szCs w:val="21"/>
        </w:rPr>
        <w:t>（3）我方承诺按照招标文件规定向你方递交履约担保。</w:t>
      </w:r>
    </w:p>
    <w:p w14:paraId="354A64F9">
      <w:pPr>
        <w:spacing w:line="440" w:lineRule="exact"/>
        <w:ind w:firstLine="718" w:firstLineChars="342"/>
        <w:rPr>
          <w:szCs w:val="21"/>
        </w:rPr>
      </w:pPr>
      <w:r>
        <w:rPr>
          <w:szCs w:val="21"/>
        </w:rPr>
        <w:t>（4）我方承诺在合同约定的期限内完成并移交全部合同工程。</w:t>
      </w:r>
    </w:p>
    <w:p w14:paraId="01FE5454">
      <w:pPr>
        <w:spacing w:line="440" w:lineRule="exact"/>
        <w:ind w:firstLine="420" w:firstLineChars="200"/>
        <w:rPr>
          <w:rFonts w:hint="eastAsia"/>
          <w:szCs w:val="21"/>
        </w:rPr>
      </w:pPr>
      <w:r>
        <w:rPr>
          <w:rFonts w:hint="eastAsia"/>
          <w:szCs w:val="21"/>
        </w:rPr>
        <w:t>6</w:t>
      </w:r>
      <w:r>
        <w:rPr>
          <w:szCs w:val="21"/>
        </w:rPr>
        <w:t>．</w:t>
      </w:r>
      <w:r>
        <w:rPr>
          <w:rFonts w:hint="eastAsia"/>
          <w:szCs w:val="21"/>
        </w:rPr>
        <w:t>我方在此声明，所递交的投标文件及有关资料内容完整、真实和准确，且不存在第二章“投标人须知”第1.4.3项规定的任何一种情形。</w:t>
      </w:r>
    </w:p>
    <w:p w14:paraId="12A1CAEE">
      <w:pPr>
        <w:spacing w:line="440" w:lineRule="exact"/>
        <w:ind w:firstLine="420" w:firstLineChars="200"/>
        <w:rPr>
          <w:rFonts w:hint="eastAsia"/>
          <w:szCs w:val="21"/>
        </w:rPr>
      </w:pPr>
      <w:r>
        <w:rPr>
          <w:rFonts w:hint="eastAsia"/>
          <w:szCs w:val="21"/>
        </w:rPr>
        <w:t>7．</w:t>
      </w:r>
      <w:r>
        <w:rPr>
          <w:szCs w:val="21"/>
          <w:u w:val="single"/>
        </w:rPr>
        <w:t xml:space="preserve">                                       </w:t>
      </w:r>
      <w:r>
        <w:rPr>
          <w:szCs w:val="21"/>
        </w:rPr>
        <w:t>（</w:t>
      </w:r>
      <w:r>
        <w:rPr>
          <w:rFonts w:hint="eastAsia"/>
          <w:szCs w:val="21"/>
        </w:rPr>
        <w:t>其他</w:t>
      </w:r>
      <w:r>
        <w:rPr>
          <w:szCs w:val="21"/>
        </w:rPr>
        <w:t>补充说明）。</w:t>
      </w:r>
    </w:p>
    <w:p w14:paraId="61A6F473">
      <w:pPr>
        <w:spacing w:line="360" w:lineRule="auto"/>
        <w:ind w:firstLine="420" w:firstLineChars="200"/>
        <w:rPr>
          <w:szCs w:val="21"/>
        </w:rPr>
      </w:pPr>
    </w:p>
    <w:p w14:paraId="28ECAEA7">
      <w:pPr>
        <w:spacing w:line="440" w:lineRule="exact"/>
        <w:ind w:firstLine="3675" w:firstLineChars="1750"/>
        <w:rPr>
          <w:szCs w:val="21"/>
        </w:rPr>
      </w:pPr>
      <w:r>
        <w:rPr>
          <w:szCs w:val="21"/>
        </w:rPr>
        <w:t>投 标 人：</w:t>
      </w:r>
      <w:r>
        <w:rPr>
          <w:szCs w:val="21"/>
          <w:u w:val="single"/>
        </w:rPr>
        <w:t xml:space="preserve">                      </w:t>
      </w:r>
      <w:r>
        <w:rPr>
          <w:szCs w:val="21"/>
        </w:rPr>
        <w:t>（盖单位章）</w:t>
      </w:r>
    </w:p>
    <w:p w14:paraId="0A81D5C9">
      <w:pPr>
        <w:spacing w:line="44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608BE1D0">
      <w:pPr>
        <w:spacing w:line="440" w:lineRule="exact"/>
        <w:ind w:firstLine="3675" w:firstLineChars="1750"/>
        <w:rPr>
          <w:szCs w:val="21"/>
        </w:rPr>
      </w:pPr>
      <w:r>
        <w:rPr>
          <w:szCs w:val="21"/>
        </w:rPr>
        <w:t>地址：</w:t>
      </w:r>
      <w:r>
        <w:rPr>
          <w:szCs w:val="21"/>
          <w:u w:val="single"/>
        </w:rPr>
        <w:t xml:space="preserve">                                     </w:t>
      </w:r>
    </w:p>
    <w:p w14:paraId="791C006B">
      <w:pPr>
        <w:spacing w:line="440" w:lineRule="exact"/>
        <w:ind w:firstLine="3675" w:firstLineChars="1750"/>
        <w:rPr>
          <w:szCs w:val="21"/>
        </w:rPr>
      </w:pPr>
      <w:r>
        <w:rPr>
          <w:szCs w:val="21"/>
        </w:rPr>
        <w:t>网址：</w:t>
      </w:r>
      <w:r>
        <w:rPr>
          <w:szCs w:val="21"/>
          <w:u w:val="single"/>
        </w:rPr>
        <w:t xml:space="preserve">                                     </w:t>
      </w:r>
    </w:p>
    <w:p w14:paraId="4A83C2C9">
      <w:pPr>
        <w:spacing w:line="440" w:lineRule="exact"/>
        <w:ind w:firstLine="3675" w:firstLineChars="1750"/>
        <w:rPr>
          <w:szCs w:val="21"/>
        </w:rPr>
      </w:pPr>
      <w:r>
        <w:rPr>
          <w:szCs w:val="21"/>
        </w:rPr>
        <w:t>电话：</w:t>
      </w:r>
      <w:r>
        <w:rPr>
          <w:szCs w:val="21"/>
          <w:u w:val="single"/>
        </w:rPr>
        <w:t xml:space="preserve">                                     </w:t>
      </w:r>
    </w:p>
    <w:p w14:paraId="695ADCB2">
      <w:pPr>
        <w:spacing w:line="440" w:lineRule="exact"/>
        <w:ind w:firstLine="3675" w:firstLineChars="1750"/>
        <w:rPr>
          <w:szCs w:val="21"/>
        </w:rPr>
      </w:pPr>
      <w:r>
        <w:rPr>
          <w:szCs w:val="21"/>
        </w:rPr>
        <w:t>传真：</w:t>
      </w:r>
      <w:r>
        <w:rPr>
          <w:szCs w:val="21"/>
          <w:u w:val="single"/>
        </w:rPr>
        <w:t xml:space="preserve">                                     </w:t>
      </w:r>
    </w:p>
    <w:p w14:paraId="42EF3C8A">
      <w:pPr>
        <w:spacing w:line="440" w:lineRule="exact"/>
        <w:ind w:firstLine="3675" w:firstLineChars="1750"/>
        <w:rPr>
          <w:szCs w:val="21"/>
        </w:rPr>
      </w:pPr>
      <w:r>
        <w:rPr>
          <w:szCs w:val="21"/>
        </w:rPr>
        <w:t>邮政编码：</w:t>
      </w:r>
      <w:r>
        <w:rPr>
          <w:szCs w:val="21"/>
          <w:u w:val="single"/>
        </w:rPr>
        <w:t xml:space="preserve">                                 </w:t>
      </w:r>
    </w:p>
    <w:p w14:paraId="4E107B3A">
      <w:pPr>
        <w:spacing w:line="440" w:lineRule="exact"/>
        <w:ind w:firstLine="4725" w:firstLineChars="2250"/>
        <w:rPr>
          <w:rFonts w:hint="eastAsia"/>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713ABBF8">
      <w:pPr>
        <w:spacing w:line="440" w:lineRule="exact"/>
        <w:ind w:firstLine="4725" w:firstLineChars="2250"/>
        <w:rPr>
          <w:rFonts w:hint="eastAsia"/>
          <w:szCs w:val="21"/>
        </w:rPr>
      </w:pPr>
    </w:p>
    <w:p w14:paraId="7A0BFD88">
      <w:pPr>
        <w:spacing w:line="440" w:lineRule="exact"/>
        <w:ind w:firstLine="4725" w:firstLineChars="2250"/>
        <w:rPr>
          <w:rFonts w:hint="eastAsia"/>
          <w:szCs w:val="21"/>
        </w:rPr>
      </w:pPr>
    </w:p>
    <w:p w14:paraId="21D74410">
      <w:pPr>
        <w:spacing w:after="120" w:line="360" w:lineRule="auto"/>
        <w:rPr>
          <w:rFonts w:hint="eastAsia" w:ascii="宋体" w:hAnsi="宋体"/>
          <w:szCs w:val="21"/>
        </w:rPr>
      </w:pPr>
      <w:r>
        <w:rPr>
          <w:rFonts w:hint="eastAsia" w:ascii="宋体" w:hAnsi="宋体"/>
          <w:szCs w:val="21"/>
        </w:rPr>
        <w:t>备注：采用资格预审的，资格审查资料如有更新</w:t>
      </w:r>
      <w:r>
        <w:rPr>
          <w:rFonts w:hint="eastAsia"/>
        </w:rPr>
        <w:t>或补充</w:t>
      </w:r>
      <w:r>
        <w:rPr>
          <w:rFonts w:hint="eastAsia" w:ascii="宋体" w:hAnsi="宋体"/>
          <w:szCs w:val="21"/>
        </w:rPr>
        <w:t>，投标人应在第</w:t>
      </w:r>
      <w:r>
        <w:rPr>
          <w:rFonts w:hint="eastAsia"/>
          <w:szCs w:val="21"/>
        </w:rPr>
        <w:t>7</w:t>
      </w:r>
      <w:r>
        <w:rPr>
          <w:rFonts w:hint="eastAsia" w:ascii="宋体" w:hAnsi="宋体"/>
          <w:szCs w:val="21"/>
        </w:rPr>
        <w:t>条中说明。</w:t>
      </w:r>
    </w:p>
    <w:p w14:paraId="7951F247">
      <w:pPr>
        <w:jc w:val="center"/>
        <w:rPr>
          <w:rFonts w:hint="eastAsia"/>
          <w:szCs w:val="21"/>
        </w:rPr>
      </w:pPr>
    </w:p>
    <w:p w14:paraId="026C2614">
      <w:pPr>
        <w:pStyle w:val="3"/>
        <w:spacing w:before="48"/>
        <w:jc w:val="center"/>
        <w:rPr>
          <w:rFonts w:hint="eastAsia"/>
          <w:sz w:val="28"/>
          <w:szCs w:val="28"/>
        </w:rPr>
      </w:pPr>
      <w:bookmarkStart w:id="3843" w:name="_Toc152042579"/>
      <w:bookmarkStart w:id="3844" w:name="_Toc247527830"/>
      <w:bookmarkStart w:id="3845" w:name="_Toc519085633"/>
      <w:bookmarkStart w:id="3846" w:name="_Toc538"/>
      <w:bookmarkStart w:id="3847" w:name="_Toc152045790"/>
      <w:bookmarkStart w:id="3848" w:name="_Toc247514249"/>
      <w:bookmarkStart w:id="3849" w:name="_Toc154064021"/>
      <w:bookmarkStart w:id="3850" w:name="_Toc144974859"/>
      <w:r>
        <w:rPr>
          <w:rFonts w:hint="eastAsia"/>
          <w:sz w:val="28"/>
          <w:szCs w:val="28"/>
        </w:rPr>
        <w:t>（二）</w:t>
      </w:r>
      <w:r>
        <w:rPr>
          <w:sz w:val="28"/>
          <w:szCs w:val="28"/>
        </w:rPr>
        <w:t>投标函附录</w:t>
      </w:r>
      <w:bookmarkEnd w:id="3843"/>
      <w:bookmarkEnd w:id="3844"/>
      <w:bookmarkEnd w:id="3845"/>
      <w:bookmarkEnd w:id="3846"/>
      <w:bookmarkEnd w:id="3847"/>
      <w:bookmarkEnd w:id="3848"/>
      <w:bookmarkEnd w:id="3849"/>
      <w:bookmarkEnd w:id="3850"/>
    </w:p>
    <w:p w14:paraId="3B69F0E6">
      <w:pPr>
        <w:rPr>
          <w:rFonts w:hint="eastAsia"/>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986"/>
        <w:gridCol w:w="2526"/>
        <w:gridCol w:w="744"/>
      </w:tblGrid>
      <w:tr w14:paraId="508EB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40EF19B6">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序号</w:t>
            </w:r>
          </w:p>
        </w:tc>
        <w:tc>
          <w:tcPr>
            <w:tcW w:w="2161" w:type="dxa"/>
            <w:noWrap w:val="0"/>
            <w:vAlign w:val="center"/>
          </w:tcPr>
          <w:p w14:paraId="3BEFBA41">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hint="eastAsia" w:ascii="宋体" w:hAnsi="宋体" w:eastAsia="宋体" w:cs="Times New Roman"/>
                <w:b/>
                <w:szCs w:val="21"/>
              </w:rPr>
              <w:t>条款名称</w:t>
            </w:r>
          </w:p>
        </w:tc>
        <w:tc>
          <w:tcPr>
            <w:tcW w:w="1986" w:type="dxa"/>
            <w:noWrap w:val="0"/>
            <w:vAlign w:val="center"/>
          </w:tcPr>
          <w:p w14:paraId="7E6062AF">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合同条款号</w:t>
            </w:r>
          </w:p>
        </w:tc>
        <w:tc>
          <w:tcPr>
            <w:tcW w:w="2526" w:type="dxa"/>
            <w:noWrap w:val="0"/>
            <w:vAlign w:val="center"/>
          </w:tcPr>
          <w:p w14:paraId="46A6FBA4">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hint="eastAsia" w:ascii="宋体" w:hAnsi="宋体" w:eastAsia="宋体" w:cs="Times New Roman"/>
                <w:b/>
                <w:szCs w:val="21"/>
              </w:rPr>
              <w:t>约定</w:t>
            </w:r>
            <w:r>
              <w:rPr>
                <w:rFonts w:ascii="宋体" w:hAnsi="宋体" w:eastAsia="宋体" w:cs="Times New Roman"/>
                <w:b/>
                <w:szCs w:val="21"/>
              </w:rPr>
              <w:t>内容</w:t>
            </w:r>
          </w:p>
        </w:tc>
        <w:tc>
          <w:tcPr>
            <w:tcW w:w="744" w:type="dxa"/>
            <w:noWrap w:val="0"/>
            <w:vAlign w:val="center"/>
          </w:tcPr>
          <w:p w14:paraId="18FFC5A0">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备注</w:t>
            </w:r>
          </w:p>
        </w:tc>
      </w:tr>
      <w:tr w14:paraId="26BB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2938EE85">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1</w:t>
            </w:r>
          </w:p>
        </w:tc>
        <w:tc>
          <w:tcPr>
            <w:tcW w:w="2161" w:type="dxa"/>
            <w:noWrap w:val="0"/>
            <w:vAlign w:val="center"/>
          </w:tcPr>
          <w:p w14:paraId="0FFEA26F">
            <w:pPr>
              <w:keepNext w:val="0"/>
              <w:keepLines w:val="0"/>
              <w:suppressLineNumbers w:val="0"/>
              <w:spacing w:before="0" w:beforeAutospacing="0" w:after="0" w:afterAutospacing="0" w:line="440" w:lineRule="exact"/>
              <w:ind w:left="0" w:right="0" w:firstLine="718" w:firstLineChars="342"/>
              <w:rPr>
                <w:rFonts w:ascii="宋体" w:hAnsi="宋体" w:eastAsia="宋体" w:cs="Times New Roman"/>
                <w:szCs w:val="21"/>
              </w:rPr>
            </w:pPr>
            <w:r>
              <w:rPr>
                <w:rFonts w:ascii="宋体" w:hAnsi="宋体" w:eastAsia="宋体" w:cs="Times New Roman"/>
                <w:szCs w:val="21"/>
              </w:rPr>
              <w:t>项目经理</w:t>
            </w:r>
          </w:p>
        </w:tc>
        <w:tc>
          <w:tcPr>
            <w:tcW w:w="1986" w:type="dxa"/>
            <w:noWrap w:val="0"/>
            <w:vAlign w:val="center"/>
          </w:tcPr>
          <w:p w14:paraId="33B94B2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1.1.2.7</w:t>
            </w:r>
          </w:p>
        </w:tc>
        <w:tc>
          <w:tcPr>
            <w:tcW w:w="2526" w:type="dxa"/>
            <w:noWrap w:val="0"/>
            <w:vAlign w:val="center"/>
          </w:tcPr>
          <w:p w14:paraId="2222CE7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 xml:space="preserve">姓名： （见投标函）          </w:t>
            </w:r>
          </w:p>
        </w:tc>
        <w:tc>
          <w:tcPr>
            <w:tcW w:w="744" w:type="dxa"/>
            <w:noWrap w:val="0"/>
            <w:vAlign w:val="center"/>
          </w:tcPr>
          <w:p w14:paraId="42D92484">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5304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53F67B68">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2</w:t>
            </w:r>
          </w:p>
        </w:tc>
        <w:tc>
          <w:tcPr>
            <w:tcW w:w="2161" w:type="dxa"/>
            <w:noWrap w:val="0"/>
            <w:vAlign w:val="center"/>
          </w:tcPr>
          <w:p w14:paraId="6E147BF2">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工期</w:t>
            </w:r>
          </w:p>
        </w:tc>
        <w:tc>
          <w:tcPr>
            <w:tcW w:w="1986" w:type="dxa"/>
            <w:noWrap w:val="0"/>
            <w:vAlign w:val="center"/>
          </w:tcPr>
          <w:p w14:paraId="0B89204C">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1.1.4.5</w:t>
            </w:r>
          </w:p>
        </w:tc>
        <w:tc>
          <w:tcPr>
            <w:tcW w:w="2526" w:type="dxa"/>
            <w:noWrap w:val="0"/>
            <w:vAlign w:val="center"/>
          </w:tcPr>
          <w:p w14:paraId="6224E888">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天数： （见投标函）</w:t>
            </w:r>
          </w:p>
        </w:tc>
        <w:tc>
          <w:tcPr>
            <w:tcW w:w="744" w:type="dxa"/>
            <w:noWrap w:val="0"/>
            <w:vAlign w:val="center"/>
          </w:tcPr>
          <w:p w14:paraId="74E25A30">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szCs w:val="21"/>
              </w:rPr>
            </w:pPr>
          </w:p>
        </w:tc>
      </w:tr>
      <w:tr w14:paraId="0D5A1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4CC7F960">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3</w:t>
            </w:r>
          </w:p>
        </w:tc>
        <w:tc>
          <w:tcPr>
            <w:tcW w:w="2161" w:type="dxa"/>
            <w:noWrap w:val="0"/>
            <w:vAlign w:val="center"/>
          </w:tcPr>
          <w:p w14:paraId="561D5FF5">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缺陷责任期</w:t>
            </w:r>
          </w:p>
        </w:tc>
        <w:tc>
          <w:tcPr>
            <w:tcW w:w="1986" w:type="dxa"/>
            <w:noWrap w:val="0"/>
            <w:vAlign w:val="center"/>
          </w:tcPr>
          <w:p w14:paraId="695D9FE9">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1.1.4.6</w:t>
            </w:r>
          </w:p>
        </w:tc>
        <w:tc>
          <w:tcPr>
            <w:tcW w:w="2526" w:type="dxa"/>
            <w:noWrap w:val="0"/>
            <w:vAlign w:val="center"/>
          </w:tcPr>
          <w:p w14:paraId="4189EBB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574C7DB5">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5BEFF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70BAAB68">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4</w:t>
            </w:r>
          </w:p>
        </w:tc>
        <w:tc>
          <w:tcPr>
            <w:tcW w:w="2161" w:type="dxa"/>
            <w:noWrap w:val="0"/>
            <w:vAlign w:val="center"/>
          </w:tcPr>
          <w:p w14:paraId="46B61C88">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分包</w:t>
            </w:r>
          </w:p>
        </w:tc>
        <w:tc>
          <w:tcPr>
            <w:tcW w:w="1986" w:type="dxa"/>
            <w:noWrap w:val="0"/>
            <w:vAlign w:val="center"/>
          </w:tcPr>
          <w:p w14:paraId="0EDFC691">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4.5.2</w:t>
            </w:r>
          </w:p>
        </w:tc>
        <w:tc>
          <w:tcPr>
            <w:tcW w:w="2526" w:type="dxa"/>
            <w:noWrap w:val="0"/>
            <w:vAlign w:val="center"/>
          </w:tcPr>
          <w:p w14:paraId="6221289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7DA5ACDB">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4DCF0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0D26BFCB">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5</w:t>
            </w:r>
          </w:p>
        </w:tc>
        <w:tc>
          <w:tcPr>
            <w:tcW w:w="2161" w:type="dxa"/>
            <w:noWrap w:val="0"/>
            <w:vAlign w:val="center"/>
          </w:tcPr>
          <w:p w14:paraId="4CC44A7B">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价格调整的差额计算</w:t>
            </w:r>
          </w:p>
        </w:tc>
        <w:tc>
          <w:tcPr>
            <w:tcW w:w="1986" w:type="dxa"/>
            <w:noWrap w:val="0"/>
            <w:vAlign w:val="center"/>
          </w:tcPr>
          <w:p w14:paraId="7E2C258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13.8.2</w:t>
            </w:r>
          </w:p>
        </w:tc>
        <w:tc>
          <w:tcPr>
            <w:tcW w:w="2526" w:type="dxa"/>
            <w:noWrap w:val="0"/>
            <w:vAlign w:val="center"/>
          </w:tcPr>
          <w:p w14:paraId="712104D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见价格指数权重表</w:t>
            </w:r>
          </w:p>
        </w:tc>
        <w:tc>
          <w:tcPr>
            <w:tcW w:w="744" w:type="dxa"/>
            <w:noWrap w:val="0"/>
            <w:vAlign w:val="center"/>
          </w:tcPr>
          <w:p w14:paraId="53376E45">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szCs w:val="21"/>
              </w:rPr>
            </w:pPr>
            <w:r>
              <w:rPr>
                <w:rFonts w:hint="eastAsia" w:ascii="Calibri" w:hAnsi="Calibri" w:eastAsia="宋体" w:cs="Times New Roman"/>
              </w:rPr>
              <w:t>1</w:t>
            </w:r>
          </w:p>
        </w:tc>
      </w:tr>
      <w:tr w14:paraId="64DF0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174E134F">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161" w:type="dxa"/>
            <w:noWrap w:val="0"/>
            <w:vAlign w:val="top"/>
          </w:tcPr>
          <w:p w14:paraId="3DF2626C">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1986" w:type="dxa"/>
            <w:noWrap w:val="0"/>
            <w:vAlign w:val="center"/>
          </w:tcPr>
          <w:p w14:paraId="13C34C01">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526" w:type="dxa"/>
            <w:noWrap w:val="0"/>
            <w:vAlign w:val="center"/>
          </w:tcPr>
          <w:p w14:paraId="6830766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3E9252B2">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5F3EC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6B1538B6">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161" w:type="dxa"/>
            <w:noWrap w:val="0"/>
            <w:vAlign w:val="top"/>
          </w:tcPr>
          <w:p w14:paraId="764E184C">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1986" w:type="dxa"/>
            <w:noWrap w:val="0"/>
            <w:vAlign w:val="center"/>
          </w:tcPr>
          <w:p w14:paraId="3224E892">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526" w:type="dxa"/>
            <w:noWrap w:val="0"/>
            <w:vAlign w:val="center"/>
          </w:tcPr>
          <w:p w14:paraId="008E610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6F54061B">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6B87B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1" w:type="dxa"/>
            <w:gridSpan w:val="5"/>
            <w:noWrap w:val="0"/>
            <w:vAlign w:val="center"/>
          </w:tcPr>
          <w:p w14:paraId="261095E5">
            <w:pPr>
              <w:keepNext w:val="0"/>
              <w:keepLines w:val="0"/>
              <w:suppressLineNumbers w:val="0"/>
              <w:spacing w:before="0" w:beforeAutospacing="0" w:after="0" w:afterAutospacing="0" w:line="320" w:lineRule="exact"/>
              <w:ind w:left="0" w:right="0"/>
              <w:rPr>
                <w:rFonts w:hint="eastAsia" w:ascii="宋体" w:hAnsi="宋体" w:eastAsia="宋体" w:cs="Times New Roman"/>
                <w:szCs w:val="21"/>
              </w:rPr>
            </w:pPr>
            <w:r>
              <w:rPr>
                <w:rFonts w:hint="eastAsia" w:ascii="宋体" w:hAnsi="宋体" w:eastAsia="宋体" w:cs="Times New Roman"/>
                <w:szCs w:val="21"/>
              </w:rPr>
              <w:t>备注：投标人在响应招标文件中规定的实质性要求和条件的基础上，可做出其他有利于招标人的承诺。此类承诺可在本表中予以补充填写。</w:t>
            </w:r>
          </w:p>
          <w:p w14:paraId="12294EFC">
            <w:pPr>
              <w:keepNext w:val="0"/>
              <w:keepLines w:val="0"/>
              <w:suppressLineNumbers w:val="0"/>
              <w:spacing w:before="0" w:beforeAutospacing="0" w:after="0" w:afterAutospacing="0" w:line="320" w:lineRule="exact"/>
              <w:ind w:left="0" w:right="0" w:firstLine="525" w:firstLineChars="250"/>
              <w:rPr>
                <w:rFonts w:ascii="宋体" w:hAnsi="宋体" w:eastAsia="宋体" w:cs="Times New Roman"/>
                <w:szCs w:val="21"/>
              </w:rPr>
            </w:pPr>
            <w:r>
              <w:rPr>
                <w:rFonts w:hint="eastAsia" w:ascii="宋体" w:hAnsi="宋体" w:eastAsia="宋体" w:cs="Times New Roman"/>
                <w:szCs w:val="21"/>
              </w:rPr>
              <w:t>本表适用于《建设项目工程总承包合同（示范文本）》（GF-2020-0216）。</w:t>
            </w:r>
          </w:p>
        </w:tc>
      </w:tr>
    </w:tbl>
    <w:p w14:paraId="0390B97E">
      <w:pPr>
        <w:rPr>
          <w:rFonts w:hint="eastAsia"/>
        </w:rPr>
      </w:pPr>
    </w:p>
    <w:p w14:paraId="5E6AD0C3">
      <w:pPr>
        <w:rPr>
          <w:rFonts w:hint="eastAsia"/>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986"/>
        <w:gridCol w:w="2526"/>
        <w:gridCol w:w="744"/>
      </w:tblGrid>
      <w:tr w14:paraId="58DB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6061C143">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序号</w:t>
            </w:r>
          </w:p>
        </w:tc>
        <w:tc>
          <w:tcPr>
            <w:tcW w:w="2161" w:type="dxa"/>
            <w:noWrap w:val="0"/>
            <w:vAlign w:val="center"/>
          </w:tcPr>
          <w:p w14:paraId="56ADBCF5">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hint="eastAsia" w:ascii="宋体" w:hAnsi="宋体" w:eastAsia="宋体" w:cs="Times New Roman"/>
                <w:b/>
                <w:szCs w:val="21"/>
              </w:rPr>
              <w:t>条款名称</w:t>
            </w:r>
          </w:p>
        </w:tc>
        <w:tc>
          <w:tcPr>
            <w:tcW w:w="1986" w:type="dxa"/>
            <w:noWrap w:val="0"/>
            <w:vAlign w:val="center"/>
          </w:tcPr>
          <w:p w14:paraId="5D385A41">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合同条款号</w:t>
            </w:r>
          </w:p>
        </w:tc>
        <w:tc>
          <w:tcPr>
            <w:tcW w:w="2526" w:type="dxa"/>
            <w:noWrap w:val="0"/>
            <w:vAlign w:val="center"/>
          </w:tcPr>
          <w:p w14:paraId="20514A28">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hint="eastAsia" w:ascii="宋体" w:hAnsi="宋体" w:eastAsia="宋体" w:cs="Times New Roman"/>
                <w:b/>
                <w:szCs w:val="21"/>
              </w:rPr>
              <w:t>约定</w:t>
            </w:r>
            <w:r>
              <w:rPr>
                <w:rFonts w:ascii="宋体" w:hAnsi="宋体" w:eastAsia="宋体" w:cs="Times New Roman"/>
                <w:b/>
                <w:szCs w:val="21"/>
              </w:rPr>
              <w:t>内容</w:t>
            </w:r>
          </w:p>
        </w:tc>
        <w:tc>
          <w:tcPr>
            <w:tcW w:w="744" w:type="dxa"/>
            <w:noWrap w:val="0"/>
            <w:vAlign w:val="center"/>
          </w:tcPr>
          <w:p w14:paraId="0B3EA73A">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备注</w:t>
            </w:r>
          </w:p>
        </w:tc>
      </w:tr>
      <w:tr w14:paraId="19DBC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695EBD50">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1</w:t>
            </w:r>
          </w:p>
        </w:tc>
        <w:tc>
          <w:tcPr>
            <w:tcW w:w="2161" w:type="dxa"/>
            <w:noWrap w:val="0"/>
            <w:vAlign w:val="center"/>
          </w:tcPr>
          <w:p w14:paraId="1DB62669">
            <w:pPr>
              <w:keepNext w:val="0"/>
              <w:keepLines w:val="0"/>
              <w:suppressLineNumbers w:val="0"/>
              <w:spacing w:before="0" w:beforeAutospacing="0" w:after="0" w:afterAutospacing="0" w:line="440" w:lineRule="exact"/>
              <w:ind w:left="0" w:right="0" w:firstLine="718" w:firstLineChars="342"/>
              <w:rPr>
                <w:rFonts w:ascii="宋体" w:hAnsi="宋体" w:eastAsia="宋体" w:cs="Times New Roman"/>
                <w:szCs w:val="21"/>
              </w:rPr>
            </w:pPr>
            <w:r>
              <w:rPr>
                <w:rFonts w:ascii="宋体" w:hAnsi="宋体" w:eastAsia="宋体" w:cs="Times New Roman"/>
                <w:szCs w:val="21"/>
              </w:rPr>
              <w:t>项目经理</w:t>
            </w:r>
          </w:p>
        </w:tc>
        <w:tc>
          <w:tcPr>
            <w:tcW w:w="1986" w:type="dxa"/>
            <w:noWrap w:val="0"/>
            <w:vAlign w:val="center"/>
          </w:tcPr>
          <w:p w14:paraId="480DA559">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2</w:t>
            </w:r>
            <w:r>
              <w:rPr>
                <w:rFonts w:ascii="宋体" w:hAnsi="宋体" w:eastAsia="宋体" w:cs="Times New Roman"/>
                <w:szCs w:val="21"/>
              </w:rPr>
              <w:t>.</w:t>
            </w:r>
            <w:r>
              <w:rPr>
                <w:rFonts w:hint="eastAsia" w:ascii="Calibri" w:hAnsi="Calibri" w:eastAsia="宋体" w:cs="Times New Roman"/>
                <w:szCs w:val="21"/>
              </w:rPr>
              <w:t>4</w:t>
            </w:r>
          </w:p>
        </w:tc>
        <w:tc>
          <w:tcPr>
            <w:tcW w:w="2526" w:type="dxa"/>
            <w:noWrap w:val="0"/>
            <w:vAlign w:val="center"/>
          </w:tcPr>
          <w:p w14:paraId="44897CCF">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 xml:space="preserve">姓名： （见投标函）          </w:t>
            </w:r>
          </w:p>
        </w:tc>
        <w:tc>
          <w:tcPr>
            <w:tcW w:w="744" w:type="dxa"/>
            <w:noWrap w:val="0"/>
            <w:vAlign w:val="center"/>
          </w:tcPr>
          <w:p w14:paraId="73E1B0AD">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795D1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0FFDB992">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2</w:t>
            </w:r>
          </w:p>
        </w:tc>
        <w:tc>
          <w:tcPr>
            <w:tcW w:w="2161" w:type="dxa"/>
            <w:noWrap w:val="0"/>
            <w:vAlign w:val="center"/>
          </w:tcPr>
          <w:p w14:paraId="69FDB9FE">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工期</w:t>
            </w:r>
          </w:p>
        </w:tc>
        <w:tc>
          <w:tcPr>
            <w:tcW w:w="1986" w:type="dxa"/>
            <w:noWrap w:val="0"/>
            <w:vAlign w:val="center"/>
          </w:tcPr>
          <w:p w14:paraId="2C0223C8">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4</w:t>
            </w:r>
            <w:r>
              <w:rPr>
                <w:rFonts w:ascii="宋体" w:hAnsi="宋体" w:eastAsia="宋体" w:cs="Times New Roman"/>
                <w:szCs w:val="21"/>
              </w:rPr>
              <w:t>.</w:t>
            </w:r>
            <w:r>
              <w:rPr>
                <w:rFonts w:hint="eastAsia" w:ascii="Calibri" w:hAnsi="Calibri" w:eastAsia="宋体" w:cs="Times New Roman"/>
                <w:szCs w:val="21"/>
              </w:rPr>
              <w:t>3</w:t>
            </w:r>
          </w:p>
        </w:tc>
        <w:tc>
          <w:tcPr>
            <w:tcW w:w="2526" w:type="dxa"/>
            <w:noWrap w:val="0"/>
            <w:vAlign w:val="center"/>
          </w:tcPr>
          <w:p w14:paraId="5F15F52D">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天数： （见投标函）</w:t>
            </w:r>
          </w:p>
        </w:tc>
        <w:tc>
          <w:tcPr>
            <w:tcW w:w="744" w:type="dxa"/>
            <w:noWrap w:val="0"/>
            <w:vAlign w:val="center"/>
          </w:tcPr>
          <w:p w14:paraId="5CE9B009">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szCs w:val="21"/>
              </w:rPr>
            </w:pPr>
          </w:p>
        </w:tc>
      </w:tr>
      <w:tr w14:paraId="75C1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20EE0042">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3</w:t>
            </w:r>
          </w:p>
        </w:tc>
        <w:tc>
          <w:tcPr>
            <w:tcW w:w="2161" w:type="dxa"/>
            <w:noWrap w:val="0"/>
            <w:vAlign w:val="center"/>
          </w:tcPr>
          <w:p w14:paraId="1F011FA4">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缺陷责任期</w:t>
            </w:r>
          </w:p>
        </w:tc>
        <w:tc>
          <w:tcPr>
            <w:tcW w:w="1986" w:type="dxa"/>
            <w:noWrap w:val="0"/>
            <w:vAlign w:val="center"/>
          </w:tcPr>
          <w:p w14:paraId="02867929">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4</w:t>
            </w:r>
            <w:r>
              <w:rPr>
                <w:rFonts w:ascii="宋体" w:hAnsi="宋体" w:eastAsia="宋体" w:cs="Times New Roman"/>
                <w:szCs w:val="21"/>
              </w:rPr>
              <w:t>.</w:t>
            </w:r>
            <w:r>
              <w:rPr>
                <w:rFonts w:ascii="Calibri" w:hAnsi="Calibri" w:eastAsia="宋体" w:cs="Times New Roman"/>
                <w:szCs w:val="21"/>
              </w:rPr>
              <w:t>5</w:t>
            </w:r>
          </w:p>
        </w:tc>
        <w:tc>
          <w:tcPr>
            <w:tcW w:w="2526" w:type="dxa"/>
            <w:noWrap w:val="0"/>
            <w:vAlign w:val="center"/>
          </w:tcPr>
          <w:p w14:paraId="6C941AB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41A4BE8B">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2F40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5CE5C0FE">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4</w:t>
            </w:r>
          </w:p>
        </w:tc>
        <w:tc>
          <w:tcPr>
            <w:tcW w:w="2161" w:type="dxa"/>
            <w:noWrap w:val="0"/>
            <w:vAlign w:val="center"/>
          </w:tcPr>
          <w:p w14:paraId="07F84674">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分包</w:t>
            </w:r>
          </w:p>
        </w:tc>
        <w:tc>
          <w:tcPr>
            <w:tcW w:w="1986" w:type="dxa"/>
            <w:noWrap w:val="0"/>
            <w:vAlign w:val="center"/>
          </w:tcPr>
          <w:p w14:paraId="05BD4A46">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Calibri" w:hAnsi="Calibri" w:eastAsia="宋体" w:cs="Times New Roman"/>
                <w:szCs w:val="21"/>
              </w:rPr>
              <w:t>4</w:t>
            </w:r>
            <w:r>
              <w:rPr>
                <w:rFonts w:ascii="宋体" w:hAnsi="宋体" w:eastAsia="宋体" w:cs="Times New Roman"/>
                <w:szCs w:val="21"/>
              </w:rPr>
              <w:t>.</w:t>
            </w:r>
            <w:r>
              <w:rPr>
                <w:rFonts w:ascii="Calibri" w:hAnsi="Calibri" w:eastAsia="宋体" w:cs="Times New Roman"/>
                <w:szCs w:val="21"/>
              </w:rPr>
              <w:t>3</w:t>
            </w:r>
            <w:r>
              <w:rPr>
                <w:rFonts w:ascii="宋体" w:hAnsi="宋体" w:eastAsia="宋体" w:cs="Times New Roman"/>
                <w:szCs w:val="21"/>
              </w:rPr>
              <w:t>.</w:t>
            </w:r>
            <w:r>
              <w:rPr>
                <w:rFonts w:hint="eastAsia" w:ascii="Calibri" w:hAnsi="Calibri" w:eastAsia="宋体" w:cs="Times New Roman"/>
                <w:szCs w:val="21"/>
              </w:rPr>
              <w:t>4</w:t>
            </w:r>
          </w:p>
        </w:tc>
        <w:tc>
          <w:tcPr>
            <w:tcW w:w="2526" w:type="dxa"/>
            <w:noWrap w:val="0"/>
            <w:vAlign w:val="center"/>
          </w:tcPr>
          <w:p w14:paraId="79AB21D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0AAB1E9C">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0C1B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75B36678">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5</w:t>
            </w:r>
          </w:p>
        </w:tc>
        <w:tc>
          <w:tcPr>
            <w:tcW w:w="2161" w:type="dxa"/>
            <w:noWrap w:val="0"/>
            <w:vAlign w:val="center"/>
          </w:tcPr>
          <w:p w14:paraId="357826F6">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价格调整的差额计算</w:t>
            </w:r>
          </w:p>
        </w:tc>
        <w:tc>
          <w:tcPr>
            <w:tcW w:w="1986" w:type="dxa"/>
            <w:noWrap w:val="0"/>
            <w:vAlign w:val="center"/>
          </w:tcPr>
          <w:p w14:paraId="63CD66CA">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Calibri" w:hAnsi="Calibri" w:eastAsia="宋体" w:cs="Times New Roman"/>
                <w:szCs w:val="21"/>
              </w:rPr>
              <w:t>16</w:t>
            </w:r>
            <w:r>
              <w:rPr>
                <w:rFonts w:hint="eastAsia" w:ascii="宋体" w:hAnsi="宋体" w:eastAsia="宋体" w:cs="Times New Roman"/>
                <w:szCs w:val="21"/>
              </w:rPr>
              <w:t>.</w:t>
            </w:r>
            <w:r>
              <w:rPr>
                <w:rFonts w:hint="eastAsia" w:ascii="Calibri" w:hAnsi="Calibri" w:eastAsia="宋体" w:cs="Times New Roman"/>
                <w:szCs w:val="21"/>
              </w:rPr>
              <w:t>1</w:t>
            </w:r>
            <w:r>
              <w:rPr>
                <w:rFonts w:hint="eastAsia" w:ascii="宋体" w:hAnsi="宋体" w:eastAsia="宋体" w:cs="Times New Roman"/>
                <w:szCs w:val="21"/>
              </w:rPr>
              <w:t>.</w:t>
            </w:r>
            <w:r>
              <w:rPr>
                <w:rFonts w:hint="eastAsia" w:ascii="Calibri" w:hAnsi="Calibri" w:eastAsia="宋体" w:cs="Times New Roman"/>
                <w:szCs w:val="21"/>
              </w:rPr>
              <w:t>1</w:t>
            </w:r>
          </w:p>
        </w:tc>
        <w:tc>
          <w:tcPr>
            <w:tcW w:w="2526" w:type="dxa"/>
            <w:noWrap w:val="0"/>
            <w:vAlign w:val="center"/>
          </w:tcPr>
          <w:p w14:paraId="563E13F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见价格指数权重表</w:t>
            </w:r>
          </w:p>
        </w:tc>
        <w:tc>
          <w:tcPr>
            <w:tcW w:w="744" w:type="dxa"/>
            <w:noWrap w:val="0"/>
            <w:vAlign w:val="center"/>
          </w:tcPr>
          <w:p w14:paraId="59A686B5">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szCs w:val="21"/>
              </w:rPr>
            </w:pPr>
          </w:p>
        </w:tc>
      </w:tr>
      <w:tr w14:paraId="2494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7E0AC28A">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161" w:type="dxa"/>
            <w:noWrap w:val="0"/>
            <w:vAlign w:val="top"/>
          </w:tcPr>
          <w:p w14:paraId="2F5FE6D5">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1986" w:type="dxa"/>
            <w:noWrap w:val="0"/>
            <w:vAlign w:val="center"/>
          </w:tcPr>
          <w:p w14:paraId="2A27F4A0">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526" w:type="dxa"/>
            <w:noWrap w:val="0"/>
            <w:vAlign w:val="center"/>
          </w:tcPr>
          <w:p w14:paraId="6C2924E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7E8E818E">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145D7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0AB7A8D2">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161" w:type="dxa"/>
            <w:noWrap w:val="0"/>
            <w:vAlign w:val="top"/>
          </w:tcPr>
          <w:p w14:paraId="6E41A618">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1986" w:type="dxa"/>
            <w:noWrap w:val="0"/>
            <w:vAlign w:val="center"/>
          </w:tcPr>
          <w:p w14:paraId="45B98604">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526" w:type="dxa"/>
            <w:noWrap w:val="0"/>
            <w:vAlign w:val="center"/>
          </w:tcPr>
          <w:p w14:paraId="7298553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2F33CB7A">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5C471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1" w:type="dxa"/>
            <w:gridSpan w:val="5"/>
            <w:noWrap w:val="0"/>
            <w:vAlign w:val="center"/>
          </w:tcPr>
          <w:p w14:paraId="15EE3C5F">
            <w:pPr>
              <w:keepNext w:val="0"/>
              <w:keepLines w:val="0"/>
              <w:suppressLineNumbers w:val="0"/>
              <w:spacing w:before="0" w:beforeAutospacing="0" w:after="0" w:afterAutospacing="0" w:line="320" w:lineRule="exact"/>
              <w:ind w:left="0" w:right="0"/>
              <w:rPr>
                <w:rFonts w:hint="eastAsia" w:ascii="宋体" w:hAnsi="宋体" w:eastAsia="宋体" w:cs="Times New Roman"/>
                <w:szCs w:val="21"/>
              </w:rPr>
            </w:pPr>
            <w:r>
              <w:rPr>
                <w:rFonts w:hint="eastAsia" w:ascii="宋体" w:hAnsi="宋体" w:eastAsia="宋体" w:cs="Times New Roman"/>
                <w:szCs w:val="21"/>
              </w:rPr>
              <w:t>备注：投标人在响应招标文件中规定的实质性要求和条件的基础上，可做出其他有利于招标人的承诺。此类承诺可在本表中予以补充填写。</w:t>
            </w:r>
          </w:p>
          <w:p w14:paraId="2F123960">
            <w:pPr>
              <w:keepNext w:val="0"/>
              <w:keepLines w:val="0"/>
              <w:suppressLineNumbers w:val="0"/>
              <w:spacing w:before="0" w:beforeAutospacing="0" w:after="0" w:afterAutospacing="0" w:line="320" w:lineRule="exact"/>
              <w:ind w:left="0" w:right="0" w:firstLine="525" w:firstLineChars="250"/>
              <w:rPr>
                <w:rFonts w:ascii="宋体" w:hAnsi="宋体" w:eastAsia="宋体" w:cs="Times New Roman"/>
                <w:szCs w:val="21"/>
              </w:rPr>
            </w:pPr>
            <w:r>
              <w:rPr>
                <w:rFonts w:hint="eastAsia" w:ascii="宋体" w:hAnsi="宋体" w:eastAsia="宋体" w:cs="Times New Roman"/>
                <w:szCs w:val="21"/>
              </w:rPr>
              <w:t>本表适用于2012版《标准设计施工总承包招标文件》中合同条款及格式。</w:t>
            </w:r>
          </w:p>
        </w:tc>
      </w:tr>
    </w:tbl>
    <w:p w14:paraId="26FDD205">
      <w:pPr>
        <w:spacing w:line="440" w:lineRule="exact"/>
        <w:ind w:left="840" w:leftChars="400" w:firstLine="2200" w:firstLineChars="1100"/>
        <w:rPr>
          <w:rFonts w:hint="eastAsia" w:eastAsia="黑体"/>
          <w:sz w:val="20"/>
          <w:szCs w:val="20"/>
        </w:rPr>
      </w:pPr>
    </w:p>
    <w:p w14:paraId="1829CA08">
      <w:pPr>
        <w:spacing w:line="440" w:lineRule="exact"/>
        <w:ind w:left="840" w:leftChars="400" w:firstLine="2200" w:firstLineChars="1100"/>
        <w:rPr>
          <w:rFonts w:hint="eastAsia" w:eastAsia="黑体"/>
          <w:sz w:val="20"/>
          <w:szCs w:val="20"/>
        </w:rPr>
      </w:pPr>
    </w:p>
    <w:p w14:paraId="1BD4089E">
      <w:pPr>
        <w:spacing w:line="440" w:lineRule="exact"/>
        <w:ind w:firstLine="3675" w:firstLineChars="1750"/>
        <w:rPr>
          <w:szCs w:val="21"/>
        </w:rPr>
      </w:pPr>
      <w:r>
        <w:rPr>
          <w:szCs w:val="21"/>
        </w:rPr>
        <w:t>投 标 人：</w:t>
      </w:r>
      <w:r>
        <w:rPr>
          <w:szCs w:val="21"/>
          <w:u w:val="single"/>
        </w:rPr>
        <w:t xml:space="preserve">                      </w:t>
      </w:r>
      <w:r>
        <w:rPr>
          <w:szCs w:val="21"/>
        </w:rPr>
        <w:t>（盖单位章）</w:t>
      </w:r>
    </w:p>
    <w:p w14:paraId="77C2A8B6">
      <w:pPr>
        <w:spacing w:line="44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2D94477E">
      <w:pPr>
        <w:spacing w:line="440" w:lineRule="exact"/>
        <w:ind w:firstLine="5040" w:firstLineChars="2400"/>
        <w:rPr>
          <w:rFonts w:hint="eastAsia"/>
          <w:szCs w:val="21"/>
        </w:rPr>
      </w:pPr>
      <w:r>
        <w:rPr>
          <w:szCs w:val="21"/>
          <w:u w:val="single"/>
        </w:rPr>
        <w:t xml:space="preserve"> </w:t>
      </w:r>
      <w:r>
        <w:rPr>
          <w:rFonts w:hint="eastAsia"/>
          <w:szCs w:val="21"/>
          <w:u w:val="single"/>
        </w:rPr>
        <w:t xml:space="preserve">        </w:t>
      </w:r>
      <w:r>
        <w:rPr>
          <w:szCs w:val="21"/>
        </w:rPr>
        <w:t>年</w:t>
      </w:r>
      <w:r>
        <w:rPr>
          <w:rFonts w:hint="eastAsia"/>
          <w:szCs w:val="21"/>
          <w:u w:val="single"/>
        </w:rPr>
        <w:t xml:space="preserve">        </w:t>
      </w:r>
      <w:r>
        <w:rPr>
          <w:szCs w:val="21"/>
        </w:rPr>
        <w:t>月</w:t>
      </w:r>
      <w:r>
        <w:rPr>
          <w:rFonts w:hint="eastAsia"/>
          <w:szCs w:val="21"/>
          <w:u w:val="single"/>
        </w:rPr>
        <w:t xml:space="preserve">        </w:t>
      </w:r>
      <w:r>
        <w:rPr>
          <w:szCs w:val="21"/>
        </w:rPr>
        <w:t>日</w:t>
      </w:r>
    </w:p>
    <w:p w14:paraId="597B5D85">
      <w:pPr>
        <w:spacing w:line="440" w:lineRule="exact"/>
        <w:ind w:left="840" w:leftChars="400" w:firstLine="2200" w:firstLineChars="1100"/>
        <w:rPr>
          <w:rFonts w:hint="eastAsia" w:eastAsia="黑体"/>
          <w:sz w:val="20"/>
          <w:szCs w:val="20"/>
        </w:rPr>
      </w:pPr>
      <w:r>
        <w:rPr>
          <w:rFonts w:eastAsia="黑体"/>
          <w:sz w:val="20"/>
          <w:szCs w:val="20"/>
        </w:rPr>
        <w:br w:type="page"/>
      </w:r>
    </w:p>
    <w:p w14:paraId="6B793D65">
      <w:pPr>
        <w:spacing w:line="440" w:lineRule="exact"/>
        <w:jc w:val="center"/>
        <w:rPr>
          <w:rFonts w:hint="eastAsia" w:ascii="黑体" w:hAnsi="黑体" w:eastAsia="黑体"/>
          <w:sz w:val="28"/>
          <w:szCs w:val="28"/>
        </w:rPr>
      </w:pPr>
      <w:r>
        <w:rPr>
          <w:rFonts w:hint="eastAsia" w:ascii="黑体" w:hAnsi="黑体" w:eastAsia="黑体"/>
          <w:sz w:val="28"/>
          <w:szCs w:val="28"/>
        </w:rPr>
        <w:t>价格指数权重表</w:t>
      </w:r>
    </w:p>
    <w:p w14:paraId="507D5F0D">
      <w:pPr>
        <w:spacing w:line="440" w:lineRule="exact"/>
        <w:rPr>
          <w:rFonts w:hint="eastAsia" w:eastAsia="黑体"/>
          <w:sz w:val="24"/>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905"/>
        <w:gridCol w:w="720"/>
        <w:gridCol w:w="1080"/>
        <w:gridCol w:w="720"/>
        <w:gridCol w:w="1266"/>
        <w:gridCol w:w="1616"/>
        <w:gridCol w:w="1799"/>
      </w:tblGrid>
      <w:tr w14:paraId="2313C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367" w:type="dxa"/>
            <w:gridSpan w:val="2"/>
            <w:vMerge w:val="restart"/>
            <w:tcBorders>
              <w:bottom w:val="single" w:color="auto" w:sz="4" w:space="0"/>
            </w:tcBorders>
            <w:noWrap w:val="0"/>
            <w:vAlign w:val="center"/>
          </w:tcPr>
          <w:p w14:paraId="416701F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名    称</w:t>
            </w:r>
          </w:p>
        </w:tc>
        <w:tc>
          <w:tcPr>
            <w:tcW w:w="1800" w:type="dxa"/>
            <w:gridSpan w:val="2"/>
            <w:noWrap w:val="0"/>
            <w:vAlign w:val="top"/>
          </w:tcPr>
          <w:p w14:paraId="56199A1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基本价格指数</w:t>
            </w:r>
          </w:p>
        </w:tc>
        <w:tc>
          <w:tcPr>
            <w:tcW w:w="3602" w:type="dxa"/>
            <w:gridSpan w:val="3"/>
            <w:tcBorders>
              <w:bottom w:val="single" w:color="auto" w:sz="4" w:space="0"/>
            </w:tcBorders>
            <w:noWrap w:val="0"/>
            <w:vAlign w:val="top"/>
          </w:tcPr>
          <w:p w14:paraId="503D9F7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权        重</w:t>
            </w:r>
          </w:p>
        </w:tc>
        <w:tc>
          <w:tcPr>
            <w:tcW w:w="1799" w:type="dxa"/>
            <w:vMerge w:val="restart"/>
            <w:noWrap w:val="0"/>
            <w:vAlign w:val="center"/>
          </w:tcPr>
          <w:p w14:paraId="7593F42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价格指数来源</w:t>
            </w:r>
          </w:p>
        </w:tc>
      </w:tr>
      <w:tr w14:paraId="6BCF3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67" w:type="dxa"/>
            <w:gridSpan w:val="2"/>
            <w:vMerge w:val="continue"/>
            <w:noWrap w:val="0"/>
            <w:vAlign w:val="top"/>
          </w:tcPr>
          <w:p w14:paraId="21904AC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720" w:type="dxa"/>
            <w:noWrap w:val="0"/>
            <w:vAlign w:val="top"/>
          </w:tcPr>
          <w:p w14:paraId="1A199CA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代号</w:t>
            </w:r>
          </w:p>
        </w:tc>
        <w:tc>
          <w:tcPr>
            <w:tcW w:w="1080" w:type="dxa"/>
            <w:noWrap w:val="0"/>
            <w:vAlign w:val="top"/>
          </w:tcPr>
          <w:p w14:paraId="396D219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指数值</w:t>
            </w:r>
          </w:p>
        </w:tc>
        <w:tc>
          <w:tcPr>
            <w:tcW w:w="720" w:type="dxa"/>
            <w:noWrap w:val="0"/>
            <w:vAlign w:val="top"/>
          </w:tcPr>
          <w:p w14:paraId="446DCF1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代号</w:t>
            </w:r>
          </w:p>
        </w:tc>
        <w:tc>
          <w:tcPr>
            <w:tcW w:w="1266" w:type="dxa"/>
            <w:noWrap w:val="0"/>
            <w:vAlign w:val="top"/>
          </w:tcPr>
          <w:p w14:paraId="7DCAE29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允许范围</w:t>
            </w:r>
          </w:p>
        </w:tc>
        <w:tc>
          <w:tcPr>
            <w:tcW w:w="1616" w:type="dxa"/>
            <w:noWrap w:val="0"/>
            <w:vAlign w:val="top"/>
          </w:tcPr>
          <w:p w14:paraId="60FC76D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投标人建议值</w:t>
            </w:r>
          </w:p>
        </w:tc>
        <w:tc>
          <w:tcPr>
            <w:tcW w:w="1799" w:type="dxa"/>
            <w:vMerge w:val="continue"/>
            <w:noWrap w:val="0"/>
            <w:vAlign w:val="top"/>
          </w:tcPr>
          <w:p w14:paraId="347BD4C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B9DF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367" w:type="dxa"/>
            <w:gridSpan w:val="2"/>
            <w:noWrap w:val="0"/>
            <w:vAlign w:val="top"/>
          </w:tcPr>
          <w:p w14:paraId="1498D27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定值部分</w:t>
            </w:r>
          </w:p>
        </w:tc>
        <w:tc>
          <w:tcPr>
            <w:tcW w:w="720" w:type="dxa"/>
            <w:noWrap w:val="0"/>
            <w:vAlign w:val="top"/>
          </w:tcPr>
          <w:p w14:paraId="5FC3B04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080" w:type="dxa"/>
            <w:noWrap w:val="0"/>
            <w:vAlign w:val="top"/>
          </w:tcPr>
          <w:p w14:paraId="541B0BF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720" w:type="dxa"/>
            <w:noWrap w:val="0"/>
            <w:vAlign w:val="top"/>
          </w:tcPr>
          <w:p w14:paraId="422835E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A</w:t>
            </w:r>
          </w:p>
        </w:tc>
        <w:tc>
          <w:tcPr>
            <w:tcW w:w="1266" w:type="dxa"/>
            <w:noWrap w:val="0"/>
            <w:vAlign w:val="top"/>
          </w:tcPr>
          <w:p w14:paraId="379C453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616" w:type="dxa"/>
            <w:noWrap w:val="0"/>
            <w:vAlign w:val="top"/>
          </w:tcPr>
          <w:p w14:paraId="49FB04B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99" w:type="dxa"/>
            <w:noWrap w:val="0"/>
            <w:vAlign w:val="top"/>
          </w:tcPr>
          <w:p w14:paraId="57C5EFE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EBE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62" w:type="dxa"/>
            <w:vMerge w:val="restart"/>
            <w:noWrap w:val="0"/>
            <w:vAlign w:val="top"/>
          </w:tcPr>
          <w:p w14:paraId="406066B3">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变</w:t>
            </w:r>
          </w:p>
          <w:p w14:paraId="21D46D74">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值</w:t>
            </w:r>
          </w:p>
          <w:p w14:paraId="5D30D2DF">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部</w:t>
            </w:r>
          </w:p>
          <w:p w14:paraId="7609782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分</w:t>
            </w:r>
          </w:p>
        </w:tc>
        <w:tc>
          <w:tcPr>
            <w:tcW w:w="905" w:type="dxa"/>
            <w:noWrap w:val="0"/>
            <w:vAlign w:val="top"/>
          </w:tcPr>
          <w:p w14:paraId="7C98C53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人工费</w:t>
            </w:r>
          </w:p>
        </w:tc>
        <w:tc>
          <w:tcPr>
            <w:tcW w:w="720" w:type="dxa"/>
            <w:noWrap w:val="0"/>
            <w:vAlign w:val="top"/>
          </w:tcPr>
          <w:p w14:paraId="24284E1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F</w:t>
            </w:r>
            <w:r>
              <w:rPr>
                <w:rFonts w:hint="eastAsia" w:ascii="Calibri" w:hAnsi="Calibri" w:eastAsia="宋体" w:cs="Times New Roman"/>
                <w:szCs w:val="21"/>
                <w:vertAlign w:val="subscript"/>
              </w:rPr>
              <w:t>01</w:t>
            </w:r>
          </w:p>
        </w:tc>
        <w:tc>
          <w:tcPr>
            <w:tcW w:w="1080" w:type="dxa"/>
            <w:noWrap w:val="0"/>
            <w:vAlign w:val="top"/>
          </w:tcPr>
          <w:p w14:paraId="004CBC9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6E9D3785">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hint="eastAsia" w:ascii="宋体" w:hAnsi="宋体" w:eastAsia="宋体" w:cs="Times New Roman"/>
                <w:szCs w:val="21"/>
              </w:rPr>
              <w:t>B</w:t>
            </w:r>
            <w:r>
              <w:rPr>
                <w:rFonts w:hint="eastAsia" w:ascii="Calibri" w:hAnsi="Calibri" w:eastAsia="宋体" w:cs="Times New Roman"/>
                <w:szCs w:val="21"/>
                <w:vertAlign w:val="subscript"/>
              </w:rPr>
              <w:t>1</w:t>
            </w:r>
          </w:p>
        </w:tc>
        <w:tc>
          <w:tcPr>
            <w:tcW w:w="1266" w:type="dxa"/>
            <w:noWrap w:val="0"/>
            <w:vAlign w:val="top"/>
          </w:tcPr>
          <w:p w14:paraId="0BEA3A8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u w:val="single"/>
              </w:rPr>
              <w:t xml:space="preserve">__ </w:t>
            </w:r>
            <w:r>
              <w:rPr>
                <w:rFonts w:hint="eastAsia" w:ascii="宋体" w:hAnsi="宋体" w:eastAsia="宋体" w:cs="Times New Roman"/>
                <w:szCs w:val="21"/>
              </w:rPr>
              <w:t>至</w:t>
            </w:r>
            <w:r>
              <w:rPr>
                <w:rFonts w:hint="eastAsia" w:ascii="宋体" w:hAnsi="宋体" w:eastAsia="宋体" w:cs="Times New Roman"/>
                <w:szCs w:val="21"/>
                <w:u w:val="single"/>
              </w:rPr>
              <w:t>__</w:t>
            </w:r>
          </w:p>
        </w:tc>
        <w:tc>
          <w:tcPr>
            <w:tcW w:w="1616" w:type="dxa"/>
            <w:noWrap w:val="0"/>
            <w:vAlign w:val="top"/>
          </w:tcPr>
          <w:p w14:paraId="3E75918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13D4763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24C82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62" w:type="dxa"/>
            <w:vMerge w:val="continue"/>
            <w:noWrap w:val="0"/>
            <w:vAlign w:val="top"/>
          </w:tcPr>
          <w:p w14:paraId="06D2801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5D2497F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钢材</w:t>
            </w:r>
          </w:p>
        </w:tc>
        <w:tc>
          <w:tcPr>
            <w:tcW w:w="720" w:type="dxa"/>
            <w:noWrap w:val="0"/>
            <w:vAlign w:val="top"/>
          </w:tcPr>
          <w:p w14:paraId="4336B36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F</w:t>
            </w:r>
            <w:r>
              <w:rPr>
                <w:rFonts w:hint="eastAsia" w:ascii="Calibri" w:hAnsi="Calibri" w:eastAsia="宋体" w:cs="Times New Roman"/>
                <w:szCs w:val="21"/>
                <w:vertAlign w:val="subscript"/>
              </w:rPr>
              <w:t>02</w:t>
            </w:r>
          </w:p>
        </w:tc>
        <w:tc>
          <w:tcPr>
            <w:tcW w:w="1080" w:type="dxa"/>
            <w:noWrap w:val="0"/>
            <w:vAlign w:val="top"/>
          </w:tcPr>
          <w:p w14:paraId="1A0A2D2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72F811E7">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hint="eastAsia" w:ascii="宋体" w:hAnsi="宋体" w:eastAsia="宋体" w:cs="Times New Roman"/>
                <w:szCs w:val="21"/>
              </w:rPr>
              <w:t>B</w:t>
            </w:r>
            <w:r>
              <w:rPr>
                <w:rFonts w:hint="eastAsia" w:ascii="Calibri" w:hAnsi="Calibri" w:eastAsia="宋体" w:cs="Times New Roman"/>
                <w:szCs w:val="21"/>
                <w:vertAlign w:val="subscript"/>
              </w:rPr>
              <w:t>2</w:t>
            </w:r>
          </w:p>
        </w:tc>
        <w:tc>
          <w:tcPr>
            <w:tcW w:w="1266" w:type="dxa"/>
            <w:noWrap w:val="0"/>
            <w:vAlign w:val="top"/>
          </w:tcPr>
          <w:p w14:paraId="691CA33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u w:val="single"/>
              </w:rPr>
              <w:t xml:space="preserve">__ </w:t>
            </w:r>
            <w:r>
              <w:rPr>
                <w:rFonts w:hint="eastAsia" w:ascii="宋体" w:hAnsi="宋体" w:eastAsia="宋体" w:cs="Times New Roman"/>
                <w:szCs w:val="21"/>
              </w:rPr>
              <w:t xml:space="preserve"> 至__</w:t>
            </w:r>
          </w:p>
        </w:tc>
        <w:tc>
          <w:tcPr>
            <w:tcW w:w="1616" w:type="dxa"/>
            <w:noWrap w:val="0"/>
            <w:vAlign w:val="top"/>
          </w:tcPr>
          <w:p w14:paraId="5515B1C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335E6C5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2B4B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41F026A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604B62D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水泥</w:t>
            </w:r>
          </w:p>
        </w:tc>
        <w:tc>
          <w:tcPr>
            <w:tcW w:w="720" w:type="dxa"/>
            <w:noWrap w:val="0"/>
            <w:vAlign w:val="top"/>
          </w:tcPr>
          <w:p w14:paraId="3B4B0AB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F</w:t>
            </w:r>
            <w:r>
              <w:rPr>
                <w:rFonts w:hint="eastAsia" w:ascii="Calibri" w:hAnsi="Calibri" w:eastAsia="宋体" w:cs="Times New Roman"/>
                <w:szCs w:val="21"/>
                <w:vertAlign w:val="subscript"/>
              </w:rPr>
              <w:t>03</w:t>
            </w:r>
          </w:p>
        </w:tc>
        <w:tc>
          <w:tcPr>
            <w:tcW w:w="1080" w:type="dxa"/>
            <w:noWrap w:val="0"/>
            <w:vAlign w:val="top"/>
          </w:tcPr>
          <w:p w14:paraId="1DD5D2E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05A45494">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hint="eastAsia" w:ascii="宋体" w:hAnsi="宋体" w:eastAsia="宋体" w:cs="Times New Roman"/>
                <w:szCs w:val="21"/>
              </w:rPr>
              <w:t>B</w:t>
            </w:r>
            <w:r>
              <w:rPr>
                <w:rFonts w:hint="eastAsia" w:ascii="Calibri" w:hAnsi="Calibri" w:eastAsia="宋体" w:cs="Times New Roman"/>
                <w:szCs w:val="21"/>
                <w:vertAlign w:val="subscript"/>
              </w:rPr>
              <w:t>3</w:t>
            </w:r>
          </w:p>
        </w:tc>
        <w:tc>
          <w:tcPr>
            <w:tcW w:w="1266" w:type="dxa"/>
            <w:noWrap w:val="0"/>
            <w:vAlign w:val="top"/>
          </w:tcPr>
          <w:p w14:paraId="402B1D4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u w:val="single"/>
              </w:rPr>
              <w:t xml:space="preserve">__ </w:t>
            </w:r>
            <w:r>
              <w:rPr>
                <w:rFonts w:hint="eastAsia" w:ascii="宋体" w:hAnsi="宋体" w:eastAsia="宋体" w:cs="Times New Roman"/>
                <w:szCs w:val="21"/>
              </w:rPr>
              <w:t xml:space="preserve"> 至</w:t>
            </w:r>
            <w:r>
              <w:rPr>
                <w:rFonts w:hint="eastAsia" w:ascii="宋体" w:hAnsi="宋体" w:eastAsia="宋体" w:cs="Times New Roman"/>
                <w:szCs w:val="21"/>
                <w:u w:val="single"/>
              </w:rPr>
              <w:t>__</w:t>
            </w:r>
          </w:p>
        </w:tc>
        <w:tc>
          <w:tcPr>
            <w:tcW w:w="1616" w:type="dxa"/>
            <w:noWrap w:val="0"/>
            <w:vAlign w:val="top"/>
          </w:tcPr>
          <w:p w14:paraId="1012A54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337D0F3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2570F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7C206DF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3198D3D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3817E5F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080" w:type="dxa"/>
            <w:noWrap w:val="0"/>
            <w:vAlign w:val="top"/>
          </w:tcPr>
          <w:p w14:paraId="29D322F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1FC541D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266" w:type="dxa"/>
            <w:noWrap w:val="0"/>
            <w:vAlign w:val="top"/>
          </w:tcPr>
          <w:p w14:paraId="5DC6D2C3">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ascii="宋体" w:hAnsi="宋体" w:eastAsia="宋体" w:cs="Times New Roman"/>
                <w:szCs w:val="21"/>
              </w:rPr>
              <w:t>……</w:t>
            </w:r>
          </w:p>
        </w:tc>
        <w:tc>
          <w:tcPr>
            <w:tcW w:w="1616" w:type="dxa"/>
            <w:noWrap w:val="0"/>
            <w:vAlign w:val="top"/>
          </w:tcPr>
          <w:p w14:paraId="183118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0EB8C1F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64F4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0D3CB43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3A5A23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2BE6082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080" w:type="dxa"/>
            <w:noWrap w:val="0"/>
            <w:vAlign w:val="top"/>
          </w:tcPr>
          <w:p w14:paraId="0CE2954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7B4BD80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266" w:type="dxa"/>
            <w:noWrap w:val="0"/>
            <w:vAlign w:val="top"/>
          </w:tcPr>
          <w:p w14:paraId="78D9039A">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ascii="宋体" w:hAnsi="宋体" w:eastAsia="宋体" w:cs="Times New Roman"/>
                <w:szCs w:val="21"/>
              </w:rPr>
              <w:t>……</w:t>
            </w:r>
          </w:p>
        </w:tc>
        <w:tc>
          <w:tcPr>
            <w:tcW w:w="1616" w:type="dxa"/>
            <w:noWrap w:val="0"/>
            <w:vAlign w:val="top"/>
          </w:tcPr>
          <w:p w14:paraId="31AC47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77F1199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5C6D2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1434B27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7A44D94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1BB8314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080" w:type="dxa"/>
            <w:noWrap w:val="0"/>
            <w:vAlign w:val="top"/>
          </w:tcPr>
          <w:p w14:paraId="5F210A3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0599268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266" w:type="dxa"/>
            <w:noWrap w:val="0"/>
            <w:vAlign w:val="top"/>
          </w:tcPr>
          <w:p w14:paraId="143C6254">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ascii="宋体" w:hAnsi="宋体" w:eastAsia="宋体" w:cs="Times New Roman"/>
                <w:szCs w:val="21"/>
              </w:rPr>
              <w:t>……</w:t>
            </w:r>
          </w:p>
        </w:tc>
        <w:tc>
          <w:tcPr>
            <w:tcW w:w="1616" w:type="dxa"/>
            <w:noWrap w:val="0"/>
            <w:vAlign w:val="top"/>
          </w:tcPr>
          <w:p w14:paraId="76B959D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0798CA2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5577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3" w:type="dxa"/>
            <w:gridSpan w:val="6"/>
            <w:noWrap w:val="0"/>
            <w:vAlign w:val="top"/>
          </w:tcPr>
          <w:p w14:paraId="1F839F87">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 xml:space="preserve">             合            计</w:t>
            </w:r>
          </w:p>
        </w:tc>
        <w:tc>
          <w:tcPr>
            <w:tcW w:w="1616" w:type="dxa"/>
            <w:noWrap w:val="0"/>
            <w:vAlign w:val="top"/>
          </w:tcPr>
          <w:p w14:paraId="1E756AD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 xml:space="preserve">    </w:t>
            </w:r>
            <w:r>
              <w:rPr>
                <w:rFonts w:hint="eastAsia" w:ascii="Calibri" w:hAnsi="Calibri" w:eastAsia="宋体" w:cs="Times New Roman"/>
                <w:szCs w:val="21"/>
              </w:rPr>
              <w:t>1</w:t>
            </w:r>
            <w:r>
              <w:rPr>
                <w:rFonts w:hint="eastAsia" w:ascii="宋体" w:hAnsi="宋体" w:eastAsia="宋体" w:cs="Times New Roman"/>
                <w:szCs w:val="21"/>
              </w:rPr>
              <w:t>．</w:t>
            </w:r>
            <w:r>
              <w:rPr>
                <w:rFonts w:hint="eastAsia" w:ascii="Calibri" w:hAnsi="Calibri" w:eastAsia="宋体" w:cs="Times New Roman"/>
                <w:szCs w:val="21"/>
              </w:rPr>
              <w:t>00</w:t>
            </w:r>
          </w:p>
        </w:tc>
        <w:tc>
          <w:tcPr>
            <w:tcW w:w="1799" w:type="dxa"/>
            <w:noWrap w:val="0"/>
            <w:vAlign w:val="top"/>
          </w:tcPr>
          <w:p w14:paraId="49A8A2D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546A96AD">
      <w:pPr>
        <w:spacing w:line="440" w:lineRule="exact"/>
        <w:ind w:left="630" w:hanging="630" w:hangingChars="300"/>
        <w:rPr>
          <w:rFonts w:hint="eastAsia" w:ascii="宋体" w:hAnsi="宋体"/>
          <w:szCs w:val="21"/>
        </w:rPr>
      </w:pPr>
    </w:p>
    <w:p w14:paraId="6C0574D6">
      <w:pPr>
        <w:spacing w:line="440" w:lineRule="exact"/>
        <w:rPr>
          <w:rFonts w:hint="eastAsia" w:eastAsia="黑体"/>
          <w:sz w:val="20"/>
          <w:szCs w:val="20"/>
        </w:rPr>
      </w:pPr>
    </w:p>
    <w:p w14:paraId="3E76AA2B">
      <w:pPr>
        <w:jc w:val="center"/>
        <w:rPr>
          <w:szCs w:val="21"/>
        </w:rPr>
      </w:pPr>
    </w:p>
    <w:p w14:paraId="6E0231B8">
      <w:pPr>
        <w:spacing w:line="440" w:lineRule="exact"/>
        <w:rPr>
          <w:szCs w:val="21"/>
        </w:rPr>
      </w:pPr>
    </w:p>
    <w:p w14:paraId="656CD333">
      <w:pPr>
        <w:spacing w:line="440" w:lineRule="exact"/>
        <w:rPr>
          <w:rFonts w:eastAsia="黑体"/>
          <w:sz w:val="20"/>
          <w:szCs w:val="20"/>
        </w:rPr>
      </w:pPr>
      <w:r>
        <w:rPr>
          <w:szCs w:val="21"/>
        </w:rPr>
        <w:br w:type="page"/>
      </w:r>
    </w:p>
    <w:p w14:paraId="2DCB8C0D">
      <w:pPr>
        <w:pStyle w:val="84"/>
        <w:spacing w:before="48"/>
        <w:rPr>
          <w:sz w:val="28"/>
          <w:szCs w:val="28"/>
        </w:rPr>
      </w:pPr>
      <w:bookmarkStart w:id="3851" w:name="_Toc21849"/>
      <w:bookmarkStart w:id="3852" w:name="_Toc247527831"/>
      <w:bookmarkStart w:id="3853" w:name="_Toc30796"/>
      <w:bookmarkStart w:id="3854" w:name="_Toc26209"/>
      <w:bookmarkStart w:id="3855" w:name="_Toc152042580"/>
      <w:bookmarkStart w:id="3856" w:name="_Toc519085634"/>
      <w:bookmarkStart w:id="3857" w:name="_Toc144974860"/>
      <w:bookmarkStart w:id="3858" w:name="_Toc154064022"/>
      <w:bookmarkStart w:id="3859" w:name="_Toc247514283"/>
      <w:bookmarkStart w:id="3860" w:name="_Toc5360"/>
      <w:bookmarkStart w:id="3861" w:name="_Toc152045791"/>
      <w:r>
        <w:rPr>
          <w:sz w:val="28"/>
          <w:szCs w:val="28"/>
        </w:rPr>
        <w:t>二、法定代表人身份证明</w:t>
      </w:r>
      <w:bookmarkEnd w:id="3851"/>
      <w:bookmarkEnd w:id="3852"/>
      <w:bookmarkEnd w:id="3853"/>
      <w:bookmarkEnd w:id="3854"/>
      <w:bookmarkEnd w:id="3855"/>
      <w:bookmarkEnd w:id="3856"/>
      <w:bookmarkEnd w:id="3857"/>
      <w:bookmarkEnd w:id="3858"/>
      <w:bookmarkEnd w:id="3859"/>
      <w:bookmarkEnd w:id="3860"/>
      <w:bookmarkEnd w:id="3861"/>
    </w:p>
    <w:p w14:paraId="1D0BE00E">
      <w:pPr>
        <w:spacing w:line="440" w:lineRule="exact"/>
        <w:rPr>
          <w:rFonts w:hint="eastAsia"/>
          <w:szCs w:val="21"/>
        </w:rPr>
      </w:pPr>
      <w:r>
        <w:rPr>
          <w:rFonts w:hint="eastAsia"/>
          <w:szCs w:val="21"/>
        </w:rPr>
        <w:t xml:space="preserve">   </w:t>
      </w:r>
    </w:p>
    <w:p w14:paraId="7B4D5C33">
      <w:pPr>
        <w:spacing w:line="440" w:lineRule="exact"/>
        <w:rPr>
          <w:rFonts w:hint="eastAsia"/>
          <w:szCs w:val="21"/>
        </w:rPr>
      </w:pPr>
    </w:p>
    <w:p w14:paraId="0EB48863">
      <w:pPr>
        <w:spacing w:line="440" w:lineRule="exact"/>
        <w:jc w:val="center"/>
        <w:rPr>
          <w:rFonts w:hint="eastAsia" w:ascii="黑体" w:hAnsi="黑体" w:eastAsia="黑体"/>
          <w:sz w:val="28"/>
          <w:szCs w:val="28"/>
        </w:rPr>
      </w:pPr>
    </w:p>
    <w:p w14:paraId="63789F4D">
      <w:pPr>
        <w:spacing w:line="440" w:lineRule="exact"/>
        <w:rPr>
          <w:szCs w:val="21"/>
        </w:rPr>
      </w:pPr>
      <w:r>
        <w:rPr>
          <w:szCs w:val="21"/>
        </w:rPr>
        <w:t>投标人名称：</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6CF90136">
      <w:pPr>
        <w:spacing w:line="440" w:lineRule="exact"/>
        <w:rPr>
          <w:szCs w:val="21"/>
        </w:rPr>
      </w:pPr>
      <w:r>
        <w:rPr>
          <w:szCs w:val="21"/>
        </w:rPr>
        <w:t>单位性质：</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759BB328">
      <w:pPr>
        <w:spacing w:line="440" w:lineRule="exact"/>
        <w:rPr>
          <w:szCs w:val="21"/>
        </w:rPr>
      </w:pPr>
      <w:r>
        <w:rPr>
          <w:szCs w:val="21"/>
        </w:rPr>
        <w:t>地址：</w:t>
      </w:r>
      <w:r>
        <w:rPr>
          <w:szCs w:val="21"/>
          <w:u w:val="single"/>
        </w:rPr>
        <w:t xml:space="preserve">                  </w:t>
      </w:r>
      <w:r>
        <w:rPr>
          <w:rFonts w:hint="eastAsia"/>
          <w:szCs w:val="21"/>
          <w:u w:val="single"/>
        </w:rPr>
        <w:t xml:space="preserve">                   </w:t>
      </w:r>
      <w:r>
        <w:rPr>
          <w:szCs w:val="21"/>
          <w:u w:val="single"/>
        </w:rPr>
        <w:t xml:space="preserve">                 </w:t>
      </w:r>
    </w:p>
    <w:p w14:paraId="59E969AA">
      <w:pPr>
        <w:spacing w:line="440" w:lineRule="exact"/>
        <w:rPr>
          <w:szCs w:val="21"/>
        </w:rPr>
      </w:pPr>
      <w:r>
        <w:rPr>
          <w:szCs w:val="21"/>
        </w:rPr>
        <w:t>成立时间：</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57F29ACD">
      <w:pPr>
        <w:spacing w:line="440" w:lineRule="exact"/>
        <w:rPr>
          <w:szCs w:val="21"/>
        </w:rPr>
      </w:pPr>
      <w:r>
        <w:rPr>
          <w:szCs w:val="21"/>
        </w:rPr>
        <w:t>经营期限：</w:t>
      </w:r>
      <w:r>
        <w:rPr>
          <w:szCs w:val="21"/>
          <w:u w:val="single"/>
        </w:rPr>
        <w:t xml:space="preserve">                  </w:t>
      </w:r>
      <w:r>
        <w:rPr>
          <w:rFonts w:hint="eastAsia"/>
          <w:szCs w:val="21"/>
          <w:u w:val="single"/>
        </w:rPr>
        <w:t xml:space="preserve">                   </w:t>
      </w:r>
      <w:r>
        <w:rPr>
          <w:szCs w:val="21"/>
          <w:u w:val="single"/>
        </w:rPr>
        <w:t xml:space="preserve">             </w:t>
      </w:r>
    </w:p>
    <w:p w14:paraId="7B4A3F60">
      <w:pPr>
        <w:spacing w:line="440" w:lineRule="exact"/>
        <w:rPr>
          <w:rFonts w:hint="eastAsia"/>
          <w:szCs w:val="21"/>
        </w:rPr>
      </w:pPr>
      <w:r>
        <w:rPr>
          <w:szCs w:val="21"/>
        </w:rPr>
        <w:t>姓名：</w:t>
      </w:r>
      <w:r>
        <w:rPr>
          <w:szCs w:val="21"/>
          <w:u w:val="single"/>
        </w:rPr>
        <w:t xml:space="preserve">   </w:t>
      </w:r>
      <w:r>
        <w:rPr>
          <w:rFonts w:hint="eastAsia"/>
          <w:szCs w:val="21"/>
          <w:u w:val="single"/>
        </w:rPr>
        <w:t>（法定代表人签字）</w:t>
      </w:r>
      <w:r>
        <w:rPr>
          <w:szCs w:val="21"/>
          <w:u w:val="single"/>
        </w:rPr>
        <w:t xml:space="preserve"> </w:t>
      </w:r>
      <w:r>
        <w:rPr>
          <w:szCs w:val="21"/>
        </w:rPr>
        <w:t xml:space="preserve"> 性别：</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5B857184">
      <w:pPr>
        <w:spacing w:line="440" w:lineRule="exact"/>
        <w:rPr>
          <w:szCs w:val="21"/>
        </w:rPr>
      </w:pPr>
      <w:r>
        <w:rPr>
          <w:szCs w:val="21"/>
        </w:rPr>
        <w:t>年龄：</w:t>
      </w:r>
      <w:r>
        <w:rPr>
          <w:szCs w:val="21"/>
          <w:u w:val="single"/>
        </w:rPr>
        <w:t xml:space="preserve">     </w:t>
      </w:r>
      <w:r>
        <w:rPr>
          <w:rFonts w:hint="eastAsia"/>
          <w:szCs w:val="21"/>
          <w:u w:val="single"/>
        </w:rPr>
        <w:t xml:space="preserve">               </w:t>
      </w:r>
      <w:r>
        <w:rPr>
          <w:szCs w:val="21"/>
          <w:u w:val="single"/>
        </w:rPr>
        <w:t xml:space="preserve">   </w:t>
      </w:r>
      <w:r>
        <w:rPr>
          <w:szCs w:val="21"/>
        </w:rPr>
        <w:t>职务：</w:t>
      </w:r>
      <w:r>
        <w:rPr>
          <w:szCs w:val="21"/>
          <w:u w:val="single"/>
        </w:rPr>
        <w:t xml:space="preserve">    </w:t>
      </w:r>
      <w:r>
        <w:rPr>
          <w:rFonts w:hint="eastAsia"/>
          <w:szCs w:val="21"/>
          <w:u w:val="single"/>
        </w:rPr>
        <w:t xml:space="preserve">                 </w:t>
      </w:r>
      <w:r>
        <w:rPr>
          <w:szCs w:val="21"/>
          <w:u w:val="single"/>
        </w:rPr>
        <w:t xml:space="preserve">    </w:t>
      </w:r>
    </w:p>
    <w:p w14:paraId="4C5961EC">
      <w:pPr>
        <w:spacing w:line="440" w:lineRule="exact"/>
        <w:rPr>
          <w:szCs w:val="21"/>
        </w:rPr>
      </w:pPr>
      <w:r>
        <w:rPr>
          <w:szCs w:val="21"/>
        </w:rPr>
        <w:t>系</w:t>
      </w:r>
      <w:r>
        <w:rPr>
          <w:szCs w:val="21"/>
          <w:u w:val="single"/>
        </w:rPr>
        <w:t xml:space="preserve">                             </w:t>
      </w:r>
      <w:r>
        <w:rPr>
          <w:szCs w:val="21"/>
        </w:rPr>
        <w:t xml:space="preserve"> </w:t>
      </w:r>
      <w:r>
        <w:rPr>
          <w:rFonts w:hint="eastAsia"/>
          <w:szCs w:val="21"/>
        </w:rPr>
        <w:t>（</w:t>
      </w:r>
      <w:r>
        <w:rPr>
          <w:szCs w:val="21"/>
        </w:rPr>
        <w:t>投标人名称</w:t>
      </w:r>
      <w:r>
        <w:rPr>
          <w:rFonts w:hint="eastAsia"/>
          <w:szCs w:val="21"/>
        </w:rPr>
        <w:t>）</w:t>
      </w:r>
      <w:r>
        <w:rPr>
          <w:szCs w:val="21"/>
        </w:rPr>
        <w:t>的法定代表人。</w:t>
      </w:r>
    </w:p>
    <w:p w14:paraId="0B96C275">
      <w:pPr>
        <w:spacing w:line="440" w:lineRule="exact"/>
        <w:ind w:firstLine="420" w:firstLineChars="200"/>
        <w:rPr>
          <w:szCs w:val="21"/>
        </w:rPr>
      </w:pPr>
      <w:r>
        <w:rPr>
          <w:szCs w:val="21"/>
        </w:rPr>
        <w:t>特此证明。</w:t>
      </w:r>
    </w:p>
    <w:p w14:paraId="26DC8E92">
      <w:pPr>
        <w:spacing w:line="440" w:lineRule="exact"/>
        <w:rPr>
          <w:szCs w:val="21"/>
        </w:rPr>
      </w:pPr>
    </w:p>
    <w:p w14:paraId="687189E9">
      <w:pPr>
        <w:spacing w:line="440" w:lineRule="exact"/>
        <w:rPr>
          <w:rFonts w:hint="eastAsia"/>
          <w:szCs w:val="21"/>
        </w:rPr>
      </w:pPr>
    </w:p>
    <w:p w14:paraId="74433D3E">
      <w:pPr>
        <w:spacing w:line="440" w:lineRule="exact"/>
        <w:rPr>
          <w:szCs w:val="21"/>
        </w:rPr>
      </w:pPr>
    </w:p>
    <w:p w14:paraId="543143FA">
      <w:pPr>
        <w:spacing w:line="440" w:lineRule="exact"/>
        <w:rPr>
          <w:szCs w:val="21"/>
        </w:rPr>
      </w:pPr>
      <w:r>
        <w:rPr>
          <w:szCs w:val="21"/>
        </w:rPr>
        <w:t xml:space="preserve">                          投标人：</w:t>
      </w:r>
      <w:r>
        <w:rPr>
          <w:szCs w:val="21"/>
          <w:u w:val="single"/>
        </w:rPr>
        <w:t xml:space="preserve">                 </w:t>
      </w:r>
      <w:r>
        <w:rPr>
          <w:szCs w:val="21"/>
        </w:rPr>
        <w:t>（盖单位章）</w:t>
      </w:r>
    </w:p>
    <w:p w14:paraId="6A97A6D4">
      <w:pPr>
        <w:spacing w:line="440" w:lineRule="exact"/>
        <w:rPr>
          <w:szCs w:val="21"/>
        </w:rPr>
      </w:pPr>
      <w:r>
        <w:rPr>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 xml:space="preserve"> 日           </w:t>
      </w:r>
    </w:p>
    <w:p w14:paraId="7E2F09A2">
      <w:pPr>
        <w:spacing w:line="440" w:lineRule="exact"/>
        <w:rPr>
          <w:rFonts w:hint="eastAsia" w:eastAsia="黑体"/>
          <w:sz w:val="20"/>
          <w:szCs w:val="20"/>
        </w:rPr>
      </w:pPr>
    </w:p>
    <w:p w14:paraId="7DC4DC0E">
      <w:pPr>
        <w:spacing w:line="440" w:lineRule="exact"/>
        <w:rPr>
          <w:rFonts w:hint="eastAsia" w:eastAsia="黑体"/>
          <w:sz w:val="20"/>
          <w:szCs w:val="20"/>
        </w:rPr>
      </w:pPr>
    </w:p>
    <w:p w14:paraId="3F6A2D93">
      <w:pPr>
        <w:spacing w:line="440" w:lineRule="exact"/>
        <w:rPr>
          <w:rFonts w:hint="eastAsia" w:eastAsia="黑体"/>
          <w:sz w:val="20"/>
          <w:szCs w:val="20"/>
        </w:rPr>
      </w:pPr>
    </w:p>
    <w:p w14:paraId="1764C217">
      <w:pPr>
        <w:spacing w:line="440" w:lineRule="exact"/>
        <w:rPr>
          <w:rFonts w:hint="eastAsia" w:eastAsia="黑体"/>
          <w:sz w:val="20"/>
          <w:szCs w:val="20"/>
        </w:rPr>
      </w:pPr>
    </w:p>
    <w:p w14:paraId="660D75C5">
      <w:pPr>
        <w:spacing w:line="440" w:lineRule="exact"/>
        <w:rPr>
          <w:rFonts w:hint="eastAsia" w:eastAsia="黑体"/>
          <w:sz w:val="20"/>
          <w:szCs w:val="20"/>
        </w:rPr>
      </w:pPr>
    </w:p>
    <w:p w14:paraId="027B79E7">
      <w:pPr>
        <w:spacing w:line="440" w:lineRule="exact"/>
        <w:rPr>
          <w:rFonts w:hint="eastAsia" w:eastAsia="黑体"/>
          <w:sz w:val="20"/>
          <w:szCs w:val="20"/>
        </w:rPr>
      </w:pPr>
    </w:p>
    <w:p w14:paraId="4CC8C03F">
      <w:pPr>
        <w:spacing w:line="440" w:lineRule="exact"/>
        <w:rPr>
          <w:rFonts w:hint="eastAsia" w:eastAsia="黑体"/>
          <w:sz w:val="20"/>
          <w:szCs w:val="20"/>
        </w:rPr>
      </w:pPr>
    </w:p>
    <w:p w14:paraId="265DFD2A">
      <w:pPr>
        <w:spacing w:line="440" w:lineRule="exact"/>
        <w:rPr>
          <w:rFonts w:hint="eastAsia" w:eastAsia="黑体"/>
          <w:sz w:val="20"/>
          <w:szCs w:val="20"/>
        </w:rPr>
      </w:pPr>
      <w:bookmarkStart w:id="3862" w:name="_Hlk165315094"/>
      <w:r>
        <w:rPr>
          <w:rFonts w:hint="eastAsia" w:ascii="宋体" w:hAnsi="宋体"/>
          <w:bCs/>
          <w:szCs w:val="21"/>
        </w:rPr>
        <w:t>备注:附法定代表人身份证</w:t>
      </w:r>
      <w:r>
        <w:rPr>
          <w:rFonts w:hint="eastAsia" w:ascii="宋体" w:hAnsi="宋体"/>
        </w:rPr>
        <w:t>扫描件</w:t>
      </w:r>
    </w:p>
    <w:bookmarkEnd w:id="3862"/>
    <w:p w14:paraId="445829ED">
      <w:pPr>
        <w:spacing w:line="440" w:lineRule="exact"/>
        <w:rPr>
          <w:rFonts w:hint="eastAsia" w:eastAsia="黑体"/>
          <w:sz w:val="20"/>
          <w:szCs w:val="20"/>
        </w:rPr>
      </w:pPr>
    </w:p>
    <w:p w14:paraId="2E4F7875">
      <w:pPr>
        <w:spacing w:line="440" w:lineRule="exact"/>
        <w:rPr>
          <w:rFonts w:hint="eastAsia" w:eastAsia="黑体"/>
          <w:sz w:val="20"/>
          <w:szCs w:val="20"/>
        </w:rPr>
      </w:pPr>
    </w:p>
    <w:p w14:paraId="67E9898B">
      <w:pPr>
        <w:pStyle w:val="110"/>
        <w:rPr>
          <w:rFonts w:hint="eastAsia"/>
          <w:color w:val="auto"/>
        </w:rPr>
      </w:pPr>
    </w:p>
    <w:p w14:paraId="2584918B">
      <w:pPr>
        <w:pStyle w:val="84"/>
        <w:spacing w:before="48"/>
        <w:rPr>
          <w:sz w:val="28"/>
          <w:szCs w:val="28"/>
        </w:rPr>
      </w:pPr>
      <w:bookmarkStart w:id="3863" w:name="_Toc154064023"/>
      <w:bookmarkStart w:id="3864" w:name="_Toc519085635"/>
      <w:bookmarkStart w:id="3865" w:name="_Toc4054"/>
      <w:bookmarkStart w:id="3866" w:name="_Toc23648"/>
      <w:bookmarkStart w:id="3867" w:name="_Toc152045793"/>
      <w:bookmarkStart w:id="3868" w:name="_Toc14534"/>
      <w:bookmarkStart w:id="3869" w:name="_Toc24740"/>
      <w:bookmarkStart w:id="3870" w:name="_Toc247527833"/>
      <w:bookmarkStart w:id="3871" w:name="_Toc247514285"/>
      <w:bookmarkStart w:id="3872" w:name="_Toc152042582"/>
      <w:r>
        <w:rPr>
          <w:rFonts w:hint="eastAsia"/>
          <w:sz w:val="28"/>
          <w:szCs w:val="28"/>
        </w:rPr>
        <w:t>三</w:t>
      </w:r>
      <w:r>
        <w:rPr>
          <w:sz w:val="28"/>
          <w:szCs w:val="28"/>
        </w:rPr>
        <w:t>、投标保证金</w:t>
      </w:r>
      <w:bookmarkEnd w:id="3863"/>
    </w:p>
    <w:p w14:paraId="406647D1">
      <w:pPr>
        <w:spacing w:line="440" w:lineRule="exact"/>
        <w:rPr>
          <w:rFonts w:hint="eastAsia"/>
          <w:szCs w:val="21"/>
        </w:rPr>
      </w:pPr>
    </w:p>
    <w:p w14:paraId="2D2AC961">
      <w:pPr>
        <w:spacing w:line="360" w:lineRule="auto"/>
        <w:ind w:firstLine="525" w:firstLineChars="250"/>
        <w:rPr>
          <w:rFonts w:hint="eastAsia" w:ascii="宋体" w:hAnsi="宋体"/>
        </w:rPr>
      </w:pPr>
      <w:r>
        <w:rPr>
          <w:rFonts w:hint="eastAsia" w:ascii="宋体" w:hAnsi="宋体"/>
        </w:rPr>
        <w:t>若采用现金或支票，投标人应在此提供汇款凭证的</w:t>
      </w:r>
      <w:r>
        <w:rPr>
          <w:rFonts w:hint="eastAsia" w:ascii="宋体" w:hAnsi="宋体"/>
          <w:szCs w:val="21"/>
        </w:rPr>
        <w:t>扫描</w:t>
      </w:r>
      <w:r>
        <w:rPr>
          <w:rFonts w:hint="eastAsia" w:ascii="宋体" w:hAnsi="宋体"/>
        </w:rPr>
        <w:t>件。</w:t>
      </w:r>
      <w:r>
        <w:rPr>
          <w:rFonts w:ascii="宋体" w:hAnsi="宋体"/>
        </w:rPr>
        <w:t xml:space="preserve"> </w:t>
      </w:r>
    </w:p>
    <w:p w14:paraId="36041868">
      <w:pPr>
        <w:spacing w:line="360" w:lineRule="auto"/>
        <w:ind w:firstLine="525" w:firstLineChars="250"/>
        <w:rPr>
          <w:rFonts w:ascii="宋体" w:hAnsi="宋体"/>
        </w:rPr>
      </w:pPr>
      <w:r>
        <w:rPr>
          <w:rFonts w:hint="eastAsia" w:ascii="宋体" w:hAnsi="宋体"/>
        </w:rPr>
        <w:t>如采用银行保函，格式如下。</w:t>
      </w:r>
    </w:p>
    <w:p w14:paraId="78E21BEF">
      <w:pPr>
        <w:spacing w:line="360" w:lineRule="auto"/>
        <w:rPr>
          <w:rFonts w:ascii="宋体" w:hAnsi="宋体"/>
        </w:rPr>
      </w:pPr>
    </w:p>
    <w:p w14:paraId="16D36E2B">
      <w:pPr>
        <w:spacing w:line="360" w:lineRule="auto"/>
        <w:rPr>
          <w:rFonts w:ascii="宋体" w:hAnsi="宋体"/>
        </w:rPr>
      </w:pPr>
    </w:p>
    <w:p w14:paraId="1F6D940F">
      <w:pPr>
        <w:spacing w:line="360" w:lineRule="auto"/>
        <w:rPr>
          <w:rFonts w:ascii="宋体" w:hAnsi="宋体"/>
        </w:rPr>
      </w:pPr>
      <w:r>
        <w:rPr>
          <w:rFonts w:ascii="宋体" w:hAnsi="宋体"/>
          <w:u w:val="single"/>
        </w:rPr>
        <w:t xml:space="preserve"> </w:t>
      </w:r>
      <w:r>
        <w:rPr>
          <w:rFonts w:ascii="宋体" w:hAnsi="宋体"/>
          <w:u w:val="single"/>
        </w:rPr>
        <w:tab/>
      </w:r>
      <w:r>
        <w:rPr>
          <w:rFonts w:hint="eastAsia" w:ascii="宋体" w:hAnsi="宋体"/>
          <w:u w:val="single"/>
        </w:rPr>
        <w:t xml:space="preserve">              </w:t>
      </w:r>
      <w:r>
        <w:rPr>
          <w:rFonts w:hint="eastAsia" w:ascii="宋体" w:hAnsi="宋体"/>
        </w:rPr>
        <w:t>（招标人名称）：</w:t>
      </w:r>
    </w:p>
    <w:p w14:paraId="4687B49F">
      <w:pPr>
        <w:spacing w:line="360" w:lineRule="auto"/>
        <w:ind w:firstLine="420" w:firstLineChars="200"/>
        <w:rPr>
          <w:rFonts w:hint="eastAsia" w:ascii="宋体" w:hAnsi="宋体"/>
        </w:rPr>
      </w:pPr>
      <w:r>
        <w:rPr>
          <w:rFonts w:hint="eastAsia" w:ascii="宋体" w:hAnsi="宋体"/>
        </w:rPr>
        <w:t>鉴于</w:t>
      </w:r>
      <w:r>
        <w:rPr>
          <w:rFonts w:hint="eastAsia" w:ascii="宋体" w:hAnsi="宋体"/>
          <w:u w:val="single"/>
        </w:rPr>
        <w:t xml:space="preserve">   </w:t>
      </w:r>
      <w:r>
        <w:rPr>
          <w:rFonts w:ascii="宋体" w:hAnsi="宋体"/>
          <w:u w:val="single"/>
        </w:rPr>
        <w:tab/>
      </w:r>
      <w:r>
        <w:rPr>
          <w:rFonts w:hint="eastAsia" w:ascii="宋体" w:hAnsi="宋体"/>
          <w:u w:val="single"/>
        </w:rPr>
        <w:t xml:space="preserve">                </w:t>
      </w:r>
      <w:r>
        <w:rPr>
          <w:rFonts w:hint="eastAsia" w:ascii="宋体" w:hAnsi="宋体"/>
        </w:rPr>
        <w:t>（投标人名称）（以下称</w:t>
      </w:r>
      <w:r>
        <w:rPr>
          <w:rFonts w:ascii="宋体" w:hAnsi="宋体"/>
        </w:rPr>
        <w:t>“</w:t>
      </w:r>
      <w:r>
        <w:rPr>
          <w:rFonts w:hint="eastAsia" w:ascii="宋体" w:hAnsi="宋体"/>
        </w:rPr>
        <w:t>投标人</w:t>
      </w:r>
      <w:r>
        <w:rPr>
          <w:rFonts w:ascii="宋体" w:hAnsi="宋体"/>
        </w:rPr>
        <w:t>”</w:t>
      </w:r>
      <w:r>
        <w:rPr>
          <w:rFonts w:hint="eastAsia" w:ascii="宋体" w:hAnsi="宋体"/>
        </w:rPr>
        <w:t>）于</w:t>
      </w:r>
      <w:r>
        <w:rPr>
          <w:rFonts w:ascii="宋体" w:hAnsi="宋体"/>
          <w:u w:val="single"/>
        </w:rPr>
        <w:t xml:space="preserve"> </w:t>
      </w:r>
      <w:r>
        <w:rPr>
          <w:rFonts w:hint="eastAsia" w:ascii="宋体" w:hAnsi="宋体"/>
          <w:u w:val="single"/>
        </w:rPr>
        <w:t xml:space="preserve">  </w:t>
      </w:r>
      <w:r>
        <w:rPr>
          <w:rFonts w:ascii="宋体" w:hAnsi="宋体"/>
          <w:u w:val="single"/>
        </w:rPr>
        <w:tab/>
      </w:r>
      <w:r>
        <w:rPr>
          <w:rFonts w:hint="eastAsia" w:ascii="宋体" w:hAnsi="宋体"/>
        </w:rPr>
        <w:t>年</w:t>
      </w:r>
      <w:r>
        <w:rPr>
          <w:rFonts w:ascii="宋体" w:hAnsi="宋体"/>
          <w:u w:val="single"/>
        </w:rPr>
        <w:tab/>
      </w:r>
      <w:r>
        <w:rPr>
          <w:rFonts w:hint="eastAsia" w:ascii="宋体" w:hAnsi="宋体"/>
          <w:u w:val="single"/>
        </w:rPr>
        <w:t xml:space="preserve">  </w:t>
      </w:r>
      <w:r>
        <w:rPr>
          <w:rFonts w:hint="eastAsia" w:ascii="宋体" w:hAnsi="宋体"/>
        </w:rPr>
        <w:t>月</w:t>
      </w:r>
      <w:r>
        <w:rPr>
          <w:rFonts w:ascii="宋体" w:hAnsi="宋体"/>
          <w:u w:val="single"/>
        </w:rPr>
        <w:tab/>
      </w:r>
      <w:r>
        <w:rPr>
          <w:rFonts w:hint="eastAsia" w:ascii="宋体" w:hAnsi="宋体"/>
        </w:rPr>
        <w:t>日参加</w:t>
      </w:r>
      <w:r>
        <w:rPr>
          <w:rFonts w:hint="eastAsia" w:ascii="宋体" w:hAnsi="宋体"/>
          <w:szCs w:val="21"/>
          <w:u w:val="single"/>
        </w:rPr>
        <w:t xml:space="preserve">        </w:t>
      </w:r>
      <w:r>
        <w:rPr>
          <w:rFonts w:ascii="宋体" w:hAnsi="宋体"/>
          <w:szCs w:val="21"/>
        </w:rPr>
        <w:t>（项目名称）</w:t>
      </w:r>
      <w:r>
        <w:rPr>
          <w:rFonts w:hint="eastAsia" w:ascii="宋体" w:hAnsi="宋体"/>
          <w:szCs w:val="21"/>
          <w:u w:val="single"/>
        </w:rPr>
        <w:t xml:space="preserve">     </w:t>
      </w:r>
      <w:r>
        <w:rPr>
          <w:rFonts w:hint="eastAsia" w:ascii="宋体" w:hAnsi="宋体"/>
          <w:szCs w:val="21"/>
        </w:rPr>
        <w:t>（标段名称）工程总承包</w:t>
      </w:r>
      <w:r>
        <w:rPr>
          <w:rFonts w:hint="eastAsia" w:ascii="宋体" w:hAnsi="宋体"/>
        </w:rPr>
        <w:t>的投标，</w:t>
      </w:r>
      <w:r>
        <w:rPr>
          <w:rFonts w:ascii="宋体" w:hAnsi="宋体"/>
        </w:rPr>
        <w:t xml:space="preserve"> </w:t>
      </w:r>
      <w:r>
        <w:rPr>
          <w:rFonts w:ascii="宋体" w:hAnsi="宋体"/>
          <w:u w:val="single"/>
        </w:rPr>
        <w:tab/>
      </w:r>
      <w:r>
        <w:rPr>
          <w:rFonts w:hint="eastAsia" w:ascii="宋体" w:hAnsi="宋体"/>
          <w:u w:val="single"/>
        </w:rPr>
        <w:t xml:space="preserve">       </w:t>
      </w:r>
      <w:r>
        <w:rPr>
          <w:rFonts w:hint="eastAsia" w:ascii="宋体" w:hAnsi="宋体"/>
        </w:rPr>
        <w:t>（担保人名称，以下简称</w:t>
      </w:r>
      <w:r>
        <w:rPr>
          <w:rFonts w:ascii="宋体" w:hAnsi="宋体"/>
        </w:rPr>
        <w:t>“</w:t>
      </w:r>
      <w:r>
        <w:rPr>
          <w:rFonts w:hint="eastAsia" w:ascii="宋体" w:hAnsi="宋体"/>
        </w:rPr>
        <w:t>我方</w:t>
      </w:r>
      <w:r>
        <w:rPr>
          <w:rFonts w:ascii="宋体" w:hAnsi="宋体"/>
        </w:rPr>
        <w:t>”</w:t>
      </w:r>
      <w:r>
        <w:rPr>
          <w:rFonts w:hint="eastAsia" w:ascii="宋体" w:hAnsi="宋体"/>
        </w:rPr>
        <w:t>）无条件地、不可撤销地保证：若投标人在投标有效期内撤销投标文件，中标后无正当理由不与招标人订立合同，在签订合同时向招标人提出附加条件，不按照招标文件要求提交履约保证金，或者发生招标文件明确规定可以不予退还投标保证金的其他情形，我方承担保证责任。收到你方书面通知后，我方在</w:t>
      </w:r>
      <w:r>
        <w:rPr>
          <w:rFonts w:ascii="宋体" w:hAnsi="宋体"/>
        </w:rPr>
        <w:t xml:space="preserve"> 7 </w:t>
      </w:r>
      <w:r>
        <w:rPr>
          <w:rFonts w:hint="eastAsia" w:ascii="宋体" w:hAnsi="宋体"/>
        </w:rPr>
        <w:t>日内向你方无条件支付人民币（大写）</w:t>
      </w:r>
      <w:r>
        <w:rPr>
          <w:rFonts w:ascii="宋体" w:hAnsi="宋体"/>
        </w:rPr>
        <w:t xml:space="preserve"> </w:t>
      </w:r>
      <w:r>
        <w:rPr>
          <w:rFonts w:ascii="宋体" w:hAnsi="宋体"/>
          <w:u w:val="single"/>
        </w:rPr>
        <w:tab/>
      </w:r>
      <w:r>
        <w:rPr>
          <w:rFonts w:hint="eastAsia" w:ascii="宋体" w:hAnsi="宋体"/>
          <w:u w:val="single"/>
        </w:rPr>
        <w:t xml:space="preserve">      </w:t>
      </w:r>
      <w:r>
        <w:rPr>
          <w:rFonts w:hint="eastAsia" w:ascii="宋体" w:hAnsi="宋体"/>
        </w:rPr>
        <w:t>元。</w:t>
      </w:r>
    </w:p>
    <w:p w14:paraId="5CC7EA98">
      <w:pPr>
        <w:spacing w:line="360" w:lineRule="auto"/>
        <w:ind w:firstLine="420" w:firstLineChars="200"/>
        <w:rPr>
          <w:rFonts w:ascii="宋体" w:hAnsi="宋体"/>
        </w:rPr>
      </w:pPr>
      <w:r>
        <w:rPr>
          <w:rFonts w:hint="eastAsia" w:ascii="宋体" w:hAnsi="宋体"/>
        </w:rPr>
        <w:t>本保函在投标有效期内保持有效。要求我方承担保证责任的通知应在投标有效期内送达我方。</w:t>
      </w:r>
    </w:p>
    <w:p w14:paraId="658DE3A0">
      <w:pPr>
        <w:autoSpaceDE w:val="0"/>
        <w:autoSpaceDN w:val="0"/>
        <w:adjustRightInd w:val="0"/>
        <w:spacing w:line="200" w:lineRule="exact"/>
        <w:jc w:val="left"/>
        <w:rPr>
          <w:rFonts w:ascii="宋体" w:hAnsi="宋体" w:cs="微软雅黑"/>
          <w:kern w:val="0"/>
          <w:sz w:val="20"/>
        </w:rPr>
      </w:pPr>
    </w:p>
    <w:p w14:paraId="5EA94DBE">
      <w:pPr>
        <w:autoSpaceDE w:val="0"/>
        <w:autoSpaceDN w:val="0"/>
        <w:adjustRightInd w:val="0"/>
        <w:spacing w:line="200" w:lineRule="exact"/>
        <w:jc w:val="left"/>
        <w:rPr>
          <w:rFonts w:ascii="宋体" w:hAnsi="宋体" w:cs="微软雅黑"/>
          <w:kern w:val="0"/>
          <w:sz w:val="20"/>
        </w:rPr>
      </w:pPr>
    </w:p>
    <w:p w14:paraId="79D03DC4">
      <w:pPr>
        <w:autoSpaceDE w:val="0"/>
        <w:autoSpaceDN w:val="0"/>
        <w:adjustRightInd w:val="0"/>
        <w:spacing w:line="200" w:lineRule="exact"/>
        <w:jc w:val="left"/>
        <w:rPr>
          <w:rFonts w:ascii="宋体" w:hAnsi="宋体" w:cs="微软雅黑"/>
          <w:kern w:val="0"/>
          <w:sz w:val="20"/>
        </w:rPr>
      </w:pPr>
    </w:p>
    <w:p w14:paraId="64E1E78F">
      <w:pPr>
        <w:autoSpaceDE w:val="0"/>
        <w:autoSpaceDN w:val="0"/>
        <w:adjustRightInd w:val="0"/>
        <w:spacing w:line="200" w:lineRule="exact"/>
        <w:jc w:val="left"/>
        <w:rPr>
          <w:rFonts w:ascii="宋体" w:hAnsi="宋体" w:cs="微软雅黑"/>
          <w:kern w:val="0"/>
          <w:sz w:val="20"/>
        </w:rPr>
      </w:pPr>
    </w:p>
    <w:p w14:paraId="0838D7E2">
      <w:pPr>
        <w:autoSpaceDE w:val="0"/>
        <w:autoSpaceDN w:val="0"/>
        <w:adjustRightInd w:val="0"/>
        <w:spacing w:line="200" w:lineRule="exact"/>
        <w:jc w:val="left"/>
        <w:rPr>
          <w:rFonts w:ascii="宋体" w:hAnsi="宋体" w:cs="微软雅黑"/>
          <w:kern w:val="0"/>
          <w:sz w:val="20"/>
        </w:rPr>
      </w:pPr>
    </w:p>
    <w:p w14:paraId="33F8A6FB">
      <w:pPr>
        <w:autoSpaceDE w:val="0"/>
        <w:autoSpaceDN w:val="0"/>
        <w:adjustRightInd w:val="0"/>
        <w:spacing w:line="200" w:lineRule="exact"/>
        <w:jc w:val="left"/>
        <w:rPr>
          <w:rFonts w:ascii="宋体" w:hAnsi="宋体" w:cs="微软雅黑"/>
          <w:kern w:val="0"/>
          <w:sz w:val="20"/>
        </w:rPr>
      </w:pPr>
    </w:p>
    <w:p w14:paraId="5D268938">
      <w:pPr>
        <w:autoSpaceDE w:val="0"/>
        <w:autoSpaceDN w:val="0"/>
        <w:adjustRightInd w:val="0"/>
        <w:spacing w:line="240" w:lineRule="exact"/>
        <w:jc w:val="left"/>
        <w:rPr>
          <w:rFonts w:ascii="宋体" w:hAnsi="宋体" w:cs="微软雅黑"/>
          <w:kern w:val="0"/>
          <w:sz w:val="24"/>
        </w:rPr>
      </w:pPr>
    </w:p>
    <w:p w14:paraId="0984D538">
      <w:pPr>
        <w:spacing w:line="360" w:lineRule="auto"/>
        <w:ind w:right="420" w:firstLine="3150" w:firstLineChars="1500"/>
        <w:rPr>
          <w:rFonts w:hint="eastAsia" w:ascii="宋体" w:hAnsi="宋体"/>
        </w:rPr>
      </w:pPr>
      <w:r>
        <w:rPr>
          <w:rFonts w:hint="eastAsia" w:ascii="宋体" w:hAnsi="宋体"/>
        </w:rPr>
        <w:t>担保人名称：</w:t>
      </w:r>
      <w:r>
        <w:rPr>
          <w:rFonts w:hint="eastAsia" w:ascii="宋体" w:hAnsi="宋体"/>
          <w:u w:val="single"/>
        </w:rPr>
        <w:t xml:space="preserve">                            </w:t>
      </w:r>
      <w:r>
        <w:rPr>
          <w:rFonts w:hint="eastAsia" w:ascii="宋体" w:hAnsi="宋体"/>
        </w:rPr>
        <w:t>（盖单位章）</w:t>
      </w:r>
    </w:p>
    <w:p w14:paraId="789E48E2">
      <w:pPr>
        <w:spacing w:line="360" w:lineRule="auto"/>
        <w:ind w:right="315"/>
        <w:jc w:val="right"/>
        <w:rPr>
          <w:rFonts w:hint="eastAsia" w:ascii="宋体" w:hAnsi="宋体"/>
        </w:rPr>
      </w:pPr>
      <w:r>
        <w:rPr>
          <w:rFonts w:hint="eastAsia" w:ascii="宋体" w:hAnsi="宋体"/>
        </w:rPr>
        <w:t>法定代</w:t>
      </w:r>
      <w:r>
        <w:rPr>
          <w:rFonts w:hint="eastAsia" w:ascii="宋体" w:hAnsi="宋体" w:cs="微软雅黑"/>
          <w:kern w:val="0"/>
          <w:szCs w:val="21"/>
        </w:rPr>
        <w:t>表人（单位负责人）或委托代理</w:t>
      </w:r>
      <w:r>
        <w:rPr>
          <w:rFonts w:hint="eastAsia" w:ascii="宋体" w:hAnsi="宋体" w:cs="微软雅黑"/>
          <w:spacing w:val="-2"/>
          <w:kern w:val="0"/>
          <w:position w:val="-2"/>
          <w:szCs w:val="21"/>
        </w:rPr>
        <w:t>人</w:t>
      </w:r>
      <w:r>
        <w:rPr>
          <w:rFonts w:hint="eastAsia" w:ascii="宋体" w:hAnsi="宋体"/>
        </w:rPr>
        <w:t>：</w:t>
      </w:r>
      <w:r>
        <w:rPr>
          <w:rFonts w:hint="eastAsia" w:ascii="宋体" w:hAnsi="宋体"/>
          <w:u w:val="single"/>
        </w:rPr>
        <w:t xml:space="preserve">      </w:t>
      </w:r>
      <w:r>
        <w:rPr>
          <w:rFonts w:hint="eastAsia" w:ascii="宋体" w:hAnsi="宋体"/>
        </w:rPr>
        <w:t>（签字）</w:t>
      </w:r>
    </w:p>
    <w:p w14:paraId="08C5784D">
      <w:pPr>
        <w:spacing w:line="360" w:lineRule="auto"/>
        <w:ind w:right="630" w:firstLine="3150" w:firstLineChars="1500"/>
        <w:rPr>
          <w:rFonts w:hint="eastAsia" w:ascii="宋体" w:hAnsi="宋体"/>
        </w:rPr>
      </w:pPr>
      <w:r>
        <w:rPr>
          <w:rFonts w:hint="eastAsia" w:ascii="宋体" w:hAnsi="宋体"/>
        </w:rPr>
        <w:t>地    址：</w:t>
      </w:r>
      <w:r>
        <w:rPr>
          <w:rFonts w:hint="eastAsia" w:ascii="宋体" w:hAnsi="宋体"/>
          <w:u w:val="single"/>
        </w:rPr>
        <w:t xml:space="preserve">                                        </w:t>
      </w:r>
    </w:p>
    <w:p w14:paraId="116EAFB7">
      <w:pPr>
        <w:spacing w:line="360" w:lineRule="auto"/>
        <w:ind w:right="420" w:firstLine="3150" w:firstLineChars="1500"/>
        <w:rPr>
          <w:rFonts w:hint="eastAsia" w:ascii="宋体" w:hAnsi="宋体"/>
        </w:rPr>
      </w:pPr>
      <w:r>
        <w:rPr>
          <w:rFonts w:hint="eastAsia" w:ascii="宋体" w:hAnsi="宋体"/>
        </w:rPr>
        <w:t>邮政编码：</w:t>
      </w:r>
      <w:r>
        <w:rPr>
          <w:rFonts w:hint="eastAsia" w:ascii="宋体" w:hAnsi="宋体"/>
          <w:u w:val="single"/>
        </w:rPr>
        <w:t xml:space="preserve">                                       </w:t>
      </w:r>
      <w:r>
        <w:rPr>
          <w:rFonts w:hint="eastAsia" w:ascii="宋体" w:hAnsi="宋体"/>
        </w:rPr>
        <w:t xml:space="preserve"> </w:t>
      </w:r>
    </w:p>
    <w:p w14:paraId="4CF0BBDB">
      <w:pPr>
        <w:spacing w:line="360" w:lineRule="auto"/>
        <w:ind w:right="420" w:firstLine="3150" w:firstLineChars="1500"/>
        <w:rPr>
          <w:rFonts w:hint="eastAsia" w:ascii="宋体" w:hAnsi="宋体"/>
        </w:rPr>
      </w:pPr>
      <w:r>
        <w:rPr>
          <w:rFonts w:hint="eastAsia" w:ascii="宋体" w:hAnsi="宋体"/>
        </w:rPr>
        <w:t>电    话：</w:t>
      </w:r>
      <w:r>
        <w:rPr>
          <w:rFonts w:hint="eastAsia" w:ascii="宋体" w:hAnsi="宋体"/>
          <w:u w:val="single"/>
        </w:rPr>
        <w:t xml:space="preserve">                                       </w:t>
      </w:r>
      <w:r>
        <w:rPr>
          <w:rFonts w:hint="eastAsia" w:ascii="宋体" w:hAnsi="宋体"/>
        </w:rPr>
        <w:t xml:space="preserve"> </w:t>
      </w:r>
    </w:p>
    <w:p w14:paraId="750A958A">
      <w:pPr>
        <w:spacing w:line="360" w:lineRule="auto"/>
        <w:ind w:right="420" w:firstLine="3150" w:firstLineChars="1500"/>
        <w:rPr>
          <w:rFonts w:hint="eastAsia" w:ascii="宋体" w:hAnsi="宋体"/>
        </w:rPr>
      </w:pPr>
      <w:r>
        <w:rPr>
          <w:rFonts w:hint="eastAsia" w:ascii="宋体" w:hAnsi="宋体"/>
        </w:rPr>
        <w:t>传    真：</w:t>
      </w:r>
      <w:r>
        <w:rPr>
          <w:rFonts w:hint="eastAsia" w:ascii="宋体" w:hAnsi="宋体"/>
          <w:u w:val="single"/>
        </w:rPr>
        <w:t xml:space="preserve">                                       </w:t>
      </w:r>
      <w:r>
        <w:rPr>
          <w:rFonts w:hint="eastAsia" w:ascii="宋体" w:hAnsi="宋体"/>
        </w:rPr>
        <w:t xml:space="preserve"> </w:t>
      </w:r>
    </w:p>
    <w:p w14:paraId="6DC92C22">
      <w:pPr>
        <w:spacing w:line="360" w:lineRule="auto"/>
        <w:jc w:val="right"/>
        <w:rPr>
          <w:rFonts w:hint="eastAsia" w:ascii="宋体" w:hAnsi="宋体"/>
        </w:rPr>
      </w:pPr>
    </w:p>
    <w:p w14:paraId="3C50FF6E">
      <w:pPr>
        <w:spacing w:line="360" w:lineRule="auto"/>
        <w:ind w:right="420" w:firstLine="435"/>
        <w:jc w:val="center"/>
        <w:rPr>
          <w:rFonts w:ascii="宋体" w:hAnsi="宋体"/>
        </w:rPr>
      </w:pPr>
      <w:r>
        <w:rPr>
          <w:rFonts w:hint="eastAsia" w:ascii="宋体" w:hAnsi="宋体"/>
        </w:rPr>
        <w:t xml:space="preserve">                                    _____年_____月_____日</w:t>
      </w:r>
    </w:p>
    <w:p w14:paraId="33E5E4DB">
      <w:pPr>
        <w:spacing w:line="360" w:lineRule="auto"/>
        <w:ind w:right="420" w:firstLine="435"/>
        <w:jc w:val="center"/>
        <w:rPr>
          <w:rFonts w:ascii="宋体" w:hAnsi="宋体"/>
        </w:rPr>
      </w:pPr>
    </w:p>
    <w:p w14:paraId="6B5AD57B">
      <w:pPr>
        <w:spacing w:line="360" w:lineRule="auto"/>
        <w:ind w:right="420" w:firstLine="435"/>
        <w:jc w:val="center"/>
        <w:rPr>
          <w:rFonts w:ascii="宋体" w:hAnsi="宋体"/>
        </w:rPr>
      </w:pPr>
    </w:p>
    <w:p w14:paraId="2DB340A6">
      <w:pPr>
        <w:spacing w:line="360" w:lineRule="auto"/>
        <w:ind w:right="420"/>
        <w:jc w:val="left"/>
        <w:rPr>
          <w:rFonts w:hint="eastAsia" w:ascii="宋体" w:hAnsi="宋体"/>
        </w:rPr>
      </w:pPr>
    </w:p>
    <w:p w14:paraId="57718FEE">
      <w:pPr>
        <w:spacing w:line="400" w:lineRule="exact"/>
        <w:ind w:left="840" w:hanging="840" w:hangingChars="400"/>
        <w:rPr>
          <w:rFonts w:hint="eastAsia" w:ascii="宋体" w:hAnsi="宋体"/>
          <w:szCs w:val="21"/>
        </w:rPr>
      </w:pPr>
      <w:r>
        <w:rPr>
          <w:rFonts w:hint="eastAsia" w:ascii="宋体" w:hAnsi="宋体"/>
          <w:szCs w:val="21"/>
        </w:rPr>
        <w:t>备注：1.投标人采用保函形式提交投标保证金的采用本格式。</w:t>
      </w:r>
    </w:p>
    <w:p w14:paraId="6CC7428A">
      <w:pPr>
        <w:spacing w:line="400" w:lineRule="exact"/>
        <w:ind w:left="840" w:leftChars="300" w:hanging="210" w:hangingChars="100"/>
        <w:rPr>
          <w:rFonts w:hint="eastAsia" w:ascii="宋体" w:hAnsi="宋体"/>
          <w:szCs w:val="21"/>
        </w:rPr>
      </w:pPr>
      <w:r>
        <w:rPr>
          <w:rFonts w:hint="eastAsia" w:ascii="宋体" w:hAnsi="宋体"/>
          <w:szCs w:val="21"/>
        </w:rPr>
        <w:t>2.投标人可采用银行提供的保函格式，但担保内容不得背离招标文件约定的实质性内容或对招标人的权利造成实质性的限制。</w:t>
      </w:r>
    </w:p>
    <w:p w14:paraId="6B56821E">
      <w:pPr>
        <w:tabs>
          <w:tab w:val="left" w:pos="6420"/>
          <w:tab w:val="left" w:pos="7480"/>
          <w:tab w:val="left" w:pos="8520"/>
        </w:tabs>
        <w:autoSpaceDE w:val="0"/>
        <w:autoSpaceDN w:val="0"/>
        <w:adjustRightInd w:val="0"/>
        <w:spacing w:line="296" w:lineRule="exact"/>
        <w:ind w:left="5593" w:right="-20"/>
        <w:jc w:val="left"/>
        <w:rPr>
          <w:rFonts w:ascii="宋体" w:hAnsi="宋体" w:cs="微软雅黑"/>
          <w:kern w:val="0"/>
          <w:szCs w:val="21"/>
        </w:rPr>
        <w:sectPr>
          <w:footerReference r:id="rId11" w:type="default"/>
          <w:pgSz w:w="12240" w:h="15840"/>
          <w:pgMar w:top="1380" w:right="1680" w:bottom="920" w:left="1700" w:header="0" w:footer="721" w:gutter="0"/>
          <w:cols w:space="720" w:num="1"/>
        </w:sectPr>
      </w:pPr>
    </w:p>
    <w:p w14:paraId="27C0AE8E">
      <w:pPr>
        <w:pStyle w:val="84"/>
        <w:spacing w:before="63"/>
        <w:rPr>
          <w:sz w:val="28"/>
          <w:szCs w:val="28"/>
        </w:rPr>
      </w:pPr>
      <w:bookmarkStart w:id="3873" w:name="_Toc154064024"/>
      <w:r>
        <w:rPr>
          <w:rFonts w:hint="eastAsia"/>
          <w:sz w:val="28"/>
          <w:szCs w:val="28"/>
        </w:rPr>
        <w:t>四、联合体协议书</w:t>
      </w:r>
      <w:bookmarkEnd w:id="3864"/>
      <w:bookmarkEnd w:id="3865"/>
      <w:bookmarkEnd w:id="3866"/>
      <w:bookmarkEnd w:id="3867"/>
      <w:bookmarkEnd w:id="3868"/>
      <w:bookmarkEnd w:id="3869"/>
      <w:bookmarkEnd w:id="3870"/>
      <w:bookmarkEnd w:id="3871"/>
      <w:bookmarkEnd w:id="3872"/>
      <w:bookmarkEnd w:id="3873"/>
    </w:p>
    <w:p w14:paraId="1F187E81">
      <w:pPr>
        <w:spacing w:line="400" w:lineRule="exact"/>
        <w:jc w:val="center"/>
        <w:rPr>
          <w:szCs w:val="21"/>
        </w:rPr>
      </w:pPr>
    </w:p>
    <w:p w14:paraId="13202130">
      <w:pPr>
        <w:spacing w:line="394" w:lineRule="exact"/>
        <w:ind w:firstLine="525" w:firstLineChars="250"/>
        <w:rPr>
          <w:rFonts w:hint="eastAsia" w:ascii="宋体" w:hAnsi="宋体"/>
          <w:szCs w:val="21"/>
        </w:rPr>
      </w:pPr>
      <w:r>
        <w:rPr>
          <w:rFonts w:hint="eastAsia" w:ascii="宋体" w:hAnsi="宋体"/>
          <w:szCs w:val="21"/>
          <w:u w:val="single"/>
        </w:rPr>
        <w:t xml:space="preserve">               </w:t>
      </w:r>
      <w:r>
        <w:rPr>
          <w:rFonts w:hint="eastAsia" w:ascii="宋体" w:hAnsi="宋体"/>
          <w:szCs w:val="21"/>
        </w:rPr>
        <w:t>（所有成员单位名称）自愿组成</w:t>
      </w:r>
      <w:r>
        <w:rPr>
          <w:rFonts w:hint="eastAsia" w:ascii="宋体" w:hAnsi="宋体"/>
          <w:szCs w:val="21"/>
          <w:u w:val="single"/>
        </w:rPr>
        <w:t xml:space="preserve">       </w:t>
      </w:r>
      <w:r>
        <w:rPr>
          <w:rFonts w:hint="eastAsia" w:ascii="宋体" w:hAnsi="宋体"/>
          <w:szCs w:val="21"/>
        </w:rPr>
        <w:t>（联合体名称）联合体，共同参加</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ascii="宋体" w:hAnsi="宋体"/>
          <w:szCs w:val="21"/>
        </w:rPr>
        <w:t>工程总承包投标。现就联合体投标事宜订立如下协议：</w:t>
      </w:r>
    </w:p>
    <w:p w14:paraId="3BF6AC27">
      <w:pPr>
        <w:spacing w:line="394" w:lineRule="exact"/>
        <w:ind w:firstLine="420" w:firstLineChars="200"/>
        <w:rPr>
          <w:rFonts w:hint="eastAsia" w:ascii="宋体" w:hAnsi="宋体"/>
          <w:szCs w:val="21"/>
        </w:rPr>
      </w:pPr>
      <w:r>
        <w:rPr>
          <w:rFonts w:hint="eastAsia"/>
          <w:szCs w:val="21"/>
        </w:rPr>
        <w:t>1</w:t>
      </w:r>
      <w:r>
        <w:rPr>
          <w:rFonts w:hint="eastAsia" w:ascii="宋体" w:hAnsi="宋体"/>
          <w:szCs w:val="21"/>
        </w:rPr>
        <w:t>．</w:t>
      </w:r>
      <w:r>
        <w:rPr>
          <w:rFonts w:hint="eastAsia" w:ascii="宋体" w:hAnsi="宋体"/>
          <w:szCs w:val="21"/>
          <w:u w:val="single"/>
        </w:rPr>
        <w:t xml:space="preserve">        </w:t>
      </w:r>
      <w:r>
        <w:rPr>
          <w:rFonts w:hint="eastAsia" w:ascii="宋体" w:hAnsi="宋体"/>
          <w:szCs w:val="21"/>
        </w:rPr>
        <w:t>（某成员单位名称）为</w:t>
      </w:r>
      <w:r>
        <w:rPr>
          <w:rFonts w:hint="eastAsia" w:ascii="宋体" w:hAnsi="宋体"/>
          <w:szCs w:val="21"/>
          <w:u w:val="single"/>
        </w:rPr>
        <w:t xml:space="preserve">              </w:t>
      </w:r>
      <w:r>
        <w:rPr>
          <w:rFonts w:hint="eastAsia" w:ascii="宋体" w:hAnsi="宋体"/>
          <w:szCs w:val="21"/>
        </w:rPr>
        <w:t>（联合体名称）牵头人。</w:t>
      </w:r>
    </w:p>
    <w:p w14:paraId="446C0CC8">
      <w:pPr>
        <w:spacing w:line="394" w:lineRule="exact"/>
        <w:ind w:firstLine="420" w:firstLineChars="200"/>
        <w:rPr>
          <w:rFonts w:hint="eastAsia" w:ascii="宋体" w:hAnsi="宋体"/>
          <w:szCs w:val="21"/>
        </w:rPr>
      </w:pPr>
      <w:r>
        <w:rPr>
          <w:rFonts w:hint="eastAsia"/>
          <w:szCs w:val="21"/>
        </w:rPr>
        <w:t>2</w:t>
      </w:r>
      <w:r>
        <w:rPr>
          <w:rFonts w:hint="eastAsia" w:ascii="宋体" w:hAnsi="宋体"/>
          <w:szCs w:val="21"/>
        </w:rPr>
        <w:t>．联合体牵头人合法代表联合体各成员负责本招标项目资格预审申请文件、投标文件编制和合同谈判活动，并代表联合体提交和接收相关的资料、信息及指示，并处理与之有关的一切事务，负责合同实施阶段的主办、组织和协调工作。</w:t>
      </w:r>
    </w:p>
    <w:p w14:paraId="3CA491EB">
      <w:pPr>
        <w:spacing w:line="394" w:lineRule="exact"/>
        <w:ind w:firstLine="420" w:firstLineChars="200"/>
        <w:rPr>
          <w:rFonts w:hint="eastAsia" w:ascii="宋体" w:hAnsi="宋体"/>
          <w:szCs w:val="21"/>
        </w:rPr>
      </w:pPr>
      <w:r>
        <w:rPr>
          <w:rFonts w:hint="eastAsia"/>
          <w:szCs w:val="21"/>
        </w:rPr>
        <w:t>3</w:t>
      </w:r>
      <w:r>
        <w:rPr>
          <w:rFonts w:hint="eastAsia" w:ascii="宋体" w:hAnsi="宋体"/>
          <w:szCs w:val="21"/>
        </w:rPr>
        <w:t>．联合体将严格按照资格预审文件和招标文件的各项要求，递交资格预审申请文件和投标文件，履行合同，并对外承担连带责任。</w:t>
      </w:r>
    </w:p>
    <w:p w14:paraId="2B34F644">
      <w:pPr>
        <w:spacing w:line="394" w:lineRule="exact"/>
        <w:ind w:firstLine="420" w:firstLineChars="200"/>
        <w:rPr>
          <w:rFonts w:hint="eastAsia" w:ascii="宋体" w:hAnsi="宋体"/>
          <w:szCs w:val="21"/>
        </w:rPr>
      </w:pPr>
      <w:r>
        <w:rPr>
          <w:rFonts w:hint="eastAsia"/>
          <w:szCs w:val="21"/>
        </w:rPr>
        <w:t>4</w:t>
      </w:r>
      <w:r>
        <w:rPr>
          <w:rFonts w:hint="eastAsia" w:ascii="宋体" w:hAnsi="宋体"/>
          <w:szCs w:val="21"/>
        </w:rPr>
        <w:t>．联合体各成员单位内部的职责分工如下：</w:t>
      </w:r>
      <w:r>
        <w:rPr>
          <w:rFonts w:hint="eastAsia" w:ascii="宋体" w:hAnsi="宋体"/>
          <w:szCs w:val="21"/>
          <w:u w:val="single"/>
        </w:rPr>
        <w:t xml:space="preserve">                               </w:t>
      </w:r>
      <w:r>
        <w:rPr>
          <w:rFonts w:hint="eastAsia" w:ascii="宋体" w:hAnsi="宋体"/>
          <w:szCs w:val="21"/>
        </w:rPr>
        <w:t>。按照上述分工，联合体成员单位各自所承担的合同工作量比例如下：</w:t>
      </w:r>
      <w:r>
        <w:rPr>
          <w:rFonts w:hint="eastAsia" w:ascii="宋体" w:hAnsi="宋体"/>
          <w:szCs w:val="21"/>
          <w:u w:val="single"/>
        </w:rPr>
        <w:t xml:space="preserve">                      </w:t>
      </w:r>
      <w:r>
        <w:rPr>
          <w:rFonts w:hint="eastAsia" w:ascii="宋体" w:hAnsi="宋体"/>
          <w:szCs w:val="21"/>
        </w:rPr>
        <w:t>。</w:t>
      </w:r>
    </w:p>
    <w:p w14:paraId="1FAD85CB">
      <w:pPr>
        <w:spacing w:line="394" w:lineRule="exact"/>
        <w:ind w:firstLine="420" w:firstLineChars="200"/>
        <w:rPr>
          <w:rFonts w:hint="eastAsia" w:ascii="宋体" w:hAnsi="宋体"/>
          <w:szCs w:val="21"/>
        </w:rPr>
      </w:pPr>
      <w:r>
        <w:rPr>
          <w:rFonts w:hint="eastAsia"/>
          <w:szCs w:val="21"/>
        </w:rPr>
        <w:t>5</w:t>
      </w:r>
      <w:r>
        <w:rPr>
          <w:rFonts w:hint="eastAsia" w:ascii="宋体" w:hAnsi="宋体"/>
          <w:szCs w:val="21"/>
        </w:rPr>
        <w:t>．本协议书自签署之日起生效，合同履行完毕后自动失效。</w:t>
      </w:r>
    </w:p>
    <w:p w14:paraId="7E104E30">
      <w:pPr>
        <w:spacing w:line="394" w:lineRule="exact"/>
        <w:ind w:firstLine="420" w:firstLineChars="200"/>
        <w:rPr>
          <w:rFonts w:hint="eastAsia" w:ascii="宋体" w:hAnsi="宋体"/>
          <w:szCs w:val="21"/>
        </w:rPr>
      </w:pPr>
      <w:r>
        <w:rPr>
          <w:rFonts w:hint="eastAsia"/>
          <w:szCs w:val="21"/>
        </w:rPr>
        <w:t>8</w:t>
      </w:r>
      <w:r>
        <w:rPr>
          <w:rFonts w:hint="eastAsia" w:ascii="宋体" w:hAnsi="宋体"/>
          <w:szCs w:val="21"/>
        </w:rPr>
        <w:t>．本协议书一式</w:t>
      </w:r>
      <w:r>
        <w:rPr>
          <w:rFonts w:hint="eastAsia" w:ascii="宋体" w:hAnsi="宋体"/>
          <w:szCs w:val="21"/>
          <w:u w:val="single"/>
        </w:rPr>
        <w:t xml:space="preserve">      </w:t>
      </w:r>
      <w:r>
        <w:rPr>
          <w:rFonts w:hint="eastAsia" w:ascii="宋体" w:hAnsi="宋体"/>
          <w:szCs w:val="21"/>
        </w:rPr>
        <w:t>份，联合体成员和招标人各执一份。</w:t>
      </w:r>
    </w:p>
    <w:p w14:paraId="41E2FABA">
      <w:pPr>
        <w:spacing w:line="394" w:lineRule="exact"/>
        <w:ind w:firstLine="420" w:firstLineChars="200"/>
        <w:rPr>
          <w:rFonts w:hint="eastAsia" w:ascii="宋体" w:hAnsi="宋体"/>
          <w:szCs w:val="21"/>
        </w:rPr>
      </w:pPr>
    </w:p>
    <w:p w14:paraId="50919D5B">
      <w:pPr>
        <w:spacing w:line="394" w:lineRule="exact"/>
        <w:ind w:firstLine="420" w:firstLineChars="200"/>
        <w:rPr>
          <w:rFonts w:hint="eastAsia" w:ascii="宋体" w:hAnsi="宋体"/>
          <w:szCs w:val="21"/>
        </w:rPr>
      </w:pPr>
    </w:p>
    <w:p w14:paraId="22A3F495">
      <w:pPr>
        <w:spacing w:line="394" w:lineRule="exact"/>
        <w:ind w:firstLine="1785" w:firstLineChars="850"/>
        <w:rPr>
          <w:rFonts w:hint="eastAsia" w:ascii="宋体" w:hAnsi="宋体"/>
          <w:szCs w:val="21"/>
        </w:rPr>
      </w:pPr>
      <w:r>
        <w:rPr>
          <w:rFonts w:hint="eastAsia" w:ascii="宋体" w:hAnsi="宋体"/>
          <w:szCs w:val="21"/>
        </w:rPr>
        <w:t>牵头人名称：</w:t>
      </w:r>
      <w:r>
        <w:rPr>
          <w:rFonts w:hint="eastAsia" w:ascii="宋体" w:hAnsi="宋体"/>
          <w:szCs w:val="21"/>
          <w:u w:val="single"/>
        </w:rPr>
        <w:t xml:space="preserve">                                    </w:t>
      </w:r>
      <w:r>
        <w:rPr>
          <w:rFonts w:hint="eastAsia" w:ascii="宋体" w:hAnsi="宋体"/>
          <w:szCs w:val="21"/>
        </w:rPr>
        <w:t>（盖单位章）</w:t>
      </w:r>
    </w:p>
    <w:p w14:paraId="6D9CDD69">
      <w:pPr>
        <w:spacing w:line="394" w:lineRule="exact"/>
        <w:ind w:firstLine="1785" w:firstLineChars="850"/>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14:paraId="553DD7F7">
      <w:pPr>
        <w:spacing w:line="394" w:lineRule="exact"/>
        <w:ind w:firstLine="1785" w:firstLineChars="850"/>
        <w:rPr>
          <w:rFonts w:hint="eastAsia" w:ascii="宋体" w:hAnsi="宋体"/>
          <w:szCs w:val="21"/>
        </w:rPr>
      </w:pPr>
    </w:p>
    <w:p w14:paraId="0F466C7C">
      <w:pPr>
        <w:spacing w:line="394" w:lineRule="exact"/>
        <w:ind w:firstLine="1785" w:firstLineChars="850"/>
        <w:rPr>
          <w:rFonts w:hint="eastAsia" w:ascii="宋体" w:hAnsi="宋体"/>
          <w:szCs w:val="21"/>
        </w:rPr>
      </w:pPr>
      <w:r>
        <w:rPr>
          <w:rFonts w:hint="eastAsia" w:ascii="宋体" w:hAnsi="宋体"/>
          <w:szCs w:val="21"/>
        </w:rPr>
        <w:t>成员一名称：</w:t>
      </w:r>
      <w:r>
        <w:rPr>
          <w:rFonts w:hint="eastAsia" w:ascii="宋体" w:hAnsi="宋体"/>
          <w:szCs w:val="21"/>
          <w:u w:val="single"/>
        </w:rPr>
        <w:t xml:space="preserve">                                    </w:t>
      </w:r>
      <w:r>
        <w:rPr>
          <w:rFonts w:hint="eastAsia" w:ascii="宋体" w:hAnsi="宋体"/>
          <w:szCs w:val="21"/>
        </w:rPr>
        <w:t>（盖单位章）</w:t>
      </w:r>
    </w:p>
    <w:p w14:paraId="65DF31E7">
      <w:pPr>
        <w:spacing w:line="394" w:lineRule="exact"/>
        <w:ind w:firstLine="1785" w:firstLineChars="850"/>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14:paraId="69545F63">
      <w:pPr>
        <w:spacing w:line="394" w:lineRule="exact"/>
        <w:ind w:firstLine="2100" w:firstLineChars="1000"/>
        <w:rPr>
          <w:rFonts w:hint="eastAsia" w:ascii="宋体" w:hAnsi="宋体"/>
          <w:szCs w:val="21"/>
        </w:rPr>
      </w:pPr>
      <w:r>
        <w:rPr>
          <w:rFonts w:hint="eastAsia" w:ascii="宋体" w:hAnsi="宋体"/>
          <w:szCs w:val="21"/>
        </w:rPr>
        <w:t>……</w:t>
      </w:r>
    </w:p>
    <w:p w14:paraId="3580103E">
      <w:pPr>
        <w:wordWrap w:val="0"/>
        <w:spacing w:line="394" w:lineRule="exact"/>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2468EB7B">
      <w:pPr>
        <w:spacing w:line="394" w:lineRule="exact"/>
        <w:jc w:val="right"/>
        <w:rPr>
          <w:rFonts w:hint="eastAsia" w:ascii="宋体" w:hAnsi="宋体"/>
          <w:szCs w:val="21"/>
        </w:rPr>
      </w:pPr>
    </w:p>
    <w:p w14:paraId="0BFAD166">
      <w:pPr>
        <w:spacing w:line="394" w:lineRule="exact"/>
        <w:jc w:val="right"/>
        <w:rPr>
          <w:rFonts w:hint="eastAsia" w:ascii="宋体" w:hAnsi="宋体"/>
          <w:szCs w:val="21"/>
        </w:rPr>
      </w:pPr>
    </w:p>
    <w:p w14:paraId="2D5B1AA5">
      <w:pPr>
        <w:spacing w:line="394" w:lineRule="exact"/>
        <w:jc w:val="right"/>
        <w:rPr>
          <w:rFonts w:hint="eastAsia" w:ascii="宋体" w:hAnsi="宋体"/>
          <w:szCs w:val="21"/>
        </w:rPr>
      </w:pPr>
    </w:p>
    <w:p w14:paraId="7475752F">
      <w:pPr>
        <w:spacing w:line="394" w:lineRule="exact"/>
        <w:jc w:val="right"/>
        <w:rPr>
          <w:rFonts w:hint="eastAsia" w:ascii="宋体" w:hAnsi="宋体"/>
          <w:szCs w:val="21"/>
        </w:rPr>
      </w:pPr>
    </w:p>
    <w:p w14:paraId="3BDFE66B">
      <w:pPr>
        <w:spacing w:line="394" w:lineRule="exact"/>
        <w:jc w:val="right"/>
        <w:rPr>
          <w:rFonts w:hint="eastAsia" w:ascii="宋体" w:hAnsi="宋体"/>
          <w:szCs w:val="21"/>
        </w:rPr>
      </w:pPr>
    </w:p>
    <w:p w14:paraId="45AB4D2B">
      <w:pPr>
        <w:spacing w:line="400" w:lineRule="exact"/>
        <w:rPr>
          <w:rFonts w:hint="eastAsia" w:ascii="宋体" w:hAnsi="宋体"/>
          <w:szCs w:val="21"/>
        </w:rPr>
      </w:pPr>
      <w:r>
        <w:rPr>
          <w:rFonts w:hint="eastAsia" w:ascii="宋体" w:hAnsi="宋体"/>
          <w:szCs w:val="21"/>
        </w:rPr>
        <w:t>备注：1.本协议书由委托代理人签字的，应附法定代表人签字的授权委托书。</w:t>
      </w:r>
    </w:p>
    <w:p w14:paraId="5EA2C545">
      <w:pPr>
        <w:spacing w:line="394" w:lineRule="exact"/>
        <w:ind w:left="840" w:leftChars="300" w:hanging="210" w:hangingChars="100"/>
        <w:rPr>
          <w:rFonts w:hint="eastAsia" w:ascii="宋体" w:hAnsi="宋体"/>
          <w:bCs/>
          <w:szCs w:val="21"/>
        </w:rPr>
      </w:pPr>
      <w:r>
        <w:rPr>
          <w:rFonts w:hint="eastAsia" w:ascii="宋体" w:hAnsi="宋体"/>
          <w:szCs w:val="21"/>
        </w:rPr>
        <w:t>2.投标人未采用联合体投标的，</w:t>
      </w:r>
      <w:r>
        <w:rPr>
          <w:rFonts w:hint="eastAsia" w:ascii="宋体" w:hAnsi="宋体"/>
          <w:bCs/>
          <w:szCs w:val="21"/>
        </w:rPr>
        <w:t>投标文件中不需联合体协议书，也无须盖单位章和签字。</w:t>
      </w:r>
    </w:p>
    <w:p w14:paraId="41B58A18">
      <w:pPr>
        <w:spacing w:line="400" w:lineRule="exact"/>
        <w:ind w:left="840" w:leftChars="300" w:hanging="210" w:hangingChars="100"/>
        <w:rPr>
          <w:rFonts w:hint="eastAsia" w:ascii="宋体" w:hAnsi="宋体"/>
          <w:szCs w:val="21"/>
        </w:rPr>
      </w:pPr>
      <w:r>
        <w:rPr>
          <w:rFonts w:hint="eastAsia" w:ascii="宋体" w:hAnsi="宋体"/>
          <w:szCs w:val="21"/>
        </w:rPr>
        <w:t>3.政府采购工程部分预留专门面向中小企业采购的项目，招标人要求大型企业与中小微企业组成联合体形式申请（投标），且联合体中的中小企业承担的部分达到一定比例的，联合体协议书第4条中应当按照第二章申请（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0DA13750">
      <w:pPr>
        <w:spacing w:line="400" w:lineRule="exact"/>
        <w:ind w:left="840" w:leftChars="300" w:hanging="210" w:hangingChars="100"/>
        <w:rPr>
          <w:rFonts w:hint="eastAsia" w:ascii="宋体" w:hAnsi="宋体"/>
          <w:szCs w:val="21"/>
        </w:rPr>
      </w:pPr>
      <w:r>
        <w:rPr>
          <w:rFonts w:hint="eastAsia" w:ascii="宋体" w:hAnsi="宋体"/>
          <w:szCs w:val="21"/>
        </w:rPr>
        <w:t>4.政府采购工程未预留份额专门面向中小企业采购的项目，招标人接受大中型企业与小微企业组成联合体形式申请（投标），且联合体中的小微企业承担的部分达到一定比例可享受价格扣除或增加价格分优惠政策的，联合体协议书第4条中可以参照第二章申请（投标）人须知附录三“</w:t>
      </w:r>
      <w:r>
        <w:rPr>
          <w:rFonts w:hint="eastAsia"/>
        </w:rPr>
        <w:t>政府采购工程适合小微企业承担的工作及金额</w:t>
      </w:r>
      <w:r>
        <w:rPr>
          <w:rFonts w:hint="eastAsia" w:ascii="宋体" w:hAnsi="宋体"/>
          <w:szCs w:val="21"/>
        </w:rPr>
        <w:t>”的范围，明确联合体各方承担的合同工作内容、合同金额及合同金额与项目合同金额的占比。同时，声明组成联合体的小微企业与联合体内其他企业是否存在直接控股、管理关系。</w:t>
      </w:r>
    </w:p>
    <w:p w14:paraId="0873D73E">
      <w:pPr>
        <w:spacing w:line="394" w:lineRule="exact"/>
        <w:ind w:left="840" w:leftChars="300" w:hanging="210" w:hangingChars="100"/>
        <w:rPr>
          <w:rFonts w:hint="eastAsia" w:ascii="宋体" w:hAnsi="宋体"/>
          <w:bCs/>
          <w:szCs w:val="21"/>
        </w:rPr>
      </w:pPr>
    </w:p>
    <w:p w14:paraId="17D93E43">
      <w:pPr>
        <w:spacing w:line="394" w:lineRule="exact"/>
        <w:ind w:left="840" w:leftChars="300" w:hanging="210" w:hangingChars="100"/>
        <w:rPr>
          <w:rFonts w:ascii="宋体" w:hAnsi="宋体"/>
          <w:szCs w:val="21"/>
        </w:rPr>
      </w:pPr>
    </w:p>
    <w:p w14:paraId="539E4032">
      <w:pPr>
        <w:spacing w:line="394" w:lineRule="exact"/>
        <w:ind w:left="840" w:leftChars="300" w:hanging="210" w:hangingChars="100"/>
        <w:rPr>
          <w:rFonts w:ascii="宋体" w:hAnsi="宋体"/>
          <w:szCs w:val="21"/>
        </w:rPr>
      </w:pPr>
    </w:p>
    <w:p w14:paraId="1032BE27">
      <w:pPr>
        <w:spacing w:line="394" w:lineRule="exact"/>
        <w:ind w:left="840" w:leftChars="300" w:hanging="210" w:hangingChars="100"/>
        <w:rPr>
          <w:rFonts w:ascii="宋体" w:hAnsi="宋体"/>
          <w:szCs w:val="21"/>
        </w:rPr>
      </w:pPr>
    </w:p>
    <w:p w14:paraId="22553881">
      <w:pPr>
        <w:spacing w:line="394" w:lineRule="exact"/>
        <w:ind w:left="840" w:leftChars="300" w:hanging="210" w:hangingChars="100"/>
        <w:rPr>
          <w:rFonts w:ascii="宋体" w:hAnsi="宋体"/>
          <w:szCs w:val="21"/>
        </w:rPr>
      </w:pPr>
    </w:p>
    <w:p w14:paraId="6342732C">
      <w:pPr>
        <w:spacing w:line="394" w:lineRule="exact"/>
        <w:ind w:left="840" w:leftChars="300" w:hanging="210" w:hangingChars="100"/>
        <w:rPr>
          <w:rFonts w:ascii="宋体" w:hAnsi="宋体"/>
          <w:szCs w:val="21"/>
        </w:rPr>
      </w:pPr>
    </w:p>
    <w:p w14:paraId="5201E551">
      <w:pPr>
        <w:spacing w:line="394" w:lineRule="exact"/>
        <w:ind w:left="840" w:leftChars="300" w:hanging="210" w:hangingChars="100"/>
        <w:rPr>
          <w:rFonts w:ascii="宋体" w:hAnsi="宋体"/>
          <w:szCs w:val="21"/>
        </w:rPr>
      </w:pPr>
    </w:p>
    <w:p w14:paraId="479BAA71">
      <w:pPr>
        <w:spacing w:line="394" w:lineRule="exact"/>
        <w:ind w:left="840" w:leftChars="300" w:hanging="210" w:hangingChars="100"/>
        <w:rPr>
          <w:rFonts w:ascii="宋体" w:hAnsi="宋体"/>
          <w:szCs w:val="21"/>
        </w:rPr>
      </w:pPr>
    </w:p>
    <w:p w14:paraId="7CDA660D">
      <w:pPr>
        <w:spacing w:line="394" w:lineRule="exact"/>
        <w:ind w:left="840" w:leftChars="300" w:hanging="210" w:hangingChars="100"/>
        <w:rPr>
          <w:rFonts w:ascii="宋体" w:hAnsi="宋体"/>
          <w:szCs w:val="21"/>
        </w:rPr>
      </w:pPr>
    </w:p>
    <w:p w14:paraId="6418E470">
      <w:pPr>
        <w:spacing w:line="394" w:lineRule="exact"/>
        <w:ind w:left="840" w:leftChars="300" w:hanging="210" w:hangingChars="100"/>
        <w:rPr>
          <w:rFonts w:ascii="宋体" w:hAnsi="宋体"/>
          <w:szCs w:val="21"/>
        </w:rPr>
      </w:pPr>
    </w:p>
    <w:p w14:paraId="0AF86BA5">
      <w:pPr>
        <w:spacing w:line="394" w:lineRule="exact"/>
        <w:ind w:left="840" w:leftChars="300" w:hanging="210" w:hangingChars="100"/>
        <w:rPr>
          <w:rFonts w:ascii="宋体" w:hAnsi="宋体"/>
          <w:szCs w:val="21"/>
        </w:rPr>
      </w:pPr>
    </w:p>
    <w:p w14:paraId="5DF5D718">
      <w:pPr>
        <w:spacing w:line="394" w:lineRule="exact"/>
        <w:ind w:left="840" w:leftChars="300" w:hanging="210" w:hangingChars="100"/>
        <w:rPr>
          <w:rFonts w:ascii="宋体" w:hAnsi="宋体"/>
          <w:szCs w:val="21"/>
        </w:rPr>
      </w:pPr>
    </w:p>
    <w:p w14:paraId="54FA2147">
      <w:pPr>
        <w:spacing w:line="394" w:lineRule="exact"/>
        <w:ind w:left="840" w:leftChars="300" w:hanging="210" w:hangingChars="100"/>
        <w:rPr>
          <w:rFonts w:ascii="宋体" w:hAnsi="宋体"/>
          <w:szCs w:val="21"/>
        </w:rPr>
      </w:pPr>
    </w:p>
    <w:p w14:paraId="0587281D">
      <w:pPr>
        <w:spacing w:line="394" w:lineRule="exact"/>
        <w:ind w:left="840" w:leftChars="300" w:hanging="210" w:hangingChars="100"/>
        <w:rPr>
          <w:rFonts w:ascii="宋体" w:hAnsi="宋体"/>
          <w:szCs w:val="21"/>
        </w:rPr>
      </w:pPr>
    </w:p>
    <w:p w14:paraId="2567EE57">
      <w:pPr>
        <w:spacing w:line="394" w:lineRule="exact"/>
        <w:ind w:left="840" w:leftChars="300" w:hanging="210" w:hangingChars="100"/>
        <w:rPr>
          <w:rFonts w:ascii="宋体" w:hAnsi="宋体"/>
          <w:szCs w:val="21"/>
        </w:rPr>
      </w:pPr>
    </w:p>
    <w:p w14:paraId="0AC3BBA0">
      <w:pPr>
        <w:spacing w:line="394" w:lineRule="exact"/>
        <w:ind w:left="840" w:leftChars="300" w:hanging="210" w:hangingChars="100"/>
        <w:rPr>
          <w:rFonts w:ascii="宋体" w:hAnsi="宋体"/>
          <w:szCs w:val="21"/>
        </w:rPr>
      </w:pPr>
    </w:p>
    <w:p w14:paraId="4CEDA7E4">
      <w:pPr>
        <w:spacing w:line="394" w:lineRule="exact"/>
        <w:ind w:left="840" w:leftChars="300" w:hanging="210" w:hangingChars="100"/>
        <w:rPr>
          <w:rFonts w:ascii="宋体" w:hAnsi="宋体"/>
          <w:szCs w:val="21"/>
        </w:rPr>
      </w:pPr>
    </w:p>
    <w:p w14:paraId="6A53774F">
      <w:pPr>
        <w:spacing w:line="394" w:lineRule="exact"/>
        <w:ind w:left="840" w:leftChars="300" w:hanging="210" w:hangingChars="100"/>
        <w:rPr>
          <w:rFonts w:ascii="宋体" w:hAnsi="宋体"/>
          <w:szCs w:val="21"/>
        </w:rPr>
      </w:pPr>
    </w:p>
    <w:p w14:paraId="3C1A26C7">
      <w:pPr>
        <w:spacing w:line="394" w:lineRule="exact"/>
        <w:ind w:left="840" w:leftChars="300" w:hanging="210" w:hangingChars="100"/>
        <w:rPr>
          <w:rFonts w:ascii="宋体" w:hAnsi="宋体"/>
          <w:szCs w:val="21"/>
        </w:rPr>
      </w:pPr>
    </w:p>
    <w:p w14:paraId="0758F3DF">
      <w:pPr>
        <w:spacing w:line="394" w:lineRule="exact"/>
        <w:ind w:left="840" w:leftChars="300" w:hanging="210" w:hangingChars="100"/>
        <w:rPr>
          <w:rFonts w:ascii="宋体" w:hAnsi="宋体"/>
          <w:szCs w:val="21"/>
        </w:rPr>
      </w:pPr>
    </w:p>
    <w:p w14:paraId="3F091A64">
      <w:pPr>
        <w:spacing w:line="394" w:lineRule="exact"/>
        <w:ind w:left="840" w:leftChars="300" w:hanging="210" w:hangingChars="100"/>
        <w:rPr>
          <w:rFonts w:ascii="宋体" w:hAnsi="宋体"/>
          <w:szCs w:val="21"/>
        </w:rPr>
      </w:pPr>
    </w:p>
    <w:p w14:paraId="72EC3971">
      <w:pPr>
        <w:spacing w:line="394" w:lineRule="exact"/>
        <w:ind w:left="840" w:leftChars="300" w:hanging="210" w:hangingChars="100"/>
        <w:rPr>
          <w:rFonts w:ascii="宋体" w:hAnsi="宋体"/>
          <w:szCs w:val="21"/>
        </w:rPr>
      </w:pPr>
    </w:p>
    <w:p w14:paraId="5A008E13">
      <w:pPr>
        <w:spacing w:line="394" w:lineRule="exact"/>
        <w:ind w:left="840" w:leftChars="300" w:hanging="210" w:hangingChars="100"/>
        <w:rPr>
          <w:rFonts w:hint="eastAsia" w:ascii="宋体" w:hAnsi="宋体"/>
          <w:szCs w:val="21"/>
        </w:rPr>
      </w:pPr>
    </w:p>
    <w:p w14:paraId="0F9F91FA">
      <w:pPr>
        <w:pStyle w:val="84"/>
        <w:spacing w:before="63"/>
        <w:outlineLvl w:val="0"/>
        <w:rPr>
          <w:sz w:val="28"/>
          <w:szCs w:val="28"/>
        </w:rPr>
      </w:pPr>
      <w:bookmarkStart w:id="3874" w:name="_Toc221952142"/>
      <w:bookmarkStart w:id="3875" w:name="_Toc387753634"/>
      <w:bookmarkStart w:id="3876" w:name="_Toc32668"/>
      <w:bookmarkStart w:id="3877" w:name="_Toc6743"/>
      <w:bookmarkStart w:id="3878" w:name="_Toc229305428"/>
      <w:bookmarkStart w:id="3879" w:name="_Toc456173564"/>
      <w:bookmarkStart w:id="3880" w:name="_Toc222031070"/>
      <w:bookmarkStart w:id="3881" w:name="_Toc222032737"/>
      <w:bookmarkStart w:id="3882" w:name="_Toc154064025"/>
      <w:bookmarkStart w:id="3883" w:name="_Toc222033919"/>
      <w:bookmarkStart w:id="3884" w:name="_Toc168475933"/>
      <w:bookmarkStart w:id="3885" w:name="_Toc168476336"/>
      <w:bookmarkStart w:id="3886" w:name="_Toc519085670"/>
      <w:bookmarkStart w:id="3887" w:name="_Toc144974874"/>
      <w:bookmarkStart w:id="3888" w:name="_Toc10486"/>
      <w:bookmarkStart w:id="3889" w:name="_Toc222029568"/>
      <w:bookmarkStart w:id="3890" w:name="_Toc26901"/>
      <w:r>
        <w:rPr>
          <w:rFonts w:hint="eastAsia"/>
          <w:sz w:val="28"/>
          <w:szCs w:val="28"/>
        </w:rPr>
        <w:t>五</w:t>
      </w:r>
      <w:r>
        <w:rPr>
          <w:sz w:val="28"/>
          <w:szCs w:val="28"/>
        </w:rPr>
        <w:t>、拟分包项目情况表</w:t>
      </w:r>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p>
    <w:p w14:paraId="5031C85F">
      <w:pPr>
        <w:spacing w:line="440" w:lineRule="exact"/>
        <w:rPr>
          <w:rFonts w:hint="eastAsia" w:eastAsia="黑体"/>
          <w:sz w:val="20"/>
          <w:szCs w:val="20"/>
        </w:rPr>
      </w:pPr>
    </w:p>
    <w:tbl>
      <w:tblPr>
        <w:tblStyle w:val="43"/>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2975"/>
        <w:gridCol w:w="1419"/>
        <w:gridCol w:w="2551"/>
      </w:tblGrid>
      <w:tr w14:paraId="115D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42B6C346">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1" w:name="_Toc221952143"/>
            <w:r>
              <w:rPr>
                <w:rFonts w:ascii="宋体" w:hAnsi="宋体" w:eastAsia="宋体" w:cs="Times New Roman"/>
                <w:szCs w:val="21"/>
              </w:rPr>
              <w:t>分包人名称</w:t>
            </w:r>
            <w:bookmarkEnd w:id="3891"/>
          </w:p>
        </w:tc>
        <w:tc>
          <w:tcPr>
            <w:tcW w:w="6945" w:type="dxa"/>
            <w:gridSpan w:val="3"/>
            <w:noWrap w:val="0"/>
            <w:vAlign w:val="center"/>
          </w:tcPr>
          <w:p w14:paraId="57A41878">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15A37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320CD853">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2" w:name="_Toc221952144"/>
            <w:r>
              <w:rPr>
                <w:rFonts w:ascii="宋体" w:hAnsi="宋体" w:eastAsia="宋体" w:cs="Times New Roman"/>
                <w:szCs w:val="21"/>
              </w:rPr>
              <w:t>地</w:t>
            </w:r>
            <w:r>
              <w:rPr>
                <w:rFonts w:hint="eastAsia" w:ascii="宋体" w:hAnsi="宋体" w:eastAsia="宋体" w:cs="Times New Roman"/>
                <w:szCs w:val="21"/>
              </w:rPr>
              <w:t xml:space="preserve">    </w:t>
            </w:r>
            <w:r>
              <w:rPr>
                <w:rFonts w:ascii="宋体" w:hAnsi="宋体" w:eastAsia="宋体" w:cs="Times New Roman"/>
                <w:szCs w:val="21"/>
              </w:rPr>
              <w:t xml:space="preserve"> 址</w:t>
            </w:r>
            <w:bookmarkEnd w:id="3892"/>
          </w:p>
        </w:tc>
        <w:tc>
          <w:tcPr>
            <w:tcW w:w="6945" w:type="dxa"/>
            <w:gridSpan w:val="3"/>
            <w:noWrap w:val="0"/>
            <w:vAlign w:val="center"/>
          </w:tcPr>
          <w:p w14:paraId="008FE6F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7F383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0C65C71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3" w:name="_Toc221952145"/>
            <w:r>
              <w:rPr>
                <w:rFonts w:ascii="宋体" w:hAnsi="宋体" w:eastAsia="宋体" w:cs="Times New Roman"/>
                <w:szCs w:val="21"/>
              </w:rPr>
              <w:t>法定代表人</w:t>
            </w:r>
            <w:bookmarkEnd w:id="3893"/>
          </w:p>
        </w:tc>
        <w:tc>
          <w:tcPr>
            <w:tcW w:w="2975" w:type="dxa"/>
            <w:noWrap w:val="0"/>
            <w:vAlign w:val="center"/>
          </w:tcPr>
          <w:p w14:paraId="2BC2C194">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5E86DCA5">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4" w:name="_Toc221952146"/>
            <w:r>
              <w:rPr>
                <w:rFonts w:ascii="宋体" w:hAnsi="宋体" w:eastAsia="宋体" w:cs="Times New Roman"/>
                <w:szCs w:val="21"/>
              </w:rPr>
              <w:t>电</w:t>
            </w:r>
            <w:r>
              <w:rPr>
                <w:rFonts w:hint="eastAsia" w:ascii="宋体" w:hAnsi="宋体" w:eastAsia="宋体" w:cs="Times New Roman"/>
                <w:szCs w:val="21"/>
              </w:rPr>
              <w:t xml:space="preserve">     </w:t>
            </w:r>
            <w:r>
              <w:rPr>
                <w:rFonts w:ascii="宋体" w:hAnsi="宋体" w:eastAsia="宋体" w:cs="Times New Roman"/>
                <w:szCs w:val="21"/>
              </w:rPr>
              <w:t>话</w:t>
            </w:r>
            <w:bookmarkEnd w:id="3894"/>
          </w:p>
        </w:tc>
        <w:tc>
          <w:tcPr>
            <w:tcW w:w="2551" w:type="dxa"/>
            <w:noWrap w:val="0"/>
            <w:vAlign w:val="center"/>
          </w:tcPr>
          <w:p w14:paraId="66DB0001">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66F12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0F760E48">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5" w:name="_Toc221952147"/>
            <w:r>
              <w:rPr>
                <w:rFonts w:ascii="宋体" w:hAnsi="宋体" w:eastAsia="宋体" w:cs="Times New Roman"/>
                <w:szCs w:val="21"/>
              </w:rPr>
              <w:t>营业执照号码</w:t>
            </w:r>
            <w:bookmarkEnd w:id="3895"/>
          </w:p>
        </w:tc>
        <w:tc>
          <w:tcPr>
            <w:tcW w:w="2975" w:type="dxa"/>
            <w:noWrap w:val="0"/>
            <w:vAlign w:val="center"/>
          </w:tcPr>
          <w:p w14:paraId="3711C2D8">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2010DD9A">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6" w:name="_Toc221952148"/>
            <w:r>
              <w:rPr>
                <w:rFonts w:ascii="宋体" w:hAnsi="宋体" w:eastAsia="宋体" w:cs="Times New Roman"/>
                <w:szCs w:val="21"/>
              </w:rPr>
              <w:t>资质等级</w:t>
            </w:r>
            <w:bookmarkEnd w:id="3896"/>
          </w:p>
        </w:tc>
        <w:tc>
          <w:tcPr>
            <w:tcW w:w="2551" w:type="dxa"/>
            <w:noWrap w:val="0"/>
            <w:vAlign w:val="center"/>
          </w:tcPr>
          <w:p w14:paraId="2F5A66D6">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01D02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32B83426">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7" w:name="_Toc221952149"/>
            <w:r>
              <w:rPr>
                <w:rFonts w:ascii="宋体" w:hAnsi="宋体" w:eastAsia="宋体" w:cs="Times New Roman"/>
                <w:szCs w:val="21"/>
              </w:rPr>
              <w:t>拟分包的项目</w:t>
            </w:r>
            <w:bookmarkEnd w:id="3897"/>
          </w:p>
        </w:tc>
        <w:tc>
          <w:tcPr>
            <w:tcW w:w="2975" w:type="dxa"/>
            <w:noWrap w:val="0"/>
            <w:vAlign w:val="center"/>
          </w:tcPr>
          <w:p w14:paraId="5C835606">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8" w:name="_Toc221952150"/>
            <w:r>
              <w:rPr>
                <w:rFonts w:ascii="宋体" w:hAnsi="宋体" w:eastAsia="宋体" w:cs="Times New Roman"/>
                <w:szCs w:val="21"/>
              </w:rPr>
              <w:t>主 要 内 容</w:t>
            </w:r>
            <w:bookmarkEnd w:id="3898"/>
          </w:p>
        </w:tc>
        <w:tc>
          <w:tcPr>
            <w:tcW w:w="1419" w:type="dxa"/>
            <w:noWrap w:val="0"/>
            <w:vAlign w:val="center"/>
          </w:tcPr>
          <w:p w14:paraId="68398F30">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899" w:name="_Toc221952151"/>
            <w:r>
              <w:rPr>
                <w:rFonts w:ascii="宋体" w:hAnsi="宋体" w:eastAsia="宋体" w:cs="Times New Roman"/>
                <w:szCs w:val="21"/>
              </w:rPr>
              <w:t>合同估算价（万元）</w:t>
            </w:r>
            <w:bookmarkEnd w:id="3899"/>
          </w:p>
        </w:tc>
        <w:tc>
          <w:tcPr>
            <w:tcW w:w="2551" w:type="dxa"/>
            <w:noWrap w:val="0"/>
            <w:vAlign w:val="center"/>
          </w:tcPr>
          <w:p w14:paraId="67E9EFA8">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3900" w:name="_Toc221952152"/>
            <w:r>
              <w:rPr>
                <w:rFonts w:ascii="宋体" w:hAnsi="宋体" w:eastAsia="宋体" w:cs="Times New Roman"/>
                <w:szCs w:val="21"/>
              </w:rPr>
              <w:t>已完类似</w:t>
            </w:r>
            <w:bookmarkEnd w:id="3900"/>
            <w:r>
              <w:rPr>
                <w:rFonts w:hint="eastAsia" w:ascii="宋体" w:hAnsi="宋体" w:eastAsia="宋体" w:cs="Times New Roman"/>
                <w:szCs w:val="21"/>
              </w:rPr>
              <w:t>项目业绩</w:t>
            </w:r>
          </w:p>
        </w:tc>
      </w:tr>
      <w:tr w14:paraId="7478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trPr>
        <w:tc>
          <w:tcPr>
            <w:tcW w:w="1668" w:type="dxa"/>
            <w:noWrap w:val="0"/>
            <w:vAlign w:val="center"/>
          </w:tcPr>
          <w:p w14:paraId="2EA7D73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975" w:type="dxa"/>
            <w:noWrap w:val="0"/>
            <w:vAlign w:val="center"/>
          </w:tcPr>
          <w:p w14:paraId="564BF2DC">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35710C40">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551" w:type="dxa"/>
            <w:noWrap w:val="0"/>
            <w:vAlign w:val="center"/>
          </w:tcPr>
          <w:p w14:paraId="4E28C64C">
            <w:pPr>
              <w:keepNext w:val="0"/>
              <w:keepLines w:val="0"/>
              <w:suppressLineNumbers w:val="0"/>
              <w:spacing w:before="0" w:beforeAutospacing="0" w:after="0" w:afterAutospacing="0" w:line="440" w:lineRule="exact"/>
              <w:ind w:left="0" w:right="0"/>
              <w:rPr>
                <w:rFonts w:hint="eastAsia" w:ascii="宋体" w:hAnsi="宋体" w:eastAsia="宋体" w:cs="Times New Roman"/>
                <w:szCs w:val="21"/>
              </w:rPr>
            </w:pPr>
          </w:p>
        </w:tc>
      </w:tr>
      <w:tr w14:paraId="5AFD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1668" w:type="dxa"/>
            <w:noWrap w:val="0"/>
            <w:vAlign w:val="center"/>
          </w:tcPr>
          <w:p w14:paraId="3E5057E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975" w:type="dxa"/>
            <w:noWrap w:val="0"/>
            <w:vAlign w:val="center"/>
          </w:tcPr>
          <w:p w14:paraId="11388D2F">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437817DD">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551" w:type="dxa"/>
            <w:noWrap w:val="0"/>
            <w:vAlign w:val="center"/>
          </w:tcPr>
          <w:p w14:paraId="67C817E7">
            <w:pPr>
              <w:keepNext w:val="0"/>
              <w:keepLines w:val="0"/>
              <w:suppressLineNumbers w:val="0"/>
              <w:spacing w:before="0" w:beforeAutospacing="0" w:after="0" w:afterAutospacing="0" w:line="440" w:lineRule="exact"/>
              <w:ind w:left="0" w:right="0"/>
              <w:rPr>
                <w:rFonts w:hint="eastAsia" w:ascii="宋体" w:hAnsi="宋体" w:eastAsia="宋体" w:cs="Times New Roman"/>
                <w:szCs w:val="21"/>
              </w:rPr>
            </w:pPr>
          </w:p>
        </w:tc>
      </w:tr>
      <w:tr w14:paraId="2871C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613" w:type="dxa"/>
            <w:gridSpan w:val="4"/>
            <w:noWrap w:val="0"/>
            <w:vAlign w:val="center"/>
          </w:tcPr>
          <w:p w14:paraId="7DDEEB4A">
            <w:pPr>
              <w:keepNext w:val="0"/>
              <w:keepLines w:val="0"/>
              <w:suppressLineNumbers w:val="0"/>
              <w:spacing w:before="0" w:beforeAutospacing="0" w:after="0" w:afterAutospacing="0" w:line="440" w:lineRule="exact"/>
              <w:ind w:left="0" w:right="0"/>
              <w:rPr>
                <w:rFonts w:hint="eastAsia" w:ascii="宋体" w:hAnsi="宋体" w:eastAsia="宋体" w:cs="Times New Roman"/>
                <w:szCs w:val="21"/>
              </w:rPr>
            </w:pPr>
          </w:p>
        </w:tc>
      </w:tr>
      <w:tr w14:paraId="4F17A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119A1A6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分包人名称</w:t>
            </w:r>
          </w:p>
        </w:tc>
        <w:tc>
          <w:tcPr>
            <w:tcW w:w="6945" w:type="dxa"/>
            <w:gridSpan w:val="3"/>
            <w:noWrap w:val="0"/>
            <w:vAlign w:val="center"/>
          </w:tcPr>
          <w:p w14:paraId="3022065F">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0F36C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44C352A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地</w:t>
            </w:r>
            <w:r>
              <w:rPr>
                <w:rFonts w:hint="eastAsia" w:ascii="宋体" w:hAnsi="宋体" w:eastAsia="宋体" w:cs="Times New Roman"/>
                <w:szCs w:val="21"/>
              </w:rPr>
              <w:t xml:space="preserve">    </w:t>
            </w:r>
            <w:r>
              <w:rPr>
                <w:rFonts w:ascii="宋体" w:hAnsi="宋体" w:eastAsia="宋体" w:cs="Times New Roman"/>
                <w:szCs w:val="21"/>
              </w:rPr>
              <w:t xml:space="preserve"> 址</w:t>
            </w:r>
          </w:p>
        </w:tc>
        <w:tc>
          <w:tcPr>
            <w:tcW w:w="6945" w:type="dxa"/>
            <w:gridSpan w:val="3"/>
            <w:noWrap w:val="0"/>
            <w:vAlign w:val="center"/>
          </w:tcPr>
          <w:p w14:paraId="67B497C6">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789D8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1A2142C3">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法定代表人</w:t>
            </w:r>
          </w:p>
        </w:tc>
        <w:tc>
          <w:tcPr>
            <w:tcW w:w="2975" w:type="dxa"/>
            <w:noWrap w:val="0"/>
            <w:vAlign w:val="center"/>
          </w:tcPr>
          <w:p w14:paraId="4427FEB4">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7152FD6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电</w:t>
            </w:r>
            <w:r>
              <w:rPr>
                <w:rFonts w:hint="eastAsia" w:ascii="宋体" w:hAnsi="宋体" w:eastAsia="宋体" w:cs="Times New Roman"/>
                <w:szCs w:val="21"/>
              </w:rPr>
              <w:t xml:space="preserve">     </w:t>
            </w:r>
            <w:r>
              <w:rPr>
                <w:rFonts w:ascii="宋体" w:hAnsi="宋体" w:eastAsia="宋体" w:cs="Times New Roman"/>
                <w:szCs w:val="21"/>
              </w:rPr>
              <w:t>话</w:t>
            </w:r>
          </w:p>
        </w:tc>
        <w:tc>
          <w:tcPr>
            <w:tcW w:w="2551" w:type="dxa"/>
            <w:noWrap w:val="0"/>
            <w:vAlign w:val="center"/>
          </w:tcPr>
          <w:p w14:paraId="0157AC93">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526E7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5A1B35BD">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营业执照号码</w:t>
            </w:r>
          </w:p>
        </w:tc>
        <w:tc>
          <w:tcPr>
            <w:tcW w:w="2975" w:type="dxa"/>
            <w:noWrap w:val="0"/>
            <w:vAlign w:val="center"/>
          </w:tcPr>
          <w:p w14:paraId="2152D144">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12A60E60">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资质等级</w:t>
            </w:r>
          </w:p>
        </w:tc>
        <w:tc>
          <w:tcPr>
            <w:tcW w:w="2551" w:type="dxa"/>
            <w:noWrap w:val="0"/>
            <w:vAlign w:val="center"/>
          </w:tcPr>
          <w:p w14:paraId="02B0B25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1244B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6C38393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拟分包的项目</w:t>
            </w:r>
          </w:p>
        </w:tc>
        <w:tc>
          <w:tcPr>
            <w:tcW w:w="2975" w:type="dxa"/>
            <w:noWrap w:val="0"/>
            <w:vAlign w:val="center"/>
          </w:tcPr>
          <w:p w14:paraId="293FFA74">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主 要 内 容</w:t>
            </w:r>
          </w:p>
        </w:tc>
        <w:tc>
          <w:tcPr>
            <w:tcW w:w="1419" w:type="dxa"/>
            <w:noWrap w:val="0"/>
            <w:vAlign w:val="center"/>
          </w:tcPr>
          <w:p w14:paraId="3E91EE9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合同估算价（万元）</w:t>
            </w:r>
          </w:p>
        </w:tc>
        <w:tc>
          <w:tcPr>
            <w:tcW w:w="2551" w:type="dxa"/>
            <w:noWrap w:val="0"/>
            <w:vAlign w:val="center"/>
          </w:tcPr>
          <w:p w14:paraId="572F6935">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已完类似</w:t>
            </w:r>
            <w:r>
              <w:rPr>
                <w:rFonts w:hint="eastAsia" w:ascii="宋体" w:hAnsi="宋体" w:eastAsia="宋体" w:cs="Times New Roman"/>
                <w:szCs w:val="21"/>
              </w:rPr>
              <w:t>项目业绩</w:t>
            </w:r>
          </w:p>
        </w:tc>
      </w:tr>
      <w:tr w14:paraId="3C7E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1668" w:type="dxa"/>
            <w:noWrap w:val="0"/>
            <w:vAlign w:val="center"/>
          </w:tcPr>
          <w:p w14:paraId="1F3B2081">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975" w:type="dxa"/>
            <w:noWrap w:val="0"/>
            <w:vAlign w:val="center"/>
          </w:tcPr>
          <w:p w14:paraId="4BA7E3A0">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2B12967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551" w:type="dxa"/>
            <w:noWrap w:val="0"/>
            <w:vAlign w:val="center"/>
          </w:tcPr>
          <w:p w14:paraId="11E950EA">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4B286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trPr>
        <w:tc>
          <w:tcPr>
            <w:tcW w:w="1668" w:type="dxa"/>
            <w:noWrap w:val="0"/>
            <w:vAlign w:val="center"/>
          </w:tcPr>
          <w:p w14:paraId="3976C7E0">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975" w:type="dxa"/>
            <w:noWrap w:val="0"/>
            <w:vAlign w:val="center"/>
          </w:tcPr>
          <w:p w14:paraId="38B634AD">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3F1D0230">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551" w:type="dxa"/>
            <w:noWrap w:val="0"/>
            <w:vAlign w:val="center"/>
          </w:tcPr>
          <w:p w14:paraId="08CBF185">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bl>
    <w:p w14:paraId="2F18C842">
      <w:pPr>
        <w:spacing w:line="400" w:lineRule="exact"/>
        <w:rPr>
          <w:rFonts w:hint="eastAsia"/>
          <w:sz w:val="28"/>
          <w:szCs w:val="28"/>
        </w:rPr>
      </w:pPr>
    </w:p>
    <w:p w14:paraId="0D42E377">
      <w:pPr>
        <w:wordWrap w:val="0"/>
        <w:spacing w:line="440" w:lineRule="exact"/>
        <w:ind w:right="420"/>
        <w:jc w:val="right"/>
        <w:rPr>
          <w:rFonts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 xml:space="preserve">月 </w:t>
      </w:r>
      <w:r>
        <w:rPr>
          <w:rFonts w:hint="eastAsia" w:ascii="宋体" w:hAnsi="宋体"/>
          <w:szCs w:val="21"/>
          <w:u w:val="single"/>
        </w:rPr>
        <w:t xml:space="preserve">    </w:t>
      </w:r>
      <w:r>
        <w:rPr>
          <w:rFonts w:hint="eastAsia" w:ascii="宋体" w:hAnsi="宋体"/>
          <w:szCs w:val="21"/>
        </w:rPr>
        <w:t xml:space="preserve">日 </w:t>
      </w:r>
    </w:p>
    <w:p w14:paraId="321DFD6D">
      <w:pPr>
        <w:pStyle w:val="84"/>
        <w:spacing w:before="63"/>
        <w:outlineLvl w:val="0"/>
        <w:rPr>
          <w:rFonts w:hint="eastAsia"/>
          <w:sz w:val="28"/>
          <w:szCs w:val="28"/>
        </w:rPr>
      </w:pPr>
      <w:bookmarkStart w:id="3901" w:name="_Toc154064026"/>
      <w:bookmarkStart w:id="3902" w:name="_Toc108514231"/>
      <w:bookmarkStart w:id="3903" w:name="_Toc131698132"/>
      <w:r>
        <w:rPr>
          <w:rFonts w:hint="eastAsia"/>
          <w:sz w:val="28"/>
          <w:szCs w:val="28"/>
        </w:rPr>
        <w:t>五、分包意向协议书</w:t>
      </w:r>
      <w:bookmarkEnd w:id="3901"/>
      <w:bookmarkEnd w:id="3902"/>
      <w:bookmarkEnd w:id="3903"/>
    </w:p>
    <w:p w14:paraId="3EFAC818">
      <w:pPr>
        <w:spacing w:line="394" w:lineRule="exact"/>
        <w:ind w:firstLine="420" w:firstLineChars="200"/>
        <w:rPr>
          <w:rFonts w:ascii="宋体" w:hAnsi="宋体"/>
          <w:szCs w:val="21"/>
        </w:rPr>
      </w:pPr>
    </w:p>
    <w:p w14:paraId="44A455C9">
      <w:pPr>
        <w:spacing w:line="394" w:lineRule="exact"/>
        <w:ind w:firstLine="420" w:firstLineChars="200"/>
        <w:rPr>
          <w:rFonts w:ascii="宋体" w:hAnsi="宋体"/>
          <w:szCs w:val="21"/>
        </w:rPr>
      </w:pPr>
      <w:r>
        <w:rPr>
          <w:rFonts w:hint="eastAsia" w:ascii="宋体" w:hAnsi="宋体"/>
          <w:szCs w:val="21"/>
        </w:rPr>
        <w:t>甲方：</w:t>
      </w:r>
      <w:r>
        <w:rPr>
          <w:rFonts w:hint="eastAsia" w:ascii="宋体" w:hAnsi="宋体"/>
          <w:szCs w:val="21"/>
          <w:u w:val="single"/>
        </w:rPr>
        <w:t xml:space="preserve">              </w:t>
      </w:r>
      <w:r>
        <w:rPr>
          <w:rFonts w:hint="eastAsia" w:ascii="宋体" w:hAnsi="宋体"/>
          <w:szCs w:val="21"/>
        </w:rPr>
        <w:t>（投标人名称）</w:t>
      </w:r>
    </w:p>
    <w:p w14:paraId="40AE4A2B">
      <w:pPr>
        <w:spacing w:line="394" w:lineRule="exact"/>
        <w:ind w:firstLine="420" w:firstLineChars="200"/>
        <w:rPr>
          <w:rFonts w:ascii="宋体" w:hAnsi="宋体"/>
          <w:szCs w:val="21"/>
        </w:rPr>
      </w:pPr>
      <w:r>
        <w:rPr>
          <w:rFonts w:hint="eastAsia" w:ascii="宋体" w:hAnsi="宋体"/>
          <w:szCs w:val="21"/>
        </w:rPr>
        <w:t>乙方：</w:t>
      </w:r>
      <w:r>
        <w:rPr>
          <w:rFonts w:hint="eastAsia" w:ascii="宋体" w:hAnsi="宋体"/>
          <w:szCs w:val="21"/>
          <w:u w:val="single"/>
        </w:rPr>
        <w:t xml:space="preserve">              </w:t>
      </w:r>
      <w:r>
        <w:rPr>
          <w:rFonts w:hint="eastAsia" w:ascii="宋体" w:hAnsi="宋体"/>
          <w:szCs w:val="21"/>
        </w:rPr>
        <w:t>（接受分包合同企业名称）</w:t>
      </w:r>
    </w:p>
    <w:p w14:paraId="5B094925">
      <w:pPr>
        <w:spacing w:line="394" w:lineRule="exact"/>
        <w:ind w:firstLine="420" w:firstLineChars="200"/>
        <w:rPr>
          <w:rFonts w:ascii="宋体" w:hAnsi="宋体"/>
          <w:szCs w:val="21"/>
        </w:rPr>
      </w:pPr>
      <w:r>
        <w:rPr>
          <w:rFonts w:hint="eastAsia" w:ascii="宋体" w:hAnsi="宋体"/>
          <w:szCs w:val="21"/>
        </w:rPr>
        <w:t>乙方：</w:t>
      </w:r>
      <w:r>
        <w:rPr>
          <w:rFonts w:hint="eastAsia" w:ascii="宋体" w:hAnsi="宋体"/>
          <w:szCs w:val="21"/>
          <w:u w:val="single"/>
        </w:rPr>
        <w:t xml:space="preserve">              </w:t>
      </w:r>
      <w:r>
        <w:rPr>
          <w:rFonts w:hint="eastAsia" w:ascii="宋体" w:hAnsi="宋体"/>
          <w:szCs w:val="21"/>
        </w:rPr>
        <w:t>（接受分包合同企业名称）</w:t>
      </w:r>
    </w:p>
    <w:p w14:paraId="7B64D8AF">
      <w:pPr>
        <w:spacing w:line="394" w:lineRule="exact"/>
        <w:ind w:firstLine="420" w:firstLineChars="200"/>
        <w:rPr>
          <w:rFonts w:ascii="宋体" w:hAnsi="宋体"/>
          <w:szCs w:val="21"/>
        </w:rPr>
      </w:pPr>
      <w:r>
        <w:rPr>
          <w:rFonts w:ascii="Arial" w:hAnsi="Arial" w:cs="Arial"/>
          <w:szCs w:val="21"/>
        </w:rPr>
        <w:t>…</w:t>
      </w:r>
    </w:p>
    <w:p w14:paraId="71F2C31C">
      <w:pPr>
        <w:spacing w:line="394" w:lineRule="exact"/>
        <w:ind w:firstLine="420" w:firstLineChars="200"/>
        <w:rPr>
          <w:rFonts w:ascii="宋体" w:hAnsi="宋体"/>
          <w:szCs w:val="21"/>
        </w:rPr>
      </w:pPr>
      <w:r>
        <w:rPr>
          <w:rFonts w:hint="eastAsia" w:ascii="宋体" w:hAnsi="宋体"/>
          <w:szCs w:val="21"/>
        </w:rPr>
        <w:t>鉴于甲方参加</w:t>
      </w:r>
      <w:r>
        <w:rPr>
          <w:rFonts w:hint="eastAsia" w:ascii="宋体" w:hAnsi="宋体"/>
          <w:szCs w:val="21"/>
          <w:u w:val="single"/>
        </w:rPr>
        <w:t xml:space="preserve">              </w:t>
      </w:r>
      <w:r>
        <w:rPr>
          <w:rFonts w:hint="eastAsia" w:ascii="宋体" w:hAnsi="宋体"/>
          <w:szCs w:val="21"/>
        </w:rPr>
        <w:t xml:space="preserve">（招标人名称）（以下简称招标人或发包人） </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的工程总承包招标资格预审（如有）和投标并争取赢得本项目工程总承包合同（以下简称合同）。在遵守《建筑法》《招标投标法》及其相关的法律法规规章的前提下，经甲乙双方友好协商订立如下分包意向协议：</w:t>
      </w:r>
    </w:p>
    <w:p w14:paraId="3CE2F372">
      <w:pPr>
        <w:spacing w:line="394" w:lineRule="exact"/>
        <w:ind w:firstLine="420" w:firstLineChars="200"/>
        <w:rPr>
          <w:rFonts w:ascii="宋体" w:hAnsi="宋体"/>
          <w:szCs w:val="21"/>
        </w:rPr>
      </w:pPr>
      <w:r>
        <w:rPr>
          <w:rFonts w:hint="eastAsia" w:ascii="宋体" w:hAnsi="宋体"/>
          <w:szCs w:val="21"/>
        </w:rPr>
        <w:t>1．在本工程的投标阶段，甲方负责本工程资格预审申请文件（如有）和投标文件编制活动，并处理与资格预审（如有）、投标和中标有关的一切事务。中标后，甲方负责合同订立和合同实施、组织和协调工作。</w:t>
      </w:r>
    </w:p>
    <w:p w14:paraId="00411F7F">
      <w:pPr>
        <w:spacing w:line="394" w:lineRule="exact"/>
        <w:ind w:firstLine="420" w:firstLineChars="200"/>
        <w:rPr>
          <w:rFonts w:ascii="宋体" w:hAnsi="宋体"/>
          <w:szCs w:val="21"/>
        </w:rPr>
      </w:pPr>
      <w:r>
        <w:rPr>
          <w:rFonts w:hint="eastAsia" w:ascii="宋体" w:hAnsi="宋体"/>
          <w:szCs w:val="21"/>
        </w:rPr>
        <w:t>2. 乙方按照甲方的要求提供分包工作资格预审（如有）和投标所需的相关资料，包括但不限于资质、资格、分包工作报价、技术文件、经营状况等资料，并对所提供资料的真实性负责。甲方为此提供便利条件，未经乙方同意，甲方不得擅自降低乙方提供的分包工作报价。</w:t>
      </w:r>
    </w:p>
    <w:p w14:paraId="2CCA0C49">
      <w:pPr>
        <w:spacing w:line="394" w:lineRule="exact"/>
        <w:ind w:firstLine="420" w:firstLineChars="200"/>
        <w:rPr>
          <w:rFonts w:ascii="宋体" w:hAnsi="宋体"/>
          <w:szCs w:val="21"/>
        </w:rPr>
      </w:pPr>
      <w:r>
        <w:rPr>
          <w:rFonts w:hint="eastAsia" w:ascii="宋体" w:hAnsi="宋体"/>
          <w:szCs w:val="21"/>
        </w:rPr>
        <w:t>3. 甲方承诺中标后，就本协议约定的分包工作以分包合同的形式交由乙方承担；乙方承诺</w:t>
      </w:r>
      <w:r>
        <w:rPr>
          <w:rFonts w:ascii="宋体" w:hAnsi="宋体"/>
          <w:szCs w:val="21"/>
        </w:rPr>
        <w:t>按照分包合同的约定</w:t>
      </w:r>
      <w:r>
        <w:rPr>
          <w:rFonts w:hint="eastAsia" w:ascii="宋体" w:hAnsi="宋体"/>
          <w:szCs w:val="21"/>
        </w:rPr>
        <w:t>履行责任和义务并</w:t>
      </w:r>
      <w:r>
        <w:rPr>
          <w:rFonts w:ascii="宋体" w:hAnsi="宋体"/>
          <w:szCs w:val="21"/>
        </w:rPr>
        <w:t>对</w:t>
      </w:r>
      <w:r>
        <w:rPr>
          <w:rFonts w:hint="eastAsia" w:ascii="宋体" w:hAnsi="宋体"/>
          <w:szCs w:val="21"/>
        </w:rPr>
        <w:t>甲方</w:t>
      </w:r>
      <w:r>
        <w:rPr>
          <w:rFonts w:ascii="宋体" w:hAnsi="宋体"/>
          <w:szCs w:val="21"/>
        </w:rPr>
        <w:t>负责。</w:t>
      </w:r>
      <w:r>
        <w:rPr>
          <w:rFonts w:hint="eastAsia" w:ascii="宋体" w:hAnsi="宋体"/>
          <w:szCs w:val="21"/>
        </w:rPr>
        <w:t>甲方</w:t>
      </w:r>
      <w:r>
        <w:rPr>
          <w:rFonts w:ascii="宋体" w:hAnsi="宋体"/>
          <w:szCs w:val="21"/>
        </w:rPr>
        <w:t>和</w:t>
      </w:r>
      <w:r>
        <w:rPr>
          <w:rFonts w:hint="eastAsia" w:ascii="宋体" w:hAnsi="宋体"/>
          <w:szCs w:val="21"/>
        </w:rPr>
        <w:t>乙方</w:t>
      </w:r>
      <w:r>
        <w:rPr>
          <w:rFonts w:ascii="宋体" w:hAnsi="宋体"/>
          <w:szCs w:val="21"/>
        </w:rPr>
        <w:t>就分包</w:t>
      </w:r>
      <w:r>
        <w:rPr>
          <w:rFonts w:hint="eastAsia" w:ascii="宋体" w:hAnsi="宋体"/>
          <w:szCs w:val="21"/>
        </w:rPr>
        <w:t>工作</w:t>
      </w:r>
      <w:r>
        <w:rPr>
          <w:rFonts w:ascii="宋体" w:hAnsi="宋体"/>
          <w:szCs w:val="21"/>
        </w:rPr>
        <w:t>对</w:t>
      </w:r>
      <w:r>
        <w:rPr>
          <w:rFonts w:hint="eastAsia" w:ascii="宋体" w:hAnsi="宋体"/>
          <w:szCs w:val="21"/>
        </w:rPr>
        <w:t>招标人（发包人）</w:t>
      </w:r>
      <w:r>
        <w:rPr>
          <w:rFonts w:ascii="宋体" w:hAnsi="宋体"/>
          <w:szCs w:val="21"/>
        </w:rPr>
        <w:t>承担连带责任。</w:t>
      </w:r>
    </w:p>
    <w:p w14:paraId="2358F3CE">
      <w:pPr>
        <w:spacing w:line="394" w:lineRule="exact"/>
        <w:ind w:firstLine="420" w:firstLineChars="200"/>
        <w:rPr>
          <w:rFonts w:hint="eastAsia" w:cs="Tahoma"/>
        </w:rPr>
      </w:pPr>
      <w:r>
        <w:rPr>
          <w:rFonts w:hint="eastAsia" w:ascii="宋体" w:hAnsi="宋体"/>
          <w:szCs w:val="21"/>
        </w:rPr>
        <w:t>4. 甲方拟分包给乙方的工作、</w:t>
      </w:r>
      <w:r>
        <w:rPr>
          <w:rFonts w:hint="eastAsia" w:cs="Tahoma"/>
        </w:rPr>
        <w:t>分包合同金额、分包合同金额占比如下：</w:t>
      </w:r>
    </w:p>
    <w:p w14:paraId="2A841827">
      <w:pPr>
        <w:spacing w:line="394" w:lineRule="exact"/>
        <w:ind w:firstLine="420" w:firstLineChars="200"/>
        <w:rPr>
          <w:rFonts w:hint="eastAsia" w:cs="Tahoma"/>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4"/>
        <w:gridCol w:w="1483"/>
        <w:gridCol w:w="1596"/>
        <w:gridCol w:w="1105"/>
        <w:gridCol w:w="1115"/>
        <w:gridCol w:w="1351"/>
        <w:gridCol w:w="1312"/>
      </w:tblGrid>
      <w:tr w14:paraId="5F65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D0A23B9">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序号</w:t>
            </w:r>
          </w:p>
        </w:tc>
        <w:tc>
          <w:tcPr>
            <w:tcW w:w="1597" w:type="dxa"/>
            <w:noWrap w:val="0"/>
            <w:tcMar>
              <w:left w:w="108" w:type="dxa"/>
              <w:right w:w="108" w:type="dxa"/>
            </w:tcMar>
            <w:vAlign w:val="center"/>
          </w:tcPr>
          <w:p w14:paraId="64FAC73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接受分包合同企业名称</w:t>
            </w:r>
          </w:p>
        </w:tc>
        <w:tc>
          <w:tcPr>
            <w:tcW w:w="1722" w:type="dxa"/>
            <w:noWrap w:val="0"/>
            <w:tcMar>
              <w:left w:w="108" w:type="dxa"/>
              <w:right w:w="108" w:type="dxa"/>
            </w:tcMar>
            <w:vAlign w:val="center"/>
          </w:tcPr>
          <w:p w14:paraId="1A49649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分包合同</w:t>
            </w:r>
          </w:p>
          <w:p w14:paraId="7CC8BD9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工作内容名称</w:t>
            </w:r>
          </w:p>
        </w:tc>
        <w:tc>
          <w:tcPr>
            <w:tcW w:w="1155" w:type="dxa"/>
            <w:noWrap w:val="0"/>
            <w:tcMar>
              <w:left w:w="108" w:type="dxa"/>
              <w:right w:w="108" w:type="dxa"/>
            </w:tcMar>
            <w:vAlign w:val="center"/>
          </w:tcPr>
          <w:p w14:paraId="7EA6BFB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分包合同</w:t>
            </w:r>
          </w:p>
          <w:p w14:paraId="1081EA9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金额</w:t>
            </w:r>
          </w:p>
          <w:p w14:paraId="111219D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155" w:type="dxa"/>
            <w:noWrap w:val="0"/>
            <w:tcMar>
              <w:left w:w="108" w:type="dxa"/>
              <w:right w:w="108" w:type="dxa"/>
            </w:tcMar>
            <w:vAlign w:val="center"/>
          </w:tcPr>
          <w:p w14:paraId="3F240F3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分包合同金额占比</w:t>
            </w:r>
          </w:p>
          <w:p w14:paraId="6559F283">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w:t>
            </w:r>
          </w:p>
        </w:tc>
        <w:tc>
          <w:tcPr>
            <w:tcW w:w="1428" w:type="dxa"/>
            <w:noWrap w:val="0"/>
            <w:tcMar>
              <w:left w:w="108" w:type="dxa"/>
              <w:right w:w="108" w:type="dxa"/>
            </w:tcMar>
            <w:vAlign w:val="center"/>
          </w:tcPr>
          <w:p w14:paraId="4EDEEB6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满足分包工作的企业资质（如需）</w:t>
            </w:r>
          </w:p>
        </w:tc>
        <w:tc>
          <w:tcPr>
            <w:tcW w:w="1407" w:type="dxa"/>
            <w:noWrap w:val="0"/>
            <w:vAlign w:val="center"/>
          </w:tcPr>
          <w:p w14:paraId="00E8677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r>
      <w:tr w14:paraId="233D5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6FA8B6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7AACC6E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337764A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1E47ADF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0AC3766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5C25EF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51AA458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12AF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DD8C3D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33A6385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003B10F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2F9699A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03BC1AF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7D887F9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125DA71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1A4F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ED58D7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06C5520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7339430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3F2DF21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244391A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4458DD3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45BC565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5AB6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06A210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2EC47E7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2645EB9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6086940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68C1149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7F72B3C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7671AE4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A4CB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D8179D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67756F9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182A6D0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0CA801C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4AAA887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7F0AA77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7D3F78B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A537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3683567">
            <w:pPr>
              <w:keepNext w:val="0"/>
              <w:keepLines w:val="0"/>
              <w:suppressLineNumbers w:val="0"/>
              <w:spacing w:before="0" w:beforeAutospacing="0" w:after="0" w:afterAutospacing="0"/>
              <w:ind w:left="0" w:right="0"/>
              <w:rPr>
                <w:rFonts w:hint="eastAsia" w:ascii="宋体" w:hAnsi="宋体" w:eastAsia="宋体" w:cs="Times New Roman"/>
                <w:szCs w:val="21"/>
              </w:rPr>
            </w:pPr>
          </w:p>
        </w:tc>
        <w:tc>
          <w:tcPr>
            <w:tcW w:w="3319" w:type="dxa"/>
            <w:gridSpan w:val="2"/>
            <w:noWrap w:val="0"/>
            <w:tcMar>
              <w:left w:w="108" w:type="dxa"/>
              <w:right w:w="108" w:type="dxa"/>
            </w:tcMar>
            <w:vAlign w:val="center"/>
          </w:tcPr>
          <w:p w14:paraId="09B8006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合计</w:t>
            </w:r>
          </w:p>
        </w:tc>
        <w:tc>
          <w:tcPr>
            <w:tcW w:w="1155" w:type="dxa"/>
            <w:noWrap w:val="0"/>
            <w:tcMar>
              <w:left w:w="108" w:type="dxa"/>
              <w:right w:w="108" w:type="dxa"/>
            </w:tcMar>
            <w:vAlign w:val="center"/>
          </w:tcPr>
          <w:p w14:paraId="5C8C397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7BE9DDE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676B2C2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2FEA285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BDE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8C008A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319" w:type="dxa"/>
            <w:gridSpan w:val="2"/>
            <w:noWrap w:val="0"/>
            <w:tcMar>
              <w:left w:w="108" w:type="dxa"/>
              <w:right w:w="108" w:type="dxa"/>
            </w:tcMar>
            <w:vAlign w:val="center"/>
          </w:tcPr>
          <w:p w14:paraId="3E2FB1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本项目合同金额（万元）</w:t>
            </w:r>
          </w:p>
        </w:tc>
        <w:tc>
          <w:tcPr>
            <w:tcW w:w="2310" w:type="dxa"/>
            <w:gridSpan w:val="2"/>
            <w:noWrap w:val="0"/>
            <w:tcMar>
              <w:left w:w="108" w:type="dxa"/>
              <w:right w:w="108" w:type="dxa"/>
            </w:tcMar>
            <w:vAlign w:val="center"/>
          </w:tcPr>
          <w:p w14:paraId="2267D77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2835" w:type="dxa"/>
            <w:gridSpan w:val="2"/>
            <w:noWrap w:val="0"/>
            <w:tcMar>
              <w:left w:w="108" w:type="dxa"/>
              <w:right w:w="108" w:type="dxa"/>
            </w:tcMar>
            <w:vAlign w:val="center"/>
          </w:tcPr>
          <w:p w14:paraId="7E99D20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16E9E7FE">
      <w:pPr>
        <w:spacing w:line="394" w:lineRule="exact"/>
        <w:ind w:firstLine="420" w:firstLineChars="200"/>
        <w:rPr>
          <w:rFonts w:hint="eastAsia" w:ascii="宋体" w:hAnsi="宋体"/>
          <w:szCs w:val="21"/>
        </w:rPr>
      </w:pPr>
      <w:r>
        <w:rPr>
          <w:rFonts w:hint="eastAsia" w:ascii="宋体" w:hAnsi="宋体"/>
          <w:szCs w:val="21"/>
        </w:rPr>
        <w:t>5．本协议中接受分包合同的中小（小微）企业（乙方）与分包企业（甲方）之间不存在直接控股、管理关系。</w:t>
      </w:r>
    </w:p>
    <w:p w14:paraId="591A8501">
      <w:pPr>
        <w:spacing w:line="394" w:lineRule="exact"/>
        <w:ind w:firstLine="420" w:firstLineChars="200"/>
        <w:rPr>
          <w:rFonts w:hint="eastAsia" w:ascii="宋体" w:hAnsi="宋体"/>
          <w:szCs w:val="21"/>
        </w:rPr>
      </w:pPr>
      <w:r>
        <w:rPr>
          <w:rFonts w:hint="eastAsia" w:ascii="宋体" w:hAnsi="宋体"/>
          <w:szCs w:val="21"/>
        </w:rPr>
        <w:t>6. 中标后，本协议是合同的组成部分，对甲乙双方有合同约束力。</w:t>
      </w:r>
    </w:p>
    <w:p w14:paraId="0DFBCA19">
      <w:pPr>
        <w:spacing w:line="394" w:lineRule="exact"/>
        <w:ind w:firstLine="420" w:firstLineChars="200"/>
        <w:rPr>
          <w:rFonts w:ascii="宋体" w:hAnsi="宋体"/>
          <w:szCs w:val="21"/>
        </w:rPr>
      </w:pPr>
      <w:r>
        <w:rPr>
          <w:rFonts w:hint="eastAsia" w:ascii="宋体" w:hAnsi="宋体"/>
          <w:szCs w:val="21"/>
        </w:rPr>
        <w:t>7．本协议书自签署之日起生效，未中标或者中标合同履行完毕后自动失效。</w:t>
      </w:r>
    </w:p>
    <w:p w14:paraId="76A3E2E1">
      <w:pPr>
        <w:spacing w:line="394" w:lineRule="exact"/>
        <w:ind w:firstLine="420" w:firstLineChars="200"/>
        <w:rPr>
          <w:rFonts w:ascii="宋体" w:hAnsi="宋体"/>
          <w:szCs w:val="21"/>
        </w:rPr>
      </w:pPr>
      <w:r>
        <w:rPr>
          <w:rFonts w:hint="eastAsia" w:ascii="宋体" w:hAnsi="宋体"/>
          <w:szCs w:val="21"/>
        </w:rPr>
        <w:t>8．本协议书一式</w:t>
      </w:r>
      <w:r>
        <w:rPr>
          <w:rFonts w:hint="eastAsia" w:ascii="宋体" w:hAnsi="宋体"/>
          <w:szCs w:val="21"/>
          <w:u w:val="single"/>
        </w:rPr>
        <w:t xml:space="preserve">      </w:t>
      </w:r>
      <w:r>
        <w:rPr>
          <w:rFonts w:hint="eastAsia" w:ascii="宋体" w:hAnsi="宋体"/>
          <w:szCs w:val="21"/>
        </w:rPr>
        <w:t>份，甲方和乙方各执一份。</w:t>
      </w:r>
    </w:p>
    <w:p w14:paraId="700E5104">
      <w:pPr>
        <w:spacing w:line="394" w:lineRule="exact"/>
        <w:ind w:firstLine="420" w:firstLineChars="200"/>
        <w:rPr>
          <w:rFonts w:ascii="宋体" w:hAnsi="宋体"/>
          <w:szCs w:val="21"/>
        </w:rPr>
      </w:pPr>
    </w:p>
    <w:p w14:paraId="6D8DB0E4">
      <w:pPr>
        <w:spacing w:line="394" w:lineRule="exact"/>
        <w:ind w:firstLine="420" w:firstLineChars="200"/>
        <w:rPr>
          <w:rFonts w:hint="eastAsia" w:ascii="宋体" w:hAnsi="宋体"/>
          <w:szCs w:val="21"/>
        </w:rPr>
      </w:pPr>
    </w:p>
    <w:p w14:paraId="59EBC255">
      <w:pPr>
        <w:spacing w:line="394" w:lineRule="exact"/>
        <w:ind w:firstLine="420" w:firstLineChars="200"/>
        <w:rPr>
          <w:rFonts w:ascii="宋体" w:hAnsi="宋体"/>
          <w:szCs w:val="21"/>
        </w:rPr>
      </w:pPr>
      <w:r>
        <w:rPr>
          <w:rFonts w:hint="eastAsia" w:ascii="宋体" w:hAnsi="宋体"/>
          <w:szCs w:val="21"/>
        </w:rPr>
        <w:t>甲  方：</w:t>
      </w:r>
      <w:r>
        <w:rPr>
          <w:rFonts w:hint="eastAsia" w:ascii="宋体" w:hAnsi="宋体"/>
          <w:szCs w:val="21"/>
          <w:u w:val="single"/>
        </w:rPr>
        <w:t xml:space="preserve">                 </w:t>
      </w:r>
      <w:r>
        <w:rPr>
          <w:rFonts w:hint="eastAsia" w:ascii="宋体" w:hAnsi="宋体"/>
          <w:szCs w:val="21"/>
        </w:rPr>
        <w:t>（盖单位章）     乙  方：</w:t>
      </w:r>
      <w:r>
        <w:rPr>
          <w:rFonts w:hint="eastAsia" w:ascii="宋体" w:hAnsi="宋体"/>
          <w:szCs w:val="21"/>
          <w:u w:val="single"/>
        </w:rPr>
        <w:t xml:space="preserve">                </w:t>
      </w:r>
      <w:r>
        <w:rPr>
          <w:rFonts w:hint="eastAsia" w:ascii="宋体" w:hAnsi="宋体"/>
          <w:szCs w:val="21"/>
        </w:rPr>
        <w:t>（盖单位章）</w:t>
      </w:r>
    </w:p>
    <w:p w14:paraId="556E7005">
      <w:pPr>
        <w:spacing w:line="394" w:lineRule="exact"/>
        <w:ind w:firstLine="420" w:firstLineChars="200"/>
        <w:rPr>
          <w:rFonts w:ascii="宋体" w:hAnsi="宋体"/>
          <w:szCs w:val="21"/>
        </w:rPr>
      </w:pPr>
    </w:p>
    <w:p w14:paraId="14DD5E1F">
      <w:pPr>
        <w:spacing w:line="394" w:lineRule="exact"/>
        <w:ind w:firstLine="420" w:firstLineChars="200"/>
        <w:rPr>
          <w:rFonts w:hint="eastAsia" w:ascii="宋体" w:hAnsi="宋体"/>
          <w:szCs w:val="21"/>
        </w:rPr>
      </w:pPr>
      <w:r>
        <w:rPr>
          <w:rFonts w:hint="eastAsia" w:ascii="宋体" w:hAnsi="宋体"/>
          <w:szCs w:val="21"/>
        </w:rPr>
        <w:t>法定代表人或其委托人：</w:t>
      </w:r>
      <w:r>
        <w:rPr>
          <w:rFonts w:hint="eastAsia" w:ascii="宋体" w:hAnsi="宋体"/>
          <w:szCs w:val="21"/>
          <w:u w:val="single"/>
        </w:rPr>
        <w:t xml:space="preserve">       </w:t>
      </w:r>
      <w:r>
        <w:rPr>
          <w:rFonts w:hint="eastAsia" w:ascii="宋体" w:hAnsi="宋体"/>
          <w:szCs w:val="21"/>
        </w:rPr>
        <w:t>（签字）     法定代表人或其委托人：</w:t>
      </w:r>
      <w:r>
        <w:rPr>
          <w:rFonts w:hint="eastAsia" w:ascii="宋体" w:hAnsi="宋体"/>
          <w:szCs w:val="21"/>
          <w:u w:val="single"/>
        </w:rPr>
        <w:t xml:space="preserve">      </w:t>
      </w:r>
      <w:r>
        <w:rPr>
          <w:rFonts w:hint="eastAsia" w:ascii="宋体" w:hAnsi="宋体"/>
          <w:szCs w:val="21"/>
        </w:rPr>
        <w:t>（签字）</w:t>
      </w:r>
    </w:p>
    <w:p w14:paraId="3C7C8C5D">
      <w:pPr>
        <w:spacing w:line="394" w:lineRule="exact"/>
        <w:ind w:firstLine="420" w:firstLineChars="200"/>
        <w:rPr>
          <w:rFonts w:hint="eastAsia" w:ascii="宋体" w:hAnsi="宋体"/>
          <w:szCs w:val="21"/>
        </w:rPr>
      </w:pPr>
    </w:p>
    <w:p w14:paraId="7083F73E">
      <w:pPr>
        <w:spacing w:line="394" w:lineRule="exact"/>
        <w:ind w:firstLine="4830" w:firstLineChars="2300"/>
        <w:rPr>
          <w:rFonts w:hint="eastAsia" w:ascii="宋体" w:hAnsi="宋体"/>
          <w:szCs w:val="21"/>
        </w:rPr>
      </w:pPr>
      <w:r>
        <w:rPr>
          <w:rFonts w:hint="eastAsia" w:ascii="宋体" w:hAnsi="宋体"/>
          <w:szCs w:val="21"/>
        </w:rPr>
        <w:t>乙  方：</w:t>
      </w:r>
      <w:r>
        <w:rPr>
          <w:rFonts w:hint="eastAsia" w:ascii="宋体" w:hAnsi="宋体"/>
          <w:szCs w:val="21"/>
          <w:u w:val="single"/>
        </w:rPr>
        <w:t xml:space="preserve">                </w:t>
      </w:r>
      <w:r>
        <w:rPr>
          <w:rFonts w:hint="eastAsia" w:ascii="宋体" w:hAnsi="宋体"/>
          <w:szCs w:val="21"/>
        </w:rPr>
        <w:t>（盖单位章）</w:t>
      </w:r>
    </w:p>
    <w:p w14:paraId="04284F75">
      <w:pPr>
        <w:spacing w:line="394" w:lineRule="exact"/>
        <w:ind w:firstLine="420" w:firstLineChars="200"/>
        <w:rPr>
          <w:rFonts w:hint="eastAsia" w:ascii="宋体" w:hAnsi="宋体"/>
          <w:szCs w:val="21"/>
        </w:rPr>
      </w:pPr>
    </w:p>
    <w:p w14:paraId="5DFE5C86">
      <w:pPr>
        <w:spacing w:line="394" w:lineRule="exact"/>
        <w:ind w:firstLine="4830" w:firstLineChars="2300"/>
        <w:rPr>
          <w:rFonts w:hint="eastAsia" w:ascii="宋体" w:hAnsi="宋体"/>
          <w:szCs w:val="21"/>
        </w:rPr>
      </w:pPr>
      <w:r>
        <w:rPr>
          <w:rFonts w:hint="eastAsia" w:ascii="宋体" w:hAnsi="宋体"/>
          <w:szCs w:val="21"/>
        </w:rPr>
        <w:t>法定代表人或其委托人：</w:t>
      </w:r>
      <w:r>
        <w:rPr>
          <w:rFonts w:hint="eastAsia" w:ascii="宋体" w:hAnsi="宋体"/>
          <w:szCs w:val="21"/>
          <w:u w:val="single"/>
        </w:rPr>
        <w:t xml:space="preserve">      </w:t>
      </w:r>
      <w:r>
        <w:rPr>
          <w:rFonts w:hint="eastAsia" w:ascii="宋体" w:hAnsi="宋体"/>
          <w:szCs w:val="21"/>
        </w:rPr>
        <w:t>（签字）</w:t>
      </w:r>
    </w:p>
    <w:p w14:paraId="041A6CE2">
      <w:pPr>
        <w:spacing w:line="394" w:lineRule="exact"/>
        <w:ind w:firstLine="420" w:firstLineChars="200"/>
        <w:rPr>
          <w:rFonts w:ascii="宋体" w:hAnsi="宋体"/>
          <w:szCs w:val="21"/>
        </w:rPr>
      </w:pPr>
    </w:p>
    <w:p w14:paraId="6F22ED0E">
      <w:pPr>
        <w:spacing w:line="394" w:lineRule="exact"/>
        <w:ind w:firstLine="5355" w:firstLineChars="2550"/>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FB5E457">
      <w:pPr>
        <w:spacing w:line="400" w:lineRule="exact"/>
        <w:rPr>
          <w:rFonts w:hint="eastAsia" w:ascii="宋体" w:hAnsi="宋体"/>
          <w:szCs w:val="21"/>
        </w:rPr>
      </w:pPr>
    </w:p>
    <w:p w14:paraId="5424FFBF">
      <w:pPr>
        <w:spacing w:line="400" w:lineRule="exact"/>
        <w:ind w:left="840" w:hanging="840" w:hangingChars="400"/>
        <w:rPr>
          <w:rFonts w:ascii="宋体" w:hAnsi="宋体"/>
          <w:szCs w:val="21"/>
        </w:rPr>
      </w:pPr>
      <w:r>
        <w:rPr>
          <w:rFonts w:hint="eastAsia" w:ascii="宋体" w:hAnsi="宋体"/>
          <w:szCs w:val="21"/>
        </w:rPr>
        <w:t>备注：</w:t>
      </w:r>
    </w:p>
    <w:p w14:paraId="754F40C2">
      <w:pPr>
        <w:spacing w:line="400" w:lineRule="exact"/>
        <w:ind w:left="210" w:hanging="210" w:hangingChars="100"/>
        <w:rPr>
          <w:rFonts w:hint="eastAsia" w:ascii="宋体" w:hAnsi="宋体"/>
          <w:szCs w:val="21"/>
        </w:rPr>
      </w:pPr>
      <w:r>
        <w:rPr>
          <w:rFonts w:hint="eastAsia" w:ascii="宋体" w:hAnsi="宋体"/>
          <w:szCs w:val="21"/>
        </w:rPr>
        <w:t>1.本分包意向协议书适用于政府采购工程，可以分开签署。协议书由委托代理人签字的，应附法定代表人签字的授权委托书。</w:t>
      </w:r>
    </w:p>
    <w:p w14:paraId="3FFDB86E">
      <w:pPr>
        <w:spacing w:line="400" w:lineRule="exact"/>
        <w:ind w:left="210" w:hanging="210" w:hangingChars="100"/>
        <w:rPr>
          <w:rFonts w:hint="eastAsia" w:ascii="宋体" w:hAnsi="宋体"/>
          <w:szCs w:val="21"/>
        </w:rPr>
      </w:pPr>
      <w:r>
        <w:rPr>
          <w:rFonts w:hint="eastAsia" w:ascii="宋体" w:hAnsi="宋体"/>
          <w:szCs w:val="21"/>
        </w:rPr>
        <w:t>2.政府采购工程投标人未采用向中小（小微）企业分包的形式参加投标的，投标文件中不需分包意向协议书，也无须盖单位章和签字。</w:t>
      </w:r>
    </w:p>
    <w:p w14:paraId="3AC77770">
      <w:pPr>
        <w:spacing w:line="400" w:lineRule="exact"/>
        <w:ind w:left="210" w:hanging="210" w:hangingChars="100"/>
        <w:rPr>
          <w:rFonts w:hint="eastAsia" w:ascii="宋体" w:hAnsi="宋体"/>
          <w:szCs w:val="21"/>
        </w:rPr>
      </w:pPr>
      <w:r>
        <w:rPr>
          <w:rFonts w:hint="eastAsia" w:ascii="宋体" w:hAnsi="宋体"/>
          <w:szCs w:val="21"/>
        </w:rPr>
        <w:t>3.政府采购工程部分预留专门面向中小企业采购的项目，招标人要求大企业向中小企业分包的形式参加申请（投标），且接受分包的中小企业承担的部分达到一定比例的，分包意向协议书应当按照第二章申请（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17FA0C6F">
      <w:pPr>
        <w:spacing w:line="400" w:lineRule="exact"/>
        <w:ind w:left="210" w:hanging="210" w:hangingChars="100"/>
        <w:rPr>
          <w:rFonts w:hint="eastAsia" w:ascii="宋体" w:hAnsi="宋体"/>
          <w:szCs w:val="21"/>
        </w:rPr>
      </w:pPr>
      <w:r>
        <w:rPr>
          <w:rFonts w:hint="eastAsia" w:ascii="宋体" w:hAnsi="宋体"/>
          <w:szCs w:val="21"/>
        </w:rPr>
        <w:t>4.政府采购工程未预留份额专门面向中小企业采购的项目，招标人允许大中型企业以向一家或者多家小微企业分包的形式参加申请（投标），且接受分包的小微企业承担的部分达到一定比例可享受价格扣除或增加价格分优惠政策的，分包意向协议书可以参照第二章申请（投标）人须知附录三“</w:t>
      </w:r>
      <w:r>
        <w:rPr>
          <w:rFonts w:hint="eastAsia"/>
        </w:rPr>
        <w:t>政府采购工程适合小微企业承担的工作及金额</w:t>
      </w:r>
      <w:r>
        <w:rPr>
          <w:rFonts w:hint="eastAsia" w:ascii="宋体" w:hAnsi="宋体"/>
          <w:szCs w:val="21"/>
        </w:rPr>
        <w:t>”的范围，明确接受分包的小微企业承担的合同工作内容、合同金额及合同金额与项目合同金额的占比。同时，声明接受分包的小微企业与分包企业之间是否存在直接控股、管理关系。</w:t>
      </w:r>
    </w:p>
    <w:p w14:paraId="1A0ACD24">
      <w:pPr>
        <w:spacing w:line="400" w:lineRule="exact"/>
        <w:ind w:left="210" w:hanging="210" w:hangingChars="100"/>
        <w:rPr>
          <w:rFonts w:ascii="宋体" w:hAnsi="宋体"/>
          <w:szCs w:val="21"/>
        </w:rPr>
      </w:pPr>
      <w:r>
        <w:rPr>
          <w:rFonts w:hint="eastAsia" w:ascii="宋体" w:hAnsi="宋体"/>
          <w:szCs w:val="21"/>
        </w:rPr>
        <w:t>5.分包意向协议书后附接受分包的中小（小微）企业，能够承担分包工作所需的有效的营业执照、企业资质证书（如需）、安全生产许可证（如需）、项目负责人资格证件的扫描件。</w:t>
      </w:r>
    </w:p>
    <w:p w14:paraId="2EACB7E9">
      <w:pPr>
        <w:spacing w:line="400" w:lineRule="exact"/>
        <w:rPr>
          <w:rFonts w:hint="eastAsia" w:ascii="宋体" w:hAnsi="宋体"/>
          <w:szCs w:val="21"/>
        </w:rPr>
      </w:pPr>
    </w:p>
    <w:p w14:paraId="239A4291">
      <w:pPr>
        <w:pStyle w:val="84"/>
        <w:spacing w:before="63"/>
        <w:outlineLvl w:val="0"/>
        <w:rPr>
          <w:sz w:val="28"/>
          <w:szCs w:val="28"/>
        </w:rPr>
      </w:pPr>
      <w:bookmarkStart w:id="3904" w:name="_Toc131698133"/>
      <w:bookmarkStart w:id="3905" w:name="_Toc108514232"/>
      <w:bookmarkStart w:id="3906" w:name="_Toc154064027"/>
      <w:r>
        <w:rPr>
          <w:rFonts w:hint="eastAsia"/>
          <w:sz w:val="28"/>
          <w:szCs w:val="28"/>
        </w:rPr>
        <w:t>六、中小企业声明函</w:t>
      </w:r>
      <w:bookmarkEnd w:id="3904"/>
      <w:bookmarkEnd w:id="3905"/>
      <w:bookmarkEnd w:id="3906"/>
    </w:p>
    <w:p w14:paraId="25AC9312">
      <w:pPr>
        <w:spacing w:line="440" w:lineRule="exact"/>
        <w:rPr>
          <w:sz w:val="24"/>
        </w:rPr>
      </w:pPr>
    </w:p>
    <w:p w14:paraId="22802BE6">
      <w:pPr>
        <w:spacing w:line="394"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（招标人名称）：</w:t>
      </w:r>
    </w:p>
    <w:p w14:paraId="03AC04B2">
      <w:pPr>
        <w:spacing w:line="394" w:lineRule="exact"/>
        <w:ind w:firstLine="420" w:firstLineChars="200"/>
        <w:rPr>
          <w:rFonts w:hint="eastAsia" w:ascii="宋体" w:hAnsi="宋体"/>
          <w:szCs w:val="21"/>
        </w:rPr>
      </w:pPr>
      <w:r>
        <w:rPr>
          <w:rFonts w:hint="eastAsia" w:ascii="宋体" w:hAnsi="宋体"/>
          <w:szCs w:val="21"/>
        </w:rPr>
        <w:t>本公司（联合体）郑重声明，根据《政府采购促进中小企业发展管理办法》（财库﹝2020﹞46 号）的规定，本公司（联合体）参加</w:t>
      </w:r>
      <w:r>
        <w:rPr>
          <w:rFonts w:hint="eastAsia" w:ascii="宋体" w:hAnsi="宋体"/>
          <w:szCs w:val="21"/>
          <w:u w:val="single"/>
        </w:rPr>
        <w:t xml:space="preserve">      </w:t>
      </w:r>
      <w:r>
        <w:rPr>
          <w:rFonts w:hint="eastAsia" w:ascii="宋体" w:hAnsi="宋体"/>
          <w:szCs w:val="21"/>
        </w:rPr>
        <w:t>（招标人名称）的</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（标段名称）（以下简称本工程）工程总承包招标投标活动，本工程招标范围内的</w:t>
      </w:r>
      <w:r>
        <w:rPr>
          <w:rFonts w:hint="eastAsia" w:ascii="宋体" w:hAnsi="宋体"/>
          <w:szCs w:val="21"/>
          <w:u w:val="single"/>
        </w:rPr>
        <w:t xml:space="preserve">    全部／部分   </w:t>
      </w:r>
      <w:r>
        <w:rPr>
          <w:rFonts w:hint="eastAsia" w:ascii="宋体" w:hAnsi="宋体"/>
          <w:szCs w:val="21"/>
        </w:rPr>
        <w:t>内容为符合政策要求的中小企业承建（承接）。相关企业（含联合体中的中小企业、签订分包意向协议的中小企业）的具体情况如下：</w:t>
      </w:r>
    </w:p>
    <w:p w14:paraId="4D051DCD">
      <w:pPr>
        <w:spacing w:line="394" w:lineRule="exact"/>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（工作内容名称） ，属于</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（招标文件中明确的所属行业）；承建（承接）企业为</w:t>
      </w:r>
      <w:r>
        <w:rPr>
          <w:rFonts w:hint="eastAsia" w:ascii="宋体" w:hAnsi="宋体"/>
          <w:szCs w:val="21"/>
          <w:u w:val="single"/>
        </w:rPr>
        <w:t xml:space="preserve">  　　　　　  </w:t>
      </w:r>
      <w:r>
        <w:rPr>
          <w:rFonts w:hint="eastAsia" w:ascii="宋体" w:hAnsi="宋体"/>
          <w:szCs w:val="21"/>
        </w:rPr>
        <w:t>（企业名称） ，从业人员</w:t>
      </w:r>
      <w:r>
        <w:rPr>
          <w:rFonts w:hint="eastAsia" w:ascii="宋体" w:hAnsi="宋体"/>
          <w:szCs w:val="21"/>
          <w:u w:val="single"/>
        </w:rPr>
        <w:t xml:space="preserve">    </w:t>
      </w:r>
      <w:r>
        <w:rPr>
          <w:rFonts w:hint="eastAsia" w:ascii="宋体" w:hAnsi="宋体"/>
          <w:szCs w:val="21"/>
        </w:rPr>
        <w:t xml:space="preserve"> 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093620F7">
      <w:pPr>
        <w:spacing w:line="394" w:lineRule="exact"/>
        <w:ind w:firstLine="420" w:firstLineChars="200"/>
        <w:rPr>
          <w:rFonts w:hint="eastAsia" w:ascii="宋体" w:hAnsi="宋体"/>
          <w:szCs w:val="21"/>
        </w:rPr>
      </w:pPr>
      <w:r>
        <w:rPr>
          <w:rFonts w:hint="eastAsia" w:ascii="宋体" w:hAnsi="宋体"/>
          <w:szCs w:val="21"/>
        </w:rPr>
        <w:t>2.</w:t>
      </w:r>
      <w:r>
        <w:rPr>
          <w:rFonts w:hint="eastAsia" w:ascii="宋体" w:hAnsi="宋体"/>
          <w:szCs w:val="21"/>
          <w:u w:val="single"/>
        </w:rPr>
        <w:t xml:space="preserve">         </w:t>
      </w:r>
      <w:r>
        <w:rPr>
          <w:rFonts w:hint="eastAsia" w:ascii="宋体" w:hAnsi="宋体"/>
          <w:szCs w:val="21"/>
        </w:rPr>
        <w:t>（工作内容名称） ，属于</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（招标文件中明确的所属行业）；承建（承接）企业为</w:t>
      </w:r>
      <w:r>
        <w:rPr>
          <w:rFonts w:hint="eastAsia" w:ascii="宋体" w:hAnsi="宋体"/>
          <w:szCs w:val="21"/>
          <w:u w:val="single"/>
        </w:rPr>
        <w:t xml:space="preserve">  　　　　　  </w:t>
      </w:r>
      <w:r>
        <w:rPr>
          <w:rFonts w:hint="eastAsia" w:ascii="宋体" w:hAnsi="宋体"/>
          <w:szCs w:val="21"/>
        </w:rPr>
        <w:t>（企业名称） ，从业人员</w:t>
      </w:r>
      <w:r>
        <w:rPr>
          <w:rFonts w:hint="eastAsia" w:ascii="宋体" w:hAnsi="宋体"/>
          <w:szCs w:val="21"/>
          <w:u w:val="single"/>
        </w:rPr>
        <w:t xml:space="preserve">    </w:t>
      </w:r>
      <w:r>
        <w:rPr>
          <w:rFonts w:hint="eastAsia" w:ascii="宋体" w:hAnsi="宋体"/>
          <w:szCs w:val="21"/>
        </w:rPr>
        <w:t xml:space="preserve"> 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6A0A02D5">
      <w:pPr>
        <w:spacing w:line="394" w:lineRule="exact"/>
        <w:ind w:firstLine="420" w:firstLineChars="200"/>
        <w:rPr>
          <w:rFonts w:hint="eastAsia" w:ascii="宋体" w:hAnsi="宋体"/>
          <w:szCs w:val="21"/>
        </w:rPr>
      </w:pPr>
      <w:r>
        <w:rPr>
          <w:rFonts w:hint="eastAsia" w:ascii="宋体" w:hAnsi="宋体"/>
          <w:szCs w:val="21"/>
        </w:rPr>
        <w:t>……</w:t>
      </w:r>
    </w:p>
    <w:p w14:paraId="6FB3DDCB">
      <w:pPr>
        <w:spacing w:line="394" w:lineRule="exact"/>
        <w:ind w:firstLine="420" w:firstLineChars="200"/>
        <w:rPr>
          <w:rFonts w:hint="eastAsia" w:ascii="宋体" w:hAnsi="宋体"/>
          <w:szCs w:val="21"/>
        </w:rPr>
      </w:pPr>
      <w:r>
        <w:rPr>
          <w:rFonts w:hint="eastAsia" w:ascii="宋体" w:hAnsi="宋体"/>
          <w:szCs w:val="21"/>
        </w:rPr>
        <w:t>以上企业，不属于大企业的分支机构，不存在控股股东为大企业的情形，也不存在与大企业的负责人为同一人的情形。</w:t>
      </w:r>
    </w:p>
    <w:p w14:paraId="5BDF13F4">
      <w:pPr>
        <w:spacing w:line="394" w:lineRule="exact"/>
        <w:ind w:firstLine="420" w:firstLineChars="200"/>
        <w:rPr>
          <w:rFonts w:hint="eastAsia" w:ascii="宋体" w:hAnsi="宋体"/>
          <w:szCs w:val="21"/>
        </w:rPr>
      </w:pPr>
      <w:r>
        <w:rPr>
          <w:rFonts w:hint="eastAsia" w:ascii="宋体" w:hAnsi="宋体"/>
          <w:szCs w:val="21"/>
        </w:rPr>
        <w:t>本企业对上述声明内容的真实性负责。如有虚假，将依法承担相应责任。</w:t>
      </w:r>
    </w:p>
    <w:p w14:paraId="1C1C919F">
      <w:pPr>
        <w:spacing w:line="440" w:lineRule="exact"/>
        <w:ind w:firstLine="3570" w:firstLineChars="1700"/>
        <w:rPr>
          <w:rFonts w:hint="eastAsia" w:ascii="宋体" w:hAnsi="宋体" w:cs="宋体"/>
          <w:szCs w:val="21"/>
        </w:rPr>
      </w:pPr>
    </w:p>
    <w:p w14:paraId="6FA7A867">
      <w:pPr>
        <w:spacing w:line="440" w:lineRule="exact"/>
        <w:ind w:firstLine="3570" w:firstLineChars="1700"/>
        <w:rPr>
          <w:rFonts w:hint="eastAsia" w:ascii="宋体" w:hAnsi="宋体" w:cs="宋体"/>
          <w:szCs w:val="21"/>
        </w:rPr>
      </w:pPr>
      <w:r>
        <w:rPr>
          <w:rFonts w:hint="eastAsia" w:ascii="宋体" w:hAnsi="宋体" w:cs="宋体"/>
          <w:szCs w:val="21"/>
        </w:rPr>
        <w:t>投标人：</w:t>
      </w:r>
      <w:r>
        <w:rPr>
          <w:rFonts w:hint="eastAsia" w:ascii="宋体" w:hAnsi="宋体" w:cs="宋体"/>
          <w:szCs w:val="21"/>
          <w:u w:val="single"/>
        </w:rPr>
        <w:t>　　　　　　　　</w:t>
      </w:r>
      <w:r>
        <w:rPr>
          <w:rFonts w:hint="eastAsia" w:ascii="宋体" w:hAnsi="宋体" w:cs="宋体"/>
          <w:szCs w:val="21"/>
        </w:rPr>
        <w:t>（盖单位章）</w:t>
      </w:r>
    </w:p>
    <w:p w14:paraId="35A2CA0E">
      <w:pPr>
        <w:spacing w:line="440" w:lineRule="exact"/>
        <w:ind w:firstLine="3570" w:firstLineChars="170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w:t>
      </w:r>
    </w:p>
    <w:p w14:paraId="59BB20B6">
      <w:pPr>
        <w:spacing w:line="440" w:lineRule="exact"/>
        <w:rPr>
          <w:rFonts w:ascii="宋体" w:hAnsi="宋体" w:cs="宋体"/>
          <w:szCs w:val="21"/>
        </w:rPr>
      </w:pPr>
    </w:p>
    <w:p w14:paraId="0F5ACA58">
      <w:pPr>
        <w:spacing w:line="440" w:lineRule="exact"/>
        <w:rPr>
          <w:rFonts w:hint="eastAsia" w:ascii="宋体" w:hAnsi="宋体" w:cs="宋体"/>
          <w:szCs w:val="21"/>
        </w:rPr>
      </w:pPr>
    </w:p>
    <w:p w14:paraId="4AA14EDE">
      <w:pPr>
        <w:spacing w:line="400" w:lineRule="atLeast"/>
        <w:ind w:left="840" w:hanging="840" w:hangingChars="400"/>
        <w:rPr>
          <w:rFonts w:ascii="宋体" w:hAnsi="宋体" w:cs="宋体"/>
          <w:szCs w:val="21"/>
        </w:rPr>
      </w:pPr>
      <w:r>
        <w:rPr>
          <w:rFonts w:hint="eastAsia" w:ascii="宋体" w:hAnsi="宋体" w:cs="宋体"/>
          <w:szCs w:val="21"/>
        </w:rPr>
        <w:t>备注：</w:t>
      </w:r>
    </w:p>
    <w:p w14:paraId="77EF3F32">
      <w:pPr>
        <w:spacing w:line="360" w:lineRule="exact"/>
        <w:ind w:left="210" w:hanging="210" w:hangingChars="100"/>
        <w:rPr>
          <w:rFonts w:hint="eastAsia" w:ascii="宋体" w:hAnsi="宋体"/>
          <w:szCs w:val="21"/>
        </w:rPr>
      </w:pPr>
      <w:r>
        <w:rPr>
          <w:rFonts w:hint="eastAsia" w:ascii="宋体" w:hAnsi="宋体"/>
          <w:szCs w:val="21"/>
        </w:rPr>
        <w:t>1.政府采购工程的投标人应当如实提供中小企业声明函，中小微企业划型按照《中小企业划型标准规定》（工信部联企业〔2011〕300号）执行，非政府采购工程的无需提供中小企业声明函。</w:t>
      </w:r>
    </w:p>
    <w:p w14:paraId="7D37753C">
      <w:pPr>
        <w:spacing w:line="360" w:lineRule="exact"/>
        <w:ind w:left="210" w:hanging="210" w:hangingChars="100"/>
        <w:rPr>
          <w:rFonts w:hint="eastAsia" w:ascii="宋体" w:hAnsi="宋体"/>
          <w:szCs w:val="21"/>
        </w:rPr>
      </w:pPr>
      <w:r>
        <w:rPr>
          <w:rFonts w:ascii="宋体" w:hAnsi="宋体"/>
          <w:szCs w:val="21"/>
        </w:rPr>
        <w:t>2</w:t>
      </w:r>
      <w:r>
        <w:rPr>
          <w:rFonts w:hint="eastAsia" w:ascii="宋体" w:hAnsi="宋体"/>
          <w:szCs w:val="21"/>
        </w:rPr>
        <w:t>.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p>
    <w:p w14:paraId="52D5E368">
      <w:pPr>
        <w:spacing w:line="360" w:lineRule="exact"/>
        <w:ind w:left="210" w:hanging="210" w:hangingChars="100"/>
        <w:rPr>
          <w:rFonts w:hint="eastAsia" w:eastAsia="黑体"/>
          <w:sz w:val="27"/>
          <w:szCs w:val="27"/>
        </w:rPr>
      </w:pPr>
      <w:r>
        <w:rPr>
          <w:rFonts w:ascii="宋体" w:hAnsi="宋体"/>
          <w:szCs w:val="21"/>
        </w:rPr>
        <w:t>3.</w:t>
      </w:r>
      <w:r>
        <w:rPr>
          <w:rFonts w:hint="eastAsia" w:ascii="宋体" w:hAnsi="宋体"/>
          <w:szCs w:val="21"/>
        </w:rPr>
        <w:t>监狱企业应当在本声明函后附由省级以上监狱管理局、戒毒管理局（含新疆生产建设兵团）出具的属于监狱企业的证明文件扫描件</w:t>
      </w:r>
      <w:r>
        <w:rPr>
          <w:rFonts w:ascii="宋体" w:hAnsi="宋体"/>
          <w:szCs w:val="21"/>
        </w:rPr>
        <w:t>；</w:t>
      </w:r>
      <w:r>
        <w:rPr>
          <w:rFonts w:hint="eastAsia" w:ascii="宋体" w:hAnsi="宋体"/>
          <w:szCs w:val="21"/>
        </w:rPr>
        <w:t>残疾人福利性单位应当提供《残疾人福利性单位声明函》扫描件。</w:t>
      </w:r>
    </w:p>
    <w:p w14:paraId="6D2F31C8">
      <w:pPr>
        <w:pStyle w:val="84"/>
        <w:spacing w:before="63"/>
        <w:outlineLvl w:val="0"/>
        <w:sectPr>
          <w:footerReference r:id="rId12" w:type="default"/>
          <w:footerReference r:id="rId13" w:type="even"/>
          <w:pgSz w:w="11906" w:h="16838"/>
          <w:pgMar w:top="1440" w:right="1803" w:bottom="1440" w:left="1803" w:header="851" w:footer="992" w:gutter="0"/>
          <w:cols w:space="720" w:num="1"/>
          <w:docGrid w:type="lines" w:linePitch="319" w:charSpace="0"/>
        </w:sectPr>
      </w:pPr>
      <w:bookmarkStart w:id="3907" w:name="_Toc13285"/>
      <w:bookmarkStart w:id="3908" w:name="_Toc144974871"/>
      <w:bookmarkStart w:id="3909" w:name="_Toc222033918"/>
      <w:bookmarkStart w:id="3910" w:name="_Toc221952115"/>
      <w:bookmarkStart w:id="3911" w:name="_Toc229305427"/>
      <w:bookmarkStart w:id="3912" w:name="_Toc222032736"/>
      <w:bookmarkStart w:id="3913" w:name="_Toc387753633"/>
      <w:bookmarkStart w:id="3914" w:name="_Toc456173557"/>
      <w:bookmarkStart w:id="3915" w:name="_Toc168476333"/>
      <w:bookmarkStart w:id="3916" w:name="_Toc519085662"/>
      <w:bookmarkStart w:id="3917" w:name="_Toc168475930"/>
      <w:bookmarkStart w:id="3918" w:name="_Toc31147"/>
      <w:bookmarkStart w:id="3919" w:name="_Toc31723"/>
      <w:bookmarkStart w:id="3920" w:name="_Toc222029567"/>
      <w:bookmarkStart w:id="3921" w:name="_Toc222031069"/>
      <w:bookmarkStart w:id="3922" w:name="_Toc8842"/>
    </w:p>
    <w:p w14:paraId="2E34BDD5">
      <w:pPr>
        <w:pStyle w:val="84"/>
        <w:spacing w:before="63"/>
        <w:outlineLvl w:val="0"/>
        <w:rPr>
          <w:rFonts w:hint="eastAsia"/>
          <w:sz w:val="28"/>
          <w:szCs w:val="28"/>
        </w:rPr>
      </w:pPr>
      <w:bookmarkStart w:id="3923" w:name="_Toc154064028"/>
      <w:r>
        <w:rPr>
          <w:rFonts w:hint="eastAsia"/>
          <w:sz w:val="28"/>
          <w:szCs w:val="28"/>
        </w:rPr>
        <w:t>七</w:t>
      </w:r>
      <w:r>
        <w:rPr>
          <w:sz w:val="28"/>
          <w:szCs w:val="28"/>
        </w:rPr>
        <w:t>、项目管理机构</w:t>
      </w:r>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p>
    <w:p w14:paraId="0B83682F">
      <w:pPr>
        <w:pStyle w:val="4"/>
        <w:spacing w:before="159"/>
        <w:jc w:val="center"/>
        <w:rPr>
          <w:rFonts w:hint="eastAsia"/>
          <w:sz w:val="24"/>
        </w:rPr>
      </w:pPr>
      <w:bookmarkStart w:id="3924" w:name="_Toc519085663"/>
      <w:bookmarkStart w:id="3925" w:name="_Toc426496250"/>
      <w:bookmarkStart w:id="3926" w:name="_Toc24710"/>
      <w:bookmarkStart w:id="3927" w:name="_Toc456173558"/>
      <w:bookmarkStart w:id="3928" w:name="_Toc154064029"/>
      <w:r>
        <w:rPr>
          <w:rFonts w:hint="eastAsia"/>
          <w:sz w:val="24"/>
        </w:rPr>
        <w:t>（一）项目管理机构主要人员表</w:t>
      </w:r>
      <w:bookmarkEnd w:id="3924"/>
      <w:bookmarkEnd w:id="3925"/>
      <w:bookmarkEnd w:id="3926"/>
      <w:bookmarkEnd w:id="3927"/>
      <w:bookmarkEnd w:id="3928"/>
    </w:p>
    <w:tbl>
      <w:tblPr>
        <w:tblStyle w:val="43"/>
        <w:tblW w:w="14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60"/>
        <w:gridCol w:w="1080"/>
        <w:gridCol w:w="1080"/>
        <w:gridCol w:w="540"/>
        <w:gridCol w:w="540"/>
        <w:gridCol w:w="720"/>
        <w:gridCol w:w="1080"/>
        <w:gridCol w:w="540"/>
        <w:gridCol w:w="720"/>
        <w:gridCol w:w="720"/>
        <w:gridCol w:w="720"/>
        <w:gridCol w:w="1080"/>
        <w:gridCol w:w="720"/>
        <w:gridCol w:w="1260"/>
        <w:gridCol w:w="900"/>
        <w:gridCol w:w="900"/>
        <w:gridCol w:w="1080"/>
      </w:tblGrid>
      <w:tr w14:paraId="29B95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restart"/>
            <w:noWrap w:val="0"/>
            <w:vAlign w:val="center"/>
          </w:tcPr>
          <w:p w14:paraId="24FF5075">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序号</w:t>
            </w:r>
          </w:p>
        </w:tc>
        <w:tc>
          <w:tcPr>
            <w:tcW w:w="1080" w:type="dxa"/>
            <w:vMerge w:val="restart"/>
            <w:noWrap w:val="0"/>
            <w:vAlign w:val="center"/>
          </w:tcPr>
          <w:p w14:paraId="62BC092C">
            <w:pPr>
              <w:keepNext w:val="0"/>
              <w:keepLines w:val="0"/>
              <w:suppressLineNumbers w:val="0"/>
              <w:spacing w:before="0" w:beforeAutospacing="0" w:after="0" w:afterAutospacing="0" w:line="420" w:lineRule="exact"/>
              <w:ind w:left="0" w:right="0"/>
              <w:jc w:val="center"/>
              <w:rPr>
                <w:rFonts w:ascii="Calibri" w:hAnsi="Calibri" w:eastAsia="宋体" w:cs="Times New Roman"/>
                <w:szCs w:val="21"/>
              </w:rPr>
            </w:pPr>
            <w:r>
              <w:rPr>
                <w:rFonts w:hint="eastAsia" w:ascii="Calibri" w:hAnsi="Calibri" w:eastAsia="宋体" w:cs="Times New Roman"/>
                <w:szCs w:val="21"/>
              </w:rPr>
              <w:t>职务</w:t>
            </w:r>
          </w:p>
        </w:tc>
        <w:tc>
          <w:tcPr>
            <w:tcW w:w="1080" w:type="dxa"/>
            <w:vMerge w:val="restart"/>
            <w:noWrap w:val="0"/>
            <w:vAlign w:val="center"/>
          </w:tcPr>
          <w:p w14:paraId="5514C48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姓名</w:t>
            </w:r>
          </w:p>
        </w:tc>
        <w:tc>
          <w:tcPr>
            <w:tcW w:w="540" w:type="dxa"/>
            <w:vMerge w:val="restart"/>
            <w:noWrap w:val="0"/>
            <w:vAlign w:val="center"/>
          </w:tcPr>
          <w:p w14:paraId="1C84B5DB">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性别</w:t>
            </w:r>
          </w:p>
        </w:tc>
        <w:tc>
          <w:tcPr>
            <w:tcW w:w="540" w:type="dxa"/>
            <w:vMerge w:val="restart"/>
            <w:noWrap w:val="0"/>
            <w:vAlign w:val="center"/>
          </w:tcPr>
          <w:p w14:paraId="4ABF7BE8">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年龄</w:t>
            </w:r>
          </w:p>
        </w:tc>
        <w:tc>
          <w:tcPr>
            <w:tcW w:w="720" w:type="dxa"/>
            <w:vMerge w:val="restart"/>
            <w:noWrap w:val="0"/>
            <w:vAlign w:val="center"/>
          </w:tcPr>
          <w:p w14:paraId="2C49295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学历</w:t>
            </w:r>
          </w:p>
        </w:tc>
        <w:tc>
          <w:tcPr>
            <w:tcW w:w="1080" w:type="dxa"/>
            <w:vMerge w:val="restart"/>
            <w:noWrap w:val="0"/>
            <w:vAlign w:val="center"/>
          </w:tcPr>
          <w:p w14:paraId="26591C5F">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专业</w:t>
            </w:r>
          </w:p>
        </w:tc>
        <w:tc>
          <w:tcPr>
            <w:tcW w:w="540" w:type="dxa"/>
            <w:vMerge w:val="restart"/>
            <w:noWrap w:val="0"/>
            <w:vAlign w:val="center"/>
          </w:tcPr>
          <w:p w14:paraId="2E412388">
            <w:pPr>
              <w:keepNext w:val="0"/>
              <w:keepLines w:val="0"/>
              <w:suppressLineNumbers w:val="0"/>
              <w:spacing w:before="0" w:beforeAutospacing="0" w:after="0" w:afterAutospacing="0"/>
              <w:ind w:left="0" w:right="0"/>
              <w:jc w:val="center"/>
              <w:rPr>
                <w:rFonts w:hint="eastAsia" w:ascii="Calibri" w:hAnsi="Calibri" w:eastAsia="宋体" w:cs="Times New Roman"/>
                <w:szCs w:val="21"/>
              </w:rPr>
            </w:pPr>
            <w:r>
              <w:rPr>
                <w:rFonts w:ascii="Calibri" w:hAnsi="Calibri" w:eastAsia="宋体" w:cs="Times New Roman"/>
                <w:szCs w:val="21"/>
              </w:rPr>
              <w:t>专业</w:t>
            </w:r>
            <w:r>
              <w:rPr>
                <w:rFonts w:hint="eastAsia" w:ascii="Calibri" w:hAnsi="Calibri" w:eastAsia="宋体" w:cs="Times New Roman"/>
                <w:szCs w:val="21"/>
              </w:rPr>
              <w:t>工作年限</w:t>
            </w:r>
          </w:p>
        </w:tc>
        <w:tc>
          <w:tcPr>
            <w:tcW w:w="2160" w:type="dxa"/>
            <w:gridSpan w:val="3"/>
            <w:noWrap w:val="0"/>
            <w:vAlign w:val="center"/>
          </w:tcPr>
          <w:p w14:paraId="1E178EB6">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专业技术职称</w:t>
            </w:r>
          </w:p>
        </w:tc>
        <w:tc>
          <w:tcPr>
            <w:tcW w:w="3960" w:type="dxa"/>
            <w:gridSpan w:val="4"/>
            <w:noWrap w:val="0"/>
            <w:vAlign w:val="center"/>
          </w:tcPr>
          <w:p w14:paraId="311C8787">
            <w:pPr>
              <w:keepNext w:val="0"/>
              <w:keepLines w:val="0"/>
              <w:suppressLineNumbers w:val="0"/>
              <w:spacing w:before="0" w:beforeAutospacing="0" w:after="0" w:afterAutospacing="0" w:line="420" w:lineRule="exact"/>
              <w:ind w:left="0" w:right="0"/>
              <w:jc w:val="center"/>
              <w:rPr>
                <w:rFonts w:ascii="Calibri" w:hAnsi="Calibri" w:eastAsia="宋体" w:cs="Times New Roman"/>
                <w:szCs w:val="21"/>
              </w:rPr>
            </w:pPr>
            <w:r>
              <w:rPr>
                <w:rFonts w:hint="eastAsia" w:ascii="宋体" w:hAnsi="宋体" w:eastAsia="宋体" w:cs="Times New Roman"/>
                <w:szCs w:val="21"/>
              </w:rPr>
              <w:t>执业或职业资格证明</w:t>
            </w:r>
          </w:p>
        </w:tc>
        <w:tc>
          <w:tcPr>
            <w:tcW w:w="900" w:type="dxa"/>
            <w:vMerge w:val="restart"/>
            <w:noWrap w:val="0"/>
            <w:vAlign w:val="center"/>
          </w:tcPr>
          <w:p w14:paraId="09D3ACDD">
            <w:pPr>
              <w:keepNext w:val="0"/>
              <w:keepLines w:val="0"/>
              <w:suppressLineNumbers w:val="0"/>
              <w:spacing w:before="0" w:beforeAutospacing="0" w:after="0" w:afterAutospacing="0" w:line="420" w:lineRule="exact"/>
              <w:ind w:left="0" w:right="0"/>
              <w:jc w:val="center"/>
              <w:rPr>
                <w:rFonts w:ascii="Calibri" w:hAnsi="Calibri" w:eastAsia="宋体" w:cs="Times New Roman"/>
                <w:szCs w:val="21"/>
              </w:rPr>
            </w:pPr>
            <w:r>
              <w:rPr>
                <w:rFonts w:hint="eastAsia" w:ascii="宋体" w:hAnsi="宋体" w:eastAsia="宋体" w:cs="Times New Roman"/>
                <w:szCs w:val="21"/>
              </w:rPr>
              <w:t>社会保险</w:t>
            </w:r>
          </w:p>
        </w:tc>
        <w:tc>
          <w:tcPr>
            <w:tcW w:w="1080" w:type="dxa"/>
            <w:vMerge w:val="restart"/>
            <w:noWrap w:val="0"/>
            <w:vAlign w:val="center"/>
          </w:tcPr>
          <w:p w14:paraId="4BA3C6FB">
            <w:pPr>
              <w:keepNext w:val="0"/>
              <w:keepLines w:val="0"/>
              <w:suppressLineNumbers w:val="0"/>
              <w:spacing w:before="0" w:beforeAutospacing="0" w:after="0" w:afterAutospacing="0" w:line="420" w:lineRule="exact"/>
              <w:ind w:left="0" w:right="0"/>
              <w:jc w:val="center"/>
              <w:rPr>
                <w:rFonts w:hint="eastAsia" w:ascii="Calibri" w:hAnsi="Calibri" w:eastAsia="宋体" w:cs="Times New Roman"/>
                <w:szCs w:val="21"/>
              </w:rPr>
            </w:pPr>
            <w:r>
              <w:rPr>
                <w:rFonts w:hint="eastAsia" w:ascii="Calibri" w:hAnsi="Calibri" w:eastAsia="宋体" w:cs="Times New Roman"/>
                <w:szCs w:val="21"/>
              </w:rPr>
              <w:t>执业、</w:t>
            </w:r>
          </w:p>
          <w:p w14:paraId="707424E7">
            <w:pPr>
              <w:keepNext w:val="0"/>
              <w:keepLines w:val="0"/>
              <w:suppressLineNumbers w:val="0"/>
              <w:spacing w:before="0" w:beforeAutospacing="0" w:after="0" w:afterAutospacing="0" w:line="420" w:lineRule="exact"/>
              <w:ind w:left="0" w:right="0"/>
              <w:jc w:val="center"/>
              <w:rPr>
                <w:rFonts w:ascii="Calibri" w:hAnsi="Calibri" w:eastAsia="宋体" w:cs="Times New Roman"/>
                <w:szCs w:val="21"/>
                <w:vertAlign w:val="superscript"/>
              </w:rPr>
            </w:pPr>
            <w:r>
              <w:rPr>
                <w:rFonts w:hint="eastAsia" w:ascii="Calibri" w:hAnsi="Calibri" w:eastAsia="宋体" w:cs="Times New Roman"/>
                <w:szCs w:val="21"/>
              </w:rPr>
              <w:t>职业单位</w:t>
            </w:r>
          </w:p>
        </w:tc>
      </w:tr>
      <w:tr w14:paraId="46D3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continue"/>
            <w:noWrap w:val="0"/>
            <w:vAlign w:val="center"/>
          </w:tcPr>
          <w:p w14:paraId="6B111BBC">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vMerge w:val="continue"/>
            <w:noWrap w:val="0"/>
            <w:vAlign w:val="center"/>
          </w:tcPr>
          <w:p w14:paraId="228EE06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vMerge w:val="continue"/>
            <w:noWrap w:val="0"/>
            <w:vAlign w:val="center"/>
          </w:tcPr>
          <w:p w14:paraId="3581CF1C">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vMerge w:val="continue"/>
            <w:noWrap w:val="0"/>
            <w:vAlign w:val="center"/>
          </w:tcPr>
          <w:p w14:paraId="03C82FE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vMerge w:val="continue"/>
            <w:noWrap w:val="0"/>
            <w:vAlign w:val="center"/>
          </w:tcPr>
          <w:p w14:paraId="0D76CD8D">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vMerge w:val="continue"/>
            <w:noWrap w:val="0"/>
            <w:vAlign w:val="center"/>
          </w:tcPr>
          <w:p w14:paraId="4C9678E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vMerge w:val="continue"/>
            <w:noWrap w:val="0"/>
            <w:vAlign w:val="center"/>
          </w:tcPr>
          <w:p w14:paraId="0C9DF90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vMerge w:val="continue"/>
            <w:noWrap w:val="0"/>
            <w:vAlign w:val="center"/>
          </w:tcPr>
          <w:p w14:paraId="3F4DD90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5BABC4B">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初级</w:t>
            </w:r>
          </w:p>
        </w:tc>
        <w:tc>
          <w:tcPr>
            <w:tcW w:w="720" w:type="dxa"/>
            <w:noWrap w:val="0"/>
            <w:vAlign w:val="center"/>
          </w:tcPr>
          <w:p w14:paraId="3FA2BE5A">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中级</w:t>
            </w:r>
          </w:p>
        </w:tc>
        <w:tc>
          <w:tcPr>
            <w:tcW w:w="720" w:type="dxa"/>
            <w:noWrap w:val="0"/>
            <w:vAlign w:val="center"/>
          </w:tcPr>
          <w:p w14:paraId="68AE6EAE">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高级</w:t>
            </w:r>
          </w:p>
        </w:tc>
        <w:tc>
          <w:tcPr>
            <w:tcW w:w="1080" w:type="dxa"/>
            <w:noWrap w:val="0"/>
            <w:vAlign w:val="center"/>
          </w:tcPr>
          <w:p w14:paraId="42FC118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证书名称</w:t>
            </w:r>
          </w:p>
        </w:tc>
        <w:tc>
          <w:tcPr>
            <w:tcW w:w="720" w:type="dxa"/>
            <w:noWrap w:val="0"/>
            <w:vAlign w:val="center"/>
          </w:tcPr>
          <w:p w14:paraId="01D235B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级别</w:t>
            </w:r>
          </w:p>
        </w:tc>
        <w:tc>
          <w:tcPr>
            <w:tcW w:w="1260" w:type="dxa"/>
            <w:noWrap w:val="0"/>
            <w:vAlign w:val="center"/>
          </w:tcPr>
          <w:p w14:paraId="4138D4D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证号</w:t>
            </w:r>
          </w:p>
        </w:tc>
        <w:tc>
          <w:tcPr>
            <w:tcW w:w="900" w:type="dxa"/>
            <w:noWrap w:val="0"/>
            <w:vAlign w:val="center"/>
          </w:tcPr>
          <w:p w14:paraId="157993E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900" w:type="dxa"/>
            <w:vMerge w:val="continue"/>
            <w:noWrap w:val="0"/>
            <w:vAlign w:val="center"/>
          </w:tcPr>
          <w:p w14:paraId="6A1AA65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vMerge w:val="continue"/>
            <w:noWrap w:val="0"/>
            <w:vAlign w:val="center"/>
          </w:tcPr>
          <w:p w14:paraId="2B29EE66">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0EE8A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6D1741C4">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1</w:t>
            </w:r>
          </w:p>
        </w:tc>
        <w:tc>
          <w:tcPr>
            <w:tcW w:w="1080" w:type="dxa"/>
            <w:noWrap w:val="0"/>
            <w:vAlign w:val="center"/>
          </w:tcPr>
          <w:p w14:paraId="4B41FCF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AD38F67">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475E594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B7111B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5AB8E43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25A59D0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40491B0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4CFEB1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B061A1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23F372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AEFFDC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6A341B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2C0965B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4F330C3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1169A0A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4E5ADAF">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71016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59535EF1">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2</w:t>
            </w:r>
          </w:p>
        </w:tc>
        <w:tc>
          <w:tcPr>
            <w:tcW w:w="1080" w:type="dxa"/>
            <w:noWrap w:val="0"/>
            <w:vAlign w:val="center"/>
          </w:tcPr>
          <w:p w14:paraId="49FB5B1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1326C82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1DEA83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6C4F913E">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2CF5DD78">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19A0D60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1F672A7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4636C7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A5ED0A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D7638E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5E01BEC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3A1C90C">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23D6732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2F0A7C4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3374AFE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46502B0">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5D34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0E58EF18">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3</w:t>
            </w:r>
          </w:p>
        </w:tc>
        <w:tc>
          <w:tcPr>
            <w:tcW w:w="1080" w:type="dxa"/>
            <w:noWrap w:val="0"/>
            <w:vAlign w:val="center"/>
          </w:tcPr>
          <w:p w14:paraId="4A1A999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7D5EF5B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452F46A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5DC05BD">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02FDB7E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65F9624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2A7478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76BA8CD8">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8416EE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F95266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BC64C7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4740C3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2B7C272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3DA68AF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08D1EED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752CC9D0">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79ACD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7876261D">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4</w:t>
            </w:r>
          </w:p>
        </w:tc>
        <w:tc>
          <w:tcPr>
            <w:tcW w:w="1080" w:type="dxa"/>
            <w:noWrap w:val="0"/>
            <w:vAlign w:val="center"/>
          </w:tcPr>
          <w:p w14:paraId="06944F7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208ECE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0DE0A2F">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275C67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3469487B">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2A64E07D">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6E648F6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C1EA7E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E29380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06A9575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D0C2BB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600EC0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7EE00EC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5406AA6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6CE5233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5E34CFAA">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7F441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3DB683D">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5</w:t>
            </w:r>
          </w:p>
        </w:tc>
        <w:tc>
          <w:tcPr>
            <w:tcW w:w="1080" w:type="dxa"/>
            <w:noWrap w:val="0"/>
            <w:vAlign w:val="center"/>
          </w:tcPr>
          <w:p w14:paraId="2B5672D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2C4E712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CEC380D">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7B5D36D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5BE9E6F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00A2628F">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6E3F354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62C885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7EBB7D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7346D3F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3A944D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826B9F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7041A49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22D000E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0013DD9C">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1311AD04">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21B39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7EBF30E9">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6</w:t>
            </w:r>
          </w:p>
        </w:tc>
        <w:tc>
          <w:tcPr>
            <w:tcW w:w="1080" w:type="dxa"/>
            <w:noWrap w:val="0"/>
            <w:vAlign w:val="center"/>
          </w:tcPr>
          <w:p w14:paraId="3988387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29DE3121">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23E9FB46">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610CB58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2E287166">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62312BFC">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24C951C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878FB4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1AE166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D2CB438">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0E9E866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ED3EF3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446C307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4765DFA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0A56543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74B69E7A">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77013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13F529D">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7</w:t>
            </w:r>
          </w:p>
        </w:tc>
        <w:tc>
          <w:tcPr>
            <w:tcW w:w="1080" w:type="dxa"/>
            <w:noWrap w:val="0"/>
            <w:vAlign w:val="center"/>
          </w:tcPr>
          <w:p w14:paraId="1E88442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0F4993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FE6FF5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70FA2B5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4A56F45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5B1AAE5C">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08DCDA2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FECDA7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0C9AD7F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B0AB0E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5CCFCEB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5319662">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06347D9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604320D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0A14516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C151A40">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68F9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9FC03E3">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8</w:t>
            </w:r>
          </w:p>
        </w:tc>
        <w:tc>
          <w:tcPr>
            <w:tcW w:w="1080" w:type="dxa"/>
            <w:noWrap w:val="0"/>
            <w:vAlign w:val="center"/>
          </w:tcPr>
          <w:p w14:paraId="116FC95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243DEE3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030B1DA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9367DB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109866D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2EE4786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381F52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272393C">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19AEFC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2B092E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B5CFDC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929A76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5AB9DEA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73D2A99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3422486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5668B3C">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6B9E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0878B46C">
            <w:pPr>
              <w:keepNext w:val="0"/>
              <w:keepLines w:val="0"/>
              <w:suppressLineNumbers w:val="0"/>
              <w:spacing w:before="0" w:beforeAutospacing="0" w:after="0" w:afterAutospacing="0"/>
              <w:ind w:left="0" w:right="0"/>
              <w:jc w:val="center"/>
              <w:rPr>
                <w:rFonts w:ascii="宋体" w:hAnsi="宋体" w:eastAsia="宋体" w:cs="宋体"/>
                <w:szCs w:val="21"/>
              </w:rPr>
            </w:pPr>
            <w:r>
              <w:rPr>
                <w:rFonts w:ascii="宋体" w:hAnsi="宋体" w:eastAsia="宋体" w:cs="宋体"/>
                <w:szCs w:val="21"/>
              </w:rPr>
              <w:t>…</w:t>
            </w:r>
          </w:p>
        </w:tc>
        <w:tc>
          <w:tcPr>
            <w:tcW w:w="1080" w:type="dxa"/>
            <w:noWrap w:val="0"/>
            <w:vAlign w:val="center"/>
          </w:tcPr>
          <w:p w14:paraId="7BCDB73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62B156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5F49A911">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8E686F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0F885FFE">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199D46FD">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4DCA1EE8">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8E4C27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0AEDFC4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BCA36D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EBC181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59714E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5940CFA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609DE61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49E1003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9BFC5D6">
            <w:pPr>
              <w:keepNext w:val="0"/>
              <w:keepLines w:val="0"/>
              <w:suppressLineNumbers w:val="0"/>
              <w:spacing w:before="0" w:beforeAutospacing="0" w:after="0" w:afterAutospacing="0"/>
              <w:ind w:left="0" w:right="0"/>
              <w:jc w:val="center"/>
              <w:rPr>
                <w:rFonts w:ascii="Calibri" w:hAnsi="Calibri" w:eastAsia="宋体" w:cs="Times New Roman"/>
                <w:szCs w:val="21"/>
              </w:rPr>
            </w:pPr>
          </w:p>
        </w:tc>
      </w:tr>
    </w:tbl>
    <w:p w14:paraId="37213277">
      <w:pPr>
        <w:spacing w:line="360" w:lineRule="exact"/>
        <w:ind w:left="630" w:hanging="630" w:hangingChars="300"/>
        <w:rPr>
          <w:rFonts w:hint="eastAsia" w:ascii="宋体" w:hAnsi="宋体"/>
          <w:szCs w:val="21"/>
        </w:rPr>
      </w:pPr>
      <w:r>
        <w:rPr>
          <w:rFonts w:hint="eastAsia"/>
        </w:rPr>
        <w:t>备注</w:t>
      </w:r>
      <w:r>
        <w:t>：</w:t>
      </w:r>
      <w:r>
        <w:rPr>
          <w:rFonts w:hint="eastAsia"/>
          <w:szCs w:val="21"/>
        </w:rPr>
        <w:t>1</w:t>
      </w:r>
      <w:r>
        <w:rPr>
          <w:rFonts w:hint="eastAsia" w:ascii="宋体" w:hAnsi="宋体"/>
          <w:szCs w:val="21"/>
        </w:rPr>
        <w:t>．执业、职业单位指拟投入的项目管理机构人员目前是否在投标人处注册执业或岗位登记</w:t>
      </w:r>
      <w:r>
        <w:rPr>
          <w:rFonts w:ascii="宋体" w:hAnsi="宋体"/>
          <w:szCs w:val="21"/>
        </w:rPr>
        <w:t>。</w:t>
      </w:r>
    </w:p>
    <w:p w14:paraId="69C3FD32">
      <w:pPr>
        <w:spacing w:line="360" w:lineRule="exact"/>
        <w:ind w:left="945" w:leftChars="300" w:hanging="315" w:hangingChars="150"/>
        <w:rPr>
          <w:rFonts w:hint="eastAsia" w:ascii="宋体" w:hAnsi="宋体"/>
          <w:szCs w:val="21"/>
        </w:rPr>
        <w:sectPr>
          <w:footerReference r:id="rId14" w:type="default"/>
          <w:footerReference r:id="rId15" w:type="even"/>
          <w:pgSz w:w="16838" w:h="11906" w:orient="landscape"/>
          <w:pgMar w:top="1803" w:right="1440" w:bottom="1803" w:left="1440" w:header="851" w:footer="992" w:gutter="0"/>
          <w:cols w:space="720" w:num="1"/>
          <w:docGrid w:type="linesAndChars" w:linePitch="319" w:charSpace="0"/>
        </w:sectPr>
      </w:pPr>
      <w:r>
        <w:rPr>
          <w:szCs w:val="21"/>
        </w:rPr>
        <w:t>2</w:t>
      </w:r>
      <w:r>
        <w:rPr>
          <w:rFonts w:hint="eastAsia" w:ascii="宋体" w:hAnsi="宋体"/>
          <w:szCs w:val="21"/>
        </w:rPr>
        <w:t>．附项目管理机构主要人员</w:t>
      </w:r>
      <w:r>
        <w:rPr>
          <w:rFonts w:ascii="宋体" w:hAnsi="宋体"/>
          <w:szCs w:val="21"/>
        </w:rPr>
        <w:t>社会保险证明</w:t>
      </w:r>
      <w:r>
        <w:rPr>
          <w:rFonts w:hint="eastAsia" w:ascii="宋体" w:hAnsi="宋体"/>
          <w:szCs w:val="21"/>
        </w:rPr>
        <w:t>的</w:t>
      </w:r>
      <w:r>
        <w:rPr>
          <w:rFonts w:hint="eastAsia" w:ascii="宋体" w:hAnsi="宋体"/>
        </w:rPr>
        <w:t>扫描件</w:t>
      </w:r>
      <w:r>
        <w:rPr>
          <w:rFonts w:hint="eastAsia"/>
        </w:rPr>
        <w:t>（</w:t>
      </w:r>
      <w:r>
        <w:rPr>
          <w:rFonts w:hint="eastAsia" w:ascii="宋体" w:hAnsi="宋体"/>
        </w:rPr>
        <w:t>属退休人员的须提供退休证明和投标单位的聘用协议（或劳务合同）</w:t>
      </w:r>
      <w:r>
        <w:rPr>
          <w:rFonts w:hint="eastAsia"/>
        </w:rPr>
        <w:t>）</w:t>
      </w:r>
      <w:r>
        <w:rPr>
          <w:rFonts w:hint="eastAsia" w:ascii="宋体" w:hAnsi="宋体"/>
          <w:szCs w:val="21"/>
        </w:rPr>
        <w:t>。</w:t>
      </w:r>
      <w:r>
        <w:rPr>
          <w:rFonts w:ascii="宋体" w:hAnsi="宋体"/>
          <w:szCs w:val="21"/>
        </w:rPr>
        <w:t>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缴纳保险单位名称、人员姓名、社会保障号（或身份证号）、险种、缴费期限等。社会保险证明中缴费单位应与</w:t>
      </w:r>
      <w:r>
        <w:rPr>
          <w:rFonts w:hint="eastAsia" w:ascii="宋体" w:hAnsi="宋体"/>
          <w:szCs w:val="21"/>
        </w:rPr>
        <w:t>投标</w:t>
      </w:r>
      <w:r>
        <w:rPr>
          <w:rFonts w:ascii="宋体" w:hAnsi="宋体"/>
          <w:szCs w:val="21"/>
        </w:rPr>
        <w:t>单位一致</w:t>
      </w:r>
      <w:r>
        <w:rPr>
          <w:rFonts w:hint="eastAsia" w:ascii="宋体" w:hAnsi="宋体"/>
          <w:szCs w:val="21"/>
        </w:rPr>
        <w:t>。</w:t>
      </w:r>
    </w:p>
    <w:p w14:paraId="7F6856EA">
      <w:pPr>
        <w:pStyle w:val="4"/>
        <w:spacing w:before="120"/>
        <w:jc w:val="center"/>
        <w:rPr>
          <w:rFonts w:hint="eastAsia"/>
          <w:sz w:val="24"/>
        </w:rPr>
      </w:pPr>
      <w:bookmarkStart w:id="3929" w:name="_Toc1390"/>
      <w:bookmarkStart w:id="3930" w:name="_Toc456173559"/>
      <w:bookmarkStart w:id="3931" w:name="_Toc154064030"/>
      <w:bookmarkStart w:id="3932" w:name="_Toc426496251"/>
      <w:bookmarkStart w:id="3933" w:name="_Toc519085664"/>
      <w:r>
        <w:rPr>
          <w:rFonts w:hint="eastAsia"/>
          <w:sz w:val="24"/>
        </w:rPr>
        <w:t>（二）项目经理简历表</w:t>
      </w:r>
      <w:bookmarkEnd w:id="3929"/>
      <w:bookmarkEnd w:id="3930"/>
      <w:bookmarkEnd w:id="3931"/>
      <w:bookmarkEnd w:id="3932"/>
      <w:bookmarkEnd w:id="3933"/>
    </w:p>
    <w:tbl>
      <w:tblPr>
        <w:tblStyle w:val="43"/>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659"/>
        <w:gridCol w:w="325"/>
        <w:gridCol w:w="1090"/>
        <w:gridCol w:w="846"/>
        <w:gridCol w:w="376"/>
        <w:gridCol w:w="479"/>
        <w:gridCol w:w="1272"/>
        <w:gridCol w:w="267"/>
        <w:gridCol w:w="2051"/>
      </w:tblGrid>
      <w:tr w14:paraId="08644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70F1D5DD">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姓  名</w:t>
            </w:r>
          </w:p>
        </w:tc>
        <w:tc>
          <w:tcPr>
            <w:tcW w:w="984" w:type="dxa"/>
            <w:gridSpan w:val="2"/>
            <w:noWrap w:val="0"/>
            <w:vAlign w:val="center"/>
          </w:tcPr>
          <w:p w14:paraId="1C28944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090" w:type="dxa"/>
            <w:noWrap w:val="0"/>
            <w:vAlign w:val="center"/>
          </w:tcPr>
          <w:p w14:paraId="39631B5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年  龄</w:t>
            </w:r>
          </w:p>
        </w:tc>
        <w:tc>
          <w:tcPr>
            <w:tcW w:w="1222" w:type="dxa"/>
            <w:gridSpan w:val="2"/>
            <w:noWrap w:val="0"/>
            <w:vAlign w:val="center"/>
          </w:tcPr>
          <w:p w14:paraId="6ED4404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08551E4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学历</w:t>
            </w:r>
          </w:p>
        </w:tc>
        <w:tc>
          <w:tcPr>
            <w:tcW w:w="2051" w:type="dxa"/>
            <w:noWrap w:val="0"/>
            <w:vAlign w:val="center"/>
          </w:tcPr>
          <w:p w14:paraId="2CF7E77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B2A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0C3156ED">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职  称</w:t>
            </w:r>
          </w:p>
        </w:tc>
        <w:tc>
          <w:tcPr>
            <w:tcW w:w="3296" w:type="dxa"/>
            <w:gridSpan w:val="5"/>
            <w:noWrap w:val="0"/>
            <w:vAlign w:val="center"/>
          </w:tcPr>
          <w:p w14:paraId="5AC362C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4F0C65C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拟在本工程任职</w:t>
            </w:r>
          </w:p>
        </w:tc>
        <w:tc>
          <w:tcPr>
            <w:tcW w:w="2051" w:type="dxa"/>
            <w:noWrap w:val="0"/>
            <w:vAlign w:val="center"/>
          </w:tcPr>
          <w:p w14:paraId="06278D4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项目经理</w:t>
            </w:r>
          </w:p>
        </w:tc>
      </w:tr>
      <w:tr w14:paraId="7FC4D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4"/>
            <w:noWrap w:val="0"/>
            <w:vAlign w:val="center"/>
          </w:tcPr>
          <w:p w14:paraId="4A8587B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注册执业资格等级</w:t>
            </w:r>
          </w:p>
        </w:tc>
        <w:tc>
          <w:tcPr>
            <w:tcW w:w="1222" w:type="dxa"/>
            <w:gridSpan w:val="2"/>
            <w:noWrap w:val="0"/>
            <w:vAlign w:val="center"/>
          </w:tcPr>
          <w:p w14:paraId="48336FD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 xml:space="preserve">      级</w:t>
            </w:r>
          </w:p>
        </w:tc>
        <w:tc>
          <w:tcPr>
            <w:tcW w:w="2018" w:type="dxa"/>
            <w:gridSpan w:val="3"/>
            <w:noWrap w:val="0"/>
            <w:vAlign w:val="center"/>
          </w:tcPr>
          <w:p w14:paraId="16DD656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2051" w:type="dxa"/>
            <w:noWrap w:val="0"/>
            <w:vAlign w:val="center"/>
          </w:tcPr>
          <w:p w14:paraId="6AFB7EF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569BC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14CAC22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毕业学校</w:t>
            </w:r>
          </w:p>
        </w:tc>
        <w:tc>
          <w:tcPr>
            <w:tcW w:w="7365" w:type="dxa"/>
            <w:gridSpan w:val="9"/>
            <w:noWrap w:val="0"/>
            <w:vAlign w:val="center"/>
          </w:tcPr>
          <w:p w14:paraId="14530AD2">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szCs w:val="21"/>
              </w:rPr>
            </w:pPr>
            <w:r>
              <w:rPr>
                <w:rFonts w:hint="eastAsia" w:ascii="宋体" w:hAnsi="宋体" w:eastAsia="宋体" w:cs="Times New Roman"/>
                <w:szCs w:val="21"/>
              </w:rPr>
              <w:t>年毕业于                  学校            专业</w:t>
            </w:r>
          </w:p>
        </w:tc>
      </w:tr>
      <w:tr w14:paraId="49C15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0"/>
            <w:noWrap w:val="0"/>
            <w:vAlign w:val="center"/>
          </w:tcPr>
          <w:p w14:paraId="42A297E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主要</w:t>
            </w:r>
            <w:r>
              <w:rPr>
                <w:rFonts w:hint="eastAsia" w:ascii="宋体" w:hAnsi="宋体" w:eastAsia="宋体" w:cs="Times New Roman"/>
                <w:szCs w:val="21"/>
              </w:rPr>
              <w:t>管理</w:t>
            </w:r>
            <w:r>
              <w:rPr>
                <w:rFonts w:ascii="宋体" w:hAnsi="宋体" w:eastAsia="宋体" w:cs="Times New Roman"/>
                <w:szCs w:val="21"/>
              </w:rPr>
              <w:t>经历</w:t>
            </w:r>
          </w:p>
        </w:tc>
      </w:tr>
      <w:tr w14:paraId="0227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1D4CCC5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时  间</w:t>
            </w:r>
          </w:p>
        </w:tc>
        <w:tc>
          <w:tcPr>
            <w:tcW w:w="3116" w:type="dxa"/>
            <w:gridSpan w:val="5"/>
            <w:noWrap w:val="0"/>
            <w:vAlign w:val="center"/>
          </w:tcPr>
          <w:p w14:paraId="50ADD7B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担任过类似项目项目经理的</w:t>
            </w:r>
          </w:p>
          <w:p w14:paraId="43338FF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3590" w:type="dxa"/>
            <w:gridSpan w:val="3"/>
            <w:noWrap w:val="0"/>
            <w:vAlign w:val="center"/>
          </w:tcPr>
          <w:p w14:paraId="486B56D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发包人及联系电话</w:t>
            </w:r>
          </w:p>
        </w:tc>
      </w:tr>
      <w:tr w14:paraId="02453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403F2BD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06689EA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2BAFD66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3F948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5F983E6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45B3DED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16C9B54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0D5E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552DA1F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2C646CD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296798D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17CA0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3CF182B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52084CE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0696D90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33950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0"/>
            <w:noWrap w:val="0"/>
            <w:vAlign w:val="center"/>
          </w:tcPr>
          <w:p w14:paraId="35ED9DB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0"/>
              </w:rPr>
              <w:t>近年项目经理获工程质量奖项</w:t>
            </w:r>
            <w:r>
              <w:rPr>
                <w:rFonts w:ascii="Calibri" w:hAnsi="Calibri" w:eastAsia="宋体" w:cs="Times New Roman"/>
                <w:szCs w:val="20"/>
              </w:rPr>
              <w:t>情况</w:t>
            </w:r>
          </w:p>
        </w:tc>
      </w:tr>
      <w:tr w14:paraId="2EA78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2421802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获奖日期</w:t>
            </w:r>
          </w:p>
        </w:tc>
        <w:tc>
          <w:tcPr>
            <w:tcW w:w="2261" w:type="dxa"/>
            <w:gridSpan w:val="3"/>
            <w:noWrap w:val="0"/>
            <w:vAlign w:val="center"/>
          </w:tcPr>
          <w:p w14:paraId="2D8010F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项目名称</w:t>
            </w:r>
          </w:p>
        </w:tc>
        <w:tc>
          <w:tcPr>
            <w:tcW w:w="2127" w:type="dxa"/>
            <w:gridSpan w:val="3"/>
            <w:noWrap w:val="0"/>
            <w:vAlign w:val="center"/>
          </w:tcPr>
          <w:p w14:paraId="21A8C06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获奖名称</w:t>
            </w:r>
          </w:p>
        </w:tc>
        <w:tc>
          <w:tcPr>
            <w:tcW w:w="2318" w:type="dxa"/>
            <w:gridSpan w:val="2"/>
            <w:noWrap w:val="0"/>
            <w:vAlign w:val="center"/>
          </w:tcPr>
          <w:p w14:paraId="469F09F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颁奖单位</w:t>
            </w:r>
          </w:p>
        </w:tc>
      </w:tr>
      <w:tr w14:paraId="7D07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3FA43D5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261" w:type="dxa"/>
            <w:gridSpan w:val="3"/>
            <w:noWrap w:val="0"/>
            <w:vAlign w:val="center"/>
          </w:tcPr>
          <w:p w14:paraId="5E057714">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c>
          <w:tcPr>
            <w:tcW w:w="2127" w:type="dxa"/>
            <w:gridSpan w:val="3"/>
            <w:noWrap w:val="0"/>
            <w:vAlign w:val="center"/>
          </w:tcPr>
          <w:p w14:paraId="034979DB">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c>
          <w:tcPr>
            <w:tcW w:w="2318" w:type="dxa"/>
            <w:gridSpan w:val="2"/>
            <w:noWrap w:val="0"/>
            <w:vAlign w:val="center"/>
          </w:tcPr>
          <w:p w14:paraId="53FEA15E">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r>
      <w:tr w14:paraId="08A3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582A60A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261" w:type="dxa"/>
            <w:gridSpan w:val="3"/>
            <w:noWrap w:val="0"/>
            <w:vAlign w:val="center"/>
          </w:tcPr>
          <w:p w14:paraId="46E5CCB0">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c>
          <w:tcPr>
            <w:tcW w:w="2127" w:type="dxa"/>
            <w:gridSpan w:val="3"/>
            <w:noWrap w:val="0"/>
            <w:vAlign w:val="center"/>
          </w:tcPr>
          <w:p w14:paraId="5F7BD99B">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c>
          <w:tcPr>
            <w:tcW w:w="2318" w:type="dxa"/>
            <w:gridSpan w:val="2"/>
            <w:noWrap w:val="0"/>
            <w:vAlign w:val="center"/>
          </w:tcPr>
          <w:p w14:paraId="43445E78">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r>
      <w:tr w14:paraId="1FDF9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0"/>
            <w:noWrap w:val="0"/>
            <w:vAlign w:val="center"/>
          </w:tcPr>
          <w:p w14:paraId="029E0FA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近年项目经理获表彰情况</w:t>
            </w:r>
          </w:p>
        </w:tc>
      </w:tr>
      <w:tr w14:paraId="02508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2209AE7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获奖日期</w:t>
            </w:r>
          </w:p>
        </w:tc>
        <w:tc>
          <w:tcPr>
            <w:tcW w:w="3116" w:type="dxa"/>
            <w:gridSpan w:val="5"/>
            <w:noWrap w:val="0"/>
            <w:vAlign w:val="center"/>
          </w:tcPr>
          <w:p w14:paraId="4C56124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获奖名称</w:t>
            </w:r>
          </w:p>
        </w:tc>
        <w:tc>
          <w:tcPr>
            <w:tcW w:w="3590" w:type="dxa"/>
            <w:gridSpan w:val="3"/>
            <w:noWrap w:val="0"/>
            <w:vAlign w:val="center"/>
          </w:tcPr>
          <w:p w14:paraId="39AFDDF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颁奖单位</w:t>
            </w:r>
          </w:p>
        </w:tc>
      </w:tr>
      <w:tr w14:paraId="30201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71BC400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03A64FA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2782040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59884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1932AB6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6A6318E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2B0767A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bl>
    <w:p w14:paraId="704FFE10">
      <w:pPr>
        <w:spacing w:line="400" w:lineRule="exact"/>
        <w:ind w:left="840" w:hanging="840" w:hangingChars="400"/>
        <w:rPr>
          <w:rFonts w:ascii="宋体" w:hAnsi="宋体"/>
        </w:rPr>
      </w:pPr>
      <w:r>
        <w:rPr>
          <w:rFonts w:hint="eastAsia" w:ascii="宋体" w:hAnsi="宋体"/>
        </w:rPr>
        <w:t>备注：</w:t>
      </w:r>
    </w:p>
    <w:p w14:paraId="6640A548">
      <w:pPr>
        <w:spacing w:line="400" w:lineRule="exact"/>
        <w:ind w:left="210" w:hanging="210" w:hangingChars="100"/>
        <w:rPr>
          <w:rFonts w:hint="eastAsia"/>
        </w:rPr>
      </w:pPr>
      <w:r>
        <w:rPr>
          <w:rFonts w:hint="eastAsia"/>
        </w:rPr>
        <w:t>1.项目经理的证明资料按下列顺序附后，资格证书（如有）、注册证书、职称证、学历证扫描件。</w:t>
      </w:r>
    </w:p>
    <w:p w14:paraId="020D9593">
      <w:pPr>
        <w:spacing w:line="400" w:lineRule="exact"/>
        <w:ind w:left="210" w:hanging="210" w:hangingChars="100"/>
        <w:rPr>
          <w:rFonts w:ascii="宋体" w:hAnsi="宋体"/>
          <w:szCs w:val="21"/>
        </w:rPr>
      </w:pPr>
      <w:r>
        <w:rPr>
          <w:rFonts w:hint="eastAsia"/>
        </w:rPr>
        <w:t>2</w:t>
      </w:r>
      <w:r>
        <w:rPr>
          <w:rFonts w:hint="eastAsia" w:ascii="宋体" w:hAnsi="宋体"/>
          <w:szCs w:val="21"/>
        </w:rPr>
        <w:t>.</w:t>
      </w:r>
      <w:r>
        <w:rPr>
          <w:rFonts w:hint="eastAsia" w:ascii="宋体" w:hAnsi="宋体"/>
        </w:rPr>
        <w:t>类似项目的证明资料应分别附</w:t>
      </w:r>
      <w:r>
        <w:rPr>
          <w:rFonts w:hint="eastAsia" w:ascii="宋体" w:hAnsi="宋体"/>
          <w:szCs w:val="21"/>
        </w:rPr>
        <w:t>中标通知书（如有）、合同协议书、工程接收证书或工程竣工验收证书（工程竣工验收备案证）及其他证明材料（如需要）的</w:t>
      </w:r>
      <w:r>
        <w:rPr>
          <w:rFonts w:hint="eastAsia" w:ascii="宋体" w:hAnsi="宋体"/>
        </w:rPr>
        <w:t>扫描件</w:t>
      </w:r>
      <w:r>
        <w:rPr>
          <w:rFonts w:hint="eastAsia" w:ascii="宋体" w:hAnsi="宋体"/>
          <w:szCs w:val="21"/>
        </w:rPr>
        <w:t>。</w:t>
      </w:r>
    </w:p>
    <w:p w14:paraId="5165CB4A">
      <w:pPr>
        <w:spacing w:line="400" w:lineRule="exact"/>
        <w:ind w:left="210" w:hanging="210" w:hangingChars="100"/>
        <w:rPr>
          <w:rFonts w:hint="eastAsia"/>
        </w:rPr>
      </w:pPr>
      <w:r>
        <w:rPr>
          <w:rFonts w:hint="eastAsia"/>
        </w:rPr>
        <w:t>3.“获工程质量奖项</w:t>
      </w:r>
      <w:r>
        <w:t>情况”</w:t>
      </w:r>
      <w:r>
        <w:rPr>
          <w:rFonts w:hint="eastAsia"/>
        </w:rPr>
        <w:t>的证明资料应附</w:t>
      </w:r>
      <w:r>
        <w:t>中标通知书</w:t>
      </w:r>
      <w:r>
        <w:rPr>
          <w:rFonts w:hint="eastAsia"/>
        </w:rPr>
        <w:t>（如有）、</w:t>
      </w:r>
      <w:r>
        <w:t>合同协议书、</w:t>
      </w:r>
      <w:r>
        <w:rPr>
          <w:rFonts w:hint="eastAsia"/>
        </w:rPr>
        <w:t>工程接收证书或工程竣工验收证书（工程竣工验收备案证）、颁奖机构颁发的获奖证书或表彰文件及其他证明材料等扫描件。</w:t>
      </w:r>
    </w:p>
    <w:p w14:paraId="6E75CBA9">
      <w:pPr>
        <w:spacing w:line="400" w:lineRule="exact"/>
        <w:rPr>
          <w:rFonts w:hint="eastAsia"/>
        </w:rPr>
      </w:pPr>
      <w:r>
        <w:rPr>
          <w:rFonts w:hint="eastAsia"/>
        </w:rPr>
        <w:t>4</w:t>
      </w:r>
      <w:r>
        <w:rPr>
          <w:rFonts w:hint="eastAsia" w:ascii="宋体" w:hAnsi="宋体"/>
          <w:szCs w:val="21"/>
        </w:rPr>
        <w:t>.“获表彰情况”</w:t>
      </w:r>
      <w:r>
        <w:rPr>
          <w:rFonts w:hint="eastAsia" w:ascii="宋体" w:hAnsi="宋体"/>
        </w:rPr>
        <w:t>的证明资料应附</w:t>
      </w:r>
      <w:r>
        <w:rPr>
          <w:rFonts w:hint="eastAsia"/>
        </w:rPr>
        <w:t>颁奖机构颁发的表彰证书或表彰文件</w:t>
      </w:r>
      <w:r>
        <w:rPr>
          <w:rFonts w:hint="eastAsia" w:ascii="宋体" w:hAnsi="宋体"/>
          <w:szCs w:val="21"/>
        </w:rPr>
        <w:t>的</w:t>
      </w:r>
      <w:r>
        <w:rPr>
          <w:rFonts w:hint="eastAsia" w:ascii="宋体" w:hAnsi="宋体"/>
        </w:rPr>
        <w:t>扫描件</w:t>
      </w:r>
      <w:r>
        <w:rPr>
          <w:rFonts w:hint="eastAsia"/>
        </w:rPr>
        <w:t>。</w:t>
      </w:r>
    </w:p>
    <w:p w14:paraId="4286C7BA">
      <w:pPr>
        <w:pStyle w:val="4"/>
        <w:spacing w:before="120"/>
        <w:jc w:val="center"/>
        <w:rPr>
          <w:sz w:val="24"/>
        </w:rPr>
      </w:pPr>
      <w:bookmarkStart w:id="3934" w:name="_Toc519085665"/>
      <w:bookmarkStart w:id="3935" w:name="_Toc154064031"/>
      <w:bookmarkStart w:id="3936" w:name="_Toc29243"/>
      <w:r>
        <w:rPr>
          <w:rFonts w:hint="eastAsia"/>
          <w:sz w:val="24"/>
        </w:rPr>
        <w:t>（三）设计负责人简历表</w:t>
      </w:r>
      <w:bookmarkEnd w:id="3934"/>
      <w:bookmarkEnd w:id="3935"/>
      <w:bookmarkEnd w:id="3936"/>
    </w:p>
    <w:p w14:paraId="004C4B21">
      <w:pPr>
        <w:rPr>
          <w:rFonts w:hint="eastAsia"/>
        </w:rPr>
      </w:pP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
        <w:gridCol w:w="574"/>
        <w:gridCol w:w="325"/>
        <w:gridCol w:w="1090"/>
        <w:gridCol w:w="705"/>
        <w:gridCol w:w="517"/>
        <w:gridCol w:w="479"/>
        <w:gridCol w:w="1413"/>
        <w:gridCol w:w="126"/>
        <w:gridCol w:w="2051"/>
      </w:tblGrid>
      <w:tr w14:paraId="0E310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7B8D3E82">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姓  名</w:t>
            </w:r>
          </w:p>
        </w:tc>
        <w:tc>
          <w:tcPr>
            <w:tcW w:w="984" w:type="dxa"/>
            <w:gridSpan w:val="3"/>
            <w:noWrap w:val="0"/>
            <w:vAlign w:val="center"/>
          </w:tcPr>
          <w:p w14:paraId="37307E9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090" w:type="dxa"/>
            <w:noWrap w:val="0"/>
            <w:vAlign w:val="center"/>
          </w:tcPr>
          <w:p w14:paraId="2B191B0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年  龄</w:t>
            </w:r>
          </w:p>
        </w:tc>
        <w:tc>
          <w:tcPr>
            <w:tcW w:w="1222" w:type="dxa"/>
            <w:gridSpan w:val="2"/>
            <w:noWrap w:val="0"/>
            <w:vAlign w:val="center"/>
          </w:tcPr>
          <w:p w14:paraId="717C594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5E3D2D0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学历</w:t>
            </w:r>
          </w:p>
        </w:tc>
        <w:tc>
          <w:tcPr>
            <w:tcW w:w="2051" w:type="dxa"/>
            <w:noWrap w:val="0"/>
            <w:vAlign w:val="center"/>
          </w:tcPr>
          <w:p w14:paraId="1449353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7C2DD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506654CB">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职  称</w:t>
            </w:r>
          </w:p>
        </w:tc>
        <w:tc>
          <w:tcPr>
            <w:tcW w:w="3296" w:type="dxa"/>
            <w:gridSpan w:val="6"/>
            <w:noWrap w:val="0"/>
            <w:vAlign w:val="center"/>
          </w:tcPr>
          <w:p w14:paraId="5F5E4D1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099EE66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拟在本工程任职</w:t>
            </w:r>
          </w:p>
        </w:tc>
        <w:tc>
          <w:tcPr>
            <w:tcW w:w="2051" w:type="dxa"/>
            <w:noWrap w:val="0"/>
            <w:vAlign w:val="center"/>
          </w:tcPr>
          <w:p w14:paraId="3AF3DAB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设计负责人</w:t>
            </w:r>
          </w:p>
        </w:tc>
      </w:tr>
      <w:tr w14:paraId="7EDE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076B08E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注册执业资格等级</w:t>
            </w:r>
          </w:p>
        </w:tc>
        <w:tc>
          <w:tcPr>
            <w:tcW w:w="1222" w:type="dxa"/>
            <w:gridSpan w:val="2"/>
            <w:noWrap w:val="0"/>
            <w:vAlign w:val="center"/>
          </w:tcPr>
          <w:p w14:paraId="0A7E268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 xml:space="preserve">      级</w:t>
            </w:r>
          </w:p>
        </w:tc>
        <w:tc>
          <w:tcPr>
            <w:tcW w:w="2018" w:type="dxa"/>
            <w:gridSpan w:val="3"/>
            <w:noWrap w:val="0"/>
            <w:vAlign w:val="center"/>
          </w:tcPr>
          <w:p w14:paraId="4DAFDC7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2051" w:type="dxa"/>
            <w:noWrap w:val="0"/>
            <w:vAlign w:val="center"/>
          </w:tcPr>
          <w:p w14:paraId="55E8536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CDCE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noWrap w:val="0"/>
            <w:vAlign w:val="center"/>
          </w:tcPr>
          <w:p w14:paraId="556C03A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毕业学校</w:t>
            </w:r>
          </w:p>
        </w:tc>
        <w:tc>
          <w:tcPr>
            <w:tcW w:w="7280" w:type="dxa"/>
            <w:gridSpan w:val="9"/>
            <w:noWrap w:val="0"/>
            <w:vAlign w:val="center"/>
          </w:tcPr>
          <w:p w14:paraId="0A82A057">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szCs w:val="21"/>
              </w:rPr>
            </w:pPr>
            <w:r>
              <w:rPr>
                <w:rFonts w:hint="eastAsia" w:ascii="宋体" w:hAnsi="宋体" w:eastAsia="宋体" w:cs="Times New Roman"/>
                <w:szCs w:val="21"/>
              </w:rPr>
              <w:t>年毕业于                  学校            专业</w:t>
            </w:r>
          </w:p>
        </w:tc>
      </w:tr>
      <w:tr w14:paraId="3799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1"/>
            <w:noWrap w:val="0"/>
            <w:vAlign w:val="center"/>
          </w:tcPr>
          <w:p w14:paraId="57C1EEF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主要</w:t>
            </w:r>
            <w:r>
              <w:rPr>
                <w:rFonts w:hint="eastAsia" w:ascii="宋体" w:hAnsi="宋体" w:eastAsia="宋体" w:cs="Times New Roman"/>
                <w:szCs w:val="21"/>
              </w:rPr>
              <w:t>管理</w:t>
            </w:r>
            <w:r>
              <w:rPr>
                <w:rFonts w:ascii="宋体" w:hAnsi="宋体" w:eastAsia="宋体" w:cs="Times New Roman"/>
                <w:szCs w:val="21"/>
              </w:rPr>
              <w:t>经历</w:t>
            </w:r>
          </w:p>
        </w:tc>
      </w:tr>
      <w:tr w14:paraId="4C889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6366E1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时  间</w:t>
            </w:r>
          </w:p>
        </w:tc>
        <w:tc>
          <w:tcPr>
            <w:tcW w:w="3116" w:type="dxa"/>
            <w:gridSpan w:val="5"/>
            <w:noWrap w:val="0"/>
            <w:vAlign w:val="center"/>
          </w:tcPr>
          <w:p w14:paraId="1E8A293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担任过类似项目</w:t>
            </w:r>
            <w:r>
              <w:rPr>
                <w:rFonts w:hint="eastAsia" w:ascii="Calibri" w:hAnsi="Calibri" w:eastAsia="宋体" w:cs="Times New Roman"/>
                <w:szCs w:val="20"/>
              </w:rPr>
              <w:t>设计负责人</w:t>
            </w:r>
            <w:r>
              <w:rPr>
                <w:rFonts w:hint="eastAsia" w:ascii="宋体" w:hAnsi="宋体" w:eastAsia="宋体" w:cs="Times New Roman"/>
                <w:szCs w:val="21"/>
              </w:rPr>
              <w:t>的项目名称</w:t>
            </w:r>
          </w:p>
        </w:tc>
        <w:tc>
          <w:tcPr>
            <w:tcW w:w="3590" w:type="dxa"/>
            <w:gridSpan w:val="3"/>
            <w:noWrap w:val="0"/>
            <w:vAlign w:val="center"/>
          </w:tcPr>
          <w:p w14:paraId="595CE14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发包人及联系电话</w:t>
            </w:r>
          </w:p>
        </w:tc>
      </w:tr>
      <w:tr w14:paraId="569E5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2D0574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433965A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018EFB5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528FB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9556CD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0088FDF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50AA497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3A505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BC96EE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448DB5E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41ED5C2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5DE9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97EC62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2F5B905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7FA8CA7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E98A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6A24B13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0"/>
              </w:rPr>
              <w:t>近年设计负责人获设计质量奖项</w:t>
            </w:r>
            <w:r>
              <w:rPr>
                <w:rFonts w:ascii="Calibri" w:hAnsi="Calibri" w:eastAsia="宋体" w:cs="Times New Roman"/>
                <w:szCs w:val="20"/>
              </w:rPr>
              <w:t>情况</w:t>
            </w:r>
          </w:p>
        </w:tc>
      </w:tr>
      <w:tr w14:paraId="7F67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DD49C3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获奖日期</w:t>
            </w:r>
          </w:p>
        </w:tc>
        <w:tc>
          <w:tcPr>
            <w:tcW w:w="2120" w:type="dxa"/>
            <w:gridSpan w:val="3"/>
            <w:noWrap w:val="0"/>
            <w:vAlign w:val="center"/>
          </w:tcPr>
          <w:p w14:paraId="0FB7200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项目名称</w:t>
            </w:r>
          </w:p>
        </w:tc>
        <w:tc>
          <w:tcPr>
            <w:tcW w:w="2409" w:type="dxa"/>
            <w:gridSpan w:val="3"/>
            <w:noWrap w:val="0"/>
            <w:vAlign w:val="center"/>
          </w:tcPr>
          <w:p w14:paraId="2F88EF3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获奖名称</w:t>
            </w:r>
          </w:p>
        </w:tc>
        <w:tc>
          <w:tcPr>
            <w:tcW w:w="2177" w:type="dxa"/>
            <w:gridSpan w:val="2"/>
            <w:noWrap w:val="0"/>
            <w:vAlign w:val="center"/>
          </w:tcPr>
          <w:p w14:paraId="4D4D73A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颁奖单位</w:t>
            </w:r>
          </w:p>
        </w:tc>
      </w:tr>
      <w:tr w14:paraId="03BB5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FDAE4C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20" w:type="dxa"/>
            <w:gridSpan w:val="3"/>
            <w:noWrap w:val="0"/>
            <w:vAlign w:val="center"/>
          </w:tcPr>
          <w:p w14:paraId="698843B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409" w:type="dxa"/>
            <w:gridSpan w:val="3"/>
            <w:noWrap w:val="0"/>
            <w:vAlign w:val="center"/>
          </w:tcPr>
          <w:p w14:paraId="50DF903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77" w:type="dxa"/>
            <w:gridSpan w:val="2"/>
            <w:noWrap w:val="0"/>
            <w:vAlign w:val="center"/>
          </w:tcPr>
          <w:p w14:paraId="2EB4D6F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3401B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3D9980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20" w:type="dxa"/>
            <w:gridSpan w:val="3"/>
            <w:noWrap w:val="0"/>
            <w:vAlign w:val="center"/>
          </w:tcPr>
          <w:p w14:paraId="439A378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409" w:type="dxa"/>
            <w:gridSpan w:val="3"/>
            <w:noWrap w:val="0"/>
            <w:vAlign w:val="center"/>
          </w:tcPr>
          <w:p w14:paraId="6D94EA3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77" w:type="dxa"/>
            <w:gridSpan w:val="2"/>
            <w:noWrap w:val="0"/>
            <w:vAlign w:val="center"/>
          </w:tcPr>
          <w:p w14:paraId="15F4F13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CF73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189CC61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近年</w:t>
            </w:r>
            <w:r>
              <w:rPr>
                <w:rFonts w:hint="eastAsia" w:ascii="宋体" w:hAnsi="宋体" w:eastAsia="宋体" w:cs="Times New Roman"/>
                <w:szCs w:val="21"/>
              </w:rPr>
              <w:t>设计负责人获表彰情况</w:t>
            </w:r>
          </w:p>
        </w:tc>
      </w:tr>
      <w:tr w14:paraId="13699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F0FFA6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获奖日期</w:t>
            </w:r>
          </w:p>
        </w:tc>
        <w:tc>
          <w:tcPr>
            <w:tcW w:w="3116" w:type="dxa"/>
            <w:gridSpan w:val="5"/>
            <w:noWrap w:val="0"/>
            <w:vAlign w:val="center"/>
          </w:tcPr>
          <w:p w14:paraId="4C50FE79">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r>
              <w:rPr>
                <w:rFonts w:hint="eastAsia" w:ascii="Calibri" w:hAnsi="Calibri" w:eastAsia="宋体" w:cs="Times New Roman"/>
                <w:szCs w:val="21"/>
              </w:rPr>
              <w:t>获奖名称</w:t>
            </w:r>
          </w:p>
        </w:tc>
        <w:tc>
          <w:tcPr>
            <w:tcW w:w="3590" w:type="dxa"/>
            <w:gridSpan w:val="3"/>
            <w:noWrap w:val="0"/>
            <w:vAlign w:val="center"/>
          </w:tcPr>
          <w:p w14:paraId="40073A5D">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r>
              <w:rPr>
                <w:rFonts w:hint="eastAsia" w:ascii="Calibri" w:hAnsi="Calibri" w:eastAsia="宋体" w:cs="Times New Roman"/>
                <w:szCs w:val="21"/>
              </w:rPr>
              <w:t>颁奖单位</w:t>
            </w:r>
          </w:p>
        </w:tc>
      </w:tr>
      <w:tr w14:paraId="7A35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51BB6B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7D86A65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1E00DE4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3A44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8140B0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447757B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3C021E5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bl>
    <w:p w14:paraId="30107441">
      <w:pPr>
        <w:spacing w:line="400" w:lineRule="exact"/>
        <w:ind w:left="840" w:hanging="840" w:hangingChars="400"/>
        <w:rPr>
          <w:rFonts w:ascii="宋体" w:hAnsi="宋体"/>
          <w:szCs w:val="20"/>
        </w:rPr>
      </w:pPr>
      <w:r>
        <w:rPr>
          <w:rFonts w:hint="eastAsia" w:ascii="宋体" w:hAnsi="宋体"/>
          <w:szCs w:val="20"/>
        </w:rPr>
        <w:t>备注：</w:t>
      </w:r>
    </w:p>
    <w:p w14:paraId="46D681A5">
      <w:pPr>
        <w:spacing w:line="400" w:lineRule="exact"/>
        <w:ind w:left="210" w:hanging="210" w:hangingChars="100"/>
        <w:rPr>
          <w:rFonts w:hint="eastAsia"/>
        </w:rPr>
      </w:pPr>
      <w:r>
        <w:rPr>
          <w:rFonts w:hint="eastAsia"/>
        </w:rPr>
        <w:t>1.设计负责人的证明资料按下列顺序附后，资格证书（如有）、注册证书、职称证、学历证扫描件。</w:t>
      </w:r>
    </w:p>
    <w:p w14:paraId="047B2A73">
      <w:pPr>
        <w:spacing w:line="400" w:lineRule="exact"/>
        <w:ind w:left="210" w:hanging="210" w:hangingChars="100"/>
      </w:pPr>
      <w:r>
        <w:rPr>
          <w:rFonts w:hint="eastAsia"/>
        </w:rPr>
        <w:t>2.类似项目的证明资料应分别附中标通知书（如有）、合同协议书及其他证明材料（如需要）的扫描件。</w:t>
      </w:r>
    </w:p>
    <w:p w14:paraId="2B28312A">
      <w:pPr>
        <w:spacing w:line="400" w:lineRule="exact"/>
        <w:ind w:left="210" w:hanging="210" w:hangingChars="100"/>
        <w:rPr>
          <w:rFonts w:hint="eastAsia"/>
        </w:rPr>
      </w:pPr>
      <w:r>
        <w:rPr>
          <w:rFonts w:hint="eastAsia"/>
        </w:rPr>
        <w:t>3.“获设计质量奖项</w:t>
      </w:r>
      <w:r>
        <w:t>情况”</w:t>
      </w:r>
      <w:r>
        <w:rPr>
          <w:rFonts w:hint="eastAsia"/>
        </w:rPr>
        <w:t>的证明资料应附</w:t>
      </w:r>
      <w:r>
        <w:t>中标通知书</w:t>
      </w:r>
      <w:r>
        <w:rPr>
          <w:rFonts w:hint="eastAsia"/>
        </w:rPr>
        <w:t>（如有）、</w:t>
      </w:r>
      <w:r>
        <w:t>合同协议书</w:t>
      </w:r>
      <w:r>
        <w:rPr>
          <w:rFonts w:hint="eastAsia"/>
        </w:rPr>
        <w:t>、颁奖机构颁发的获奖证书或表彰文件及其他证明材料等扫描件。</w:t>
      </w:r>
    </w:p>
    <w:p w14:paraId="01193D83">
      <w:pPr>
        <w:spacing w:line="400" w:lineRule="exact"/>
        <w:ind w:left="210" w:hanging="210" w:hangingChars="100"/>
        <w:rPr>
          <w:rFonts w:hint="eastAsia"/>
        </w:rPr>
      </w:pPr>
      <w:r>
        <w:rPr>
          <w:rFonts w:hint="eastAsia"/>
        </w:rPr>
        <w:t>4.“获表彰情况”的证明资料应附颁奖机构颁发的表彰证书或表彰文件的扫描件。</w:t>
      </w:r>
    </w:p>
    <w:p w14:paraId="2DF8B1FD">
      <w:pPr>
        <w:spacing w:line="420" w:lineRule="exact"/>
        <w:ind w:left="840" w:leftChars="300" w:hanging="210" w:hangingChars="100"/>
        <w:rPr>
          <w:rFonts w:hint="eastAsia"/>
          <w:szCs w:val="21"/>
        </w:rPr>
      </w:pPr>
    </w:p>
    <w:p w14:paraId="265D3A8E">
      <w:pPr>
        <w:pStyle w:val="4"/>
        <w:spacing w:before="120"/>
        <w:jc w:val="center"/>
        <w:rPr>
          <w:sz w:val="24"/>
        </w:rPr>
      </w:pPr>
      <w:bookmarkStart w:id="3937" w:name="_Toc154064032"/>
      <w:bookmarkStart w:id="3938" w:name="_Toc519085666"/>
      <w:bookmarkStart w:id="3939" w:name="_Toc8566"/>
      <w:r>
        <w:rPr>
          <w:rFonts w:hint="eastAsia"/>
          <w:sz w:val="24"/>
        </w:rPr>
        <w:t>（四）施工负责人简历表</w:t>
      </w:r>
      <w:bookmarkEnd w:id="3937"/>
      <w:bookmarkEnd w:id="3938"/>
      <w:bookmarkEnd w:id="3939"/>
    </w:p>
    <w:p w14:paraId="1E74B9DC">
      <w:pPr>
        <w:rPr>
          <w:rFonts w:hint="eastAsia"/>
        </w:rPr>
      </w:pPr>
    </w:p>
    <w:tbl>
      <w:tblPr>
        <w:tblStyle w:val="43"/>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31"/>
        <w:gridCol w:w="628"/>
        <w:gridCol w:w="325"/>
        <w:gridCol w:w="1090"/>
        <w:gridCol w:w="563"/>
        <w:gridCol w:w="659"/>
        <w:gridCol w:w="479"/>
        <w:gridCol w:w="1413"/>
        <w:gridCol w:w="126"/>
        <w:gridCol w:w="2051"/>
      </w:tblGrid>
      <w:tr w14:paraId="6383C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444AD824">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姓  名</w:t>
            </w:r>
          </w:p>
        </w:tc>
        <w:tc>
          <w:tcPr>
            <w:tcW w:w="984" w:type="dxa"/>
            <w:gridSpan w:val="3"/>
            <w:noWrap w:val="0"/>
            <w:vAlign w:val="center"/>
          </w:tcPr>
          <w:p w14:paraId="3AC279F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090" w:type="dxa"/>
            <w:noWrap w:val="0"/>
            <w:vAlign w:val="center"/>
          </w:tcPr>
          <w:p w14:paraId="29AE323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年  龄</w:t>
            </w:r>
          </w:p>
        </w:tc>
        <w:tc>
          <w:tcPr>
            <w:tcW w:w="1222" w:type="dxa"/>
            <w:gridSpan w:val="2"/>
            <w:noWrap w:val="0"/>
            <w:vAlign w:val="center"/>
          </w:tcPr>
          <w:p w14:paraId="1D3C212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4A2A797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学历</w:t>
            </w:r>
          </w:p>
        </w:tc>
        <w:tc>
          <w:tcPr>
            <w:tcW w:w="2051" w:type="dxa"/>
            <w:noWrap w:val="0"/>
            <w:vAlign w:val="center"/>
          </w:tcPr>
          <w:p w14:paraId="75972AE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52F4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30D827EF">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职  称</w:t>
            </w:r>
          </w:p>
        </w:tc>
        <w:tc>
          <w:tcPr>
            <w:tcW w:w="3296" w:type="dxa"/>
            <w:gridSpan w:val="6"/>
            <w:noWrap w:val="0"/>
            <w:vAlign w:val="center"/>
          </w:tcPr>
          <w:p w14:paraId="63599F2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382D1E2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拟在本工程任职</w:t>
            </w:r>
          </w:p>
        </w:tc>
        <w:tc>
          <w:tcPr>
            <w:tcW w:w="2051" w:type="dxa"/>
            <w:noWrap w:val="0"/>
            <w:vAlign w:val="center"/>
          </w:tcPr>
          <w:p w14:paraId="687AC25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施工负责人</w:t>
            </w:r>
          </w:p>
        </w:tc>
      </w:tr>
      <w:tr w14:paraId="0DED9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5CADF7F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注册建造师执业资格等级</w:t>
            </w:r>
          </w:p>
        </w:tc>
        <w:tc>
          <w:tcPr>
            <w:tcW w:w="1222" w:type="dxa"/>
            <w:gridSpan w:val="2"/>
            <w:noWrap w:val="0"/>
            <w:vAlign w:val="center"/>
          </w:tcPr>
          <w:p w14:paraId="30557E7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 xml:space="preserve">      级</w:t>
            </w:r>
          </w:p>
        </w:tc>
        <w:tc>
          <w:tcPr>
            <w:tcW w:w="2018" w:type="dxa"/>
            <w:gridSpan w:val="3"/>
            <w:noWrap w:val="0"/>
            <w:vAlign w:val="center"/>
          </w:tcPr>
          <w:p w14:paraId="4FDAC75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2051" w:type="dxa"/>
            <w:noWrap w:val="0"/>
            <w:vAlign w:val="center"/>
          </w:tcPr>
          <w:p w14:paraId="4F57AFC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0A297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gridSpan w:val="2"/>
            <w:noWrap w:val="0"/>
            <w:vAlign w:val="center"/>
          </w:tcPr>
          <w:p w14:paraId="1B19636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毕业学校</w:t>
            </w:r>
          </w:p>
        </w:tc>
        <w:tc>
          <w:tcPr>
            <w:tcW w:w="7334" w:type="dxa"/>
            <w:gridSpan w:val="9"/>
            <w:noWrap w:val="0"/>
            <w:vAlign w:val="center"/>
          </w:tcPr>
          <w:p w14:paraId="6CA3C2D1">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szCs w:val="21"/>
              </w:rPr>
            </w:pPr>
            <w:r>
              <w:rPr>
                <w:rFonts w:hint="eastAsia" w:ascii="宋体" w:hAnsi="宋体" w:eastAsia="宋体" w:cs="Times New Roman"/>
                <w:szCs w:val="21"/>
              </w:rPr>
              <w:t>年毕业于                  学校            专业</w:t>
            </w:r>
          </w:p>
        </w:tc>
      </w:tr>
      <w:tr w14:paraId="034F9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1"/>
            <w:noWrap w:val="0"/>
            <w:vAlign w:val="center"/>
          </w:tcPr>
          <w:p w14:paraId="57E6523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主要</w:t>
            </w:r>
            <w:r>
              <w:rPr>
                <w:rFonts w:hint="eastAsia" w:ascii="宋体" w:hAnsi="宋体" w:eastAsia="宋体" w:cs="Times New Roman"/>
                <w:szCs w:val="21"/>
              </w:rPr>
              <w:t>管理</w:t>
            </w:r>
            <w:r>
              <w:rPr>
                <w:rFonts w:ascii="宋体" w:hAnsi="宋体" w:eastAsia="宋体" w:cs="Times New Roman"/>
                <w:szCs w:val="21"/>
              </w:rPr>
              <w:t>经历</w:t>
            </w:r>
          </w:p>
        </w:tc>
      </w:tr>
      <w:tr w14:paraId="57DAA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68B57E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时  间</w:t>
            </w:r>
          </w:p>
        </w:tc>
        <w:tc>
          <w:tcPr>
            <w:tcW w:w="3116" w:type="dxa"/>
            <w:gridSpan w:val="5"/>
            <w:noWrap w:val="0"/>
            <w:vAlign w:val="center"/>
          </w:tcPr>
          <w:p w14:paraId="134269C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担任过类似项目</w:t>
            </w:r>
            <w:r>
              <w:rPr>
                <w:rFonts w:hint="eastAsia" w:ascii="Calibri" w:hAnsi="Calibri" w:eastAsia="宋体" w:cs="Times New Roman"/>
                <w:szCs w:val="20"/>
              </w:rPr>
              <w:t>施工负责人</w:t>
            </w:r>
            <w:r>
              <w:rPr>
                <w:rFonts w:hint="eastAsia" w:ascii="宋体" w:hAnsi="宋体" w:eastAsia="宋体" w:cs="Times New Roman"/>
                <w:szCs w:val="21"/>
              </w:rPr>
              <w:t>的项目名称</w:t>
            </w:r>
          </w:p>
        </w:tc>
        <w:tc>
          <w:tcPr>
            <w:tcW w:w="3590" w:type="dxa"/>
            <w:gridSpan w:val="3"/>
            <w:noWrap w:val="0"/>
            <w:vAlign w:val="center"/>
          </w:tcPr>
          <w:p w14:paraId="3A57B31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发包人及联系电话</w:t>
            </w:r>
          </w:p>
        </w:tc>
      </w:tr>
      <w:tr w14:paraId="391E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3EC67F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1A1BB0F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6292A3E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77735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2F88B7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3868A27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7CC6584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A146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83A008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13BF76A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5175791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E01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ECECFE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628D788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4EC7841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7EDB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5E3B8D8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0"/>
              </w:rPr>
              <w:t>近年施工负责人获工程质量奖项</w:t>
            </w:r>
            <w:r>
              <w:rPr>
                <w:rFonts w:ascii="Calibri" w:hAnsi="Calibri" w:eastAsia="宋体" w:cs="Times New Roman"/>
                <w:szCs w:val="20"/>
              </w:rPr>
              <w:t>情况</w:t>
            </w:r>
          </w:p>
        </w:tc>
      </w:tr>
      <w:tr w14:paraId="5E6C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A07EB2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获奖日期</w:t>
            </w:r>
          </w:p>
        </w:tc>
        <w:tc>
          <w:tcPr>
            <w:tcW w:w="1978" w:type="dxa"/>
            <w:gridSpan w:val="3"/>
            <w:noWrap w:val="0"/>
            <w:vAlign w:val="center"/>
          </w:tcPr>
          <w:p w14:paraId="79E8D03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项目名称</w:t>
            </w:r>
          </w:p>
        </w:tc>
        <w:tc>
          <w:tcPr>
            <w:tcW w:w="2551" w:type="dxa"/>
            <w:gridSpan w:val="3"/>
            <w:noWrap w:val="0"/>
            <w:vAlign w:val="center"/>
          </w:tcPr>
          <w:p w14:paraId="59D0EC0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获奖名称</w:t>
            </w:r>
          </w:p>
        </w:tc>
        <w:tc>
          <w:tcPr>
            <w:tcW w:w="2177" w:type="dxa"/>
            <w:gridSpan w:val="2"/>
            <w:noWrap w:val="0"/>
            <w:vAlign w:val="center"/>
          </w:tcPr>
          <w:p w14:paraId="0D77359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颁奖单位</w:t>
            </w:r>
          </w:p>
        </w:tc>
      </w:tr>
      <w:tr w14:paraId="05119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B36666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978" w:type="dxa"/>
            <w:gridSpan w:val="3"/>
            <w:noWrap w:val="0"/>
            <w:vAlign w:val="center"/>
          </w:tcPr>
          <w:p w14:paraId="5E84383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551" w:type="dxa"/>
            <w:gridSpan w:val="3"/>
            <w:noWrap w:val="0"/>
            <w:vAlign w:val="center"/>
          </w:tcPr>
          <w:p w14:paraId="58E6D22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77" w:type="dxa"/>
            <w:gridSpan w:val="2"/>
            <w:noWrap w:val="0"/>
            <w:vAlign w:val="center"/>
          </w:tcPr>
          <w:p w14:paraId="6163EDE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6CAFF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3ABB64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978" w:type="dxa"/>
            <w:gridSpan w:val="3"/>
            <w:noWrap w:val="0"/>
            <w:vAlign w:val="center"/>
          </w:tcPr>
          <w:p w14:paraId="5EC488E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551" w:type="dxa"/>
            <w:gridSpan w:val="3"/>
            <w:noWrap w:val="0"/>
            <w:vAlign w:val="center"/>
          </w:tcPr>
          <w:p w14:paraId="3A94328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77" w:type="dxa"/>
            <w:gridSpan w:val="2"/>
            <w:noWrap w:val="0"/>
            <w:vAlign w:val="center"/>
          </w:tcPr>
          <w:p w14:paraId="0EBED42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B3E5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70370F2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近年</w:t>
            </w:r>
            <w:r>
              <w:rPr>
                <w:rFonts w:hint="eastAsia" w:ascii="宋体" w:hAnsi="宋体" w:eastAsia="宋体" w:cs="Times New Roman"/>
                <w:szCs w:val="21"/>
              </w:rPr>
              <w:t>施工负责人获表彰情况</w:t>
            </w:r>
          </w:p>
        </w:tc>
      </w:tr>
      <w:tr w14:paraId="6E81F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0BBBAB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获奖日期</w:t>
            </w:r>
          </w:p>
        </w:tc>
        <w:tc>
          <w:tcPr>
            <w:tcW w:w="3116" w:type="dxa"/>
            <w:gridSpan w:val="5"/>
            <w:noWrap w:val="0"/>
            <w:vAlign w:val="center"/>
          </w:tcPr>
          <w:p w14:paraId="23F9E0E8">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r>
              <w:rPr>
                <w:rFonts w:hint="eastAsia" w:ascii="Calibri" w:hAnsi="Calibri" w:eastAsia="宋体" w:cs="Times New Roman"/>
                <w:szCs w:val="21"/>
              </w:rPr>
              <w:t>获奖名称</w:t>
            </w:r>
          </w:p>
        </w:tc>
        <w:tc>
          <w:tcPr>
            <w:tcW w:w="3590" w:type="dxa"/>
            <w:gridSpan w:val="3"/>
            <w:noWrap w:val="0"/>
            <w:vAlign w:val="center"/>
          </w:tcPr>
          <w:p w14:paraId="7E92429A">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r>
              <w:rPr>
                <w:rFonts w:hint="eastAsia" w:ascii="Calibri" w:hAnsi="Calibri" w:eastAsia="宋体" w:cs="Times New Roman"/>
                <w:szCs w:val="21"/>
              </w:rPr>
              <w:t>颁奖单位</w:t>
            </w:r>
          </w:p>
        </w:tc>
      </w:tr>
      <w:tr w14:paraId="51F7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59E3C1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68C520C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62D9D49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63F8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B372C9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5CE5E28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581AFF8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bl>
    <w:p w14:paraId="05F0DD3E">
      <w:pPr>
        <w:spacing w:line="400" w:lineRule="exact"/>
        <w:ind w:left="840" w:hanging="840" w:hangingChars="400"/>
        <w:rPr>
          <w:rFonts w:ascii="宋体" w:hAnsi="宋体"/>
          <w:szCs w:val="20"/>
        </w:rPr>
      </w:pPr>
      <w:r>
        <w:rPr>
          <w:rFonts w:hint="eastAsia" w:ascii="宋体" w:hAnsi="宋体"/>
          <w:szCs w:val="20"/>
        </w:rPr>
        <w:t>备注：</w:t>
      </w:r>
    </w:p>
    <w:p w14:paraId="15143ECC">
      <w:pPr>
        <w:spacing w:line="400" w:lineRule="exact"/>
        <w:ind w:left="210" w:hanging="210" w:hangingChars="100"/>
        <w:rPr>
          <w:rFonts w:hint="eastAsia"/>
        </w:rPr>
      </w:pPr>
      <w:r>
        <w:rPr>
          <w:rFonts w:hint="eastAsia"/>
        </w:rPr>
        <w:t>1.施工负责人的证明资料按下列顺序附后，建造师资格证书（如有）、注册证书(临时执业证书)、安全生产考核合格证书</w:t>
      </w:r>
      <w:r>
        <w:t>（</w:t>
      </w:r>
      <w:r>
        <w:rPr>
          <w:rFonts w:hint="eastAsia"/>
        </w:rPr>
        <w:t>B证</w:t>
      </w:r>
      <w:r>
        <w:t>）</w:t>
      </w:r>
      <w:r>
        <w:rPr>
          <w:rFonts w:hint="eastAsia"/>
        </w:rPr>
        <w:t>、职称证、学历证扫描件。</w:t>
      </w:r>
    </w:p>
    <w:p w14:paraId="3DE218AA">
      <w:pPr>
        <w:spacing w:line="400" w:lineRule="exact"/>
        <w:ind w:left="210" w:hanging="210" w:hangingChars="100"/>
        <w:rPr>
          <w:rFonts w:hint="eastAsia"/>
        </w:rPr>
      </w:pPr>
      <w:r>
        <w:rPr>
          <w:rFonts w:hint="eastAsia"/>
        </w:rPr>
        <w:t>2.类似项目的证明资料应分别附中标通知书（如有）、合同协议书、工程接收证书或工程竣工验收证书（工程竣工验收备案证）及其他证明材料（如需要）的扫描件。</w:t>
      </w:r>
    </w:p>
    <w:p w14:paraId="5DC4D3F4">
      <w:pPr>
        <w:spacing w:line="400" w:lineRule="exact"/>
        <w:ind w:left="210" w:hanging="210" w:hangingChars="100"/>
        <w:rPr>
          <w:rFonts w:hint="eastAsia"/>
        </w:rPr>
      </w:pPr>
      <w:r>
        <w:rPr>
          <w:rFonts w:hint="eastAsia"/>
        </w:rPr>
        <w:t>3.“获工程质量奖项</w:t>
      </w:r>
      <w:r>
        <w:t>情况”</w:t>
      </w:r>
      <w:r>
        <w:rPr>
          <w:rFonts w:hint="eastAsia"/>
        </w:rPr>
        <w:t>的证明资料应附</w:t>
      </w:r>
      <w:r>
        <w:t>中标通知书</w:t>
      </w:r>
      <w:r>
        <w:rPr>
          <w:rFonts w:hint="eastAsia"/>
        </w:rPr>
        <w:t>（如有）、</w:t>
      </w:r>
      <w:r>
        <w:t>合同协议书、</w:t>
      </w:r>
      <w:r>
        <w:rPr>
          <w:rFonts w:hint="eastAsia"/>
        </w:rPr>
        <w:t>工程接收证书或工程竣工验收证书（工程竣工验收备案证）、颁奖机构颁发的获奖证书或表彰文件及其他证明材料等扫描件。</w:t>
      </w:r>
    </w:p>
    <w:p w14:paraId="0BBDC510">
      <w:pPr>
        <w:spacing w:line="400" w:lineRule="exact"/>
        <w:ind w:left="210" w:hanging="210" w:hangingChars="100"/>
        <w:rPr>
          <w:rFonts w:hint="eastAsia"/>
        </w:rPr>
      </w:pPr>
      <w:r>
        <w:rPr>
          <w:rFonts w:hint="eastAsia"/>
        </w:rPr>
        <w:t>4</w:t>
      </w:r>
      <w:r>
        <w:rPr>
          <w:rFonts w:hint="eastAsia" w:ascii="宋体" w:hAnsi="宋体"/>
          <w:szCs w:val="21"/>
        </w:rPr>
        <w:t>.“获表彰情况”</w:t>
      </w:r>
      <w:r>
        <w:rPr>
          <w:rFonts w:hint="eastAsia" w:ascii="宋体" w:hAnsi="宋体"/>
        </w:rPr>
        <w:t>的证明资料应附</w:t>
      </w:r>
      <w:r>
        <w:rPr>
          <w:rFonts w:hint="eastAsia"/>
        </w:rPr>
        <w:t>颁奖机构颁发的表彰证书或表彰文件</w:t>
      </w:r>
      <w:r>
        <w:rPr>
          <w:rFonts w:hint="eastAsia" w:ascii="宋体" w:hAnsi="宋体"/>
          <w:szCs w:val="21"/>
        </w:rPr>
        <w:t>的</w:t>
      </w:r>
      <w:r>
        <w:rPr>
          <w:rFonts w:hint="eastAsia" w:ascii="宋体" w:hAnsi="宋体"/>
        </w:rPr>
        <w:t>扫描件</w:t>
      </w:r>
      <w:r>
        <w:rPr>
          <w:rFonts w:hint="eastAsia"/>
        </w:rPr>
        <w:t>。</w:t>
      </w:r>
    </w:p>
    <w:p w14:paraId="65F2EEB1">
      <w:pPr>
        <w:pStyle w:val="4"/>
        <w:spacing w:before="120"/>
        <w:jc w:val="center"/>
        <w:rPr>
          <w:rFonts w:hint="eastAsia"/>
          <w:sz w:val="24"/>
        </w:rPr>
      </w:pPr>
      <w:bookmarkStart w:id="3940" w:name="_Toc141461642"/>
      <w:bookmarkStart w:id="3941" w:name="_Toc154064033"/>
      <w:bookmarkStart w:id="3942" w:name="_Toc107270917"/>
      <w:r>
        <w:rPr>
          <w:rFonts w:hint="eastAsia"/>
          <w:sz w:val="24"/>
        </w:rPr>
        <w:t>（五）承诺书</w:t>
      </w:r>
      <w:bookmarkEnd w:id="3940"/>
      <w:bookmarkEnd w:id="3941"/>
      <w:bookmarkEnd w:id="3942"/>
    </w:p>
    <w:p w14:paraId="102C24D4">
      <w:pPr>
        <w:spacing w:line="240" w:lineRule="auto"/>
        <w:rPr>
          <w:rFonts w:ascii="宋体" w:hAnsi="宋体"/>
          <w:szCs w:val="20"/>
          <w:u w:val="single"/>
        </w:rPr>
      </w:pPr>
    </w:p>
    <w:p w14:paraId="36D5C206">
      <w:pPr>
        <w:spacing w:line="240" w:lineRule="auto"/>
        <w:rPr>
          <w:rFonts w:hint="eastAsia" w:ascii="宋体" w:hAnsi="宋体"/>
          <w:szCs w:val="20"/>
          <w:u w:val="single"/>
        </w:rPr>
      </w:pPr>
    </w:p>
    <w:p w14:paraId="54478A97">
      <w:pPr>
        <w:spacing w:line="240" w:lineRule="auto"/>
        <w:rPr>
          <w:rFonts w:hint="eastAsia" w:ascii="宋体" w:hAnsi="宋体"/>
          <w:szCs w:val="20"/>
        </w:rPr>
      </w:pPr>
      <w:r>
        <w:rPr>
          <w:rFonts w:hint="eastAsia" w:ascii="宋体" w:hAnsi="宋体"/>
          <w:szCs w:val="20"/>
          <w:u w:val="single"/>
        </w:rPr>
        <w:t xml:space="preserve">                     </w:t>
      </w:r>
      <w:r>
        <w:rPr>
          <w:rFonts w:hint="eastAsia" w:ascii="宋体" w:hAnsi="宋体"/>
          <w:szCs w:val="20"/>
        </w:rPr>
        <w:t>（招标人名称）：</w:t>
      </w:r>
    </w:p>
    <w:p w14:paraId="4E5140AE">
      <w:pPr>
        <w:spacing w:line="440" w:lineRule="exact"/>
        <w:ind w:firstLine="420" w:firstLineChars="200"/>
        <w:rPr>
          <w:rFonts w:hint="eastAsia"/>
          <w:szCs w:val="21"/>
        </w:rPr>
      </w:pPr>
      <w:r>
        <w:rPr>
          <w:rFonts w:hint="eastAsia" w:ascii="宋体" w:hAnsi="宋体"/>
          <w:szCs w:val="21"/>
        </w:rPr>
        <w:t>我方在此声明，我方拟派往</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（标段名称）（以下简称“本工程”）的项目经理</w:t>
      </w:r>
      <w:r>
        <w:rPr>
          <w:rFonts w:hint="eastAsia" w:ascii="宋体" w:hAnsi="宋体"/>
          <w:szCs w:val="21"/>
          <w:u w:val="single"/>
        </w:rPr>
        <w:t xml:space="preserve">         </w:t>
      </w:r>
      <w:r>
        <w:rPr>
          <w:rFonts w:hint="eastAsia" w:ascii="宋体" w:hAnsi="宋体"/>
          <w:szCs w:val="21"/>
        </w:rPr>
        <w:t xml:space="preserve"> （项目经理姓名）及施工负责人</w:t>
      </w:r>
      <w:r>
        <w:rPr>
          <w:rFonts w:hint="eastAsia" w:ascii="宋体" w:hAnsi="宋体"/>
          <w:szCs w:val="21"/>
          <w:u w:val="single"/>
        </w:rPr>
        <w:t xml:space="preserve">         </w:t>
      </w:r>
      <w:r>
        <w:rPr>
          <w:rFonts w:hint="eastAsia" w:ascii="宋体" w:hAnsi="宋体"/>
          <w:szCs w:val="21"/>
        </w:rPr>
        <w:t xml:space="preserve"> （施工负责人姓名）现阶段（投标截止时间之前）未</w:t>
      </w:r>
      <w:r>
        <w:rPr>
          <w:rFonts w:ascii="宋体" w:hAnsi="宋体" w:cs="Arial"/>
          <w:kern w:val="0"/>
          <w:szCs w:val="21"/>
        </w:rPr>
        <w:t>同时担任</w:t>
      </w:r>
      <w:r>
        <w:rPr>
          <w:rFonts w:hint="eastAsia" w:ascii="宋体" w:hAnsi="宋体" w:cs="Arial"/>
          <w:kern w:val="0"/>
          <w:szCs w:val="21"/>
        </w:rPr>
        <w:t>其他工程的项目经理或施工负责人。</w:t>
      </w:r>
    </w:p>
    <w:p w14:paraId="78C2483A">
      <w:pPr>
        <w:spacing w:line="440" w:lineRule="exact"/>
        <w:ind w:firstLine="420" w:firstLineChars="200"/>
        <w:rPr>
          <w:rFonts w:hint="eastAsia" w:ascii="宋体" w:hAnsi="宋体"/>
          <w:szCs w:val="21"/>
        </w:rPr>
      </w:pPr>
      <w:r>
        <w:rPr>
          <w:rFonts w:hint="eastAsia" w:ascii="宋体" w:hAnsi="宋体"/>
          <w:szCs w:val="21"/>
        </w:rPr>
        <w:t>根据相关规定。我方拟派项目经理能够参加本工程的投标是基于以下理由：</w:t>
      </w:r>
    </w:p>
    <w:p w14:paraId="5580B868">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拟派项目经理符合下列情形：</w:t>
      </w:r>
    </w:p>
    <w:p w14:paraId="13EDFAD9">
      <w:pPr>
        <w:spacing w:line="440" w:lineRule="exact"/>
        <w:ind w:firstLine="945" w:firstLineChars="450"/>
        <w:rPr>
          <w:rFonts w:hint="eastAsia" w:ascii="宋体" w:hAnsi="宋体"/>
          <w:szCs w:val="21"/>
        </w:rPr>
      </w:pPr>
      <w:r>
        <w:rPr>
          <w:rFonts w:hint="eastAsia"/>
          <w:szCs w:val="21"/>
        </w:rPr>
        <w:t>□</w:t>
      </w:r>
      <w:r>
        <w:rPr>
          <w:rFonts w:ascii="宋体" w:hAnsi="宋体"/>
          <w:szCs w:val="21"/>
        </w:rPr>
        <w:t>同一工程相邻分段发包或分期施工的</w:t>
      </w:r>
      <w:r>
        <w:rPr>
          <w:rFonts w:hint="eastAsia" w:ascii="宋体" w:hAnsi="宋体"/>
          <w:szCs w:val="21"/>
        </w:rPr>
        <w:t>;</w:t>
      </w:r>
    </w:p>
    <w:p w14:paraId="119DAFC8">
      <w:pPr>
        <w:spacing w:line="440" w:lineRule="exact"/>
        <w:ind w:firstLine="945" w:firstLineChars="450"/>
        <w:rPr>
          <w:rFonts w:hint="eastAsia" w:ascii="宋体" w:hAnsi="宋体"/>
          <w:szCs w:val="21"/>
        </w:rPr>
      </w:pPr>
      <w:r>
        <w:rPr>
          <w:rFonts w:hint="eastAsia"/>
          <w:szCs w:val="21"/>
        </w:rPr>
        <w:t>□</w:t>
      </w:r>
      <w:r>
        <w:rPr>
          <w:rFonts w:ascii="宋体" w:hAnsi="宋体"/>
          <w:szCs w:val="21"/>
        </w:rPr>
        <w:t>合同约定的工程验收合格的；</w:t>
      </w:r>
    </w:p>
    <w:p w14:paraId="6531AE5B">
      <w:pPr>
        <w:spacing w:line="440" w:lineRule="exact"/>
        <w:ind w:firstLine="945" w:firstLineChars="450"/>
        <w:rPr>
          <w:rFonts w:hint="eastAsia" w:ascii="宋体" w:hAnsi="宋体"/>
          <w:szCs w:val="21"/>
        </w:rPr>
      </w:pPr>
      <w:r>
        <w:rPr>
          <w:rFonts w:hint="eastAsia"/>
          <w:szCs w:val="21"/>
        </w:rPr>
        <w:t>□</w:t>
      </w:r>
      <w:r>
        <w:rPr>
          <w:rFonts w:ascii="宋体" w:hAnsi="宋体"/>
          <w:szCs w:val="21"/>
        </w:rPr>
        <w:t>因非承包方原因致使工程项目停工超过120天（含），经建设单位同意的。</w:t>
      </w:r>
    </w:p>
    <w:p w14:paraId="20A84D21">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拟派项目经理担任其他工程的</w:t>
      </w:r>
      <w:r>
        <w:rPr>
          <w:rFonts w:hint="eastAsia" w:ascii="宋体" w:hAnsi="宋体" w:cs="Arial"/>
          <w:kern w:val="0"/>
          <w:szCs w:val="21"/>
        </w:rPr>
        <w:t>项目经理</w:t>
      </w:r>
      <w:r>
        <w:rPr>
          <w:rFonts w:hint="eastAsia" w:ascii="宋体" w:hAnsi="宋体"/>
          <w:szCs w:val="21"/>
        </w:rPr>
        <w:t>期间因下列原因进行了更换，并办理书面交接手续：</w:t>
      </w:r>
    </w:p>
    <w:p w14:paraId="05E1D0D6">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发包方与拟派项目经理受聘企业已解除承包合同的；</w:t>
      </w:r>
    </w:p>
    <w:p w14:paraId="3E5548B0">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发包方同意更换</w:t>
      </w:r>
      <w:r>
        <w:rPr>
          <w:rFonts w:hint="eastAsia" w:ascii="宋体" w:hAnsi="宋体" w:cs="Arial"/>
          <w:kern w:val="0"/>
          <w:szCs w:val="21"/>
        </w:rPr>
        <w:t>项目经理</w:t>
      </w:r>
      <w:r>
        <w:rPr>
          <w:rFonts w:hint="eastAsia" w:ascii="宋体" w:hAnsi="宋体"/>
          <w:szCs w:val="21"/>
        </w:rPr>
        <w:t>的；</w:t>
      </w:r>
    </w:p>
    <w:p w14:paraId="6293E667">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因不可抗力等特殊情况必须更换</w:t>
      </w:r>
      <w:r>
        <w:rPr>
          <w:rFonts w:hint="eastAsia" w:ascii="宋体" w:hAnsi="宋体" w:cs="Arial"/>
          <w:kern w:val="0"/>
          <w:szCs w:val="21"/>
        </w:rPr>
        <w:t>项目经理</w:t>
      </w:r>
      <w:r>
        <w:rPr>
          <w:rFonts w:hint="eastAsia" w:ascii="宋体" w:hAnsi="宋体"/>
          <w:szCs w:val="21"/>
        </w:rPr>
        <w:t>的。</w:t>
      </w:r>
    </w:p>
    <w:p w14:paraId="77C4835B">
      <w:pPr>
        <w:spacing w:line="440" w:lineRule="exact"/>
        <w:ind w:firstLine="525" w:firstLineChars="250"/>
        <w:rPr>
          <w:rFonts w:hint="eastAsia" w:ascii="宋体" w:hAnsi="宋体"/>
          <w:szCs w:val="21"/>
        </w:rPr>
      </w:pPr>
      <w:r>
        <w:rPr>
          <w:rFonts w:hint="eastAsia"/>
          <w:szCs w:val="21"/>
        </w:rPr>
        <w:t xml:space="preserve">□ </w:t>
      </w:r>
      <w:r>
        <w:rPr>
          <w:rFonts w:hint="eastAsia"/>
          <w:szCs w:val="21"/>
          <w:u w:val="single"/>
        </w:rPr>
        <w:t xml:space="preserve">                                                   </w:t>
      </w:r>
      <w:r>
        <w:rPr>
          <w:rFonts w:hint="eastAsia"/>
          <w:szCs w:val="21"/>
        </w:rPr>
        <w:t xml:space="preserve"> 。</w:t>
      </w:r>
    </w:p>
    <w:p w14:paraId="635426AA">
      <w:pPr>
        <w:spacing w:line="440" w:lineRule="exact"/>
        <w:ind w:firstLine="420" w:firstLineChars="200"/>
        <w:rPr>
          <w:rFonts w:hint="eastAsia" w:ascii="宋体" w:hAnsi="宋体"/>
          <w:szCs w:val="21"/>
        </w:rPr>
      </w:pPr>
      <w:r>
        <w:rPr>
          <w:rFonts w:hint="eastAsia" w:ascii="宋体" w:hAnsi="宋体"/>
          <w:szCs w:val="21"/>
        </w:rPr>
        <w:t>根据相关规定。我方拟派</w:t>
      </w:r>
      <w:r>
        <w:rPr>
          <w:rFonts w:hint="eastAsia" w:ascii="宋体" w:hAnsi="宋体" w:cs="Arial"/>
          <w:kern w:val="0"/>
          <w:szCs w:val="21"/>
        </w:rPr>
        <w:t>施工负责人</w:t>
      </w:r>
      <w:r>
        <w:rPr>
          <w:rFonts w:hint="eastAsia" w:ascii="宋体" w:hAnsi="宋体"/>
          <w:szCs w:val="21"/>
        </w:rPr>
        <w:t>能够参加本工程的投标是基于以下理由：</w:t>
      </w:r>
    </w:p>
    <w:p w14:paraId="16F2377C">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w:t>
      </w:r>
      <w:r>
        <w:rPr>
          <w:rFonts w:hint="eastAsia" w:ascii="宋体" w:hAnsi="宋体" w:cs="Arial"/>
          <w:kern w:val="0"/>
          <w:szCs w:val="21"/>
        </w:rPr>
        <w:t>施工负责人</w:t>
      </w:r>
      <w:r>
        <w:rPr>
          <w:rFonts w:hint="eastAsia" w:ascii="宋体" w:hAnsi="宋体"/>
          <w:szCs w:val="21"/>
        </w:rPr>
        <w:t>符合下列情形：</w:t>
      </w:r>
    </w:p>
    <w:p w14:paraId="50025E13">
      <w:pPr>
        <w:spacing w:line="440" w:lineRule="exact"/>
        <w:ind w:firstLine="945" w:firstLineChars="450"/>
        <w:rPr>
          <w:rFonts w:hint="eastAsia" w:ascii="宋体" w:hAnsi="宋体"/>
          <w:szCs w:val="21"/>
        </w:rPr>
      </w:pPr>
      <w:r>
        <w:rPr>
          <w:rFonts w:hint="eastAsia"/>
          <w:szCs w:val="21"/>
        </w:rPr>
        <w:t>□</w:t>
      </w:r>
      <w:r>
        <w:rPr>
          <w:rFonts w:ascii="宋体" w:hAnsi="宋体"/>
          <w:szCs w:val="21"/>
        </w:rPr>
        <w:t>同一工程相邻分段发包或分期施工的</w:t>
      </w:r>
      <w:r>
        <w:rPr>
          <w:rFonts w:hint="eastAsia" w:ascii="宋体" w:hAnsi="宋体"/>
          <w:szCs w:val="21"/>
        </w:rPr>
        <w:t>;</w:t>
      </w:r>
    </w:p>
    <w:p w14:paraId="61B6216B">
      <w:pPr>
        <w:spacing w:line="440" w:lineRule="exact"/>
        <w:ind w:firstLine="945" w:firstLineChars="450"/>
        <w:rPr>
          <w:rFonts w:hint="eastAsia" w:ascii="宋体" w:hAnsi="宋体"/>
          <w:szCs w:val="21"/>
        </w:rPr>
      </w:pPr>
      <w:r>
        <w:rPr>
          <w:rFonts w:hint="eastAsia"/>
          <w:szCs w:val="21"/>
        </w:rPr>
        <w:t>□</w:t>
      </w:r>
      <w:r>
        <w:rPr>
          <w:rFonts w:ascii="宋体" w:hAnsi="宋体"/>
          <w:szCs w:val="21"/>
        </w:rPr>
        <w:t>合同约定的工程验收合格的；</w:t>
      </w:r>
    </w:p>
    <w:p w14:paraId="65E287A6">
      <w:pPr>
        <w:spacing w:line="440" w:lineRule="exact"/>
        <w:ind w:firstLine="945" w:firstLineChars="450"/>
        <w:rPr>
          <w:rFonts w:hint="eastAsia" w:ascii="宋体" w:hAnsi="宋体"/>
          <w:szCs w:val="21"/>
        </w:rPr>
      </w:pPr>
      <w:r>
        <w:rPr>
          <w:rFonts w:hint="eastAsia"/>
          <w:szCs w:val="21"/>
        </w:rPr>
        <w:t>□</w:t>
      </w:r>
      <w:r>
        <w:rPr>
          <w:rFonts w:ascii="宋体" w:hAnsi="宋体"/>
          <w:szCs w:val="21"/>
        </w:rPr>
        <w:t>因非承包方原因致使工程项目停工超过120天（含），经建设单位同意的。</w:t>
      </w:r>
    </w:p>
    <w:p w14:paraId="6F0F139F">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w:t>
      </w:r>
      <w:r>
        <w:rPr>
          <w:rFonts w:hint="eastAsia" w:ascii="宋体" w:hAnsi="宋体" w:cs="Arial"/>
          <w:kern w:val="0"/>
          <w:szCs w:val="21"/>
        </w:rPr>
        <w:t>施工负责人</w:t>
      </w:r>
      <w:r>
        <w:rPr>
          <w:rFonts w:hint="eastAsia" w:ascii="宋体" w:hAnsi="宋体"/>
          <w:szCs w:val="21"/>
        </w:rPr>
        <w:t>担任其他工程的</w:t>
      </w:r>
      <w:r>
        <w:rPr>
          <w:rFonts w:hint="eastAsia" w:ascii="宋体" w:hAnsi="宋体" w:cs="Arial"/>
          <w:kern w:val="0"/>
          <w:szCs w:val="21"/>
        </w:rPr>
        <w:t>施工负责人</w:t>
      </w:r>
      <w:r>
        <w:rPr>
          <w:rFonts w:hint="eastAsia" w:ascii="宋体" w:hAnsi="宋体"/>
          <w:szCs w:val="21"/>
        </w:rPr>
        <w:t>期间因下列原因进行了更换，并办理书面交接手续：</w:t>
      </w:r>
    </w:p>
    <w:p w14:paraId="169901A7">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发包方与拟派</w:t>
      </w:r>
      <w:r>
        <w:rPr>
          <w:rFonts w:hint="eastAsia" w:ascii="宋体" w:hAnsi="宋体" w:cs="Arial"/>
          <w:kern w:val="0"/>
          <w:szCs w:val="21"/>
        </w:rPr>
        <w:t>施工负责人</w:t>
      </w:r>
      <w:r>
        <w:rPr>
          <w:rFonts w:hint="eastAsia" w:ascii="宋体" w:hAnsi="宋体"/>
          <w:szCs w:val="21"/>
        </w:rPr>
        <w:t>受聘企业已解除承包合同的；</w:t>
      </w:r>
    </w:p>
    <w:p w14:paraId="4245C6C8">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发包方同意更换</w:t>
      </w:r>
      <w:r>
        <w:rPr>
          <w:rFonts w:hint="eastAsia" w:ascii="宋体" w:hAnsi="宋体" w:cs="Arial"/>
          <w:kern w:val="0"/>
          <w:szCs w:val="21"/>
        </w:rPr>
        <w:t>施工负责人</w:t>
      </w:r>
      <w:r>
        <w:rPr>
          <w:rFonts w:hint="eastAsia" w:ascii="宋体" w:hAnsi="宋体"/>
          <w:szCs w:val="21"/>
        </w:rPr>
        <w:t>的；</w:t>
      </w:r>
    </w:p>
    <w:p w14:paraId="34058F9D">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因不可抗力等特殊情况必须更换</w:t>
      </w:r>
      <w:r>
        <w:rPr>
          <w:rFonts w:hint="eastAsia" w:ascii="宋体" w:hAnsi="宋体" w:cs="Arial"/>
          <w:kern w:val="0"/>
          <w:szCs w:val="21"/>
        </w:rPr>
        <w:t>施工负责人</w:t>
      </w:r>
      <w:r>
        <w:rPr>
          <w:rFonts w:hint="eastAsia" w:ascii="宋体" w:hAnsi="宋体"/>
          <w:szCs w:val="21"/>
        </w:rPr>
        <w:t>的。</w:t>
      </w:r>
    </w:p>
    <w:p w14:paraId="4B21AD7D">
      <w:pPr>
        <w:spacing w:line="440" w:lineRule="exact"/>
        <w:ind w:firstLine="420" w:firstLineChars="200"/>
        <w:rPr>
          <w:rFonts w:ascii="宋体" w:hAnsi="宋体"/>
          <w:szCs w:val="21"/>
        </w:rPr>
      </w:pPr>
      <w:r>
        <w:rPr>
          <w:rFonts w:hint="eastAsia"/>
          <w:szCs w:val="21"/>
        </w:rPr>
        <w:t xml:space="preserve">□ </w:t>
      </w:r>
      <w:r>
        <w:rPr>
          <w:rFonts w:hint="eastAsia"/>
          <w:szCs w:val="21"/>
          <w:u w:val="single"/>
        </w:rPr>
        <w:t xml:space="preserve">                                                   </w:t>
      </w:r>
      <w:r>
        <w:rPr>
          <w:rFonts w:hint="eastAsia"/>
          <w:szCs w:val="21"/>
        </w:rPr>
        <w:t xml:space="preserve"> 。</w:t>
      </w:r>
    </w:p>
    <w:p w14:paraId="12C7801A">
      <w:pPr>
        <w:spacing w:line="440" w:lineRule="exact"/>
        <w:ind w:firstLine="420" w:firstLineChars="200"/>
        <w:rPr>
          <w:rFonts w:hint="eastAsia" w:ascii="宋体" w:hAnsi="宋体"/>
          <w:szCs w:val="21"/>
        </w:rPr>
      </w:pPr>
      <w:r>
        <w:rPr>
          <w:rFonts w:hint="eastAsia" w:ascii="宋体" w:hAnsi="宋体"/>
          <w:szCs w:val="21"/>
        </w:rPr>
        <w:t>我方保证上述信息的真实性和准确性，并承担相应的法律责任。</w:t>
      </w:r>
    </w:p>
    <w:p w14:paraId="09DA0FB6">
      <w:pPr>
        <w:spacing w:line="440" w:lineRule="exact"/>
        <w:ind w:firstLine="420" w:firstLineChars="200"/>
        <w:rPr>
          <w:rFonts w:hint="eastAsia" w:ascii="宋体" w:hAnsi="宋体"/>
          <w:szCs w:val="21"/>
        </w:rPr>
      </w:pPr>
      <w:r>
        <w:rPr>
          <w:rFonts w:hint="eastAsia" w:ascii="宋体" w:hAnsi="宋体"/>
          <w:szCs w:val="21"/>
        </w:rPr>
        <w:t>特此承诺</w:t>
      </w:r>
    </w:p>
    <w:p w14:paraId="52F25FC7">
      <w:pPr>
        <w:spacing w:line="440" w:lineRule="exact"/>
        <w:ind w:firstLine="3885" w:firstLineChars="1850"/>
        <w:rPr>
          <w:rFonts w:hint="eastAsia" w:ascii="宋体" w:hAnsi="宋体"/>
          <w:szCs w:val="21"/>
        </w:rPr>
      </w:pPr>
    </w:p>
    <w:p w14:paraId="4368EBE7">
      <w:pPr>
        <w:spacing w:line="440" w:lineRule="exact"/>
        <w:ind w:firstLine="3885" w:firstLineChars="1850"/>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 xml:space="preserve"> （盖单位章）</w:t>
      </w:r>
    </w:p>
    <w:p w14:paraId="598002A9">
      <w:pPr>
        <w:spacing w:line="440" w:lineRule="exact"/>
        <w:ind w:firstLine="3885" w:firstLineChars="185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 xml:space="preserve"> （签字）</w:t>
      </w:r>
    </w:p>
    <w:p w14:paraId="7A4CA059">
      <w:pPr>
        <w:spacing w:line="440" w:lineRule="exact"/>
        <w:ind w:firstLine="420" w:firstLineChars="200"/>
        <w:rPr>
          <w:rFonts w:hint="eastAsia" w:ascii="宋体" w:hAnsi="宋体"/>
          <w:szCs w:val="21"/>
        </w:rPr>
      </w:pPr>
    </w:p>
    <w:p w14:paraId="40D35091">
      <w:pPr>
        <w:spacing w:line="440" w:lineRule="exact"/>
        <w:ind w:firstLine="420" w:firstLine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年</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0FD40D4C">
      <w:pPr>
        <w:spacing w:line="440" w:lineRule="exact"/>
        <w:ind w:left="630" w:hanging="630" w:hangingChars="300"/>
        <w:rPr>
          <w:rFonts w:ascii="宋体" w:hAnsi="宋体"/>
          <w:szCs w:val="21"/>
        </w:rPr>
      </w:pPr>
    </w:p>
    <w:p w14:paraId="30089F98">
      <w:pPr>
        <w:spacing w:line="440" w:lineRule="exact"/>
        <w:ind w:left="630" w:hanging="630" w:hangingChars="300"/>
        <w:rPr>
          <w:rFonts w:ascii="宋体" w:hAnsi="宋体"/>
          <w:szCs w:val="21"/>
        </w:rPr>
      </w:pPr>
    </w:p>
    <w:p w14:paraId="504A1B5B">
      <w:pPr>
        <w:spacing w:line="440" w:lineRule="exact"/>
        <w:ind w:left="630" w:hanging="630" w:hangingChars="300"/>
        <w:rPr>
          <w:rFonts w:ascii="宋体" w:hAnsi="宋体"/>
          <w:szCs w:val="21"/>
        </w:rPr>
      </w:pPr>
    </w:p>
    <w:p w14:paraId="23E446DF">
      <w:pPr>
        <w:spacing w:line="440" w:lineRule="exact"/>
        <w:ind w:left="630" w:hanging="630" w:hangingChars="300"/>
        <w:rPr>
          <w:rFonts w:hint="eastAsia" w:ascii="宋体" w:hAnsi="宋体"/>
          <w:szCs w:val="21"/>
        </w:rPr>
      </w:pPr>
    </w:p>
    <w:p w14:paraId="0AC388ED">
      <w:pPr>
        <w:spacing w:line="420" w:lineRule="exact"/>
        <w:ind w:left="840" w:hanging="840" w:hangingChars="400"/>
        <w:rPr>
          <w:rFonts w:hint="eastAsia"/>
          <w:szCs w:val="20"/>
        </w:rPr>
      </w:pPr>
      <w:r>
        <w:rPr>
          <w:rFonts w:hint="eastAsia"/>
          <w:szCs w:val="20"/>
        </w:rPr>
        <w:t>备注：1. 投标人应当根据“承诺书”的格式，如实说明拟派项目经理和施工负责人能够参加本工程投标的理由，并附相关证明材料的扫描件。</w:t>
      </w:r>
    </w:p>
    <w:p w14:paraId="56BC17C8">
      <w:pPr>
        <w:spacing w:line="420" w:lineRule="exact"/>
        <w:ind w:left="840" w:leftChars="300" w:hanging="210" w:hangingChars="100"/>
        <w:rPr>
          <w:rFonts w:hint="eastAsia"/>
          <w:szCs w:val="20"/>
        </w:rPr>
      </w:pPr>
      <w:r>
        <w:rPr>
          <w:rFonts w:hint="eastAsia"/>
          <w:szCs w:val="20"/>
        </w:rPr>
        <w:t>2. 投标人“承诺书”的实质内容应当与格式规定的实质内容一致。</w:t>
      </w:r>
    </w:p>
    <w:p w14:paraId="0712464E">
      <w:pPr>
        <w:spacing w:line="420" w:lineRule="exact"/>
        <w:rPr>
          <w:szCs w:val="20"/>
        </w:rPr>
      </w:pPr>
    </w:p>
    <w:p w14:paraId="18CD2A16">
      <w:pPr>
        <w:spacing w:line="420" w:lineRule="exact"/>
        <w:rPr>
          <w:szCs w:val="20"/>
        </w:rPr>
      </w:pPr>
    </w:p>
    <w:p w14:paraId="794DF4FD">
      <w:pPr>
        <w:spacing w:line="420" w:lineRule="exact"/>
        <w:rPr>
          <w:szCs w:val="20"/>
        </w:rPr>
      </w:pPr>
    </w:p>
    <w:p w14:paraId="72DECE6C">
      <w:pPr>
        <w:spacing w:line="420" w:lineRule="exact"/>
        <w:rPr>
          <w:szCs w:val="20"/>
        </w:rPr>
      </w:pPr>
    </w:p>
    <w:p w14:paraId="3F682EAD">
      <w:pPr>
        <w:spacing w:line="420" w:lineRule="exact"/>
        <w:rPr>
          <w:szCs w:val="20"/>
        </w:rPr>
      </w:pPr>
    </w:p>
    <w:p w14:paraId="665495FF">
      <w:pPr>
        <w:spacing w:line="420" w:lineRule="exact"/>
        <w:rPr>
          <w:szCs w:val="20"/>
        </w:rPr>
      </w:pPr>
    </w:p>
    <w:p w14:paraId="3F3099B2">
      <w:pPr>
        <w:spacing w:line="420" w:lineRule="exact"/>
        <w:rPr>
          <w:szCs w:val="20"/>
        </w:rPr>
      </w:pPr>
    </w:p>
    <w:p w14:paraId="3A1DD44B">
      <w:pPr>
        <w:spacing w:line="420" w:lineRule="exact"/>
        <w:rPr>
          <w:szCs w:val="20"/>
        </w:rPr>
      </w:pPr>
    </w:p>
    <w:p w14:paraId="502FADF2">
      <w:pPr>
        <w:spacing w:line="420" w:lineRule="exact"/>
        <w:rPr>
          <w:szCs w:val="20"/>
        </w:rPr>
      </w:pPr>
    </w:p>
    <w:p w14:paraId="2BF7A0E6">
      <w:pPr>
        <w:spacing w:line="420" w:lineRule="exact"/>
        <w:rPr>
          <w:szCs w:val="20"/>
        </w:rPr>
      </w:pPr>
    </w:p>
    <w:p w14:paraId="33027543">
      <w:pPr>
        <w:spacing w:line="420" w:lineRule="exact"/>
        <w:rPr>
          <w:szCs w:val="20"/>
        </w:rPr>
      </w:pPr>
    </w:p>
    <w:p w14:paraId="2D584774">
      <w:pPr>
        <w:spacing w:line="420" w:lineRule="exact"/>
        <w:rPr>
          <w:szCs w:val="20"/>
        </w:rPr>
      </w:pPr>
    </w:p>
    <w:p w14:paraId="56502510">
      <w:pPr>
        <w:spacing w:line="420" w:lineRule="exact"/>
        <w:rPr>
          <w:szCs w:val="20"/>
        </w:rPr>
      </w:pPr>
    </w:p>
    <w:p w14:paraId="2C49E920">
      <w:pPr>
        <w:spacing w:line="420" w:lineRule="exact"/>
        <w:rPr>
          <w:szCs w:val="20"/>
        </w:rPr>
      </w:pPr>
    </w:p>
    <w:p w14:paraId="5C36A56F">
      <w:pPr>
        <w:spacing w:line="420" w:lineRule="exact"/>
        <w:rPr>
          <w:szCs w:val="20"/>
        </w:rPr>
      </w:pPr>
    </w:p>
    <w:p w14:paraId="6F3B28AF">
      <w:pPr>
        <w:spacing w:line="420" w:lineRule="exact"/>
        <w:rPr>
          <w:szCs w:val="20"/>
        </w:rPr>
      </w:pPr>
    </w:p>
    <w:p w14:paraId="3C4EA675">
      <w:pPr>
        <w:spacing w:line="420" w:lineRule="exact"/>
        <w:rPr>
          <w:szCs w:val="20"/>
        </w:rPr>
      </w:pPr>
    </w:p>
    <w:p w14:paraId="69D4D4F1">
      <w:pPr>
        <w:spacing w:line="420" w:lineRule="exact"/>
        <w:rPr>
          <w:szCs w:val="20"/>
        </w:rPr>
      </w:pPr>
    </w:p>
    <w:p w14:paraId="02D2A2AF">
      <w:pPr>
        <w:spacing w:line="420" w:lineRule="exact"/>
        <w:rPr>
          <w:szCs w:val="20"/>
        </w:rPr>
      </w:pPr>
    </w:p>
    <w:p w14:paraId="17187F8B">
      <w:pPr>
        <w:spacing w:line="420" w:lineRule="exact"/>
        <w:rPr>
          <w:rFonts w:hint="eastAsia"/>
        </w:rPr>
      </w:pPr>
    </w:p>
    <w:p w14:paraId="075E2428">
      <w:pPr>
        <w:pStyle w:val="4"/>
        <w:spacing w:before="120"/>
        <w:jc w:val="center"/>
        <w:rPr>
          <w:rFonts w:hint="eastAsia"/>
          <w:sz w:val="24"/>
        </w:rPr>
      </w:pPr>
      <w:bookmarkStart w:id="3943" w:name="_Toc461454883"/>
      <w:bookmarkStart w:id="3944" w:name="_Toc154064034"/>
      <w:r>
        <w:rPr>
          <w:rFonts w:hint="eastAsia"/>
          <w:sz w:val="24"/>
        </w:rPr>
        <w:t>（六）其他主要项目管理人员简历表</w:t>
      </w:r>
      <w:bookmarkEnd w:id="3943"/>
      <w:bookmarkEnd w:id="3944"/>
    </w:p>
    <w:p w14:paraId="717F1786">
      <w:pPr>
        <w:ind w:firstLine="1050" w:firstLineChars="500"/>
        <w:rPr>
          <w:rFonts w:hint="eastAsia" w:ascii="宋体" w:hAnsi="宋体"/>
          <w:szCs w:val="21"/>
        </w:rPr>
      </w:pPr>
    </w:p>
    <w:tbl>
      <w:tblPr>
        <w:tblStyle w:val="43"/>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
        <w:gridCol w:w="574"/>
        <w:gridCol w:w="325"/>
        <w:gridCol w:w="1090"/>
        <w:gridCol w:w="1222"/>
        <w:gridCol w:w="479"/>
        <w:gridCol w:w="1539"/>
        <w:gridCol w:w="2051"/>
      </w:tblGrid>
      <w:tr w14:paraId="64E46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20471BBB">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姓  名</w:t>
            </w:r>
          </w:p>
        </w:tc>
        <w:tc>
          <w:tcPr>
            <w:tcW w:w="984" w:type="dxa"/>
            <w:gridSpan w:val="3"/>
            <w:noWrap w:val="0"/>
            <w:vAlign w:val="center"/>
          </w:tcPr>
          <w:p w14:paraId="109BBD5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090" w:type="dxa"/>
            <w:noWrap w:val="0"/>
            <w:vAlign w:val="center"/>
          </w:tcPr>
          <w:p w14:paraId="6A58F78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年  龄</w:t>
            </w:r>
          </w:p>
        </w:tc>
        <w:tc>
          <w:tcPr>
            <w:tcW w:w="1222" w:type="dxa"/>
            <w:noWrap w:val="0"/>
            <w:vAlign w:val="center"/>
          </w:tcPr>
          <w:p w14:paraId="6B6EC2D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2018" w:type="dxa"/>
            <w:gridSpan w:val="2"/>
            <w:noWrap w:val="0"/>
            <w:vAlign w:val="center"/>
          </w:tcPr>
          <w:p w14:paraId="0E195DA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学历</w:t>
            </w:r>
          </w:p>
        </w:tc>
        <w:tc>
          <w:tcPr>
            <w:tcW w:w="2051" w:type="dxa"/>
            <w:noWrap w:val="0"/>
            <w:vAlign w:val="center"/>
          </w:tcPr>
          <w:p w14:paraId="6436154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22B8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61A15001">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职  称</w:t>
            </w:r>
          </w:p>
        </w:tc>
        <w:tc>
          <w:tcPr>
            <w:tcW w:w="3296" w:type="dxa"/>
            <w:gridSpan w:val="5"/>
            <w:noWrap w:val="0"/>
            <w:vAlign w:val="center"/>
          </w:tcPr>
          <w:p w14:paraId="1ACFB7D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2018" w:type="dxa"/>
            <w:gridSpan w:val="2"/>
            <w:noWrap w:val="0"/>
            <w:vAlign w:val="center"/>
          </w:tcPr>
          <w:p w14:paraId="17AEC14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拟在本工程任职</w:t>
            </w:r>
          </w:p>
        </w:tc>
        <w:tc>
          <w:tcPr>
            <w:tcW w:w="2051" w:type="dxa"/>
            <w:noWrap w:val="0"/>
            <w:vAlign w:val="center"/>
          </w:tcPr>
          <w:p w14:paraId="69508BA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1A87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76C39B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注册执业资格等级</w:t>
            </w:r>
          </w:p>
        </w:tc>
        <w:tc>
          <w:tcPr>
            <w:tcW w:w="1222" w:type="dxa"/>
            <w:noWrap w:val="0"/>
            <w:vAlign w:val="center"/>
          </w:tcPr>
          <w:p w14:paraId="6BBC9CC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 xml:space="preserve">      级</w:t>
            </w:r>
          </w:p>
        </w:tc>
        <w:tc>
          <w:tcPr>
            <w:tcW w:w="2018" w:type="dxa"/>
            <w:gridSpan w:val="2"/>
            <w:noWrap w:val="0"/>
            <w:vAlign w:val="center"/>
          </w:tcPr>
          <w:p w14:paraId="11C25C0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2051" w:type="dxa"/>
            <w:noWrap w:val="0"/>
            <w:vAlign w:val="center"/>
          </w:tcPr>
          <w:p w14:paraId="1494BAF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DE9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noWrap w:val="0"/>
            <w:vAlign w:val="center"/>
          </w:tcPr>
          <w:p w14:paraId="0288E94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毕业学校</w:t>
            </w:r>
          </w:p>
        </w:tc>
        <w:tc>
          <w:tcPr>
            <w:tcW w:w="7280" w:type="dxa"/>
            <w:gridSpan w:val="7"/>
            <w:noWrap w:val="0"/>
            <w:vAlign w:val="center"/>
          </w:tcPr>
          <w:p w14:paraId="4258A8A2">
            <w:pPr>
              <w:keepNext w:val="0"/>
              <w:keepLines w:val="0"/>
              <w:suppressLineNumbers w:val="0"/>
              <w:spacing w:before="0" w:beforeAutospacing="0" w:after="0" w:afterAutospacing="0"/>
              <w:ind w:left="0" w:right="0" w:firstLine="840" w:firstLineChars="400"/>
              <w:rPr>
                <w:rFonts w:hint="eastAsia" w:ascii="宋体" w:hAnsi="宋体" w:eastAsia="宋体" w:cs="Times New Roman"/>
                <w:szCs w:val="21"/>
              </w:rPr>
            </w:pPr>
            <w:r>
              <w:rPr>
                <w:rFonts w:hint="eastAsia" w:ascii="宋体" w:hAnsi="宋体" w:eastAsia="宋体" w:cs="Times New Roman"/>
                <w:szCs w:val="21"/>
              </w:rPr>
              <w:t>年毕业于                  学校            专业</w:t>
            </w:r>
          </w:p>
        </w:tc>
      </w:tr>
      <w:tr w14:paraId="6411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9"/>
            <w:noWrap w:val="0"/>
            <w:vAlign w:val="center"/>
          </w:tcPr>
          <w:p w14:paraId="65DFA50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主要</w:t>
            </w:r>
            <w:r>
              <w:rPr>
                <w:rFonts w:hint="eastAsia" w:ascii="宋体" w:hAnsi="宋体" w:eastAsia="宋体" w:cs="Times New Roman"/>
                <w:szCs w:val="21"/>
              </w:rPr>
              <w:t>管理</w:t>
            </w:r>
            <w:r>
              <w:rPr>
                <w:rFonts w:ascii="宋体" w:hAnsi="宋体" w:eastAsia="宋体" w:cs="Times New Roman"/>
                <w:szCs w:val="21"/>
              </w:rPr>
              <w:t>经历</w:t>
            </w:r>
          </w:p>
        </w:tc>
      </w:tr>
      <w:tr w14:paraId="4557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C79793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时  间</w:t>
            </w:r>
          </w:p>
        </w:tc>
        <w:tc>
          <w:tcPr>
            <w:tcW w:w="3116" w:type="dxa"/>
            <w:gridSpan w:val="4"/>
            <w:noWrap w:val="0"/>
            <w:vAlign w:val="center"/>
          </w:tcPr>
          <w:p w14:paraId="61A506B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参加过的类似项目名称</w:t>
            </w:r>
          </w:p>
        </w:tc>
        <w:tc>
          <w:tcPr>
            <w:tcW w:w="3590" w:type="dxa"/>
            <w:gridSpan w:val="2"/>
            <w:noWrap w:val="0"/>
            <w:vAlign w:val="center"/>
          </w:tcPr>
          <w:p w14:paraId="555BE9E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发包人及联系电话</w:t>
            </w:r>
          </w:p>
        </w:tc>
      </w:tr>
      <w:tr w14:paraId="2F21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8D22DB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48FAE8D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0C3830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A6FE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683BA2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080A3C7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41C1718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433E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A5C036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59A942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72022E1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D5CC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EEB4D2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08DA59B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3543EB5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5822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8A1E72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52AE2F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14D6515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E58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08E7EB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7DD5306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3E2DA98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82FC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33CEE3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78B692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2F8F83D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5B35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1A2FBB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1B2F85B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55E09DA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B810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8A03D1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6C3CF5D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2A05BC6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019F186B">
      <w:pPr>
        <w:spacing w:line="440" w:lineRule="exact"/>
        <w:jc w:val="right"/>
        <w:rPr>
          <w:rFonts w:ascii="宋体" w:hAnsi="宋体"/>
          <w:szCs w:val="21"/>
        </w:rPr>
      </w:pPr>
    </w:p>
    <w:p w14:paraId="58B83B77">
      <w:pPr>
        <w:ind w:left="840" w:hanging="840" w:hangingChars="400"/>
        <w:rPr>
          <w:rFonts w:hint="eastAsia" w:ascii="宋体" w:hAnsi="宋体"/>
        </w:rPr>
      </w:pPr>
    </w:p>
    <w:p w14:paraId="0A156F51">
      <w:pPr>
        <w:ind w:left="840" w:hanging="840" w:hangingChars="400"/>
        <w:rPr>
          <w:rFonts w:hint="eastAsia" w:ascii="宋体" w:hAnsi="宋体"/>
        </w:rPr>
      </w:pPr>
    </w:p>
    <w:p w14:paraId="13307157">
      <w:pPr>
        <w:ind w:left="840" w:hanging="840" w:hangingChars="400"/>
        <w:rPr>
          <w:rFonts w:hint="eastAsia" w:ascii="宋体" w:hAnsi="宋体"/>
        </w:rPr>
      </w:pPr>
    </w:p>
    <w:p w14:paraId="7F12B036">
      <w:pPr>
        <w:ind w:left="840" w:hanging="840" w:hangingChars="400"/>
        <w:rPr>
          <w:rFonts w:hint="eastAsia" w:ascii="宋体" w:hAnsi="宋体"/>
        </w:rPr>
      </w:pPr>
    </w:p>
    <w:p w14:paraId="6EDD6A39">
      <w:pPr>
        <w:ind w:left="840" w:hanging="840" w:hangingChars="400"/>
        <w:rPr>
          <w:rFonts w:hint="eastAsia" w:ascii="宋体" w:hAnsi="宋体"/>
        </w:rPr>
      </w:pPr>
    </w:p>
    <w:p w14:paraId="12DF7031">
      <w:pPr>
        <w:ind w:left="840" w:hanging="840" w:hangingChars="400"/>
        <w:rPr>
          <w:rFonts w:hint="eastAsia" w:ascii="宋体" w:hAnsi="宋体"/>
        </w:rPr>
      </w:pPr>
    </w:p>
    <w:p w14:paraId="1C91B8B3">
      <w:pPr>
        <w:ind w:left="840" w:hanging="840" w:hangingChars="400"/>
        <w:rPr>
          <w:rFonts w:hint="eastAsia" w:ascii="宋体" w:hAnsi="宋体"/>
        </w:rPr>
      </w:pPr>
      <w:r>
        <w:rPr>
          <w:rFonts w:hint="eastAsia" w:ascii="宋体" w:hAnsi="宋体"/>
        </w:rPr>
        <w:t>备注：</w:t>
      </w:r>
      <w:r>
        <w:rPr>
          <w:rFonts w:hint="eastAsia"/>
        </w:rPr>
        <w:t>1</w:t>
      </w:r>
      <w:r>
        <w:rPr>
          <w:rFonts w:hint="eastAsia" w:ascii="宋体" w:hAnsi="宋体"/>
        </w:rPr>
        <w:t>.应附资格证书（如有）、注册证书（如有）、岗位培训考核合格证书（如有）、职称证、学历证扫描件。</w:t>
      </w:r>
    </w:p>
    <w:p w14:paraId="3AC1020B">
      <w:pPr>
        <w:ind w:firstLine="630" w:firstLineChars="300"/>
        <w:rPr>
          <w:rFonts w:hint="eastAsia"/>
        </w:rPr>
      </w:pPr>
      <w:r>
        <w:rPr>
          <w:rFonts w:hint="eastAsia"/>
          <w:szCs w:val="21"/>
        </w:rPr>
        <w:t>2</w:t>
      </w:r>
      <w:r>
        <w:rPr>
          <w:rFonts w:hint="eastAsia" w:ascii="宋体" w:hAnsi="宋体"/>
          <w:szCs w:val="21"/>
        </w:rPr>
        <w:t>.每张表格只填写一个人，并标明序号</w:t>
      </w:r>
      <w:r>
        <w:rPr>
          <w:rFonts w:hint="eastAsia" w:ascii="宋体" w:hAnsi="宋体"/>
        </w:rPr>
        <w:t>。</w:t>
      </w:r>
    </w:p>
    <w:p w14:paraId="2B85E45C">
      <w:pPr>
        <w:spacing w:line="420" w:lineRule="exact"/>
        <w:ind w:left="525" w:leftChars="250" w:firstLine="105" w:firstLineChars="50"/>
        <w:rPr>
          <w:rFonts w:hint="eastAsia"/>
        </w:rPr>
      </w:pPr>
    </w:p>
    <w:p w14:paraId="6EF4A33F">
      <w:pPr>
        <w:spacing w:line="440" w:lineRule="exact"/>
        <w:rPr>
          <w:rFonts w:hint="eastAsia" w:ascii="宋体" w:hAnsi="宋体"/>
          <w:szCs w:val="21"/>
        </w:rPr>
      </w:pPr>
    </w:p>
    <w:p w14:paraId="66DD0917">
      <w:pPr>
        <w:spacing w:line="400" w:lineRule="atLeast"/>
        <w:ind w:left="840" w:hanging="840" w:hangingChars="400"/>
        <w:rPr>
          <w:rFonts w:hint="eastAsia" w:ascii="宋体" w:hAnsi="宋体" w:cs="宋体"/>
          <w:szCs w:val="21"/>
        </w:rPr>
      </w:pPr>
    </w:p>
    <w:p w14:paraId="28D2D019">
      <w:pPr>
        <w:pStyle w:val="84"/>
        <w:spacing w:before="48"/>
        <w:outlineLvl w:val="0"/>
        <w:rPr>
          <w:rFonts w:hint="eastAsia"/>
          <w:sz w:val="28"/>
          <w:szCs w:val="28"/>
        </w:rPr>
      </w:pPr>
      <w:bookmarkStart w:id="3945" w:name="_Toc30149"/>
      <w:bookmarkStart w:id="3946" w:name="_Toc1612"/>
      <w:bookmarkStart w:id="3947" w:name="_Toc154064035"/>
      <w:bookmarkStart w:id="3948" w:name="_Toc31229"/>
      <w:bookmarkStart w:id="3949" w:name="_Toc26279"/>
      <w:r>
        <w:rPr>
          <w:rFonts w:hint="eastAsia"/>
          <w:sz w:val="28"/>
          <w:szCs w:val="28"/>
        </w:rPr>
        <w:t>八、</w:t>
      </w:r>
      <w:bookmarkStart w:id="3950" w:name="_Toc152042596"/>
      <w:bookmarkStart w:id="3951" w:name="_Toc152045807"/>
      <w:bookmarkStart w:id="3952" w:name="_Toc247514299"/>
      <w:bookmarkStart w:id="3953" w:name="_Toc144974875"/>
      <w:bookmarkStart w:id="3954" w:name="_Toc247527847"/>
      <w:r>
        <w:rPr>
          <w:rFonts w:hint="eastAsia"/>
          <w:sz w:val="28"/>
          <w:szCs w:val="28"/>
        </w:rPr>
        <w:t>资格审查资料</w:t>
      </w:r>
      <w:bookmarkEnd w:id="3945"/>
      <w:bookmarkEnd w:id="3946"/>
      <w:bookmarkEnd w:id="3947"/>
      <w:bookmarkEnd w:id="3948"/>
      <w:bookmarkEnd w:id="3949"/>
      <w:bookmarkEnd w:id="3950"/>
      <w:bookmarkEnd w:id="3951"/>
      <w:bookmarkEnd w:id="3952"/>
      <w:bookmarkEnd w:id="3953"/>
      <w:bookmarkEnd w:id="3954"/>
    </w:p>
    <w:p w14:paraId="45217B24">
      <w:pPr>
        <w:pStyle w:val="4"/>
        <w:spacing w:before="120"/>
        <w:jc w:val="center"/>
        <w:rPr>
          <w:sz w:val="24"/>
        </w:rPr>
      </w:pPr>
      <w:bookmarkStart w:id="3955" w:name="_Toc247514300"/>
      <w:bookmarkStart w:id="3956" w:name="_Toc21589"/>
      <w:bookmarkStart w:id="3957" w:name="_Toc247527848"/>
      <w:bookmarkStart w:id="3958" w:name="_Toc152042597"/>
      <w:bookmarkStart w:id="3959" w:name="_Toc152045808"/>
      <w:bookmarkStart w:id="3960" w:name="_Toc144974876"/>
      <w:bookmarkStart w:id="3961" w:name="_Toc519085671"/>
      <w:bookmarkStart w:id="3962" w:name="_Toc154064036"/>
      <w:r>
        <w:rPr>
          <w:sz w:val="24"/>
        </w:rPr>
        <w:t>（一）投标人基本情况</w:t>
      </w:r>
      <w:bookmarkEnd w:id="3955"/>
      <w:bookmarkEnd w:id="3956"/>
      <w:bookmarkEnd w:id="3957"/>
      <w:bookmarkEnd w:id="3958"/>
      <w:bookmarkEnd w:id="3959"/>
      <w:bookmarkEnd w:id="3960"/>
      <w:bookmarkEnd w:id="3961"/>
      <w:bookmarkEnd w:id="3962"/>
    </w:p>
    <w:p w14:paraId="584A2B46">
      <w:pPr>
        <w:pStyle w:val="107"/>
        <w:jc w:val="center"/>
        <w:outlineLvl w:val="3"/>
        <w:rPr>
          <w:szCs w:val="24"/>
        </w:rPr>
      </w:pPr>
      <w:bookmarkStart w:id="3963" w:name="_Toc456173567"/>
      <w:bookmarkStart w:id="3964" w:name="_Toc426496257"/>
      <w:bookmarkStart w:id="3965" w:name="_Toc519085672"/>
      <w:bookmarkStart w:id="3966" w:name="_Toc154064037"/>
      <w:r>
        <w:rPr>
          <w:rFonts w:hint="eastAsia"/>
          <w:szCs w:val="24"/>
        </w:rPr>
        <w:t>1-1投标人基本情况表</w:t>
      </w:r>
      <w:bookmarkEnd w:id="3963"/>
      <w:bookmarkEnd w:id="3964"/>
      <w:bookmarkEnd w:id="3965"/>
      <w:bookmarkEnd w:id="3966"/>
    </w:p>
    <w:tbl>
      <w:tblPr>
        <w:tblStyle w:val="43"/>
        <w:tblW w:w="85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74DBAE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AF97D7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投标人名称</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31D64912">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0A52FF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1D6DB22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注册地址</w:t>
            </w:r>
          </w:p>
        </w:tc>
        <w:tc>
          <w:tcPr>
            <w:tcW w:w="3420" w:type="dxa"/>
            <w:gridSpan w:val="5"/>
            <w:tcBorders>
              <w:top w:val="single" w:color="auto" w:sz="4" w:space="0"/>
              <w:left w:val="single" w:color="auto" w:sz="4" w:space="0"/>
              <w:bottom w:val="single" w:color="auto" w:sz="4" w:space="0"/>
              <w:right w:val="single" w:color="auto" w:sz="4" w:space="0"/>
            </w:tcBorders>
            <w:noWrap w:val="0"/>
            <w:vAlign w:val="center"/>
          </w:tcPr>
          <w:p w14:paraId="12DE1A8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5A3EC57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邮政编码</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0E3E691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3B7763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5" w:hRule="atLeast"/>
        </w:trPr>
        <w:tc>
          <w:tcPr>
            <w:tcW w:w="1728" w:type="dxa"/>
            <w:vMerge w:val="restart"/>
            <w:tcBorders>
              <w:top w:val="single" w:color="auto" w:sz="4" w:space="0"/>
              <w:left w:val="single" w:color="auto" w:sz="4" w:space="0"/>
              <w:bottom w:val="single" w:color="auto" w:sz="4" w:space="0"/>
              <w:right w:val="single" w:color="auto" w:sz="4" w:space="0"/>
            </w:tcBorders>
            <w:noWrap w:val="0"/>
            <w:vAlign w:val="center"/>
          </w:tcPr>
          <w:p w14:paraId="451D58C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8351FB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联系人</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78D23AE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1B6EF7B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电 话</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38D3163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44BB29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1" w:hRule="atLeast"/>
        </w:trPr>
        <w:tc>
          <w:tcPr>
            <w:tcW w:w="1728" w:type="dxa"/>
            <w:vMerge w:val="continue"/>
            <w:tcBorders>
              <w:top w:val="single" w:color="auto" w:sz="4" w:space="0"/>
              <w:left w:val="single" w:color="auto" w:sz="4" w:space="0"/>
              <w:bottom w:val="single" w:color="auto" w:sz="4" w:space="0"/>
              <w:right w:val="single" w:color="auto" w:sz="4" w:space="0"/>
            </w:tcBorders>
            <w:noWrap w:val="0"/>
            <w:vAlign w:val="center"/>
          </w:tcPr>
          <w:p w14:paraId="392DDBA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5CB639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传  真</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75A3505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48F11BE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网 址</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24D72A02">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3A8F82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73B48C8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组织结构</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781B93BD">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1B528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8E2F8A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法定代表人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4332150">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462BC140">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08E4858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1E7A4DA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6EA44A5C">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CB5326C">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19783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8F2476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技术负责人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B524C7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2B02FAB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38EA6B2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4C6DF08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3706ED7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9CBA68C">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557E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7DA3A3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成立时间</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5660F20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4991" w:type="dxa"/>
            <w:gridSpan w:val="7"/>
            <w:tcBorders>
              <w:top w:val="single" w:color="auto" w:sz="4" w:space="0"/>
              <w:left w:val="single" w:color="auto" w:sz="4" w:space="0"/>
              <w:bottom w:val="single" w:color="auto" w:sz="4" w:space="0"/>
              <w:right w:val="single" w:color="auto" w:sz="4" w:space="0"/>
            </w:tcBorders>
            <w:noWrap w:val="0"/>
            <w:vAlign w:val="center"/>
          </w:tcPr>
          <w:p w14:paraId="1171EEEC">
            <w:pPr>
              <w:keepNext w:val="0"/>
              <w:keepLines w:val="0"/>
              <w:suppressLineNumbers w:val="0"/>
              <w:topLinePunct/>
              <w:spacing w:before="0" w:beforeAutospacing="0" w:after="0" w:afterAutospacing="0" w:line="440" w:lineRule="exact"/>
              <w:ind w:left="0" w:right="0" w:firstLine="105" w:firstLineChars="50"/>
              <w:jc w:val="center"/>
              <w:rPr>
                <w:rFonts w:ascii="Calibri" w:hAnsi="Calibri" w:eastAsia="宋体" w:cs="Times New Roman"/>
                <w:szCs w:val="21"/>
              </w:rPr>
            </w:pPr>
            <w:r>
              <w:rPr>
                <w:rFonts w:ascii="Calibri" w:hAnsi="Calibri" w:eastAsia="宋体" w:cs="Times New Roman"/>
                <w:szCs w:val="21"/>
              </w:rPr>
              <w:t>员工总人数：</w:t>
            </w:r>
          </w:p>
        </w:tc>
      </w:tr>
      <w:tr w14:paraId="1EDF83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34640D4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企业资质等级</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68DE39F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restart"/>
            <w:tcBorders>
              <w:top w:val="single" w:color="auto" w:sz="4" w:space="0"/>
              <w:left w:val="single" w:color="auto" w:sz="4" w:space="0"/>
              <w:bottom w:val="single" w:color="auto" w:sz="4" w:space="0"/>
              <w:right w:val="single" w:color="auto" w:sz="4" w:space="0"/>
            </w:tcBorders>
            <w:noWrap w:val="0"/>
            <w:vAlign w:val="center"/>
          </w:tcPr>
          <w:p w14:paraId="53E639D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其中</w:t>
            </w: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2C151D3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项目经理</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7A5A5B8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468D1D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2B3B67D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营业执照号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676275A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5312E2F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47105D84">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高级职称人员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7E0360F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1490B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6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443A8D5F">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注册资金</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7E748B3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772284B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318846AF">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中级职称人员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1206D22D">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E1EB4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5E51C5DE">
            <w:pPr>
              <w:keepNext w:val="0"/>
              <w:keepLines w:val="0"/>
              <w:suppressLineNumbers w:val="0"/>
              <w:topLinePunct/>
              <w:spacing w:before="0" w:beforeAutospacing="0" w:after="0" w:afterAutospacing="0" w:line="440" w:lineRule="exact"/>
              <w:ind w:left="0" w:right="0"/>
              <w:jc w:val="center"/>
              <w:rPr>
                <w:rFonts w:hint="eastAsia" w:ascii="Calibri" w:hAnsi="Calibri" w:eastAsia="宋体" w:cs="Times New Roman"/>
              </w:rPr>
            </w:pPr>
            <w:r>
              <w:rPr>
                <w:rFonts w:hint="eastAsia" w:ascii="Calibri" w:hAnsi="Calibri" w:eastAsia="宋体" w:cs="Times New Roman"/>
              </w:rPr>
              <w:t>基本账户</w:t>
            </w:r>
          </w:p>
          <w:p w14:paraId="45E09D8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开户银行</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6E963BB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2ADDE15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7677B8D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初级职称人员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314791F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3C0D5B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560757B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基本账户账号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1CDAD55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7F607BC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76A9E8B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rPr>
            </w:pPr>
            <w:r>
              <w:rPr>
                <w:rFonts w:ascii="Calibri" w:hAnsi="Calibri" w:eastAsia="宋体" w:cs="Times New Roman"/>
                <w:szCs w:val="21"/>
              </w:rPr>
              <w:t>技工</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50EF078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3AF21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41" w:hRule="atLeast"/>
        </w:trPr>
        <w:tc>
          <w:tcPr>
            <w:tcW w:w="1728" w:type="dxa"/>
            <w:tcBorders>
              <w:top w:val="single" w:color="auto" w:sz="4" w:space="0"/>
              <w:left w:val="single" w:color="auto" w:sz="4" w:space="0"/>
              <w:right w:val="single" w:color="auto" w:sz="4" w:space="0"/>
            </w:tcBorders>
            <w:noWrap w:val="0"/>
            <w:vAlign w:val="center"/>
          </w:tcPr>
          <w:p w14:paraId="48512C00">
            <w:pPr>
              <w:keepNext w:val="0"/>
              <w:keepLines w:val="0"/>
              <w:suppressLineNumbers w:val="0"/>
              <w:topLinePunct/>
              <w:spacing w:before="0" w:beforeAutospacing="0" w:after="0" w:afterAutospacing="0" w:line="440" w:lineRule="exact"/>
              <w:ind w:left="0" w:right="0" w:firstLine="210" w:firstLineChars="100"/>
              <w:jc w:val="center"/>
              <w:rPr>
                <w:rFonts w:ascii="Calibri" w:hAnsi="Calibri" w:eastAsia="宋体" w:cs="Times New Roman"/>
                <w:szCs w:val="21"/>
              </w:rPr>
            </w:pPr>
            <w:r>
              <w:rPr>
                <w:rFonts w:ascii="Calibri" w:hAnsi="Calibri" w:eastAsia="宋体" w:cs="Times New Roman"/>
                <w:szCs w:val="21"/>
              </w:rPr>
              <w:t>经营范围</w:t>
            </w:r>
          </w:p>
        </w:tc>
        <w:tc>
          <w:tcPr>
            <w:tcW w:w="6840" w:type="dxa"/>
            <w:gridSpan w:val="9"/>
            <w:tcBorders>
              <w:top w:val="single" w:color="auto" w:sz="4" w:space="0"/>
              <w:left w:val="single" w:color="auto" w:sz="4" w:space="0"/>
              <w:right w:val="single" w:color="auto" w:sz="4" w:space="0"/>
            </w:tcBorders>
            <w:noWrap w:val="0"/>
            <w:vAlign w:val="center"/>
          </w:tcPr>
          <w:p w14:paraId="79D5C949">
            <w:pPr>
              <w:keepNext w:val="0"/>
              <w:keepLines w:val="0"/>
              <w:suppressLineNumbers w:val="0"/>
              <w:topLinePunct/>
              <w:spacing w:before="0" w:beforeAutospacing="0" w:after="0" w:afterAutospacing="0" w:line="440" w:lineRule="exact"/>
              <w:ind w:left="0" w:right="0"/>
              <w:rPr>
                <w:rFonts w:ascii="Calibri" w:hAnsi="Calibri" w:eastAsia="宋体" w:cs="Times New Roman"/>
                <w:szCs w:val="21"/>
              </w:rPr>
            </w:pPr>
          </w:p>
        </w:tc>
      </w:tr>
      <w:tr w14:paraId="3CC44A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2AB036A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备注</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692D5B1F">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bl>
    <w:p w14:paraId="4C374C7C">
      <w:pPr>
        <w:spacing w:line="360" w:lineRule="exact"/>
        <w:ind w:left="945" w:hanging="945" w:hangingChars="450"/>
        <w:rPr>
          <w:szCs w:val="21"/>
        </w:rPr>
      </w:pPr>
    </w:p>
    <w:p w14:paraId="5758BF7D">
      <w:pPr>
        <w:spacing w:line="360" w:lineRule="exact"/>
        <w:ind w:left="945" w:hanging="945" w:hangingChars="450"/>
        <w:rPr>
          <w:rFonts w:hint="eastAsia"/>
          <w:szCs w:val="21"/>
        </w:rPr>
      </w:pPr>
      <w:r>
        <w:rPr>
          <w:rFonts w:hint="eastAsia"/>
          <w:szCs w:val="21"/>
        </w:rPr>
        <w:t>备注：1. 本表后应附企业法人营业执照、企业资质证书、安全生产许可证（如有）、</w:t>
      </w:r>
      <w:r>
        <w:rPr>
          <w:szCs w:val="21"/>
        </w:rPr>
        <w:t>基本账户开户许可证</w:t>
      </w:r>
      <w:r>
        <w:rPr>
          <w:rFonts w:hint="eastAsia"/>
          <w:szCs w:val="21"/>
        </w:rPr>
        <w:t>（基本账户信息）、</w:t>
      </w:r>
      <w:r>
        <w:rPr>
          <w:szCs w:val="21"/>
        </w:rPr>
        <w:t>质量</w:t>
      </w:r>
      <w:r>
        <w:rPr>
          <w:rFonts w:hint="eastAsia"/>
          <w:szCs w:val="21"/>
        </w:rPr>
        <w:t>、</w:t>
      </w:r>
      <w:r>
        <w:rPr>
          <w:szCs w:val="21"/>
        </w:rPr>
        <w:t>环境</w:t>
      </w:r>
      <w:r>
        <w:rPr>
          <w:rFonts w:hint="eastAsia"/>
          <w:szCs w:val="21"/>
        </w:rPr>
        <w:t>、职业健康安全管理体系认证证书等材料的扫描件。</w:t>
      </w:r>
    </w:p>
    <w:p w14:paraId="295CFCA1">
      <w:pPr>
        <w:spacing w:line="360" w:lineRule="exact"/>
        <w:ind w:firstLine="630" w:firstLineChars="300"/>
        <w:rPr>
          <w:rFonts w:hint="eastAsia" w:ascii="宋体" w:hAnsi="宋体"/>
          <w:szCs w:val="21"/>
        </w:rPr>
      </w:pPr>
      <w:r>
        <w:rPr>
          <w:szCs w:val="21"/>
        </w:rPr>
        <w:t>2</w:t>
      </w:r>
      <w:r>
        <w:rPr>
          <w:rFonts w:hint="eastAsia" w:ascii="宋体" w:hAnsi="宋体"/>
          <w:szCs w:val="21"/>
        </w:rPr>
        <w:t>．联合体形式投标的，联合体各成员应分别填写。</w:t>
      </w:r>
    </w:p>
    <w:p w14:paraId="476FFB6E">
      <w:pPr>
        <w:spacing w:line="400" w:lineRule="exact"/>
      </w:pPr>
    </w:p>
    <w:p w14:paraId="5A01B49A">
      <w:pPr>
        <w:spacing w:line="400" w:lineRule="exact"/>
        <w:rPr>
          <w:rFonts w:hint="eastAsia"/>
        </w:rPr>
      </w:pPr>
    </w:p>
    <w:p w14:paraId="78B3F603">
      <w:pPr>
        <w:pStyle w:val="107"/>
        <w:jc w:val="center"/>
        <w:outlineLvl w:val="3"/>
        <w:rPr>
          <w:rFonts w:hint="eastAsia"/>
          <w:bCs/>
        </w:rPr>
      </w:pPr>
      <w:bookmarkStart w:id="3967" w:name="_Toc107270913"/>
      <w:bookmarkStart w:id="3968" w:name="_Toc141461636"/>
      <w:bookmarkStart w:id="3969" w:name="_Toc154064038"/>
      <w:r>
        <w:rPr>
          <w:rFonts w:hint="eastAsia"/>
          <w:szCs w:val="24"/>
        </w:rPr>
        <w:t>1-2关联单位情况说明</w:t>
      </w:r>
      <w:bookmarkEnd w:id="3967"/>
      <w:bookmarkEnd w:id="3968"/>
      <w:bookmarkEnd w:id="3969"/>
    </w:p>
    <w:p w14:paraId="7FE17235">
      <w:pPr>
        <w:widowControl/>
        <w:spacing w:line="360" w:lineRule="exact"/>
        <w:ind w:firstLine="560" w:firstLineChars="200"/>
        <w:jc w:val="center"/>
        <w:outlineLvl w:val="3"/>
        <w:rPr>
          <w:rFonts w:hint="eastAsia" w:eastAsia="黑体" w:cs="宋体"/>
          <w:bCs/>
          <w:kern w:val="20"/>
          <w:sz w:val="28"/>
          <w:szCs w:val="28"/>
        </w:rPr>
      </w:pPr>
    </w:p>
    <w:p w14:paraId="47C43377">
      <w:pPr>
        <w:widowControl/>
        <w:spacing w:line="360" w:lineRule="exact"/>
        <w:ind w:firstLine="210" w:firstLineChars="100"/>
        <w:rPr>
          <w:rFonts w:hint="eastAsia"/>
          <w:szCs w:val="20"/>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6669E233">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noWrap w:val="0"/>
            <w:vAlign w:val="top"/>
          </w:tcPr>
          <w:p w14:paraId="64A1D61F">
            <w:pPr>
              <w:keepNext w:val="0"/>
              <w:keepLines w:val="0"/>
              <w:suppressLineNumbers w:val="0"/>
              <w:tabs>
                <w:tab w:val="left" w:pos="0"/>
              </w:tabs>
              <w:snapToGrid w:val="0"/>
              <w:spacing w:before="0" w:beforeAutospacing="0" w:after="0" w:afterAutospacing="0" w:line="360" w:lineRule="exact"/>
              <w:ind w:left="0" w:right="0"/>
              <w:rPr>
                <w:rFonts w:ascii="Calibri" w:hAnsi="Calibri" w:eastAsia="宋体" w:cs="Times New Roman"/>
                <w:szCs w:val="21"/>
              </w:rPr>
            </w:pPr>
          </w:p>
          <w:p w14:paraId="2EA30FC6">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r>
              <w:rPr>
                <w:rFonts w:ascii="宋体" w:hAnsi="宋体" w:eastAsia="宋体" w:cs="Times New Roman"/>
                <w:szCs w:val="20"/>
              </w:rPr>
              <w:t>单位负责人</w:t>
            </w:r>
            <w:r>
              <w:rPr>
                <w:rFonts w:hint="eastAsia" w:ascii="宋体" w:hAnsi="宋体" w:eastAsia="宋体" w:cs="Times New Roman"/>
                <w:szCs w:val="20"/>
              </w:rPr>
              <w:t>与本</w:t>
            </w:r>
            <w:r>
              <w:rPr>
                <w:rFonts w:ascii="宋体" w:hAnsi="宋体" w:eastAsia="宋体" w:cs="Times New Roman"/>
                <w:szCs w:val="20"/>
              </w:rPr>
              <w:t>单位负责人为同一人</w:t>
            </w:r>
            <w:r>
              <w:rPr>
                <w:rFonts w:hint="eastAsia" w:ascii="宋体" w:hAnsi="宋体" w:eastAsia="宋体" w:cs="Times New Roman"/>
                <w:szCs w:val="20"/>
              </w:rPr>
              <w:t>的单位：</w:t>
            </w:r>
          </w:p>
          <w:p w14:paraId="0B303C04">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1EC5060B">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41B6A735">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311E3410">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7A0DDC79">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64A7749E">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7353FC3D">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r>
              <w:rPr>
                <w:rFonts w:hint="eastAsia" w:ascii="宋体" w:hAnsi="宋体" w:eastAsia="宋体" w:cs="Times New Roman"/>
                <w:szCs w:val="20"/>
              </w:rPr>
              <w:t>与本</w:t>
            </w:r>
            <w:r>
              <w:rPr>
                <w:rFonts w:ascii="宋体" w:hAnsi="宋体" w:eastAsia="宋体" w:cs="Times New Roman"/>
                <w:szCs w:val="20"/>
              </w:rPr>
              <w:t>单位存在控股</w:t>
            </w:r>
            <w:r>
              <w:rPr>
                <w:rFonts w:hint="eastAsia" w:ascii="宋体" w:hAnsi="宋体" w:eastAsia="宋体" w:cs="Times New Roman"/>
                <w:szCs w:val="20"/>
              </w:rPr>
              <w:t>与被控股</w:t>
            </w:r>
            <w:r>
              <w:rPr>
                <w:rFonts w:ascii="宋体" w:hAnsi="宋体" w:eastAsia="宋体" w:cs="Times New Roman"/>
                <w:szCs w:val="20"/>
              </w:rPr>
              <w:t>关系的单位</w:t>
            </w:r>
            <w:r>
              <w:rPr>
                <w:rFonts w:hint="eastAsia" w:ascii="宋体" w:hAnsi="宋体" w:eastAsia="宋体" w:cs="Times New Roman"/>
                <w:szCs w:val="20"/>
              </w:rPr>
              <w:t>：</w:t>
            </w:r>
          </w:p>
          <w:p w14:paraId="2F9CFFC1">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540C3CA8">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1A4F8927">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125C24C1">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56D1B09C">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29028D99">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2242A5EF">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36725751">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3CF72FB3">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049CC714">
            <w:pPr>
              <w:keepNext w:val="0"/>
              <w:keepLines w:val="0"/>
              <w:suppressLineNumbers w:val="0"/>
              <w:spacing w:before="0" w:beforeAutospacing="0" w:after="0" w:afterAutospacing="0" w:line="240" w:lineRule="auto"/>
              <w:ind w:left="945" w:right="0" w:hanging="945" w:hangingChars="450"/>
              <w:rPr>
                <w:rFonts w:ascii="宋体" w:hAnsi="宋体" w:eastAsia="宋体" w:cs="Times New Roman"/>
                <w:szCs w:val="20"/>
              </w:rPr>
            </w:pPr>
            <w:r>
              <w:rPr>
                <w:rFonts w:hint="eastAsia" w:ascii="宋体" w:hAnsi="宋体" w:eastAsia="宋体" w:cs="Times New Roman"/>
                <w:szCs w:val="20"/>
              </w:rPr>
              <w:t>与本</w:t>
            </w:r>
            <w:r>
              <w:rPr>
                <w:rFonts w:ascii="宋体" w:hAnsi="宋体" w:eastAsia="宋体" w:cs="Times New Roman"/>
                <w:szCs w:val="20"/>
              </w:rPr>
              <w:t>单位存在管理</w:t>
            </w:r>
            <w:r>
              <w:rPr>
                <w:rFonts w:hint="eastAsia" w:ascii="宋体" w:hAnsi="宋体" w:eastAsia="宋体" w:cs="Times New Roman"/>
                <w:szCs w:val="20"/>
              </w:rPr>
              <w:t>与被管理</w:t>
            </w:r>
            <w:r>
              <w:rPr>
                <w:rFonts w:ascii="宋体" w:hAnsi="宋体" w:eastAsia="宋体" w:cs="Times New Roman"/>
                <w:szCs w:val="20"/>
              </w:rPr>
              <w:t>关系的单位</w:t>
            </w:r>
            <w:r>
              <w:rPr>
                <w:rFonts w:hint="eastAsia" w:ascii="宋体" w:hAnsi="宋体" w:eastAsia="宋体" w:cs="Times New Roman"/>
                <w:szCs w:val="20"/>
              </w:rPr>
              <w:t>：</w:t>
            </w:r>
          </w:p>
          <w:p w14:paraId="5BFC30DE">
            <w:pPr>
              <w:keepNext w:val="0"/>
              <w:keepLines w:val="0"/>
              <w:suppressLineNumbers w:val="0"/>
              <w:snapToGrid w:val="0"/>
              <w:spacing w:before="0" w:beforeAutospacing="0" w:after="0" w:afterAutospacing="0" w:line="360" w:lineRule="exact"/>
              <w:ind w:left="0" w:right="0"/>
              <w:rPr>
                <w:rFonts w:ascii="Calibri" w:hAnsi="Calibri" w:eastAsia="宋体" w:cs="Times New Roman"/>
                <w:szCs w:val="21"/>
              </w:rPr>
            </w:pPr>
          </w:p>
          <w:p w14:paraId="236DAF90">
            <w:pPr>
              <w:keepNext w:val="0"/>
              <w:keepLines w:val="0"/>
              <w:suppressLineNumbers w:val="0"/>
              <w:snapToGrid w:val="0"/>
              <w:spacing w:before="0" w:beforeAutospacing="0" w:after="0" w:afterAutospacing="0" w:line="360" w:lineRule="exact"/>
              <w:ind w:left="0" w:right="0"/>
              <w:rPr>
                <w:rFonts w:ascii="Calibri" w:hAnsi="Calibri" w:eastAsia="宋体" w:cs="Times New Roman"/>
                <w:szCs w:val="21"/>
              </w:rPr>
            </w:pPr>
          </w:p>
          <w:p w14:paraId="4321D7CE">
            <w:pPr>
              <w:keepNext w:val="0"/>
              <w:keepLines w:val="0"/>
              <w:suppressLineNumbers w:val="0"/>
              <w:tabs>
                <w:tab w:val="left" w:pos="6039"/>
              </w:tabs>
              <w:snapToGrid w:val="0"/>
              <w:spacing w:before="0" w:beforeAutospacing="0" w:after="0" w:afterAutospacing="0" w:line="360" w:lineRule="exact"/>
              <w:ind w:left="0" w:right="0"/>
              <w:rPr>
                <w:rFonts w:ascii="Calibri" w:hAnsi="Calibri" w:eastAsia="宋体" w:cs="Times New Roman"/>
                <w:szCs w:val="21"/>
              </w:rPr>
            </w:pPr>
          </w:p>
        </w:tc>
      </w:tr>
    </w:tbl>
    <w:p w14:paraId="472901F1">
      <w:pPr>
        <w:widowControl/>
        <w:spacing w:line="360" w:lineRule="exact"/>
        <w:ind w:firstLine="420" w:firstLineChars="200"/>
        <w:jc w:val="center"/>
        <w:outlineLvl w:val="3"/>
        <w:rPr>
          <w:szCs w:val="30"/>
        </w:rPr>
      </w:pPr>
    </w:p>
    <w:p w14:paraId="0844A8DD">
      <w:pPr>
        <w:spacing w:line="240" w:lineRule="auto"/>
        <w:ind w:left="945" w:hanging="945" w:hangingChars="450"/>
        <w:rPr>
          <w:rFonts w:hint="eastAsia" w:ascii="宋体" w:hAnsi="宋体"/>
          <w:szCs w:val="20"/>
        </w:rPr>
      </w:pPr>
    </w:p>
    <w:p w14:paraId="5DC91A02">
      <w:pPr>
        <w:spacing w:line="240" w:lineRule="auto"/>
        <w:ind w:left="945" w:hanging="945" w:hangingChars="450"/>
        <w:rPr>
          <w:rFonts w:hint="eastAsia" w:ascii="宋体" w:hAnsi="宋体"/>
          <w:szCs w:val="20"/>
        </w:rPr>
      </w:pPr>
    </w:p>
    <w:p w14:paraId="4306B682">
      <w:pPr>
        <w:spacing w:line="360" w:lineRule="exact"/>
        <w:ind w:left="945" w:hanging="945" w:hangingChars="450"/>
        <w:rPr>
          <w:rFonts w:hint="eastAsia"/>
          <w:szCs w:val="21"/>
        </w:rPr>
      </w:pPr>
    </w:p>
    <w:p w14:paraId="6FDC2925">
      <w:pPr>
        <w:spacing w:line="360" w:lineRule="exact"/>
        <w:ind w:left="945" w:hanging="945" w:hangingChars="450"/>
        <w:rPr>
          <w:rFonts w:hint="eastAsia"/>
          <w:szCs w:val="21"/>
        </w:rPr>
      </w:pPr>
      <w:r>
        <w:rPr>
          <w:rFonts w:hint="eastAsia"/>
          <w:szCs w:val="21"/>
        </w:rPr>
        <w:t>备注：1. 投标人应当如实披露相关关联单位的情况。没有相关关联单位的明确填“无”。</w:t>
      </w:r>
    </w:p>
    <w:p w14:paraId="2F0E5DAD">
      <w:pPr>
        <w:spacing w:line="360" w:lineRule="exact"/>
        <w:ind w:left="945" w:leftChars="300" w:hanging="315" w:hangingChars="150"/>
        <w:rPr>
          <w:rFonts w:hint="eastAsia"/>
          <w:szCs w:val="21"/>
        </w:rPr>
      </w:pPr>
      <w:r>
        <w:rPr>
          <w:szCs w:val="21"/>
        </w:rPr>
        <w:t>2</w:t>
      </w:r>
      <w:r>
        <w:rPr>
          <w:rFonts w:hint="eastAsia"/>
          <w:szCs w:val="21"/>
        </w:rPr>
        <w:t>．联合体投标的，联合体各成员应分别填写。</w:t>
      </w:r>
    </w:p>
    <w:p w14:paraId="2B4AF6F0">
      <w:pPr>
        <w:spacing w:line="400" w:lineRule="atLeast"/>
        <w:jc w:val="left"/>
        <w:rPr>
          <w:rFonts w:hint="eastAsia" w:ascii="宋体" w:hAnsi="宋体"/>
          <w:szCs w:val="20"/>
        </w:rPr>
      </w:pPr>
    </w:p>
    <w:p w14:paraId="3DBBF656">
      <w:pPr>
        <w:keepNext/>
        <w:keepLines/>
        <w:spacing w:line="400" w:lineRule="exact"/>
        <w:ind w:firstLine="118"/>
        <w:jc w:val="center"/>
        <w:outlineLvl w:val="2"/>
        <w:rPr>
          <w:rFonts w:eastAsia="黑体" w:cs="宋体"/>
          <w:bCs/>
          <w:sz w:val="24"/>
          <w:szCs w:val="20"/>
        </w:rPr>
        <w:sectPr>
          <w:headerReference r:id="rId16" w:type="default"/>
          <w:footerReference r:id="rId17" w:type="default"/>
          <w:footerReference r:id="rId18" w:type="even"/>
          <w:pgSz w:w="11906" w:h="16838"/>
          <w:pgMar w:top="1440" w:right="1800" w:bottom="1440" w:left="1800" w:header="851" w:footer="992" w:gutter="0"/>
          <w:cols w:space="720" w:num="1"/>
          <w:docGrid w:linePitch="312" w:charSpace="0"/>
        </w:sectPr>
      </w:pPr>
    </w:p>
    <w:p w14:paraId="215FC713">
      <w:pPr>
        <w:pStyle w:val="107"/>
        <w:jc w:val="center"/>
        <w:outlineLvl w:val="3"/>
        <w:rPr>
          <w:rFonts w:hint="eastAsia"/>
          <w:szCs w:val="24"/>
        </w:rPr>
      </w:pPr>
      <w:bookmarkStart w:id="3970" w:name="_Toc456173569"/>
      <w:bookmarkStart w:id="3971" w:name="_Toc519085674"/>
      <w:bookmarkStart w:id="3972" w:name="_Toc426496259"/>
      <w:bookmarkStart w:id="3973" w:name="_Toc154064039"/>
      <w:r>
        <w:rPr>
          <w:rFonts w:hint="eastAsia"/>
          <w:szCs w:val="24"/>
        </w:rPr>
        <w:t>1-3</w:t>
      </w:r>
      <w:bookmarkEnd w:id="3970"/>
      <w:bookmarkEnd w:id="3971"/>
      <w:bookmarkEnd w:id="3972"/>
      <w:r>
        <w:rPr>
          <w:rFonts w:hint="eastAsia"/>
          <w:szCs w:val="24"/>
        </w:rPr>
        <w:t>拟投入主要施工设备、试验和检测仪器设备</w:t>
      </w:r>
      <w:bookmarkEnd w:id="3973"/>
    </w:p>
    <w:p w14:paraId="3F94E775">
      <w:pPr>
        <w:spacing w:line="400" w:lineRule="exact"/>
        <w:rPr>
          <w:rFonts w:hint="eastAsia"/>
        </w:rPr>
      </w:pPr>
    </w:p>
    <w:p w14:paraId="34F87452">
      <w:pPr>
        <w:spacing w:line="400" w:lineRule="atLeast"/>
        <w:ind w:left="1365" w:leftChars="300" w:hanging="735" w:hangingChars="350"/>
        <w:rPr>
          <w:rFonts w:hint="eastAsia" w:ascii="宋体" w:hAnsi="宋体"/>
          <w:szCs w:val="21"/>
        </w:rPr>
      </w:pPr>
      <w:r>
        <w:rPr>
          <w:rFonts w:hint="eastAsia" w:ascii="宋体" w:hAnsi="宋体"/>
          <w:szCs w:val="21"/>
        </w:rPr>
        <w:t>说明：“拟投入主要施工设备情况表”见本章 “承包人实施计划”---</w:t>
      </w:r>
      <w:r>
        <w:rPr>
          <w:rFonts w:ascii="宋体" w:hAnsi="宋体"/>
          <w:szCs w:val="21"/>
        </w:rPr>
        <w:t xml:space="preserve"> </w:t>
      </w:r>
      <w:r>
        <w:rPr>
          <w:rFonts w:hint="eastAsia" w:ascii="宋体" w:hAnsi="宋体"/>
          <w:szCs w:val="21"/>
        </w:rPr>
        <w:t>“</w:t>
      </w:r>
      <w:r>
        <w:rPr>
          <w:rFonts w:ascii="宋体" w:hAnsi="宋体"/>
          <w:szCs w:val="21"/>
        </w:rPr>
        <w:t>拟投入本</w:t>
      </w:r>
      <w:r>
        <w:rPr>
          <w:rFonts w:hint="eastAsia" w:ascii="宋体" w:hAnsi="宋体"/>
          <w:szCs w:val="21"/>
        </w:rPr>
        <w:t>项目</w:t>
      </w:r>
      <w:r>
        <w:rPr>
          <w:rFonts w:ascii="宋体" w:hAnsi="宋体"/>
          <w:szCs w:val="21"/>
        </w:rPr>
        <w:t>的主要设备表</w:t>
      </w:r>
      <w:r>
        <w:rPr>
          <w:rFonts w:hint="eastAsia" w:ascii="宋体" w:hAnsi="宋体"/>
          <w:szCs w:val="21"/>
        </w:rPr>
        <w:t>”</w:t>
      </w:r>
    </w:p>
    <w:p w14:paraId="7799657A">
      <w:pPr>
        <w:spacing w:line="400" w:lineRule="exact"/>
        <w:ind w:firstLine="630" w:firstLineChars="300"/>
        <w:rPr>
          <w:rFonts w:hint="eastAsia"/>
        </w:rPr>
      </w:pPr>
    </w:p>
    <w:p w14:paraId="0FC40AFE">
      <w:pPr>
        <w:spacing w:line="400" w:lineRule="exact"/>
        <w:ind w:left="1365" w:leftChars="550" w:hanging="210" w:hangingChars="100"/>
        <w:rPr>
          <w:rFonts w:hint="eastAsia"/>
        </w:rPr>
      </w:pPr>
      <w:bookmarkStart w:id="3974" w:name="_Toc27033"/>
      <w:r>
        <w:rPr>
          <w:rFonts w:hint="eastAsia"/>
        </w:rPr>
        <w:t>“</w:t>
      </w:r>
      <w:r>
        <w:t>拟</w:t>
      </w:r>
      <w:r>
        <w:rPr>
          <w:rFonts w:hint="eastAsia"/>
        </w:rPr>
        <w:t>投入</w:t>
      </w:r>
      <w:r>
        <w:t>本</w:t>
      </w:r>
      <w:r>
        <w:rPr>
          <w:rFonts w:hint="eastAsia"/>
        </w:rPr>
        <w:t>项目</w:t>
      </w:r>
      <w:r>
        <w:t>的</w:t>
      </w:r>
      <w:r>
        <w:rPr>
          <w:rFonts w:hint="eastAsia"/>
        </w:rPr>
        <w:t>试</w:t>
      </w:r>
      <w:r>
        <w:t>验和检测仪器设备表</w:t>
      </w:r>
      <w:bookmarkEnd w:id="3974"/>
      <w:r>
        <w:rPr>
          <w:rFonts w:hint="eastAsia"/>
        </w:rPr>
        <w:t>”</w:t>
      </w:r>
      <w:r>
        <w:rPr>
          <w:rFonts w:hint="eastAsia" w:ascii="宋体" w:hAnsi="宋体"/>
          <w:szCs w:val="21"/>
        </w:rPr>
        <w:t xml:space="preserve"> 见本章 “承包人实施计划”---</w:t>
      </w:r>
      <w:r>
        <w:rPr>
          <w:rFonts w:ascii="宋体" w:hAnsi="宋体"/>
          <w:szCs w:val="21"/>
        </w:rPr>
        <w:t xml:space="preserve"> </w:t>
      </w:r>
      <w:r>
        <w:rPr>
          <w:rFonts w:hint="eastAsia" w:ascii="宋体" w:hAnsi="宋体"/>
          <w:szCs w:val="21"/>
        </w:rPr>
        <w:t>“</w:t>
      </w:r>
      <w:r>
        <w:rPr>
          <w:rFonts w:ascii="宋体" w:hAnsi="宋体"/>
          <w:szCs w:val="21"/>
        </w:rPr>
        <w:t>拟投入本</w:t>
      </w:r>
      <w:r>
        <w:rPr>
          <w:rFonts w:hint="eastAsia" w:ascii="宋体" w:hAnsi="宋体"/>
          <w:szCs w:val="21"/>
        </w:rPr>
        <w:t>项目</w:t>
      </w:r>
      <w:r>
        <w:rPr>
          <w:rFonts w:ascii="宋体" w:hAnsi="宋体"/>
          <w:szCs w:val="21"/>
        </w:rPr>
        <w:t>的主要设备表</w:t>
      </w:r>
      <w:r>
        <w:rPr>
          <w:rFonts w:hint="eastAsia" w:ascii="宋体" w:hAnsi="宋体"/>
          <w:szCs w:val="21"/>
        </w:rPr>
        <w:t>”</w:t>
      </w:r>
    </w:p>
    <w:p w14:paraId="7D63C2F8">
      <w:pPr>
        <w:spacing w:line="400" w:lineRule="exact"/>
        <w:rPr>
          <w:rFonts w:hint="eastAsia"/>
        </w:rPr>
      </w:pPr>
    </w:p>
    <w:p w14:paraId="76861D36">
      <w:pPr>
        <w:spacing w:line="400" w:lineRule="exact"/>
        <w:rPr>
          <w:rFonts w:hint="eastAsia"/>
        </w:rPr>
      </w:pPr>
    </w:p>
    <w:p w14:paraId="37189177">
      <w:pPr>
        <w:spacing w:line="400" w:lineRule="exact"/>
        <w:rPr>
          <w:rFonts w:hint="eastAsia"/>
        </w:rPr>
      </w:pPr>
    </w:p>
    <w:p w14:paraId="30EDD8FA">
      <w:pPr>
        <w:spacing w:line="400" w:lineRule="exact"/>
        <w:rPr>
          <w:rFonts w:hint="eastAsia"/>
        </w:rPr>
      </w:pPr>
    </w:p>
    <w:p w14:paraId="7F09DD2C">
      <w:pPr>
        <w:spacing w:line="400" w:lineRule="exact"/>
        <w:rPr>
          <w:rFonts w:hint="eastAsia"/>
        </w:rPr>
      </w:pPr>
    </w:p>
    <w:p w14:paraId="114A25A3">
      <w:pPr>
        <w:spacing w:line="400" w:lineRule="exact"/>
        <w:rPr>
          <w:rFonts w:hint="eastAsia"/>
        </w:rPr>
      </w:pPr>
    </w:p>
    <w:p w14:paraId="1E729A18">
      <w:pPr>
        <w:spacing w:line="400" w:lineRule="exact"/>
        <w:rPr>
          <w:rFonts w:hint="eastAsia"/>
        </w:rPr>
      </w:pPr>
    </w:p>
    <w:p w14:paraId="65EB7F5B">
      <w:pPr>
        <w:spacing w:line="400" w:lineRule="exact"/>
        <w:rPr>
          <w:rFonts w:hint="eastAsia"/>
        </w:rPr>
      </w:pPr>
    </w:p>
    <w:p w14:paraId="6448812C">
      <w:pPr>
        <w:spacing w:line="400" w:lineRule="exact"/>
        <w:rPr>
          <w:rFonts w:hint="eastAsia"/>
        </w:rPr>
      </w:pPr>
    </w:p>
    <w:p w14:paraId="5961C434">
      <w:pPr>
        <w:spacing w:line="400" w:lineRule="exact"/>
        <w:rPr>
          <w:rFonts w:hint="eastAsia"/>
        </w:rPr>
      </w:pPr>
    </w:p>
    <w:p w14:paraId="072D9EE2">
      <w:pPr>
        <w:spacing w:line="400" w:lineRule="exact"/>
        <w:rPr>
          <w:rFonts w:hint="eastAsia"/>
        </w:rPr>
      </w:pPr>
    </w:p>
    <w:p w14:paraId="09C7EDB0">
      <w:pPr>
        <w:spacing w:line="400" w:lineRule="exact"/>
        <w:rPr>
          <w:rFonts w:hint="eastAsia"/>
        </w:rPr>
      </w:pPr>
    </w:p>
    <w:p w14:paraId="214546C4">
      <w:pPr>
        <w:spacing w:line="400" w:lineRule="exact"/>
        <w:rPr>
          <w:rFonts w:hint="eastAsia"/>
        </w:rPr>
      </w:pPr>
    </w:p>
    <w:p w14:paraId="49A059F1">
      <w:pPr>
        <w:spacing w:line="400" w:lineRule="exact"/>
        <w:rPr>
          <w:rFonts w:hint="eastAsia"/>
        </w:rPr>
      </w:pPr>
    </w:p>
    <w:p w14:paraId="2FFC85E9">
      <w:pPr>
        <w:spacing w:line="400" w:lineRule="exact"/>
        <w:rPr>
          <w:rFonts w:hint="eastAsia"/>
        </w:rPr>
      </w:pPr>
    </w:p>
    <w:p w14:paraId="6FC1ECFE">
      <w:pPr>
        <w:spacing w:line="400" w:lineRule="exact"/>
        <w:rPr>
          <w:rFonts w:hint="eastAsia"/>
        </w:rPr>
      </w:pPr>
    </w:p>
    <w:p w14:paraId="1401DBFB">
      <w:pPr>
        <w:spacing w:line="400" w:lineRule="exact"/>
        <w:rPr>
          <w:rFonts w:hint="eastAsia"/>
        </w:rPr>
      </w:pPr>
    </w:p>
    <w:p w14:paraId="56BFFAEB">
      <w:pPr>
        <w:spacing w:line="400" w:lineRule="exact"/>
        <w:rPr>
          <w:rFonts w:hint="eastAsia"/>
        </w:rPr>
      </w:pPr>
    </w:p>
    <w:p w14:paraId="3285FC3B">
      <w:pPr>
        <w:spacing w:line="400" w:lineRule="exact"/>
        <w:rPr>
          <w:rFonts w:hint="eastAsia"/>
        </w:rPr>
      </w:pPr>
    </w:p>
    <w:p w14:paraId="4AA6EA1D">
      <w:pPr>
        <w:spacing w:line="400" w:lineRule="exact"/>
        <w:rPr>
          <w:rFonts w:hint="eastAsia"/>
        </w:rPr>
      </w:pPr>
    </w:p>
    <w:p w14:paraId="05E770B6">
      <w:pPr>
        <w:spacing w:line="400" w:lineRule="exact"/>
        <w:rPr>
          <w:rFonts w:hint="eastAsia"/>
        </w:rPr>
      </w:pPr>
    </w:p>
    <w:p w14:paraId="439A8633">
      <w:pPr>
        <w:spacing w:line="400" w:lineRule="exact"/>
        <w:rPr>
          <w:rFonts w:hint="eastAsia"/>
        </w:rPr>
      </w:pPr>
    </w:p>
    <w:p w14:paraId="48DE9805">
      <w:pPr>
        <w:spacing w:line="400" w:lineRule="exact"/>
        <w:rPr>
          <w:rFonts w:hint="eastAsia"/>
        </w:rPr>
      </w:pPr>
    </w:p>
    <w:p w14:paraId="75E547CE">
      <w:pPr>
        <w:spacing w:line="400" w:lineRule="exact"/>
        <w:rPr>
          <w:rFonts w:hint="eastAsia"/>
        </w:rPr>
      </w:pPr>
    </w:p>
    <w:p w14:paraId="0277C5C9">
      <w:pPr>
        <w:spacing w:line="400" w:lineRule="exact"/>
        <w:rPr>
          <w:rFonts w:hint="eastAsia"/>
        </w:rPr>
      </w:pPr>
    </w:p>
    <w:p w14:paraId="381BF64C">
      <w:pPr>
        <w:topLinePunct/>
        <w:spacing w:line="440" w:lineRule="exact"/>
        <w:rPr>
          <w:rFonts w:hint="eastAsia"/>
          <w:sz w:val="20"/>
        </w:rPr>
      </w:pPr>
    </w:p>
    <w:p w14:paraId="02E2F2ED">
      <w:pPr>
        <w:pStyle w:val="4"/>
        <w:spacing w:before="159"/>
        <w:jc w:val="center"/>
        <w:rPr>
          <w:rFonts w:hint="eastAsia"/>
          <w:sz w:val="24"/>
        </w:rPr>
      </w:pPr>
      <w:bookmarkStart w:id="3975" w:name="_Toc144974877"/>
      <w:bookmarkStart w:id="3976" w:name="_Toc247527849"/>
      <w:bookmarkStart w:id="3977" w:name="_Toc11375"/>
      <w:bookmarkStart w:id="3978" w:name="_Toc154064040"/>
      <w:bookmarkStart w:id="3979" w:name="_Toc247514301"/>
      <w:bookmarkStart w:id="3980" w:name="_Toc519085675"/>
      <w:bookmarkStart w:id="3981" w:name="_Toc152042598"/>
      <w:bookmarkStart w:id="3982" w:name="_Toc152045809"/>
      <w:r>
        <w:rPr>
          <w:sz w:val="24"/>
        </w:rPr>
        <w:t>（二）近年财务状况</w:t>
      </w:r>
      <w:bookmarkEnd w:id="3975"/>
      <w:bookmarkEnd w:id="3976"/>
      <w:bookmarkEnd w:id="3977"/>
      <w:bookmarkEnd w:id="3978"/>
      <w:bookmarkEnd w:id="3979"/>
      <w:bookmarkEnd w:id="3980"/>
      <w:bookmarkEnd w:id="3981"/>
      <w:bookmarkEnd w:id="3982"/>
    </w:p>
    <w:p w14:paraId="2CAEB774">
      <w:pPr>
        <w:rPr>
          <w:rFonts w:hint="eastAsia"/>
        </w:rPr>
      </w:pPr>
    </w:p>
    <w:p w14:paraId="6D2AFE23">
      <w:pPr>
        <w:pStyle w:val="107"/>
        <w:jc w:val="center"/>
        <w:outlineLvl w:val="3"/>
        <w:rPr>
          <w:rFonts w:hint="eastAsia"/>
          <w:szCs w:val="24"/>
        </w:rPr>
      </w:pPr>
      <w:bookmarkStart w:id="3983" w:name="_Toc426496261"/>
      <w:bookmarkStart w:id="3984" w:name="_Toc456173571"/>
      <w:bookmarkStart w:id="3985" w:name="_Toc519085676"/>
      <w:bookmarkStart w:id="3986" w:name="_Toc154064041"/>
      <w:r>
        <w:rPr>
          <w:rFonts w:hint="eastAsia"/>
          <w:szCs w:val="24"/>
        </w:rPr>
        <w:t>2-1近年财务状况表</w:t>
      </w:r>
      <w:bookmarkEnd w:id="3983"/>
      <w:bookmarkEnd w:id="3984"/>
      <w:bookmarkEnd w:id="3985"/>
      <w:bookmarkEnd w:id="3986"/>
    </w:p>
    <w:tbl>
      <w:tblPr>
        <w:tblStyle w:val="43"/>
        <w:tblW w:w="84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95"/>
        <w:gridCol w:w="735"/>
        <w:gridCol w:w="1337"/>
        <w:gridCol w:w="1449"/>
        <w:gridCol w:w="1449"/>
        <w:gridCol w:w="1449"/>
      </w:tblGrid>
      <w:tr w14:paraId="549AA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2920553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名称</w:t>
            </w:r>
          </w:p>
        </w:tc>
        <w:tc>
          <w:tcPr>
            <w:tcW w:w="735" w:type="dxa"/>
            <w:noWrap w:val="0"/>
            <w:vAlign w:val="center"/>
          </w:tcPr>
          <w:p w14:paraId="21018AD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单位</w:t>
            </w:r>
          </w:p>
        </w:tc>
        <w:tc>
          <w:tcPr>
            <w:tcW w:w="1337" w:type="dxa"/>
            <w:noWrap w:val="0"/>
            <w:vAlign w:val="center"/>
          </w:tcPr>
          <w:p w14:paraId="5BB7A17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　</w:t>
            </w:r>
            <w:r>
              <w:rPr>
                <w:rFonts w:hint="eastAsia" w:ascii="宋体" w:hAnsi="宋体" w:eastAsia="宋体" w:cs="Times New Roman"/>
                <w:szCs w:val="21"/>
                <w:u w:val="single"/>
              </w:rPr>
              <w:t>　　　</w:t>
            </w:r>
            <w:r>
              <w:rPr>
                <w:rFonts w:hint="eastAsia" w:ascii="宋体" w:hAnsi="宋体" w:eastAsia="宋体" w:cs="Times New Roman"/>
                <w:szCs w:val="21"/>
              </w:rPr>
              <w:t>年</w:t>
            </w:r>
          </w:p>
        </w:tc>
        <w:tc>
          <w:tcPr>
            <w:tcW w:w="1449" w:type="dxa"/>
            <w:noWrap w:val="0"/>
            <w:vAlign w:val="center"/>
          </w:tcPr>
          <w:p w14:paraId="2BD5540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　</w:t>
            </w:r>
            <w:r>
              <w:rPr>
                <w:rFonts w:hint="eastAsia" w:ascii="宋体" w:hAnsi="宋体" w:eastAsia="宋体" w:cs="Times New Roman"/>
                <w:szCs w:val="21"/>
                <w:u w:val="single"/>
              </w:rPr>
              <w:t>　　　</w:t>
            </w:r>
            <w:r>
              <w:rPr>
                <w:rFonts w:hint="eastAsia" w:ascii="宋体" w:hAnsi="宋体" w:eastAsia="宋体" w:cs="Times New Roman"/>
                <w:szCs w:val="21"/>
              </w:rPr>
              <w:t>年</w:t>
            </w:r>
          </w:p>
        </w:tc>
        <w:tc>
          <w:tcPr>
            <w:tcW w:w="1449" w:type="dxa"/>
            <w:noWrap w:val="0"/>
            <w:vAlign w:val="center"/>
          </w:tcPr>
          <w:p w14:paraId="6305A94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u w:val="single"/>
              </w:rPr>
              <w:t>　　　</w:t>
            </w:r>
            <w:r>
              <w:rPr>
                <w:rFonts w:hint="eastAsia" w:ascii="宋体" w:hAnsi="宋体" w:eastAsia="宋体" w:cs="Times New Roman"/>
                <w:szCs w:val="21"/>
              </w:rPr>
              <w:t>年</w:t>
            </w:r>
          </w:p>
        </w:tc>
        <w:tc>
          <w:tcPr>
            <w:tcW w:w="1449" w:type="dxa"/>
            <w:noWrap w:val="0"/>
            <w:vAlign w:val="center"/>
          </w:tcPr>
          <w:p w14:paraId="4B385D7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近</w:t>
            </w:r>
            <w:r>
              <w:rPr>
                <w:rFonts w:hint="eastAsia" w:ascii="Calibri" w:hAnsi="Calibri" w:eastAsia="宋体" w:cs="Times New Roman"/>
                <w:szCs w:val="21"/>
              </w:rPr>
              <w:t>3</w:t>
            </w:r>
            <w:r>
              <w:rPr>
                <w:rFonts w:hint="eastAsia" w:ascii="宋体" w:hAnsi="宋体" w:eastAsia="宋体" w:cs="Times New Roman"/>
                <w:szCs w:val="21"/>
              </w:rPr>
              <w:t>年平均值　</w:t>
            </w:r>
          </w:p>
        </w:tc>
      </w:tr>
      <w:tr w14:paraId="291B8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29EA57B2">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一．注册资金</w:t>
            </w:r>
          </w:p>
        </w:tc>
        <w:tc>
          <w:tcPr>
            <w:tcW w:w="735" w:type="dxa"/>
            <w:noWrap w:val="0"/>
            <w:vAlign w:val="center"/>
          </w:tcPr>
          <w:p w14:paraId="353C36F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556975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763D2D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799A15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71FAA6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16875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6F4B8C97">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二．净资产</w:t>
            </w:r>
          </w:p>
        </w:tc>
        <w:tc>
          <w:tcPr>
            <w:tcW w:w="735" w:type="dxa"/>
            <w:noWrap w:val="0"/>
            <w:vAlign w:val="center"/>
          </w:tcPr>
          <w:p w14:paraId="0A838FD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3166435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7E3486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CF5077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CC6375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77AF2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43AA4FBD">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三．总资产</w:t>
            </w:r>
          </w:p>
        </w:tc>
        <w:tc>
          <w:tcPr>
            <w:tcW w:w="735" w:type="dxa"/>
            <w:noWrap w:val="0"/>
            <w:vAlign w:val="center"/>
          </w:tcPr>
          <w:p w14:paraId="7582B50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5A9A358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99CAE2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63D101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DCBB37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8061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02802AE3">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四．固定资产</w:t>
            </w:r>
          </w:p>
        </w:tc>
        <w:tc>
          <w:tcPr>
            <w:tcW w:w="735" w:type="dxa"/>
            <w:noWrap w:val="0"/>
            <w:vAlign w:val="center"/>
          </w:tcPr>
          <w:p w14:paraId="3D7583A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43BE6FA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A6BA9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66511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B942A5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444EC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B724D0B">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五．流动资产</w:t>
            </w:r>
          </w:p>
        </w:tc>
        <w:tc>
          <w:tcPr>
            <w:tcW w:w="735" w:type="dxa"/>
            <w:noWrap w:val="0"/>
            <w:vAlign w:val="center"/>
          </w:tcPr>
          <w:p w14:paraId="62B8DA8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35B701A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10A756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34CACE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FA6090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5A83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02914486">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六．流动负债</w:t>
            </w:r>
          </w:p>
        </w:tc>
        <w:tc>
          <w:tcPr>
            <w:tcW w:w="735" w:type="dxa"/>
            <w:noWrap w:val="0"/>
            <w:vAlign w:val="center"/>
          </w:tcPr>
          <w:p w14:paraId="6EAA860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4E991E9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84A870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189498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F9A99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FC1E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21A15AA">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七．负债合计</w:t>
            </w:r>
          </w:p>
        </w:tc>
        <w:tc>
          <w:tcPr>
            <w:tcW w:w="735" w:type="dxa"/>
            <w:noWrap w:val="0"/>
            <w:vAlign w:val="center"/>
          </w:tcPr>
          <w:p w14:paraId="1D44C41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5518FAA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6F2B66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CCB578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7A80C3E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F162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28DE811">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八．营业收入</w:t>
            </w:r>
          </w:p>
        </w:tc>
        <w:tc>
          <w:tcPr>
            <w:tcW w:w="735" w:type="dxa"/>
            <w:noWrap w:val="0"/>
            <w:vAlign w:val="center"/>
          </w:tcPr>
          <w:p w14:paraId="288232D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0518AF4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26F1BF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19968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395A34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2707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28D48ACA">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九．净利润</w:t>
            </w:r>
          </w:p>
        </w:tc>
        <w:tc>
          <w:tcPr>
            <w:tcW w:w="735" w:type="dxa"/>
            <w:noWrap w:val="0"/>
            <w:vAlign w:val="center"/>
          </w:tcPr>
          <w:p w14:paraId="13C17C6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6CDF7CB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8B7F8F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43B8F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CEA868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35E74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0539229D">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十．现金流量净额</w:t>
            </w:r>
          </w:p>
        </w:tc>
        <w:tc>
          <w:tcPr>
            <w:tcW w:w="735" w:type="dxa"/>
            <w:noWrap w:val="0"/>
            <w:vAlign w:val="center"/>
          </w:tcPr>
          <w:p w14:paraId="4E98642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51AED09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7E737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DB8F58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DD67D7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0A453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09005FAD">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十一．主要财务指标</w:t>
            </w:r>
          </w:p>
        </w:tc>
        <w:tc>
          <w:tcPr>
            <w:tcW w:w="735" w:type="dxa"/>
            <w:noWrap w:val="0"/>
            <w:vAlign w:val="center"/>
          </w:tcPr>
          <w:p w14:paraId="6D96DE3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7" w:type="dxa"/>
            <w:noWrap w:val="0"/>
            <w:vAlign w:val="center"/>
          </w:tcPr>
          <w:p w14:paraId="70507E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921A38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E92FC5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388DB1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3EFF2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54F41AF6">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1</w:t>
            </w:r>
            <w:r>
              <w:rPr>
                <w:rFonts w:hint="eastAsia" w:ascii="宋体" w:hAnsi="宋体" w:eastAsia="宋体" w:cs="Times New Roman"/>
                <w:szCs w:val="21"/>
              </w:rPr>
              <w:t>．净资产收益率</w:t>
            </w:r>
          </w:p>
        </w:tc>
        <w:tc>
          <w:tcPr>
            <w:tcW w:w="735" w:type="dxa"/>
            <w:noWrap w:val="0"/>
            <w:vAlign w:val="top"/>
          </w:tcPr>
          <w:p w14:paraId="06F9A5D9">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5401718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891014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15681B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9D433E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20B8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5CE77FDE">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2</w:t>
            </w:r>
            <w:r>
              <w:rPr>
                <w:rFonts w:hint="eastAsia" w:ascii="宋体" w:hAnsi="宋体" w:eastAsia="宋体" w:cs="Times New Roman"/>
                <w:szCs w:val="21"/>
              </w:rPr>
              <w:t>．总资产报酬率</w:t>
            </w:r>
          </w:p>
        </w:tc>
        <w:tc>
          <w:tcPr>
            <w:tcW w:w="735" w:type="dxa"/>
            <w:noWrap w:val="0"/>
            <w:vAlign w:val="top"/>
          </w:tcPr>
          <w:p w14:paraId="2ED2B436">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15AC15C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335B36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D1D2F3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EFACD0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EEB5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44D60A7F">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3</w:t>
            </w:r>
            <w:r>
              <w:rPr>
                <w:rFonts w:hint="eastAsia" w:ascii="宋体" w:hAnsi="宋体" w:eastAsia="宋体" w:cs="Times New Roman"/>
                <w:szCs w:val="21"/>
              </w:rPr>
              <w:t>．主营业务利润率</w:t>
            </w:r>
          </w:p>
        </w:tc>
        <w:tc>
          <w:tcPr>
            <w:tcW w:w="735" w:type="dxa"/>
            <w:noWrap w:val="0"/>
            <w:vAlign w:val="top"/>
          </w:tcPr>
          <w:p w14:paraId="0FC4FB35">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0428C60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46FBAB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75BC74C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A8119E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165E0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6B5E7E03">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4</w:t>
            </w:r>
            <w:r>
              <w:rPr>
                <w:rFonts w:hint="eastAsia" w:ascii="宋体" w:hAnsi="宋体" w:eastAsia="宋体" w:cs="Times New Roman"/>
                <w:szCs w:val="21"/>
              </w:rPr>
              <w:t>．资产负债率</w:t>
            </w:r>
          </w:p>
        </w:tc>
        <w:tc>
          <w:tcPr>
            <w:tcW w:w="735" w:type="dxa"/>
            <w:noWrap w:val="0"/>
            <w:vAlign w:val="top"/>
          </w:tcPr>
          <w:p w14:paraId="35CB485F">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2CA22E5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7478D3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D7BB74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7B0497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235A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42A21DC1">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5</w:t>
            </w:r>
            <w:r>
              <w:rPr>
                <w:rFonts w:hint="eastAsia" w:ascii="宋体" w:hAnsi="宋体" w:eastAsia="宋体" w:cs="Times New Roman"/>
                <w:szCs w:val="21"/>
              </w:rPr>
              <w:t>．流动比率</w:t>
            </w:r>
          </w:p>
        </w:tc>
        <w:tc>
          <w:tcPr>
            <w:tcW w:w="735" w:type="dxa"/>
            <w:noWrap w:val="0"/>
            <w:vAlign w:val="top"/>
          </w:tcPr>
          <w:p w14:paraId="2FF378FC">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4159296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14D3AF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FD397D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83D29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4DB9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42D610A1">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6</w:t>
            </w:r>
            <w:r>
              <w:rPr>
                <w:rFonts w:hint="eastAsia" w:ascii="宋体" w:hAnsi="宋体" w:eastAsia="宋体" w:cs="Times New Roman"/>
                <w:szCs w:val="21"/>
              </w:rPr>
              <w:t>．速动比率</w:t>
            </w:r>
          </w:p>
        </w:tc>
        <w:tc>
          <w:tcPr>
            <w:tcW w:w="735" w:type="dxa"/>
            <w:noWrap w:val="0"/>
            <w:vAlign w:val="top"/>
          </w:tcPr>
          <w:p w14:paraId="381055FD">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0F45C5B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7495B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17A3F0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33E625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51784C78">
      <w:pPr>
        <w:autoSpaceDE w:val="0"/>
        <w:autoSpaceDN w:val="0"/>
        <w:adjustRightInd w:val="0"/>
        <w:snapToGrid w:val="0"/>
        <w:spacing w:line="325" w:lineRule="exact"/>
        <w:ind w:left="840" w:hanging="840" w:hangingChars="400"/>
        <w:rPr>
          <w:rFonts w:hint="eastAsia"/>
          <w:szCs w:val="21"/>
        </w:rPr>
      </w:pPr>
    </w:p>
    <w:p w14:paraId="1C9539A6">
      <w:pPr>
        <w:autoSpaceDE w:val="0"/>
        <w:autoSpaceDN w:val="0"/>
        <w:adjustRightInd w:val="0"/>
        <w:snapToGrid w:val="0"/>
        <w:spacing w:line="325" w:lineRule="exact"/>
        <w:ind w:left="840" w:hanging="840" w:hangingChars="400"/>
        <w:rPr>
          <w:rFonts w:hint="eastAsia" w:ascii="宋体" w:cs="宋体"/>
          <w:kern w:val="0"/>
          <w:szCs w:val="21"/>
        </w:rPr>
      </w:pPr>
      <w:r>
        <w:rPr>
          <w:rFonts w:hint="eastAsia"/>
          <w:szCs w:val="21"/>
        </w:rPr>
        <w:t>备注：</w:t>
      </w:r>
      <w:r>
        <w:rPr>
          <w:szCs w:val="21"/>
        </w:rPr>
        <w:t>1</w:t>
      </w:r>
      <w:r>
        <w:rPr>
          <w:rFonts w:hint="eastAsia" w:ascii="宋体" w:hAnsi="宋体"/>
          <w:szCs w:val="21"/>
        </w:rPr>
        <w:t>.</w:t>
      </w:r>
      <w:r>
        <w:rPr>
          <w:rFonts w:hint="eastAsia" w:ascii="宋体" w:cs="宋体"/>
          <w:kern w:val="0"/>
          <w:szCs w:val="21"/>
        </w:rPr>
        <w:t>本表后应附近年财务会计报表，包括</w:t>
      </w:r>
      <w:r>
        <w:rPr>
          <w:rFonts w:hint="eastAsia" w:ascii="宋体" w:cs="宋体"/>
          <w:color w:val="0000FF"/>
          <w:kern w:val="0"/>
          <w:szCs w:val="21"/>
          <w:highlight w:val="yellow"/>
        </w:rPr>
        <w:t>资产负债表、现金流量表、利润表</w:t>
      </w:r>
      <w:r>
        <w:rPr>
          <w:rFonts w:hint="eastAsia" w:ascii="宋体" w:cs="宋体"/>
          <w:kern w:val="0"/>
          <w:szCs w:val="21"/>
        </w:rPr>
        <w:t>的</w:t>
      </w:r>
      <w:r>
        <w:rPr>
          <w:rFonts w:hint="eastAsia" w:ascii="宋体" w:hAnsi="宋体"/>
        </w:rPr>
        <w:t>扫描件</w:t>
      </w:r>
      <w:r>
        <w:rPr>
          <w:rFonts w:hint="eastAsia" w:ascii="宋体" w:hAnsi="宋体"/>
          <w:szCs w:val="21"/>
        </w:rPr>
        <w:t>；具体年份要求见申请（投标）人须知前附表。</w:t>
      </w:r>
    </w:p>
    <w:p w14:paraId="09A580CC">
      <w:pPr>
        <w:autoSpaceDE w:val="0"/>
        <w:autoSpaceDN w:val="0"/>
        <w:adjustRightInd w:val="0"/>
        <w:snapToGrid w:val="0"/>
        <w:spacing w:line="325" w:lineRule="exact"/>
        <w:ind w:left="840" w:hanging="840" w:hangingChars="400"/>
        <w:rPr>
          <w:rFonts w:ascii="宋体" w:cs="宋体"/>
          <w:kern w:val="0"/>
          <w:szCs w:val="21"/>
        </w:rPr>
      </w:pPr>
      <w:r>
        <w:rPr>
          <w:rFonts w:ascii="宋体" w:cs="宋体"/>
          <w:kern w:val="0"/>
          <w:szCs w:val="21"/>
        </w:rPr>
        <w:t xml:space="preserve">  </w:t>
      </w:r>
      <w:r>
        <w:rPr>
          <w:rFonts w:hint="eastAsia" w:ascii="宋体" w:cs="宋体"/>
          <w:kern w:val="0"/>
          <w:szCs w:val="21"/>
        </w:rPr>
        <w:t xml:space="preserve">    </w:t>
      </w:r>
      <w:r>
        <w:rPr>
          <w:rFonts w:cs="宋体"/>
          <w:kern w:val="0"/>
          <w:szCs w:val="21"/>
        </w:rPr>
        <w:t>2</w:t>
      </w:r>
      <w:r>
        <w:rPr>
          <w:rFonts w:hint="eastAsia" w:ascii="宋体" w:hAnsi="宋体"/>
          <w:szCs w:val="21"/>
        </w:rPr>
        <w:t>.</w:t>
      </w:r>
      <w:r>
        <w:rPr>
          <w:rFonts w:hint="eastAsia" w:ascii="宋体" w:cs="宋体"/>
          <w:kern w:val="0"/>
          <w:szCs w:val="21"/>
        </w:rPr>
        <w:t>本表所列数据必须与本表各附件中的数据相一致。</w:t>
      </w:r>
      <w:r>
        <w:rPr>
          <w:rFonts w:hint="eastAsia" w:ascii="宋体" w:hAnsi="宋体"/>
          <w:szCs w:val="21"/>
        </w:rPr>
        <w:t>如果有不一致之处，以不利于投标人的数据为准。</w:t>
      </w:r>
    </w:p>
    <w:p w14:paraId="1F2BE8F6">
      <w:pPr>
        <w:autoSpaceDE w:val="0"/>
        <w:autoSpaceDN w:val="0"/>
        <w:adjustRightInd w:val="0"/>
        <w:snapToGrid w:val="0"/>
        <w:spacing w:line="325" w:lineRule="exact"/>
        <w:rPr>
          <w:rFonts w:hint="eastAsia" w:ascii="宋体" w:cs="宋体"/>
          <w:kern w:val="0"/>
          <w:szCs w:val="21"/>
        </w:rPr>
      </w:pPr>
      <w:r>
        <w:rPr>
          <w:rFonts w:ascii="宋体" w:cs="宋体"/>
          <w:kern w:val="0"/>
          <w:szCs w:val="21"/>
        </w:rPr>
        <w:t xml:space="preserve">  </w:t>
      </w:r>
      <w:r>
        <w:rPr>
          <w:rFonts w:hint="eastAsia" w:ascii="宋体" w:cs="宋体"/>
          <w:kern w:val="0"/>
          <w:szCs w:val="21"/>
        </w:rPr>
        <w:t xml:space="preserve">    </w:t>
      </w:r>
      <w:r>
        <w:rPr>
          <w:rFonts w:cs="宋体"/>
          <w:kern w:val="0"/>
          <w:szCs w:val="21"/>
        </w:rPr>
        <w:t>3</w:t>
      </w:r>
      <w:r>
        <w:rPr>
          <w:rFonts w:hint="eastAsia" w:ascii="宋体" w:hAnsi="宋体"/>
          <w:szCs w:val="21"/>
        </w:rPr>
        <w:t>.</w:t>
      </w:r>
      <w:r>
        <w:rPr>
          <w:rFonts w:hint="eastAsia" w:ascii="宋体" w:cs="宋体"/>
          <w:kern w:val="0"/>
          <w:szCs w:val="21"/>
        </w:rPr>
        <w:t>以联合体形式</w:t>
      </w:r>
      <w:r>
        <w:rPr>
          <w:rFonts w:hint="eastAsia"/>
          <w:szCs w:val="21"/>
        </w:rPr>
        <w:t>投标</w:t>
      </w:r>
      <w:r>
        <w:rPr>
          <w:rFonts w:hint="eastAsia" w:ascii="宋体" w:cs="宋体"/>
          <w:kern w:val="0"/>
          <w:szCs w:val="21"/>
        </w:rPr>
        <w:t>的，联合体各成员应分别填写。</w:t>
      </w:r>
    </w:p>
    <w:p w14:paraId="5A58D9B0">
      <w:pPr>
        <w:autoSpaceDE w:val="0"/>
        <w:autoSpaceDN w:val="0"/>
        <w:adjustRightInd w:val="0"/>
        <w:snapToGrid w:val="0"/>
        <w:spacing w:line="325" w:lineRule="exact"/>
        <w:rPr>
          <w:rFonts w:hint="eastAsia" w:ascii="宋体" w:cs="宋体"/>
          <w:kern w:val="0"/>
          <w:szCs w:val="21"/>
        </w:rPr>
      </w:pPr>
    </w:p>
    <w:p w14:paraId="71A5626B">
      <w:pPr>
        <w:autoSpaceDE w:val="0"/>
        <w:autoSpaceDN w:val="0"/>
        <w:adjustRightInd w:val="0"/>
        <w:snapToGrid w:val="0"/>
        <w:spacing w:line="325" w:lineRule="exact"/>
        <w:rPr>
          <w:rFonts w:hint="eastAsia" w:ascii="宋体" w:cs="宋体"/>
          <w:kern w:val="0"/>
          <w:szCs w:val="21"/>
        </w:rPr>
      </w:pPr>
    </w:p>
    <w:p w14:paraId="7188BDDB">
      <w:pPr>
        <w:autoSpaceDE w:val="0"/>
        <w:autoSpaceDN w:val="0"/>
        <w:adjustRightInd w:val="0"/>
        <w:snapToGrid w:val="0"/>
        <w:spacing w:line="325" w:lineRule="exact"/>
        <w:rPr>
          <w:rFonts w:hint="eastAsia" w:ascii="宋体" w:cs="宋体"/>
          <w:kern w:val="0"/>
          <w:szCs w:val="21"/>
        </w:rPr>
      </w:pPr>
    </w:p>
    <w:p w14:paraId="5FE4BD35">
      <w:pPr>
        <w:autoSpaceDE w:val="0"/>
        <w:autoSpaceDN w:val="0"/>
        <w:adjustRightInd w:val="0"/>
        <w:snapToGrid w:val="0"/>
        <w:spacing w:line="325" w:lineRule="exact"/>
        <w:rPr>
          <w:rFonts w:hint="eastAsia" w:ascii="宋体" w:cs="宋体"/>
          <w:kern w:val="0"/>
          <w:szCs w:val="21"/>
        </w:rPr>
      </w:pPr>
    </w:p>
    <w:p w14:paraId="1E01A475">
      <w:pPr>
        <w:autoSpaceDE w:val="0"/>
        <w:autoSpaceDN w:val="0"/>
        <w:adjustRightInd w:val="0"/>
        <w:snapToGrid w:val="0"/>
        <w:spacing w:line="325" w:lineRule="exact"/>
        <w:rPr>
          <w:rFonts w:hint="eastAsia" w:ascii="宋体" w:cs="宋体"/>
          <w:kern w:val="0"/>
          <w:szCs w:val="21"/>
        </w:rPr>
      </w:pPr>
    </w:p>
    <w:p w14:paraId="31DF6D9F">
      <w:pPr>
        <w:pStyle w:val="107"/>
        <w:jc w:val="center"/>
        <w:outlineLvl w:val="3"/>
        <w:rPr>
          <w:rFonts w:hint="eastAsia"/>
          <w:szCs w:val="24"/>
        </w:rPr>
      </w:pPr>
      <w:bookmarkStart w:id="3987" w:name="_Toc154064042"/>
      <w:bookmarkStart w:id="3988" w:name="_Toc519085677"/>
      <w:bookmarkStart w:id="3989" w:name="_Toc426496262"/>
      <w:bookmarkStart w:id="3990" w:name="_Toc456173572"/>
      <w:r>
        <w:rPr>
          <w:rFonts w:hint="eastAsia"/>
          <w:szCs w:val="24"/>
        </w:rPr>
        <w:t>2-2拟投入的流动资金函(格式)</w:t>
      </w:r>
      <w:bookmarkEnd w:id="3987"/>
      <w:bookmarkEnd w:id="3988"/>
      <w:bookmarkEnd w:id="3989"/>
      <w:bookmarkEnd w:id="3990"/>
    </w:p>
    <w:p w14:paraId="30CACBF2">
      <w:pPr>
        <w:spacing w:line="400" w:lineRule="exact"/>
        <w:rPr>
          <w:rFonts w:hint="eastAsia" w:ascii="宋体" w:hAnsi="宋体"/>
          <w:szCs w:val="21"/>
          <w:u w:val="single"/>
        </w:rPr>
      </w:pPr>
    </w:p>
    <w:p w14:paraId="7EACD0E6">
      <w:pPr>
        <w:spacing w:line="400" w:lineRule="exact"/>
        <w:rPr>
          <w:rFonts w:hint="eastAsia" w:ascii="宋体" w:hAnsi="宋体"/>
          <w:szCs w:val="21"/>
        </w:rPr>
      </w:pPr>
      <w:r>
        <w:rPr>
          <w:rFonts w:hint="eastAsia" w:ascii="宋体" w:hAnsi="宋体"/>
          <w:szCs w:val="21"/>
          <w:u w:val="single"/>
        </w:rPr>
        <w:t>　　　　　　　　</w:t>
      </w:r>
      <w:r>
        <w:rPr>
          <w:rFonts w:hint="eastAsia" w:ascii="宋体" w:hAnsi="宋体"/>
          <w:szCs w:val="21"/>
        </w:rPr>
        <w:t>(招标人名称)：</w:t>
      </w:r>
    </w:p>
    <w:p w14:paraId="72A03758">
      <w:pPr>
        <w:spacing w:line="400" w:lineRule="exact"/>
        <w:ind w:firstLine="420" w:firstLineChars="200"/>
        <w:rPr>
          <w:rFonts w:hint="eastAsia" w:ascii="宋体" w:hAnsi="宋体"/>
          <w:szCs w:val="21"/>
        </w:rPr>
      </w:pPr>
      <w:r>
        <w:rPr>
          <w:rFonts w:hint="eastAsia" w:ascii="宋体" w:hAnsi="宋体"/>
          <w:szCs w:val="21"/>
        </w:rPr>
        <w:t>我方拟投入</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w:t>
      </w:r>
      <w:r>
        <w:rPr>
          <w:rFonts w:hint="eastAsia" w:ascii="宋体" w:hAnsi="宋体"/>
          <w:szCs w:val="21"/>
        </w:rPr>
        <w:t>的流动资金为</w:t>
      </w:r>
      <w:r>
        <w:rPr>
          <w:rFonts w:hint="eastAsia" w:ascii="宋体" w:hAnsi="宋体"/>
          <w:szCs w:val="21"/>
          <w:u w:val="single"/>
        </w:rPr>
        <w:t>　　　　</w:t>
      </w:r>
      <w:r>
        <w:rPr>
          <w:rFonts w:hint="eastAsia" w:ascii="宋体" w:hAnsi="宋体"/>
          <w:szCs w:val="21"/>
        </w:rPr>
        <w:t>万元，资金来源于</w:t>
      </w:r>
      <w:r>
        <w:rPr>
          <w:rFonts w:hint="eastAsia" w:ascii="宋体" w:hAnsi="宋体"/>
          <w:szCs w:val="21"/>
          <w:u w:val="single"/>
        </w:rPr>
        <w:t>　　　　　　　</w:t>
      </w:r>
      <w:r>
        <w:rPr>
          <w:rFonts w:hint="eastAsia" w:ascii="宋体" w:hAnsi="宋体"/>
          <w:szCs w:val="21"/>
        </w:rPr>
        <w:t>，资金来源证明文件附后。</w:t>
      </w:r>
    </w:p>
    <w:p w14:paraId="4DD1F9AE">
      <w:pPr>
        <w:spacing w:line="400" w:lineRule="exact"/>
        <w:ind w:firstLine="420" w:firstLineChars="200"/>
        <w:rPr>
          <w:rFonts w:hint="eastAsia" w:ascii="宋体" w:hAnsi="宋体"/>
          <w:szCs w:val="21"/>
        </w:rPr>
      </w:pPr>
      <w:r>
        <w:rPr>
          <w:rFonts w:hint="eastAsia"/>
          <w:szCs w:val="21"/>
        </w:rPr>
        <w:t>我方可使用的银行授信余额和银行存款共计</w:t>
      </w:r>
      <w:r>
        <w:rPr>
          <w:rFonts w:hint="eastAsia"/>
          <w:szCs w:val="21"/>
          <w:u w:val="single"/>
        </w:rPr>
        <w:t xml:space="preserve">            </w:t>
      </w:r>
      <w:r>
        <w:rPr>
          <w:rFonts w:hint="eastAsia"/>
          <w:szCs w:val="21"/>
        </w:rPr>
        <w:t>万元。</w:t>
      </w:r>
    </w:p>
    <w:p w14:paraId="036F21F8">
      <w:pPr>
        <w:spacing w:line="400" w:lineRule="exact"/>
        <w:ind w:firstLine="420" w:firstLineChars="200"/>
        <w:rPr>
          <w:rFonts w:hint="eastAsia" w:ascii="宋体" w:hAnsi="宋体"/>
          <w:szCs w:val="21"/>
        </w:rPr>
      </w:pPr>
    </w:p>
    <w:p w14:paraId="3607F658">
      <w:pPr>
        <w:spacing w:line="400" w:lineRule="exact"/>
        <w:ind w:firstLine="420" w:firstLineChars="200"/>
        <w:rPr>
          <w:rFonts w:hint="eastAsia" w:ascii="宋体" w:hAnsi="宋体"/>
          <w:szCs w:val="21"/>
        </w:rPr>
      </w:pPr>
      <w:r>
        <w:rPr>
          <w:rFonts w:hint="eastAsia" w:ascii="宋体" w:hAnsi="宋体"/>
          <w:szCs w:val="21"/>
        </w:rPr>
        <w:t>　　　　　　　　　　　　　　　　　　　　　投标人：</w:t>
      </w:r>
      <w:r>
        <w:rPr>
          <w:rFonts w:hint="eastAsia" w:ascii="宋体" w:hAnsi="宋体"/>
          <w:szCs w:val="21"/>
          <w:u w:val="single"/>
        </w:rPr>
        <w:t>　　　　　　　　</w:t>
      </w:r>
      <w:r>
        <w:rPr>
          <w:rFonts w:hint="eastAsia" w:ascii="宋体" w:hAnsi="宋体"/>
          <w:szCs w:val="21"/>
        </w:rPr>
        <w:t>(盖单位章)</w:t>
      </w:r>
    </w:p>
    <w:p w14:paraId="4076CE2A">
      <w:pPr>
        <w:spacing w:line="400" w:lineRule="exact"/>
        <w:ind w:firstLine="420" w:firstLineChars="200"/>
        <w:rPr>
          <w:rFonts w:hint="eastAsia" w:ascii="宋体" w:hAnsi="宋体"/>
          <w:szCs w:val="21"/>
        </w:rPr>
      </w:pPr>
      <w:r>
        <w:rPr>
          <w:rFonts w:hint="eastAsia" w:ascii="宋体" w:hAnsi="宋体"/>
          <w:szCs w:val="21"/>
        </w:rPr>
        <w:t>　　　　　　　　　　　　　　　　　　　　　　　　 　</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7F6862FF">
      <w:pPr>
        <w:spacing w:line="400" w:lineRule="exact"/>
        <w:jc w:val="right"/>
        <w:rPr>
          <w:rFonts w:hint="eastAsia"/>
        </w:rPr>
      </w:pPr>
    </w:p>
    <w:p w14:paraId="21A77543">
      <w:pPr>
        <w:spacing w:line="400" w:lineRule="exact"/>
        <w:jc w:val="right"/>
        <w:rPr>
          <w:rFonts w:hint="eastAsia"/>
        </w:rPr>
      </w:pPr>
    </w:p>
    <w:p w14:paraId="2D43CED0">
      <w:pPr>
        <w:spacing w:line="400" w:lineRule="exact"/>
        <w:rPr>
          <w:rFonts w:hint="eastAsia"/>
        </w:rPr>
      </w:pPr>
    </w:p>
    <w:p w14:paraId="30E79D87">
      <w:pPr>
        <w:spacing w:line="400" w:lineRule="exact"/>
        <w:rPr>
          <w:rFonts w:hint="eastAsia"/>
        </w:rPr>
      </w:pPr>
    </w:p>
    <w:p w14:paraId="16DD6720">
      <w:pPr>
        <w:spacing w:line="400" w:lineRule="exact"/>
        <w:rPr>
          <w:rFonts w:hint="eastAsia"/>
        </w:rPr>
      </w:pPr>
    </w:p>
    <w:p w14:paraId="10F2CCE2">
      <w:pPr>
        <w:spacing w:line="400" w:lineRule="exact"/>
        <w:rPr>
          <w:rFonts w:hint="eastAsia"/>
        </w:rPr>
      </w:pPr>
    </w:p>
    <w:p w14:paraId="0082848E">
      <w:pPr>
        <w:spacing w:line="400" w:lineRule="exact"/>
        <w:rPr>
          <w:rFonts w:hint="eastAsia"/>
        </w:rPr>
      </w:pPr>
    </w:p>
    <w:p w14:paraId="3D8F07F7">
      <w:pPr>
        <w:spacing w:line="400" w:lineRule="exact"/>
        <w:rPr>
          <w:rFonts w:hint="eastAsia"/>
        </w:rPr>
      </w:pPr>
    </w:p>
    <w:p w14:paraId="5000D9DB">
      <w:pPr>
        <w:spacing w:line="400" w:lineRule="exact"/>
        <w:rPr>
          <w:rFonts w:hint="eastAsia"/>
        </w:rPr>
      </w:pPr>
    </w:p>
    <w:p w14:paraId="32DA4446">
      <w:pPr>
        <w:spacing w:line="400" w:lineRule="exact"/>
        <w:rPr>
          <w:rFonts w:hint="eastAsia"/>
        </w:rPr>
      </w:pPr>
    </w:p>
    <w:p w14:paraId="72EBD38B">
      <w:pPr>
        <w:spacing w:line="240" w:lineRule="auto"/>
        <w:ind w:left="840" w:hanging="840" w:hangingChars="400"/>
        <w:rPr>
          <w:rFonts w:hint="eastAsia" w:ascii="宋体" w:hAnsi="宋体"/>
          <w:szCs w:val="20"/>
        </w:rPr>
      </w:pPr>
      <w:r>
        <w:rPr>
          <w:rFonts w:hint="eastAsia" w:ascii="宋体" w:hAnsi="宋体"/>
          <w:szCs w:val="20"/>
        </w:rPr>
        <w:t>备注：1.如招标人为避免投标人中标后因流动资金不足影响工程进度，而要求投标人具有一定的流动资金的，投标人应当填写此表。</w:t>
      </w:r>
    </w:p>
    <w:p w14:paraId="44366517">
      <w:pPr>
        <w:spacing w:line="240" w:lineRule="auto"/>
        <w:ind w:left="840" w:hanging="840" w:hangingChars="400"/>
        <w:rPr>
          <w:rFonts w:hint="eastAsia" w:ascii="宋体" w:hAnsi="宋体"/>
          <w:szCs w:val="20"/>
        </w:rPr>
      </w:pPr>
      <w:r>
        <w:rPr>
          <w:rFonts w:hint="eastAsia" w:ascii="宋体" w:hAnsi="宋体"/>
          <w:szCs w:val="20"/>
        </w:rPr>
        <w:t xml:space="preserve">    </w:t>
      </w:r>
      <w:r>
        <w:rPr>
          <w:rFonts w:ascii="宋体" w:hAnsi="宋体"/>
          <w:szCs w:val="20"/>
        </w:rPr>
        <w:t xml:space="preserve"> </w:t>
      </w:r>
      <w:r>
        <w:rPr>
          <w:rFonts w:hint="eastAsia" w:ascii="宋体" w:hAnsi="宋体"/>
          <w:szCs w:val="20"/>
        </w:rPr>
        <w:t>2.资金来源填写银行存款、银行信贷或其它形式，如银行授信总额度、本年度可使用的银行授信余额等。</w:t>
      </w:r>
    </w:p>
    <w:p w14:paraId="2002EAD0">
      <w:pPr>
        <w:spacing w:line="240" w:lineRule="auto"/>
        <w:ind w:left="840" w:hanging="840" w:hangingChars="400"/>
        <w:rPr>
          <w:rFonts w:hint="eastAsia" w:ascii="宋体" w:hAnsi="宋体"/>
          <w:szCs w:val="20"/>
        </w:rPr>
      </w:pPr>
      <w:r>
        <w:rPr>
          <w:rFonts w:hint="eastAsia" w:ascii="宋体" w:hAnsi="宋体"/>
          <w:szCs w:val="20"/>
        </w:rPr>
        <w:t>　　 3.本表后附相关资金来源证明文件扫描件，银行存款证明、银行信贷证明应采用相关银行出具的格式。</w:t>
      </w:r>
    </w:p>
    <w:p w14:paraId="7222D450">
      <w:pPr>
        <w:spacing w:line="240" w:lineRule="auto"/>
        <w:ind w:left="840" w:hanging="840" w:hangingChars="400"/>
        <w:rPr>
          <w:rFonts w:ascii="宋体" w:hAnsi="宋体"/>
          <w:szCs w:val="20"/>
        </w:rPr>
      </w:pPr>
      <w:r>
        <w:rPr>
          <w:rFonts w:hint="eastAsia" w:ascii="宋体" w:hAnsi="宋体"/>
          <w:szCs w:val="20"/>
        </w:rPr>
        <w:t xml:space="preserve">    </w:t>
      </w:r>
    </w:p>
    <w:p w14:paraId="40A8F235">
      <w:pPr>
        <w:spacing w:line="400" w:lineRule="exact"/>
        <w:rPr>
          <w:rFonts w:hint="eastAsia"/>
        </w:rPr>
      </w:pPr>
    </w:p>
    <w:p w14:paraId="4414A6F6">
      <w:pPr>
        <w:spacing w:line="400" w:lineRule="exact"/>
        <w:rPr>
          <w:rFonts w:hint="eastAsia"/>
        </w:rPr>
      </w:pPr>
    </w:p>
    <w:p w14:paraId="2BF9D9DF">
      <w:pPr>
        <w:spacing w:line="400" w:lineRule="exact"/>
        <w:rPr>
          <w:rFonts w:hint="eastAsia"/>
        </w:rPr>
      </w:pPr>
    </w:p>
    <w:p w14:paraId="6552A726">
      <w:pPr>
        <w:spacing w:line="400" w:lineRule="exact"/>
        <w:rPr>
          <w:rFonts w:hint="eastAsia"/>
        </w:rPr>
      </w:pPr>
    </w:p>
    <w:p w14:paraId="5CA22F04">
      <w:pPr>
        <w:spacing w:line="400" w:lineRule="exact"/>
        <w:rPr>
          <w:rFonts w:hint="eastAsia"/>
        </w:rPr>
      </w:pPr>
    </w:p>
    <w:p w14:paraId="5BF8941C">
      <w:pPr>
        <w:spacing w:line="400" w:lineRule="exact"/>
        <w:rPr>
          <w:rFonts w:hint="eastAsia"/>
        </w:rPr>
      </w:pPr>
    </w:p>
    <w:p w14:paraId="709DADCE">
      <w:pPr>
        <w:autoSpaceDE w:val="0"/>
        <w:autoSpaceDN w:val="0"/>
        <w:adjustRightInd w:val="0"/>
        <w:snapToGrid w:val="0"/>
        <w:spacing w:line="325" w:lineRule="exact"/>
        <w:rPr>
          <w:rFonts w:hint="eastAsia" w:ascii="宋体" w:cs="宋体"/>
          <w:kern w:val="0"/>
          <w:szCs w:val="21"/>
        </w:rPr>
      </w:pPr>
    </w:p>
    <w:p w14:paraId="52F1E293">
      <w:pPr>
        <w:spacing w:line="440" w:lineRule="exact"/>
        <w:rPr>
          <w:rFonts w:hint="eastAsia" w:eastAsia="黑体"/>
          <w:sz w:val="23"/>
          <w:szCs w:val="23"/>
        </w:rPr>
      </w:pPr>
    </w:p>
    <w:p w14:paraId="6FF0099C">
      <w:pPr>
        <w:pStyle w:val="4"/>
        <w:spacing w:before="159"/>
        <w:jc w:val="center"/>
        <w:rPr>
          <w:sz w:val="24"/>
        </w:rPr>
      </w:pPr>
      <w:bookmarkStart w:id="3991" w:name="_Toc247514302"/>
      <w:bookmarkStart w:id="3992" w:name="_Toc519085678"/>
      <w:bookmarkStart w:id="3993" w:name="_Toc247527850"/>
      <w:bookmarkStart w:id="3994" w:name="_Toc14818"/>
      <w:bookmarkStart w:id="3995" w:name="_Toc154064043"/>
      <w:bookmarkStart w:id="3996" w:name="_Toc144974878"/>
      <w:bookmarkStart w:id="3997" w:name="_Toc152042599"/>
      <w:bookmarkStart w:id="3998" w:name="_Toc152045810"/>
      <w:r>
        <w:rPr>
          <w:sz w:val="24"/>
        </w:rPr>
        <w:t>（三）近年完成的类似项目情况</w:t>
      </w:r>
      <w:bookmarkEnd w:id="3991"/>
      <w:bookmarkEnd w:id="3992"/>
      <w:bookmarkEnd w:id="3993"/>
      <w:bookmarkEnd w:id="3994"/>
      <w:bookmarkEnd w:id="3995"/>
      <w:bookmarkEnd w:id="3996"/>
      <w:bookmarkEnd w:id="3997"/>
      <w:bookmarkEnd w:id="3998"/>
    </w:p>
    <w:p w14:paraId="60CC9F7D">
      <w:pPr>
        <w:jc w:val="center"/>
        <w:rPr>
          <w:rFonts w:hint="eastAsia" w:ascii="黑体" w:hAnsi="黑体" w:eastAsia="黑体"/>
          <w:sz w:val="24"/>
        </w:rPr>
      </w:pPr>
      <w:bookmarkStart w:id="3999" w:name="_Toc456555782"/>
      <w:bookmarkStart w:id="4000" w:name="_Toc519085679"/>
    </w:p>
    <w:p w14:paraId="7A1ACBFC">
      <w:pPr>
        <w:pStyle w:val="107"/>
        <w:jc w:val="center"/>
        <w:outlineLvl w:val="3"/>
        <w:rPr>
          <w:rFonts w:hint="eastAsia"/>
          <w:szCs w:val="24"/>
        </w:rPr>
      </w:pPr>
      <w:bookmarkStart w:id="4001" w:name="_Toc154064044"/>
      <w:r>
        <w:rPr>
          <w:rFonts w:hint="eastAsia"/>
          <w:szCs w:val="24"/>
        </w:rPr>
        <w:t>3-1 近年完成的类似项目汇总表</w:t>
      </w:r>
      <w:bookmarkEnd w:id="3999"/>
      <w:bookmarkEnd w:id="4000"/>
      <w:bookmarkEnd w:id="4001"/>
    </w:p>
    <w:p w14:paraId="7BDB3A9D">
      <w:pPr>
        <w:spacing w:line="440" w:lineRule="exact"/>
        <w:rPr>
          <w:rFonts w:hint="eastAsia" w:ascii="黑体" w:hAnsi="宋体" w:eastAsia="黑体"/>
          <w:sz w:val="24"/>
        </w:rPr>
      </w:pPr>
    </w:p>
    <w:tbl>
      <w:tblPr>
        <w:tblStyle w:val="43"/>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3ECC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13A67FD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846" w:type="dxa"/>
            <w:noWrap w:val="0"/>
            <w:vAlign w:val="top"/>
          </w:tcPr>
          <w:p w14:paraId="7D0157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1394" w:type="dxa"/>
            <w:noWrap w:val="0"/>
            <w:vAlign w:val="top"/>
          </w:tcPr>
          <w:p w14:paraId="3865C4A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发包人名称</w:t>
            </w:r>
          </w:p>
        </w:tc>
        <w:tc>
          <w:tcPr>
            <w:tcW w:w="1080" w:type="dxa"/>
            <w:noWrap w:val="0"/>
            <w:vAlign w:val="top"/>
          </w:tcPr>
          <w:p w14:paraId="473000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工程规模</w:t>
            </w:r>
          </w:p>
        </w:tc>
        <w:tc>
          <w:tcPr>
            <w:tcW w:w="1112" w:type="dxa"/>
            <w:noWrap w:val="0"/>
            <w:vAlign w:val="top"/>
          </w:tcPr>
          <w:p w14:paraId="5D06C47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合同价格</w:t>
            </w:r>
            <w:r>
              <w:rPr>
                <w:rFonts w:hint="eastAsia" w:ascii="Calibri" w:hAnsi="Calibri" w:eastAsia="宋体" w:cs="Times New Roman"/>
                <w:szCs w:val="21"/>
              </w:rPr>
              <w:t>（万元）</w:t>
            </w:r>
          </w:p>
        </w:tc>
        <w:tc>
          <w:tcPr>
            <w:tcW w:w="1778" w:type="dxa"/>
            <w:noWrap w:val="0"/>
            <w:vAlign w:val="top"/>
          </w:tcPr>
          <w:p w14:paraId="4C7684C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开、竣工日期</w:t>
            </w:r>
          </w:p>
        </w:tc>
        <w:tc>
          <w:tcPr>
            <w:tcW w:w="1080" w:type="dxa"/>
            <w:noWrap w:val="0"/>
            <w:vAlign w:val="top"/>
          </w:tcPr>
          <w:p w14:paraId="079524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项目经理</w:t>
            </w:r>
          </w:p>
        </w:tc>
      </w:tr>
      <w:tr w14:paraId="15F2D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965445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7B0DE3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A1DF3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EC4A6B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4D7CD4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48E4C0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21820F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1CC0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55E5D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5AB1F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536E3F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6CCCF8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3A6812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D0CD0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CA870F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E29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99F3A3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B8FD39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C624A7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39538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2AFC83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014FD4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B9C932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4E2E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F0884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1C936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86458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E77202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E1F972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84E282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0DBA1C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F50F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FEB70D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183CE2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22D58D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AA2EDC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D6A8FA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13B24B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1DBABF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EE9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E5C046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1D419A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1C3292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485A24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F520AA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7D34D2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27ABC1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8E75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5AC951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3469E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29260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444DC8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E15F66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EAFE1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E5AE1A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25D2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671EDA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1EA90C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88F76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8E3948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C160A6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4C82B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012908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9D7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B36BFD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1BE1F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9C4233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8DB347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3AB23A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6CCCD3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0D36E4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1AE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20147D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B4B02A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1028AF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EEC32B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2D024C3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0C0D10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1F583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628C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EF9AB7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B29ED4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8A6809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FD3B7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D1BA16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74309F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3F205D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8758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B31605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9822C0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6E3811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6684E1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4FEA6A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73E2A6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E61EE9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9DE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314187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63631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34172E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D3846C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8F6681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8306A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3A47A5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6DCE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C86C3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F7397F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3748D8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49FBF3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EC97FC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0C995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A48C98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C89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1EF71C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5E94B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CA195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3D50EA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172CB2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9D1BED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3ADC55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81A6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C54569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AE8477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FB894E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F3917B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00F6E4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74483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52F2DE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4E8B8B0E">
      <w:pPr>
        <w:spacing w:line="440" w:lineRule="exact"/>
        <w:ind w:left="720" w:hanging="720" w:hangingChars="300"/>
        <w:rPr>
          <w:rFonts w:hint="eastAsia" w:ascii="黑体" w:hAnsi="宋体" w:eastAsia="黑体"/>
          <w:sz w:val="24"/>
        </w:rPr>
      </w:pPr>
    </w:p>
    <w:p w14:paraId="4FC7B8CD">
      <w:pPr>
        <w:spacing w:line="440" w:lineRule="exact"/>
        <w:ind w:left="720" w:hanging="720" w:hangingChars="300"/>
        <w:rPr>
          <w:rFonts w:hint="eastAsia" w:ascii="黑体" w:hAnsi="宋体" w:eastAsia="黑体"/>
          <w:sz w:val="24"/>
        </w:rPr>
      </w:pPr>
    </w:p>
    <w:p w14:paraId="2908B4BF">
      <w:pPr>
        <w:spacing w:line="440" w:lineRule="exact"/>
        <w:ind w:left="720" w:hanging="720" w:hangingChars="300"/>
        <w:rPr>
          <w:rFonts w:hint="eastAsia" w:ascii="黑体" w:hAnsi="宋体" w:eastAsia="黑体"/>
          <w:sz w:val="24"/>
        </w:rPr>
      </w:pPr>
    </w:p>
    <w:p w14:paraId="6FF84DEF">
      <w:pPr>
        <w:spacing w:line="440" w:lineRule="exact"/>
        <w:ind w:left="720" w:hanging="720" w:hangingChars="300"/>
        <w:rPr>
          <w:rFonts w:hint="eastAsia" w:ascii="黑体" w:hAnsi="宋体" w:eastAsia="黑体"/>
          <w:sz w:val="24"/>
        </w:rPr>
      </w:pPr>
    </w:p>
    <w:p w14:paraId="7AEC877F">
      <w:pPr>
        <w:spacing w:line="440" w:lineRule="exact"/>
        <w:ind w:left="720" w:hanging="720" w:hangingChars="300"/>
        <w:rPr>
          <w:rFonts w:hint="eastAsia" w:ascii="黑体" w:hAnsi="宋体" w:eastAsia="黑体"/>
          <w:sz w:val="24"/>
        </w:rPr>
      </w:pPr>
    </w:p>
    <w:p w14:paraId="1672356E">
      <w:pPr>
        <w:spacing w:line="440" w:lineRule="exact"/>
        <w:rPr>
          <w:rFonts w:hint="eastAsia" w:ascii="黑体" w:hAnsi="宋体" w:eastAsia="黑体"/>
          <w:sz w:val="24"/>
        </w:rPr>
      </w:pPr>
    </w:p>
    <w:p w14:paraId="3148BD4B">
      <w:pPr>
        <w:pStyle w:val="107"/>
        <w:jc w:val="center"/>
        <w:outlineLvl w:val="3"/>
        <w:rPr>
          <w:rFonts w:hint="eastAsia"/>
          <w:szCs w:val="24"/>
        </w:rPr>
      </w:pPr>
      <w:bookmarkStart w:id="4002" w:name="_Toc456555783"/>
      <w:bookmarkStart w:id="4003" w:name="_Toc519085680"/>
      <w:bookmarkStart w:id="4004" w:name="_Toc154064045"/>
      <w:r>
        <w:rPr>
          <w:rFonts w:hint="eastAsia"/>
          <w:szCs w:val="24"/>
        </w:rPr>
        <w:t>3-2 近年完成的类似项目情况表</w:t>
      </w:r>
      <w:bookmarkEnd w:id="4002"/>
      <w:bookmarkEnd w:id="4003"/>
      <w:bookmarkEnd w:id="4004"/>
    </w:p>
    <w:p w14:paraId="099587B6">
      <w:pPr>
        <w:jc w:val="center"/>
        <w:rPr>
          <w:rFonts w:hint="eastAsia" w:ascii="黑体" w:hAnsi="宋体" w:eastAsia="黑体"/>
          <w:b/>
          <w:sz w:val="24"/>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1975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7C56B9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6094" w:type="dxa"/>
            <w:noWrap w:val="0"/>
            <w:vAlign w:val="center"/>
          </w:tcPr>
          <w:p w14:paraId="28E67FB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B77D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6676A4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项目所在地</w:t>
            </w:r>
          </w:p>
        </w:tc>
        <w:tc>
          <w:tcPr>
            <w:tcW w:w="6094" w:type="dxa"/>
            <w:noWrap w:val="0"/>
            <w:vAlign w:val="center"/>
          </w:tcPr>
          <w:p w14:paraId="02C773B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526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3E16A1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发包人名称</w:t>
            </w:r>
          </w:p>
        </w:tc>
        <w:tc>
          <w:tcPr>
            <w:tcW w:w="6094" w:type="dxa"/>
            <w:noWrap w:val="0"/>
            <w:vAlign w:val="center"/>
          </w:tcPr>
          <w:p w14:paraId="0358CDE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35C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82D5EA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发包人地址</w:t>
            </w:r>
          </w:p>
        </w:tc>
        <w:tc>
          <w:tcPr>
            <w:tcW w:w="6094" w:type="dxa"/>
            <w:noWrap w:val="0"/>
            <w:vAlign w:val="center"/>
          </w:tcPr>
          <w:p w14:paraId="2F9B029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554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D82C95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发包人联系人及电话</w:t>
            </w:r>
          </w:p>
        </w:tc>
        <w:tc>
          <w:tcPr>
            <w:tcW w:w="6094" w:type="dxa"/>
            <w:noWrap w:val="0"/>
            <w:vAlign w:val="center"/>
          </w:tcPr>
          <w:p w14:paraId="4CB53E9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BC52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ABB332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合同价格</w:t>
            </w:r>
          </w:p>
        </w:tc>
        <w:tc>
          <w:tcPr>
            <w:tcW w:w="6094" w:type="dxa"/>
            <w:noWrap w:val="0"/>
            <w:vAlign w:val="center"/>
          </w:tcPr>
          <w:p w14:paraId="5D48E11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3105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250CEE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开工日期</w:t>
            </w:r>
          </w:p>
        </w:tc>
        <w:tc>
          <w:tcPr>
            <w:tcW w:w="6094" w:type="dxa"/>
            <w:noWrap w:val="0"/>
            <w:vAlign w:val="center"/>
          </w:tcPr>
          <w:p w14:paraId="5EE582A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F330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B68690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竣工日期</w:t>
            </w:r>
          </w:p>
        </w:tc>
        <w:tc>
          <w:tcPr>
            <w:tcW w:w="6094" w:type="dxa"/>
            <w:noWrap w:val="0"/>
            <w:vAlign w:val="center"/>
          </w:tcPr>
          <w:p w14:paraId="056EC32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FAB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21534D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承担的工作</w:t>
            </w:r>
          </w:p>
        </w:tc>
        <w:tc>
          <w:tcPr>
            <w:tcW w:w="6094" w:type="dxa"/>
            <w:noWrap w:val="0"/>
            <w:vAlign w:val="center"/>
          </w:tcPr>
          <w:p w14:paraId="5E29ECB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FBE6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ABD73B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工程质量</w:t>
            </w:r>
          </w:p>
        </w:tc>
        <w:tc>
          <w:tcPr>
            <w:tcW w:w="6094" w:type="dxa"/>
            <w:noWrap w:val="0"/>
            <w:vAlign w:val="center"/>
          </w:tcPr>
          <w:p w14:paraId="7078558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4A8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2391E9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项目经理</w:t>
            </w:r>
          </w:p>
        </w:tc>
        <w:tc>
          <w:tcPr>
            <w:tcW w:w="6094" w:type="dxa"/>
            <w:noWrap w:val="0"/>
            <w:vAlign w:val="center"/>
          </w:tcPr>
          <w:p w14:paraId="750C60B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213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0C3654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总监理工程师及电话</w:t>
            </w:r>
          </w:p>
        </w:tc>
        <w:tc>
          <w:tcPr>
            <w:tcW w:w="6094" w:type="dxa"/>
            <w:noWrap w:val="0"/>
            <w:vAlign w:val="center"/>
          </w:tcPr>
          <w:p w14:paraId="3F2FD70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E772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411" w:type="dxa"/>
            <w:noWrap w:val="0"/>
            <w:vAlign w:val="center"/>
          </w:tcPr>
          <w:p w14:paraId="2FD5B4E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项目描述</w:t>
            </w:r>
          </w:p>
        </w:tc>
        <w:tc>
          <w:tcPr>
            <w:tcW w:w="6094" w:type="dxa"/>
            <w:noWrap w:val="0"/>
            <w:vAlign w:val="center"/>
          </w:tcPr>
          <w:p w14:paraId="7ADC31C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A8BA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C99BE2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c>
          <w:tcPr>
            <w:tcW w:w="6094" w:type="dxa"/>
            <w:noWrap w:val="0"/>
            <w:vAlign w:val="center"/>
          </w:tcPr>
          <w:p w14:paraId="7ED120F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1D64E955">
      <w:pPr>
        <w:spacing w:line="440" w:lineRule="exact"/>
        <w:ind w:left="630" w:hanging="630" w:hangingChars="300"/>
        <w:rPr>
          <w:rFonts w:hint="eastAsia" w:ascii="宋体" w:hAnsi="宋体"/>
          <w:szCs w:val="21"/>
        </w:rPr>
      </w:pPr>
      <w:r>
        <w:rPr>
          <w:rFonts w:hint="eastAsia" w:ascii="宋体" w:hAnsi="宋体"/>
          <w:szCs w:val="21"/>
        </w:rPr>
        <w:t>备注：1．“类似项目</w:t>
      </w:r>
      <w:r>
        <w:rPr>
          <w:rFonts w:ascii="宋体" w:hAnsi="宋体"/>
          <w:szCs w:val="21"/>
        </w:rPr>
        <w:t>”</w:t>
      </w:r>
      <w:r>
        <w:rPr>
          <w:rFonts w:hint="eastAsia" w:ascii="宋体" w:hAnsi="宋体"/>
          <w:szCs w:val="21"/>
        </w:rPr>
        <w:t>见申请（投标）人须知前附表；具体年份要求见申请（投标）人须知前附表。</w:t>
      </w:r>
    </w:p>
    <w:p w14:paraId="1A86C8F1">
      <w:pPr>
        <w:spacing w:line="440" w:lineRule="exact"/>
        <w:ind w:left="781" w:leftChars="272" w:hanging="210" w:hangingChars="100"/>
        <w:rPr>
          <w:rFonts w:hint="eastAsia" w:ascii="宋体" w:hAnsi="宋体"/>
          <w:szCs w:val="21"/>
        </w:rPr>
      </w:pPr>
      <w:r>
        <w:rPr>
          <w:rFonts w:hint="eastAsia" w:ascii="宋体" w:hAnsi="宋体"/>
          <w:szCs w:val="21"/>
        </w:rPr>
        <w:t>2．本表后附中标通知书（如有）、合同协议书、工程接收证书或工程竣工验收证书（或工程竣工验收备案证）（如有）及其他证明材料（如需要）的</w:t>
      </w:r>
      <w:r>
        <w:rPr>
          <w:rFonts w:hint="eastAsia" w:ascii="宋体" w:hAnsi="宋体"/>
        </w:rPr>
        <w:t>扫描件</w:t>
      </w:r>
      <w:r>
        <w:rPr>
          <w:rFonts w:hint="eastAsia" w:ascii="宋体" w:hAnsi="宋体"/>
          <w:szCs w:val="21"/>
        </w:rPr>
        <w:t>。其中招标发包的工程应附中标通知书。每张表格只填写一个项目，并标明序号。</w:t>
      </w:r>
    </w:p>
    <w:p w14:paraId="2FCED0B3">
      <w:pPr>
        <w:spacing w:line="440" w:lineRule="exact"/>
        <w:jc w:val="center"/>
        <w:rPr>
          <w:rFonts w:ascii="宋体" w:hAnsi="宋体"/>
          <w:sz w:val="23"/>
          <w:szCs w:val="23"/>
        </w:rPr>
      </w:pPr>
    </w:p>
    <w:p w14:paraId="7B45820B">
      <w:pPr>
        <w:spacing w:line="440" w:lineRule="exact"/>
        <w:rPr>
          <w:rFonts w:hint="eastAsia"/>
        </w:rPr>
      </w:pPr>
      <w:bookmarkStart w:id="4005" w:name="_Toc152042600"/>
      <w:bookmarkStart w:id="4006" w:name="_Toc247527851"/>
      <w:bookmarkStart w:id="4007" w:name="_Toc152045811"/>
      <w:bookmarkStart w:id="4008" w:name="_Toc144974879"/>
      <w:bookmarkStart w:id="4009" w:name="_Toc247514303"/>
    </w:p>
    <w:p w14:paraId="25D654E1">
      <w:pPr>
        <w:spacing w:line="440" w:lineRule="exact"/>
        <w:rPr>
          <w:rFonts w:hint="eastAsia"/>
        </w:rPr>
      </w:pPr>
    </w:p>
    <w:p w14:paraId="423AC39A">
      <w:pPr>
        <w:spacing w:line="440" w:lineRule="exact"/>
        <w:rPr>
          <w:rFonts w:hint="eastAsia"/>
        </w:rPr>
      </w:pPr>
    </w:p>
    <w:p w14:paraId="16AB8BC7">
      <w:pPr>
        <w:pStyle w:val="4"/>
        <w:spacing w:before="159"/>
        <w:jc w:val="center"/>
        <w:rPr>
          <w:sz w:val="24"/>
        </w:rPr>
      </w:pPr>
      <w:bookmarkStart w:id="4010" w:name="_Toc154064046"/>
      <w:r>
        <w:rPr>
          <w:sz w:val="24"/>
        </w:rPr>
        <w:t>（四）近年完成的类似</w:t>
      </w:r>
      <w:r>
        <w:rPr>
          <w:rFonts w:hint="eastAsia"/>
          <w:sz w:val="24"/>
        </w:rPr>
        <w:t>设计</w:t>
      </w:r>
      <w:r>
        <w:rPr>
          <w:sz w:val="24"/>
        </w:rPr>
        <w:t>项目情况</w:t>
      </w:r>
      <w:bookmarkEnd w:id="4010"/>
    </w:p>
    <w:p w14:paraId="19843C87">
      <w:pPr>
        <w:jc w:val="center"/>
        <w:rPr>
          <w:rFonts w:hint="eastAsia" w:ascii="黑体" w:hAnsi="黑体" w:eastAsia="黑体"/>
          <w:sz w:val="24"/>
        </w:rPr>
      </w:pPr>
    </w:p>
    <w:p w14:paraId="3EAFB484">
      <w:pPr>
        <w:pStyle w:val="107"/>
        <w:jc w:val="center"/>
        <w:outlineLvl w:val="3"/>
        <w:rPr>
          <w:rFonts w:hint="eastAsia"/>
          <w:szCs w:val="24"/>
        </w:rPr>
      </w:pPr>
      <w:bookmarkStart w:id="4011" w:name="_Toc154064047"/>
      <w:r>
        <w:rPr>
          <w:rFonts w:hint="eastAsia"/>
          <w:szCs w:val="24"/>
        </w:rPr>
        <w:t>4-1 近年完成的类似设计项目汇总表</w:t>
      </w:r>
      <w:bookmarkEnd w:id="4011"/>
    </w:p>
    <w:p w14:paraId="6296B095">
      <w:pPr>
        <w:spacing w:line="440" w:lineRule="exact"/>
        <w:rPr>
          <w:rFonts w:hint="eastAsia" w:ascii="黑体" w:hAnsi="宋体" w:eastAsia="黑体"/>
          <w:sz w:val="24"/>
        </w:rPr>
      </w:pPr>
    </w:p>
    <w:tbl>
      <w:tblPr>
        <w:tblStyle w:val="43"/>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19508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6FF8517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846" w:type="dxa"/>
            <w:noWrap w:val="0"/>
            <w:vAlign w:val="top"/>
          </w:tcPr>
          <w:p w14:paraId="4713EA2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1394" w:type="dxa"/>
            <w:noWrap w:val="0"/>
            <w:vAlign w:val="top"/>
          </w:tcPr>
          <w:p w14:paraId="7DBA2D5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发包人名称</w:t>
            </w:r>
          </w:p>
        </w:tc>
        <w:tc>
          <w:tcPr>
            <w:tcW w:w="1080" w:type="dxa"/>
            <w:noWrap w:val="0"/>
            <w:vAlign w:val="top"/>
          </w:tcPr>
          <w:p w14:paraId="283E0D2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工程规模</w:t>
            </w:r>
          </w:p>
        </w:tc>
        <w:tc>
          <w:tcPr>
            <w:tcW w:w="1112" w:type="dxa"/>
            <w:noWrap w:val="0"/>
            <w:vAlign w:val="top"/>
          </w:tcPr>
          <w:p w14:paraId="7F9B41F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合同价格</w:t>
            </w:r>
            <w:r>
              <w:rPr>
                <w:rFonts w:hint="eastAsia" w:ascii="Calibri" w:hAnsi="Calibri" w:eastAsia="宋体" w:cs="Times New Roman"/>
                <w:szCs w:val="21"/>
              </w:rPr>
              <w:t>（万元）</w:t>
            </w:r>
          </w:p>
        </w:tc>
        <w:tc>
          <w:tcPr>
            <w:tcW w:w="1778" w:type="dxa"/>
            <w:noWrap w:val="0"/>
            <w:vAlign w:val="top"/>
          </w:tcPr>
          <w:p w14:paraId="79AEE17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开、完成日期</w:t>
            </w:r>
          </w:p>
        </w:tc>
        <w:tc>
          <w:tcPr>
            <w:tcW w:w="1080" w:type="dxa"/>
            <w:noWrap w:val="0"/>
            <w:vAlign w:val="top"/>
          </w:tcPr>
          <w:p w14:paraId="3BF46EE4">
            <w:pPr>
              <w:keepNext w:val="0"/>
              <w:keepLines w:val="0"/>
              <w:suppressLineNumbers w:val="0"/>
              <w:topLinePunct/>
              <w:spacing w:before="0" w:beforeAutospacing="0" w:after="0" w:afterAutospacing="0" w:line="400" w:lineRule="atLeast"/>
              <w:ind w:left="0" w:right="0"/>
              <w:jc w:val="center"/>
              <w:rPr>
                <w:rFonts w:hint="eastAsia" w:ascii="宋体" w:hAnsi="宋体" w:eastAsia="宋体" w:cs="Times New Roman"/>
                <w:szCs w:val="21"/>
              </w:rPr>
            </w:pPr>
            <w:r>
              <w:rPr>
                <w:rFonts w:hint="eastAsia" w:ascii="宋体" w:hAnsi="宋体" w:eastAsia="宋体" w:cs="Times New Roman"/>
                <w:szCs w:val="21"/>
              </w:rPr>
              <w:t>项目</w:t>
            </w:r>
          </w:p>
          <w:p w14:paraId="5AC5DB0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负责人</w:t>
            </w:r>
          </w:p>
        </w:tc>
      </w:tr>
      <w:tr w14:paraId="6D9F3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BDA620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132342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9F1DCA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F321D4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01507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C822C2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B6B1E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BF2A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63C86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0EB87B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49AEF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9AA8D2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F5DB8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703488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C2D46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F06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26A498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756FAD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8CA784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FE4656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5545F6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3787C2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E26B5A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EFFA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5FC2B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E27414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4ACFDF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21C6C4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22345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45D75E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BE9AF6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F39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1103FC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48E263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895485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04FCF8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A23B4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3BACFD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F9550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E118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390DD9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C7349B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2A0E9C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1A7D6D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28A631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94DFEC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3C9A75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D844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92039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AEC1BF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3BCB1C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100D01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F62A86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7C2B52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48C376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F01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0E5D27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AC2CFA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4984B2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1DEF19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A7A388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E89B97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988078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B34F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8DB4A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2B230B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65EB99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B1DE4E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2E3C0E8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A36D19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8EFA6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847F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A51C6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7A622A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D53236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82C13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D9E462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9B3676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0D4C1A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8A4F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754765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C910A7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DC9CA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ECB91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99E060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5E95F5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14948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0B0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BC67E0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3B0F49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49B450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2E9F4C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0C257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4D62F2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EC920A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A1F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15E8AC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1D3B2D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8C2AA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082BDD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F9F15A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1258D8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998C63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CC3C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0F9561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774E4C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4708CD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576518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8FF0A9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1E4E2B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13A8FF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C7E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069914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1F457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F3545E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22FFDE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AFB7D7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69CF7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C4C92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2380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FDE6C8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8399D4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0A5694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6EB50B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6A6826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668BB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0D25DE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297D31CB">
      <w:pPr>
        <w:spacing w:line="440" w:lineRule="exact"/>
        <w:ind w:left="720" w:hanging="720" w:hangingChars="300"/>
        <w:rPr>
          <w:rFonts w:hint="eastAsia" w:ascii="黑体" w:hAnsi="宋体" w:eastAsia="黑体"/>
          <w:sz w:val="24"/>
        </w:rPr>
      </w:pPr>
    </w:p>
    <w:p w14:paraId="56F267AF">
      <w:pPr>
        <w:spacing w:line="440" w:lineRule="exact"/>
        <w:ind w:left="720" w:hanging="720" w:hangingChars="300"/>
        <w:rPr>
          <w:rFonts w:hint="eastAsia" w:ascii="黑体" w:hAnsi="宋体" w:eastAsia="黑体"/>
          <w:sz w:val="24"/>
        </w:rPr>
      </w:pPr>
    </w:p>
    <w:p w14:paraId="1885E0C7">
      <w:pPr>
        <w:spacing w:line="440" w:lineRule="exact"/>
        <w:ind w:left="720" w:hanging="720" w:hangingChars="300"/>
        <w:rPr>
          <w:rFonts w:hint="eastAsia" w:ascii="黑体" w:hAnsi="宋体" w:eastAsia="黑体"/>
          <w:sz w:val="24"/>
        </w:rPr>
      </w:pPr>
    </w:p>
    <w:p w14:paraId="7453DA7A">
      <w:pPr>
        <w:spacing w:line="440" w:lineRule="exact"/>
        <w:ind w:left="720" w:hanging="720" w:hangingChars="300"/>
        <w:rPr>
          <w:rFonts w:hint="eastAsia" w:ascii="黑体" w:hAnsi="宋体" w:eastAsia="黑体"/>
          <w:sz w:val="24"/>
        </w:rPr>
      </w:pPr>
    </w:p>
    <w:p w14:paraId="06078869">
      <w:pPr>
        <w:spacing w:line="440" w:lineRule="exact"/>
        <w:ind w:left="720" w:hanging="720" w:hangingChars="300"/>
        <w:rPr>
          <w:rFonts w:hint="eastAsia" w:ascii="黑体" w:hAnsi="宋体" w:eastAsia="黑体"/>
          <w:sz w:val="24"/>
        </w:rPr>
      </w:pPr>
    </w:p>
    <w:p w14:paraId="622B5E61">
      <w:pPr>
        <w:spacing w:line="440" w:lineRule="exact"/>
        <w:ind w:left="720" w:hanging="720" w:hangingChars="300"/>
        <w:rPr>
          <w:rFonts w:hint="eastAsia" w:ascii="黑体" w:hAnsi="宋体" w:eastAsia="黑体"/>
          <w:sz w:val="24"/>
        </w:rPr>
      </w:pPr>
    </w:p>
    <w:p w14:paraId="51728899">
      <w:pPr>
        <w:spacing w:line="440" w:lineRule="exact"/>
        <w:rPr>
          <w:rFonts w:hint="eastAsia" w:ascii="黑体" w:hAnsi="宋体" w:eastAsia="黑体"/>
          <w:sz w:val="24"/>
        </w:rPr>
      </w:pPr>
    </w:p>
    <w:p w14:paraId="5202CE3E">
      <w:pPr>
        <w:pStyle w:val="107"/>
        <w:jc w:val="center"/>
        <w:outlineLvl w:val="3"/>
        <w:rPr>
          <w:rFonts w:hint="eastAsia"/>
          <w:szCs w:val="24"/>
        </w:rPr>
      </w:pPr>
      <w:bookmarkStart w:id="4012" w:name="_Toc154064048"/>
      <w:r>
        <w:rPr>
          <w:rFonts w:hint="eastAsia"/>
          <w:szCs w:val="24"/>
        </w:rPr>
        <w:t>4-2 近年完成的类似设计项目情况表</w:t>
      </w:r>
      <w:bookmarkEnd w:id="4012"/>
    </w:p>
    <w:p w14:paraId="496F4DA8">
      <w:pPr>
        <w:jc w:val="center"/>
        <w:rPr>
          <w:rFonts w:hint="eastAsia" w:ascii="黑体" w:hAnsi="宋体" w:eastAsia="黑体"/>
          <w:b/>
          <w:sz w:val="24"/>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6CCFA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393667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6094" w:type="dxa"/>
            <w:noWrap w:val="0"/>
            <w:vAlign w:val="center"/>
          </w:tcPr>
          <w:p w14:paraId="0E149DB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C7EF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11A800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项目所在地</w:t>
            </w:r>
          </w:p>
        </w:tc>
        <w:tc>
          <w:tcPr>
            <w:tcW w:w="6094" w:type="dxa"/>
            <w:noWrap w:val="0"/>
            <w:vAlign w:val="center"/>
          </w:tcPr>
          <w:p w14:paraId="1E67C83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72C9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6D5B10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发包人名称</w:t>
            </w:r>
          </w:p>
        </w:tc>
        <w:tc>
          <w:tcPr>
            <w:tcW w:w="6094" w:type="dxa"/>
            <w:noWrap w:val="0"/>
            <w:vAlign w:val="center"/>
          </w:tcPr>
          <w:p w14:paraId="0D3ABEE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5B9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2AC858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发包人地址</w:t>
            </w:r>
          </w:p>
        </w:tc>
        <w:tc>
          <w:tcPr>
            <w:tcW w:w="6094" w:type="dxa"/>
            <w:noWrap w:val="0"/>
            <w:vAlign w:val="center"/>
          </w:tcPr>
          <w:p w14:paraId="5ECEDF7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8B54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6BAC90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发包人联系人及电话</w:t>
            </w:r>
          </w:p>
        </w:tc>
        <w:tc>
          <w:tcPr>
            <w:tcW w:w="6094" w:type="dxa"/>
            <w:noWrap w:val="0"/>
            <w:vAlign w:val="center"/>
          </w:tcPr>
          <w:p w14:paraId="4AFE1B0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E40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43B979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合同价格</w:t>
            </w:r>
          </w:p>
        </w:tc>
        <w:tc>
          <w:tcPr>
            <w:tcW w:w="6094" w:type="dxa"/>
            <w:noWrap w:val="0"/>
            <w:vAlign w:val="center"/>
          </w:tcPr>
          <w:p w14:paraId="4A653C9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EF7A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82F34C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合同签订时间</w:t>
            </w:r>
          </w:p>
        </w:tc>
        <w:tc>
          <w:tcPr>
            <w:tcW w:w="6094" w:type="dxa"/>
            <w:noWrap w:val="0"/>
            <w:vAlign w:val="center"/>
          </w:tcPr>
          <w:p w14:paraId="221630F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0CEB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AA1B35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开始设计时间</w:t>
            </w:r>
          </w:p>
        </w:tc>
        <w:tc>
          <w:tcPr>
            <w:tcW w:w="6094" w:type="dxa"/>
            <w:noWrap w:val="0"/>
            <w:vAlign w:val="center"/>
          </w:tcPr>
          <w:p w14:paraId="197F1B4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FDC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BA7019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完成设计时间</w:t>
            </w:r>
          </w:p>
        </w:tc>
        <w:tc>
          <w:tcPr>
            <w:tcW w:w="6094" w:type="dxa"/>
            <w:noWrap w:val="0"/>
            <w:vAlign w:val="center"/>
          </w:tcPr>
          <w:p w14:paraId="26AD178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63F0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BEE168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承担的工作</w:t>
            </w:r>
          </w:p>
        </w:tc>
        <w:tc>
          <w:tcPr>
            <w:tcW w:w="6094" w:type="dxa"/>
            <w:noWrap w:val="0"/>
            <w:vAlign w:val="center"/>
          </w:tcPr>
          <w:p w14:paraId="13DBFC1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D8D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68987D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项目负责人</w:t>
            </w:r>
          </w:p>
        </w:tc>
        <w:tc>
          <w:tcPr>
            <w:tcW w:w="6094" w:type="dxa"/>
            <w:noWrap w:val="0"/>
            <w:vAlign w:val="center"/>
          </w:tcPr>
          <w:p w14:paraId="7B3F6ED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87CE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67784E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获奖情况</w:t>
            </w:r>
          </w:p>
        </w:tc>
        <w:tc>
          <w:tcPr>
            <w:tcW w:w="6094" w:type="dxa"/>
            <w:noWrap w:val="0"/>
            <w:vAlign w:val="center"/>
          </w:tcPr>
          <w:p w14:paraId="0030873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0A83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2411" w:type="dxa"/>
            <w:noWrap w:val="0"/>
            <w:vAlign w:val="center"/>
          </w:tcPr>
          <w:p w14:paraId="7F36D86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项目描述</w:t>
            </w:r>
          </w:p>
        </w:tc>
        <w:tc>
          <w:tcPr>
            <w:tcW w:w="6094" w:type="dxa"/>
            <w:noWrap w:val="0"/>
            <w:vAlign w:val="center"/>
          </w:tcPr>
          <w:p w14:paraId="1752FA0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4582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170BD3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c>
          <w:tcPr>
            <w:tcW w:w="6094" w:type="dxa"/>
            <w:noWrap w:val="0"/>
            <w:vAlign w:val="center"/>
          </w:tcPr>
          <w:p w14:paraId="53F33EF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7D81B059">
      <w:pPr>
        <w:spacing w:line="440" w:lineRule="exact"/>
        <w:ind w:left="630" w:hanging="630" w:hangingChars="300"/>
        <w:rPr>
          <w:rFonts w:hint="eastAsia" w:ascii="黑体" w:hAnsi="宋体" w:eastAsia="黑体"/>
          <w:szCs w:val="21"/>
        </w:rPr>
      </w:pPr>
    </w:p>
    <w:p w14:paraId="22D4B689">
      <w:pPr>
        <w:spacing w:line="440" w:lineRule="exact"/>
        <w:ind w:left="630" w:hanging="630" w:hangingChars="300"/>
        <w:rPr>
          <w:rFonts w:hint="eastAsia" w:ascii="宋体" w:hAnsi="宋体"/>
          <w:szCs w:val="21"/>
        </w:rPr>
      </w:pPr>
      <w:r>
        <w:rPr>
          <w:rFonts w:hint="eastAsia" w:ascii="黑体" w:hAnsi="宋体" w:eastAsia="黑体"/>
          <w:szCs w:val="21"/>
        </w:rPr>
        <w:t>备注：</w:t>
      </w:r>
      <w:r>
        <w:rPr>
          <w:rFonts w:hint="eastAsia"/>
          <w:szCs w:val="21"/>
        </w:rPr>
        <w:t>1</w:t>
      </w:r>
      <w:r>
        <w:rPr>
          <w:rFonts w:hint="eastAsia" w:ascii="宋体" w:hAnsi="宋体"/>
          <w:szCs w:val="21"/>
        </w:rPr>
        <w:t>．“类似设计项目</w:t>
      </w:r>
      <w:r>
        <w:rPr>
          <w:rFonts w:ascii="宋体" w:hAnsi="宋体"/>
          <w:szCs w:val="21"/>
        </w:rPr>
        <w:t>”</w:t>
      </w:r>
      <w:r>
        <w:rPr>
          <w:rFonts w:hint="eastAsia" w:ascii="宋体" w:hAnsi="宋体"/>
          <w:szCs w:val="21"/>
        </w:rPr>
        <w:t>见申请（投标）人须知前附表；具体年份要求见申请（投标）人须知前附表。</w:t>
      </w:r>
    </w:p>
    <w:p w14:paraId="0704E55E">
      <w:pPr>
        <w:spacing w:line="440" w:lineRule="exact"/>
        <w:ind w:left="840" w:leftChars="300" w:hanging="210" w:hangingChars="100"/>
        <w:rPr>
          <w:rFonts w:ascii="宋体" w:hAnsi="宋体"/>
          <w:szCs w:val="21"/>
        </w:rPr>
      </w:pPr>
      <w:r>
        <w:rPr>
          <w:rFonts w:hint="eastAsia"/>
          <w:szCs w:val="21"/>
        </w:rPr>
        <w:t>2</w:t>
      </w:r>
      <w:r>
        <w:rPr>
          <w:rFonts w:hint="eastAsia" w:ascii="宋体" w:hAnsi="宋体"/>
          <w:szCs w:val="21"/>
        </w:rPr>
        <w:t>．本表后附中标通知书（如有）、合同协议书及其他证明材料（如业主证明）、获奖文件（如有）的</w:t>
      </w:r>
      <w:r>
        <w:rPr>
          <w:rFonts w:hint="eastAsia" w:ascii="宋体" w:hAnsi="宋体"/>
        </w:rPr>
        <w:t>扫描件</w:t>
      </w:r>
      <w:r>
        <w:rPr>
          <w:rFonts w:hint="eastAsia" w:ascii="宋体" w:hAnsi="宋体"/>
          <w:szCs w:val="21"/>
        </w:rPr>
        <w:t>。其中招标发包的工程应附中标通知书。每张表格只填写一个项目，并标明序号。</w:t>
      </w:r>
    </w:p>
    <w:p w14:paraId="3BCA555D">
      <w:pPr>
        <w:spacing w:line="440" w:lineRule="exact"/>
        <w:ind w:left="840" w:leftChars="300" w:hanging="210" w:hangingChars="100"/>
        <w:rPr>
          <w:rFonts w:hint="eastAsia" w:ascii="宋体" w:hAnsi="宋体"/>
          <w:szCs w:val="21"/>
        </w:rPr>
      </w:pPr>
    </w:p>
    <w:p w14:paraId="513D4EDA">
      <w:pPr>
        <w:pStyle w:val="4"/>
        <w:spacing w:before="159"/>
        <w:jc w:val="center"/>
        <w:rPr>
          <w:sz w:val="24"/>
        </w:rPr>
      </w:pPr>
      <w:bookmarkStart w:id="4013" w:name="_Toc154064049"/>
      <w:bookmarkStart w:id="4014" w:name="_Toc519085681"/>
      <w:r>
        <w:rPr>
          <w:sz w:val="24"/>
        </w:rPr>
        <w:t>（五）近年完成的类似</w:t>
      </w:r>
      <w:r>
        <w:rPr>
          <w:rFonts w:hint="eastAsia"/>
          <w:sz w:val="24"/>
        </w:rPr>
        <w:t>施工</w:t>
      </w:r>
      <w:r>
        <w:rPr>
          <w:sz w:val="24"/>
        </w:rPr>
        <w:t>项目情况</w:t>
      </w:r>
      <w:bookmarkEnd w:id="4013"/>
    </w:p>
    <w:p w14:paraId="217FBB9D">
      <w:pPr>
        <w:jc w:val="center"/>
        <w:rPr>
          <w:rFonts w:hint="eastAsia" w:ascii="黑体" w:hAnsi="黑体" w:eastAsia="黑体"/>
          <w:sz w:val="24"/>
        </w:rPr>
      </w:pPr>
    </w:p>
    <w:p w14:paraId="4F85FCE8">
      <w:pPr>
        <w:pStyle w:val="107"/>
        <w:jc w:val="center"/>
        <w:outlineLvl w:val="3"/>
        <w:rPr>
          <w:rFonts w:hint="eastAsia"/>
          <w:szCs w:val="24"/>
        </w:rPr>
      </w:pPr>
      <w:bookmarkStart w:id="4015" w:name="_Toc154064050"/>
      <w:r>
        <w:rPr>
          <w:rFonts w:hint="eastAsia"/>
          <w:szCs w:val="24"/>
        </w:rPr>
        <w:t>5-1 近年完成的类似施工项目汇总表</w:t>
      </w:r>
      <w:bookmarkEnd w:id="4015"/>
    </w:p>
    <w:p w14:paraId="4228D46B">
      <w:pPr>
        <w:spacing w:line="440" w:lineRule="exact"/>
        <w:rPr>
          <w:rFonts w:hint="eastAsia" w:ascii="黑体" w:hAnsi="宋体" w:eastAsia="黑体"/>
          <w:sz w:val="24"/>
        </w:rPr>
      </w:pPr>
    </w:p>
    <w:tbl>
      <w:tblPr>
        <w:tblStyle w:val="43"/>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3EA50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091FC52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846" w:type="dxa"/>
            <w:noWrap w:val="0"/>
            <w:vAlign w:val="top"/>
          </w:tcPr>
          <w:p w14:paraId="59A494D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1394" w:type="dxa"/>
            <w:noWrap w:val="0"/>
            <w:vAlign w:val="top"/>
          </w:tcPr>
          <w:p w14:paraId="2AB16ED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发包人名称</w:t>
            </w:r>
          </w:p>
        </w:tc>
        <w:tc>
          <w:tcPr>
            <w:tcW w:w="1080" w:type="dxa"/>
            <w:noWrap w:val="0"/>
            <w:vAlign w:val="top"/>
          </w:tcPr>
          <w:p w14:paraId="29543B8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工程规模</w:t>
            </w:r>
          </w:p>
        </w:tc>
        <w:tc>
          <w:tcPr>
            <w:tcW w:w="1112" w:type="dxa"/>
            <w:noWrap w:val="0"/>
            <w:vAlign w:val="top"/>
          </w:tcPr>
          <w:p w14:paraId="0F7FF99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合同价格</w:t>
            </w:r>
            <w:r>
              <w:rPr>
                <w:rFonts w:hint="eastAsia" w:ascii="Calibri" w:hAnsi="Calibri" w:eastAsia="宋体" w:cs="Times New Roman"/>
                <w:szCs w:val="21"/>
              </w:rPr>
              <w:t>（万元）</w:t>
            </w:r>
          </w:p>
        </w:tc>
        <w:tc>
          <w:tcPr>
            <w:tcW w:w="1778" w:type="dxa"/>
            <w:noWrap w:val="0"/>
            <w:vAlign w:val="top"/>
          </w:tcPr>
          <w:p w14:paraId="164A7C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开、竣工日期</w:t>
            </w:r>
          </w:p>
        </w:tc>
        <w:tc>
          <w:tcPr>
            <w:tcW w:w="1080" w:type="dxa"/>
            <w:noWrap w:val="0"/>
            <w:vAlign w:val="top"/>
          </w:tcPr>
          <w:p w14:paraId="1E8616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项目经理</w:t>
            </w:r>
          </w:p>
        </w:tc>
      </w:tr>
      <w:tr w14:paraId="1EC75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B03760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77D62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1B8D68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229244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080BB4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AB5440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1998C4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BA3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7F9DD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ED0B1A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ED3C8D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AD6EA0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917A6A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8CACCF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0D2A41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A22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6A0A28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83CE33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3DDE1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E67DB9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CDBB3D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7FBB23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1CE64E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7F3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7B0FAC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481496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D9D3A5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F03D4E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71705C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4ABE93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C3FECF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D1E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EBFC41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EA5E22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DB69AA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85AF4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D98C5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F49E8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DA2454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3960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DD686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C37E5D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BF632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34B34A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293AFC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BF0B8F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9EE56E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ABB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BE7813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69376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B52825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68E332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9F00D0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4DA0F7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9D699C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56C2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A7F3F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CB9723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7322C6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70A8B8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FC5F1C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4CDCB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C3F2FA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2DD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9967C1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1B2CEF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97C483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F852D8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4FBDCA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77BD4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CF7F14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E5E7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C16AF3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B8E404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C1B30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DE421E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527957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9EF6A7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D3D2C5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44ED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E8654E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DE995E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732A46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996D80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1CECE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4E196A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3FFF12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BE9C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018FC4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AA6A02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5F2416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C54597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BC8929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96C4E4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21C49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2F85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1EE698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78173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9DA021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A0D88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85B00B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0BE8A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8F82E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FA0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3629EB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850713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8A31E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31F61C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EA57C3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456A7D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347589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7C5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B90D20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D9EC5E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1D2DBF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B8DBC6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AE3031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1588B1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87AEB5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B0D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997755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33A41A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78B23F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BE389F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CC60C1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44C591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5856B6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3179ADC9">
      <w:pPr>
        <w:spacing w:line="440" w:lineRule="exact"/>
        <w:ind w:left="720" w:hanging="720" w:hangingChars="300"/>
        <w:rPr>
          <w:rFonts w:hint="eastAsia" w:ascii="黑体" w:hAnsi="宋体" w:eastAsia="黑体"/>
          <w:sz w:val="24"/>
        </w:rPr>
      </w:pPr>
    </w:p>
    <w:p w14:paraId="53C8D836">
      <w:pPr>
        <w:spacing w:line="440" w:lineRule="exact"/>
        <w:ind w:left="720" w:hanging="720" w:hangingChars="300"/>
        <w:rPr>
          <w:rFonts w:hint="eastAsia" w:ascii="黑体" w:hAnsi="宋体" w:eastAsia="黑体"/>
          <w:sz w:val="24"/>
        </w:rPr>
      </w:pPr>
    </w:p>
    <w:p w14:paraId="5EFC6667">
      <w:pPr>
        <w:spacing w:line="440" w:lineRule="exact"/>
        <w:ind w:left="720" w:hanging="720" w:hangingChars="300"/>
        <w:rPr>
          <w:rFonts w:hint="eastAsia" w:ascii="黑体" w:hAnsi="宋体" w:eastAsia="黑体"/>
          <w:sz w:val="24"/>
        </w:rPr>
      </w:pPr>
    </w:p>
    <w:p w14:paraId="415E3B1D">
      <w:pPr>
        <w:spacing w:line="440" w:lineRule="exact"/>
        <w:ind w:left="720" w:hanging="720" w:hangingChars="300"/>
        <w:rPr>
          <w:rFonts w:hint="eastAsia" w:ascii="黑体" w:hAnsi="宋体" w:eastAsia="黑体"/>
          <w:sz w:val="24"/>
        </w:rPr>
      </w:pPr>
    </w:p>
    <w:p w14:paraId="46272ABD">
      <w:pPr>
        <w:spacing w:line="440" w:lineRule="exact"/>
        <w:ind w:left="720" w:hanging="720" w:hangingChars="300"/>
        <w:rPr>
          <w:rFonts w:hint="eastAsia" w:ascii="黑体" w:hAnsi="宋体" w:eastAsia="黑体"/>
          <w:sz w:val="24"/>
        </w:rPr>
      </w:pPr>
    </w:p>
    <w:p w14:paraId="1A729DC3">
      <w:pPr>
        <w:spacing w:line="440" w:lineRule="exact"/>
        <w:ind w:left="720" w:hanging="720" w:hangingChars="300"/>
        <w:rPr>
          <w:rFonts w:hint="eastAsia" w:ascii="黑体" w:hAnsi="宋体" w:eastAsia="黑体"/>
          <w:sz w:val="24"/>
        </w:rPr>
      </w:pPr>
    </w:p>
    <w:p w14:paraId="57E77B88">
      <w:pPr>
        <w:spacing w:line="440" w:lineRule="exact"/>
        <w:ind w:left="720" w:hanging="720" w:hangingChars="300"/>
        <w:rPr>
          <w:rFonts w:hint="eastAsia" w:ascii="黑体" w:hAnsi="宋体" w:eastAsia="黑体"/>
          <w:sz w:val="24"/>
        </w:rPr>
      </w:pPr>
    </w:p>
    <w:p w14:paraId="70626E5E">
      <w:pPr>
        <w:pStyle w:val="107"/>
        <w:jc w:val="center"/>
        <w:outlineLvl w:val="3"/>
        <w:rPr>
          <w:rFonts w:hint="eastAsia"/>
          <w:szCs w:val="24"/>
        </w:rPr>
      </w:pPr>
      <w:bookmarkStart w:id="4016" w:name="_Toc154064051"/>
      <w:r>
        <w:rPr>
          <w:rFonts w:hint="eastAsia"/>
          <w:szCs w:val="24"/>
        </w:rPr>
        <w:t>5-2 近年完成的类似施工项目情况表</w:t>
      </w:r>
      <w:bookmarkEnd w:id="4016"/>
    </w:p>
    <w:p w14:paraId="2FA1C803">
      <w:pPr>
        <w:jc w:val="center"/>
        <w:rPr>
          <w:rFonts w:hint="eastAsia" w:ascii="黑体" w:hAnsi="宋体" w:eastAsia="黑体"/>
          <w:b/>
          <w:sz w:val="24"/>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54539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E89933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6094" w:type="dxa"/>
            <w:noWrap w:val="0"/>
            <w:vAlign w:val="center"/>
          </w:tcPr>
          <w:p w14:paraId="0F24720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273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BE0F60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项目所在地</w:t>
            </w:r>
          </w:p>
        </w:tc>
        <w:tc>
          <w:tcPr>
            <w:tcW w:w="6094" w:type="dxa"/>
            <w:noWrap w:val="0"/>
            <w:vAlign w:val="center"/>
          </w:tcPr>
          <w:p w14:paraId="160FE7E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5449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6AF782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发包人名称</w:t>
            </w:r>
          </w:p>
        </w:tc>
        <w:tc>
          <w:tcPr>
            <w:tcW w:w="6094" w:type="dxa"/>
            <w:noWrap w:val="0"/>
            <w:vAlign w:val="center"/>
          </w:tcPr>
          <w:p w14:paraId="67906B9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C92C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103FEE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发包人地址</w:t>
            </w:r>
          </w:p>
        </w:tc>
        <w:tc>
          <w:tcPr>
            <w:tcW w:w="6094" w:type="dxa"/>
            <w:noWrap w:val="0"/>
            <w:vAlign w:val="center"/>
          </w:tcPr>
          <w:p w14:paraId="0D16D9A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C5C7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685CCF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发包人联系人及电话</w:t>
            </w:r>
          </w:p>
        </w:tc>
        <w:tc>
          <w:tcPr>
            <w:tcW w:w="6094" w:type="dxa"/>
            <w:noWrap w:val="0"/>
            <w:vAlign w:val="center"/>
          </w:tcPr>
          <w:p w14:paraId="18DE142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4D8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54696F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合同价格</w:t>
            </w:r>
          </w:p>
        </w:tc>
        <w:tc>
          <w:tcPr>
            <w:tcW w:w="6094" w:type="dxa"/>
            <w:noWrap w:val="0"/>
            <w:vAlign w:val="center"/>
          </w:tcPr>
          <w:p w14:paraId="3BAE3CE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5E09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1D87F7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开工日期</w:t>
            </w:r>
          </w:p>
        </w:tc>
        <w:tc>
          <w:tcPr>
            <w:tcW w:w="6094" w:type="dxa"/>
            <w:noWrap w:val="0"/>
            <w:vAlign w:val="center"/>
          </w:tcPr>
          <w:p w14:paraId="39D8631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D7C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6D615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竣工日期</w:t>
            </w:r>
          </w:p>
        </w:tc>
        <w:tc>
          <w:tcPr>
            <w:tcW w:w="6094" w:type="dxa"/>
            <w:noWrap w:val="0"/>
            <w:vAlign w:val="center"/>
          </w:tcPr>
          <w:p w14:paraId="3083586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1AD8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4DE434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承担的工作</w:t>
            </w:r>
          </w:p>
        </w:tc>
        <w:tc>
          <w:tcPr>
            <w:tcW w:w="6094" w:type="dxa"/>
            <w:noWrap w:val="0"/>
            <w:vAlign w:val="center"/>
          </w:tcPr>
          <w:p w14:paraId="6A555C6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7101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463266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工程质量</w:t>
            </w:r>
          </w:p>
        </w:tc>
        <w:tc>
          <w:tcPr>
            <w:tcW w:w="6094" w:type="dxa"/>
            <w:noWrap w:val="0"/>
            <w:vAlign w:val="center"/>
          </w:tcPr>
          <w:p w14:paraId="60DD5C2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5CFC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50B0D5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项目经理</w:t>
            </w:r>
          </w:p>
        </w:tc>
        <w:tc>
          <w:tcPr>
            <w:tcW w:w="6094" w:type="dxa"/>
            <w:noWrap w:val="0"/>
            <w:vAlign w:val="center"/>
          </w:tcPr>
          <w:p w14:paraId="185253E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FCC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72549C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总监理工程师及电话</w:t>
            </w:r>
          </w:p>
        </w:tc>
        <w:tc>
          <w:tcPr>
            <w:tcW w:w="6094" w:type="dxa"/>
            <w:noWrap w:val="0"/>
            <w:vAlign w:val="center"/>
          </w:tcPr>
          <w:p w14:paraId="0B65546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BFB9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411" w:type="dxa"/>
            <w:noWrap w:val="0"/>
            <w:vAlign w:val="center"/>
          </w:tcPr>
          <w:p w14:paraId="4FCA29A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项目描述</w:t>
            </w:r>
          </w:p>
        </w:tc>
        <w:tc>
          <w:tcPr>
            <w:tcW w:w="6094" w:type="dxa"/>
            <w:noWrap w:val="0"/>
            <w:vAlign w:val="center"/>
          </w:tcPr>
          <w:p w14:paraId="306D39C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3818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F71BB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c>
          <w:tcPr>
            <w:tcW w:w="6094" w:type="dxa"/>
            <w:noWrap w:val="0"/>
            <w:vAlign w:val="center"/>
          </w:tcPr>
          <w:p w14:paraId="57DDC4B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07F0BE50">
      <w:pPr>
        <w:spacing w:line="440" w:lineRule="exact"/>
        <w:ind w:left="630" w:hanging="630" w:hangingChars="300"/>
        <w:rPr>
          <w:rFonts w:hint="eastAsia" w:ascii="黑体" w:hAnsi="宋体" w:eastAsia="黑体"/>
          <w:szCs w:val="21"/>
        </w:rPr>
      </w:pPr>
    </w:p>
    <w:p w14:paraId="1D47CEE0">
      <w:pPr>
        <w:spacing w:line="440" w:lineRule="exact"/>
        <w:ind w:left="630" w:hanging="630" w:hangingChars="300"/>
        <w:rPr>
          <w:rFonts w:hint="eastAsia" w:ascii="宋体" w:hAnsi="宋体"/>
          <w:szCs w:val="21"/>
        </w:rPr>
      </w:pPr>
      <w:r>
        <w:rPr>
          <w:rFonts w:hint="eastAsia" w:ascii="黑体" w:hAnsi="宋体" w:eastAsia="黑体"/>
          <w:szCs w:val="21"/>
        </w:rPr>
        <w:t>备注：</w:t>
      </w:r>
      <w:r>
        <w:rPr>
          <w:rFonts w:hint="eastAsia"/>
          <w:szCs w:val="21"/>
        </w:rPr>
        <w:t>1</w:t>
      </w:r>
      <w:r>
        <w:rPr>
          <w:rFonts w:hint="eastAsia" w:ascii="宋体" w:hAnsi="宋体"/>
          <w:szCs w:val="21"/>
        </w:rPr>
        <w:t>．“类似施工项目</w:t>
      </w:r>
      <w:r>
        <w:rPr>
          <w:rFonts w:ascii="宋体" w:hAnsi="宋体"/>
          <w:szCs w:val="21"/>
        </w:rPr>
        <w:t>”</w:t>
      </w:r>
      <w:r>
        <w:rPr>
          <w:rFonts w:hint="eastAsia" w:ascii="宋体" w:hAnsi="宋体"/>
          <w:szCs w:val="21"/>
        </w:rPr>
        <w:t>见申请（投标）人须知前附表；具体年份要求见申请（投标）人须知前附表。</w:t>
      </w:r>
    </w:p>
    <w:p w14:paraId="0976096E">
      <w:pPr>
        <w:spacing w:line="440" w:lineRule="exact"/>
        <w:ind w:left="840" w:leftChars="300" w:hanging="210" w:hangingChars="100"/>
        <w:rPr>
          <w:rFonts w:hint="eastAsia" w:ascii="宋体" w:hAnsi="宋体"/>
          <w:szCs w:val="21"/>
        </w:rPr>
      </w:pPr>
      <w:r>
        <w:rPr>
          <w:rFonts w:hint="eastAsia"/>
          <w:szCs w:val="21"/>
        </w:rPr>
        <w:t>2</w:t>
      </w:r>
      <w:r>
        <w:rPr>
          <w:rFonts w:hint="eastAsia" w:ascii="宋体" w:hAnsi="宋体"/>
          <w:szCs w:val="21"/>
        </w:rPr>
        <w:t>．本表后附中标通知书（如有）、合同协议书、工程接收证书或工程竣工验收证书（或工程竣工验收备案证）（如有）及其他证明材料（如需要）的</w:t>
      </w:r>
      <w:r>
        <w:rPr>
          <w:rFonts w:hint="eastAsia" w:ascii="宋体" w:hAnsi="宋体"/>
        </w:rPr>
        <w:t>扫描件</w:t>
      </w:r>
      <w:r>
        <w:rPr>
          <w:rFonts w:hint="eastAsia" w:ascii="宋体" w:hAnsi="宋体"/>
          <w:szCs w:val="21"/>
        </w:rPr>
        <w:t>。其中招标发包的工程应附中标通知书。每张表格只填写一个项目，并标明序号。</w:t>
      </w:r>
    </w:p>
    <w:p w14:paraId="1F44E66C">
      <w:pPr>
        <w:spacing w:line="440" w:lineRule="exact"/>
        <w:ind w:left="945" w:leftChars="350" w:hanging="210" w:hangingChars="100"/>
        <w:rPr>
          <w:rFonts w:hint="eastAsia" w:ascii="宋体" w:hAnsi="宋体"/>
          <w:szCs w:val="21"/>
        </w:rPr>
      </w:pPr>
    </w:p>
    <w:p w14:paraId="6DBD9E3C">
      <w:pPr>
        <w:spacing w:line="440" w:lineRule="exact"/>
        <w:ind w:left="870" w:leftChars="300" w:hanging="240" w:hangingChars="100"/>
        <w:rPr>
          <w:rFonts w:hint="eastAsia"/>
          <w:sz w:val="24"/>
        </w:rPr>
      </w:pPr>
    </w:p>
    <w:p w14:paraId="12C72A20">
      <w:pPr>
        <w:rPr>
          <w:rFonts w:hint="eastAsia"/>
        </w:rPr>
      </w:pPr>
    </w:p>
    <w:p w14:paraId="4B2A86D9">
      <w:pPr>
        <w:pStyle w:val="4"/>
        <w:spacing w:before="159"/>
        <w:jc w:val="center"/>
        <w:rPr>
          <w:sz w:val="24"/>
        </w:rPr>
      </w:pPr>
      <w:bookmarkStart w:id="4017" w:name="_Toc8778"/>
      <w:bookmarkStart w:id="4018" w:name="_Toc154064052"/>
      <w:r>
        <w:rPr>
          <w:sz w:val="24"/>
        </w:rPr>
        <w:t>（六）正在</w:t>
      </w:r>
      <w:r>
        <w:rPr>
          <w:rFonts w:hint="eastAsia"/>
          <w:sz w:val="24"/>
        </w:rPr>
        <w:t>实施</w:t>
      </w:r>
      <w:r>
        <w:rPr>
          <w:sz w:val="24"/>
        </w:rPr>
        <w:t>的和新承接的项目情况</w:t>
      </w:r>
      <w:bookmarkEnd w:id="4005"/>
      <w:bookmarkEnd w:id="4006"/>
      <w:bookmarkEnd w:id="4007"/>
      <w:bookmarkEnd w:id="4008"/>
      <w:bookmarkEnd w:id="4009"/>
      <w:bookmarkEnd w:id="4014"/>
      <w:bookmarkEnd w:id="4017"/>
      <w:bookmarkEnd w:id="4018"/>
    </w:p>
    <w:p w14:paraId="4D9DACD2">
      <w:pPr>
        <w:jc w:val="center"/>
        <w:rPr>
          <w:rFonts w:hint="eastAsia" w:ascii="黑体" w:hAnsi="黑体" w:eastAsia="黑体"/>
          <w:sz w:val="24"/>
        </w:rPr>
      </w:pPr>
      <w:bookmarkStart w:id="4019" w:name="_Toc456555785"/>
      <w:bookmarkStart w:id="4020" w:name="_Toc519085682"/>
    </w:p>
    <w:p w14:paraId="65258EC1">
      <w:pPr>
        <w:pStyle w:val="107"/>
        <w:jc w:val="center"/>
        <w:outlineLvl w:val="3"/>
        <w:rPr>
          <w:rFonts w:hint="eastAsia"/>
          <w:szCs w:val="24"/>
        </w:rPr>
      </w:pPr>
      <w:bookmarkStart w:id="4021" w:name="_Toc154064053"/>
      <w:r>
        <w:rPr>
          <w:rFonts w:hint="eastAsia"/>
          <w:szCs w:val="24"/>
        </w:rPr>
        <w:t>6-1正在实施的和新承接的项目汇总表</w:t>
      </w:r>
      <w:bookmarkEnd w:id="4019"/>
      <w:bookmarkEnd w:id="4020"/>
      <w:bookmarkEnd w:id="4021"/>
    </w:p>
    <w:p w14:paraId="6FC73538">
      <w:pPr>
        <w:jc w:val="center"/>
        <w:rPr>
          <w:rFonts w:hint="eastAsia" w:ascii="黑体" w:hAnsi="宋体" w:eastAsia="黑体"/>
          <w:b/>
          <w:sz w:val="24"/>
        </w:rPr>
      </w:pPr>
    </w:p>
    <w:tbl>
      <w:tblPr>
        <w:tblStyle w:val="43"/>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15BEF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676E9E2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846" w:type="dxa"/>
            <w:noWrap w:val="0"/>
            <w:vAlign w:val="top"/>
          </w:tcPr>
          <w:p w14:paraId="3127343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1394" w:type="dxa"/>
            <w:noWrap w:val="0"/>
            <w:vAlign w:val="top"/>
          </w:tcPr>
          <w:p w14:paraId="0A7D8AF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发包人名称</w:t>
            </w:r>
          </w:p>
        </w:tc>
        <w:tc>
          <w:tcPr>
            <w:tcW w:w="1080" w:type="dxa"/>
            <w:noWrap w:val="0"/>
            <w:vAlign w:val="top"/>
          </w:tcPr>
          <w:p w14:paraId="43DDDFF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工程规模</w:t>
            </w:r>
          </w:p>
        </w:tc>
        <w:tc>
          <w:tcPr>
            <w:tcW w:w="1112" w:type="dxa"/>
            <w:noWrap w:val="0"/>
            <w:vAlign w:val="top"/>
          </w:tcPr>
          <w:p w14:paraId="6471451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合同价格</w:t>
            </w:r>
            <w:r>
              <w:rPr>
                <w:rFonts w:hint="eastAsia" w:ascii="Calibri" w:hAnsi="Calibri" w:eastAsia="宋体" w:cs="Times New Roman"/>
                <w:szCs w:val="21"/>
              </w:rPr>
              <w:t>（万元）</w:t>
            </w:r>
          </w:p>
        </w:tc>
        <w:tc>
          <w:tcPr>
            <w:tcW w:w="1778" w:type="dxa"/>
            <w:noWrap w:val="0"/>
            <w:vAlign w:val="top"/>
          </w:tcPr>
          <w:p w14:paraId="4F9DB2AE">
            <w:pPr>
              <w:keepNext w:val="0"/>
              <w:keepLines w:val="0"/>
              <w:suppressLineNumbers w:val="0"/>
              <w:topLinePunct/>
              <w:spacing w:before="0" w:beforeAutospacing="0" w:after="0" w:afterAutospacing="0" w:line="400" w:lineRule="atLeast"/>
              <w:ind w:left="0" w:right="0"/>
              <w:jc w:val="center"/>
              <w:rPr>
                <w:rFonts w:hint="eastAsia" w:ascii="宋体" w:hAnsi="宋体" w:eastAsia="宋体" w:cs="Times New Roman"/>
                <w:szCs w:val="21"/>
              </w:rPr>
            </w:pPr>
            <w:r>
              <w:rPr>
                <w:rFonts w:hint="eastAsia" w:ascii="宋体" w:hAnsi="宋体" w:eastAsia="宋体" w:cs="Times New Roman"/>
                <w:szCs w:val="21"/>
              </w:rPr>
              <w:t>计划开、竣</w:t>
            </w:r>
          </w:p>
          <w:p w14:paraId="5867EA3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工日期</w:t>
            </w:r>
          </w:p>
        </w:tc>
        <w:tc>
          <w:tcPr>
            <w:tcW w:w="1080" w:type="dxa"/>
            <w:noWrap w:val="0"/>
            <w:vAlign w:val="top"/>
          </w:tcPr>
          <w:p w14:paraId="70A581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项目经理</w:t>
            </w:r>
          </w:p>
        </w:tc>
      </w:tr>
      <w:tr w14:paraId="3B88A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F78C0F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01A7C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02DC49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683C13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7A0B24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E757A9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707754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99F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BA38EF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E12AB3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A26BDA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C04F3D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088650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CEA524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65E12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7E39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BD6F41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B26955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92F365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8DF62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48B5F7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87A4B4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B68416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9E69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C5BB5E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BC6E5C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E87F1B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F4A4B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2CD89F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FD15A7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F41365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B2A8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98A3DC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34F70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80DD57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AD8F6D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7D267A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A5D01B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60250C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8B19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558F16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D2FCE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76DFB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FB8A75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50BDA3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D7E9B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ACE806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5D33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270074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B8BBE9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71C24D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7F0783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06A38D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196B0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1DE533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6FA1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773FAA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F40EF0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028ACC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22EFDD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6555F9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607C3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CC4F8C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365F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9C7645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535A63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8A5406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03BD85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F87FAF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7E955D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56E1E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BA2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E548EC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11853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FE5B53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D973A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6B5B82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03725B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1C000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868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D97995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C1D157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5C4FD1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DB8960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9869A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DC6E78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7B375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CFC9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F51AC3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6C8084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E4F2EB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C4A62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0E620E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9D0AB6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4299A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2E2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3FBF52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DF1E2F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5150B7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31BFAD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799A66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DD6349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1ADFD1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B74C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51A63D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52CF1A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934EEF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7E1D6E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1F25C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CE9006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925DF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093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B46C5E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34E2C7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776EC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A6CE11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7200C0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A926BC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2DC445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ADB2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A37B1B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6B098D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92BA13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1A2A78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3D2C3B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92D792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059DE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2FA835DE">
      <w:pPr>
        <w:spacing w:before="159" w:beforeLines="50" w:after="159" w:afterLines="50" w:line="440" w:lineRule="exact"/>
        <w:rPr>
          <w:rFonts w:hint="eastAsia" w:ascii="黑体" w:hAnsi="宋体" w:eastAsia="黑体"/>
          <w:sz w:val="24"/>
        </w:rPr>
      </w:pPr>
    </w:p>
    <w:p w14:paraId="49CD5C32">
      <w:pPr>
        <w:spacing w:before="159" w:beforeLines="50" w:after="159" w:afterLines="50" w:line="440" w:lineRule="exact"/>
        <w:rPr>
          <w:rFonts w:hint="eastAsia" w:ascii="黑体" w:hAnsi="宋体" w:eastAsia="黑体"/>
          <w:sz w:val="24"/>
        </w:rPr>
      </w:pPr>
    </w:p>
    <w:p w14:paraId="09CC0804">
      <w:pPr>
        <w:spacing w:before="159" w:beforeLines="50" w:after="159" w:afterLines="50" w:line="440" w:lineRule="exact"/>
        <w:rPr>
          <w:rFonts w:hint="eastAsia" w:ascii="黑体" w:hAnsi="宋体" w:eastAsia="黑体"/>
          <w:sz w:val="24"/>
        </w:rPr>
      </w:pPr>
    </w:p>
    <w:p w14:paraId="46011C9B">
      <w:pPr>
        <w:spacing w:before="159" w:beforeLines="50" w:after="159" w:afterLines="50" w:line="440" w:lineRule="exact"/>
        <w:rPr>
          <w:rFonts w:hint="eastAsia" w:ascii="黑体" w:hAnsi="宋体" w:eastAsia="黑体"/>
          <w:sz w:val="24"/>
        </w:rPr>
      </w:pPr>
    </w:p>
    <w:p w14:paraId="4F34868D">
      <w:pPr>
        <w:spacing w:before="159" w:beforeLines="50" w:after="159" w:afterLines="50" w:line="440" w:lineRule="exact"/>
        <w:jc w:val="center"/>
        <w:rPr>
          <w:rFonts w:hint="eastAsia" w:ascii="黑体" w:hAnsi="宋体" w:eastAsia="黑体"/>
          <w:sz w:val="24"/>
        </w:rPr>
      </w:pPr>
    </w:p>
    <w:p w14:paraId="492CD8C7">
      <w:pPr>
        <w:pStyle w:val="107"/>
        <w:jc w:val="center"/>
        <w:outlineLvl w:val="3"/>
        <w:rPr>
          <w:rFonts w:hint="eastAsia"/>
          <w:szCs w:val="24"/>
        </w:rPr>
      </w:pPr>
      <w:bookmarkStart w:id="4022" w:name="_Toc519085683"/>
      <w:bookmarkStart w:id="4023" w:name="_Toc456555786"/>
      <w:bookmarkStart w:id="4024" w:name="_Toc154064054"/>
      <w:r>
        <w:rPr>
          <w:rFonts w:hint="eastAsia"/>
          <w:szCs w:val="24"/>
        </w:rPr>
        <w:t>6-2 正在实施的和新承接的项目情况表</w:t>
      </w:r>
      <w:bookmarkEnd w:id="4022"/>
      <w:bookmarkEnd w:id="4023"/>
      <w:bookmarkEnd w:id="4024"/>
    </w:p>
    <w:p w14:paraId="30CFC988">
      <w:pPr>
        <w:jc w:val="center"/>
        <w:rPr>
          <w:rFonts w:hint="eastAsia" w:ascii="黑体" w:hAnsi="宋体" w:eastAsia="黑体"/>
          <w:b/>
          <w:sz w:val="24"/>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690B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E48120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6095" w:type="dxa"/>
            <w:noWrap w:val="0"/>
            <w:vAlign w:val="center"/>
          </w:tcPr>
          <w:p w14:paraId="74BD2FC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F318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480B14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项目所在地</w:t>
            </w:r>
          </w:p>
        </w:tc>
        <w:tc>
          <w:tcPr>
            <w:tcW w:w="6095" w:type="dxa"/>
            <w:noWrap w:val="0"/>
            <w:vAlign w:val="center"/>
          </w:tcPr>
          <w:p w14:paraId="7BFD1A5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A52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E01946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发包人名称</w:t>
            </w:r>
          </w:p>
        </w:tc>
        <w:tc>
          <w:tcPr>
            <w:tcW w:w="6095" w:type="dxa"/>
            <w:noWrap w:val="0"/>
            <w:vAlign w:val="center"/>
          </w:tcPr>
          <w:p w14:paraId="0113E10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ABC2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BED5B3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发包人地址</w:t>
            </w:r>
          </w:p>
        </w:tc>
        <w:tc>
          <w:tcPr>
            <w:tcW w:w="6095" w:type="dxa"/>
            <w:noWrap w:val="0"/>
            <w:vAlign w:val="center"/>
          </w:tcPr>
          <w:p w14:paraId="43F60D4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729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3F392E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发包人电话</w:t>
            </w:r>
          </w:p>
        </w:tc>
        <w:tc>
          <w:tcPr>
            <w:tcW w:w="6095" w:type="dxa"/>
            <w:noWrap w:val="0"/>
            <w:vAlign w:val="center"/>
          </w:tcPr>
          <w:p w14:paraId="5A4A80C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CF4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5ED57F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签约合同价</w:t>
            </w:r>
          </w:p>
        </w:tc>
        <w:tc>
          <w:tcPr>
            <w:tcW w:w="6095" w:type="dxa"/>
            <w:noWrap w:val="0"/>
            <w:vAlign w:val="center"/>
          </w:tcPr>
          <w:p w14:paraId="7EA3A52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CB3C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1EB6F9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开工日期</w:t>
            </w:r>
          </w:p>
        </w:tc>
        <w:tc>
          <w:tcPr>
            <w:tcW w:w="6095" w:type="dxa"/>
            <w:noWrap w:val="0"/>
            <w:vAlign w:val="center"/>
          </w:tcPr>
          <w:p w14:paraId="3D0807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BC7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F12F77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计划竣工日期</w:t>
            </w:r>
          </w:p>
        </w:tc>
        <w:tc>
          <w:tcPr>
            <w:tcW w:w="6095" w:type="dxa"/>
            <w:noWrap w:val="0"/>
            <w:vAlign w:val="center"/>
          </w:tcPr>
          <w:p w14:paraId="5D9C1DE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E32A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0C7F89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承担的工作</w:t>
            </w:r>
          </w:p>
        </w:tc>
        <w:tc>
          <w:tcPr>
            <w:tcW w:w="6095" w:type="dxa"/>
            <w:noWrap w:val="0"/>
            <w:vAlign w:val="center"/>
          </w:tcPr>
          <w:p w14:paraId="6017BBB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CD5D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1B4373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工程质量</w:t>
            </w:r>
          </w:p>
        </w:tc>
        <w:tc>
          <w:tcPr>
            <w:tcW w:w="6095" w:type="dxa"/>
            <w:noWrap w:val="0"/>
            <w:vAlign w:val="center"/>
          </w:tcPr>
          <w:p w14:paraId="6781BA5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8D43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469D83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项目经理</w:t>
            </w:r>
          </w:p>
        </w:tc>
        <w:tc>
          <w:tcPr>
            <w:tcW w:w="6095" w:type="dxa"/>
            <w:noWrap w:val="0"/>
            <w:vAlign w:val="center"/>
          </w:tcPr>
          <w:p w14:paraId="0F05214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6021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94BF57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总监理工程师及电话</w:t>
            </w:r>
          </w:p>
        </w:tc>
        <w:tc>
          <w:tcPr>
            <w:tcW w:w="6095" w:type="dxa"/>
            <w:noWrap w:val="0"/>
            <w:vAlign w:val="center"/>
          </w:tcPr>
          <w:p w14:paraId="785C393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27C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5C4AC72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项目描述</w:t>
            </w:r>
          </w:p>
        </w:tc>
        <w:tc>
          <w:tcPr>
            <w:tcW w:w="6095" w:type="dxa"/>
            <w:noWrap w:val="0"/>
            <w:vAlign w:val="center"/>
          </w:tcPr>
          <w:p w14:paraId="19CD020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1C39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445039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c>
          <w:tcPr>
            <w:tcW w:w="6095" w:type="dxa"/>
            <w:noWrap w:val="0"/>
            <w:vAlign w:val="center"/>
          </w:tcPr>
          <w:p w14:paraId="422758B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55B56551">
      <w:pPr>
        <w:spacing w:line="440" w:lineRule="exact"/>
        <w:ind w:left="630" w:hanging="630" w:hangingChars="300"/>
        <w:rPr>
          <w:rFonts w:hint="eastAsia" w:ascii="宋体" w:hAnsi="宋体"/>
          <w:szCs w:val="21"/>
        </w:rPr>
      </w:pPr>
    </w:p>
    <w:p w14:paraId="258460E2">
      <w:pPr>
        <w:spacing w:line="440" w:lineRule="exact"/>
        <w:ind w:left="630" w:hanging="630" w:hangingChars="300"/>
        <w:rPr>
          <w:rFonts w:hint="eastAsia"/>
        </w:rPr>
      </w:pPr>
      <w:bookmarkStart w:id="4025" w:name="_Toc519085684"/>
      <w:bookmarkStart w:id="4026" w:name="_Toc456555787"/>
      <w:r>
        <w:rPr>
          <w:rFonts w:hint="eastAsia" w:ascii="宋体" w:hAnsi="宋体"/>
          <w:szCs w:val="21"/>
        </w:rPr>
        <w:t>备注：本表后</w:t>
      </w:r>
      <w:r>
        <w:rPr>
          <w:rFonts w:hint="eastAsia"/>
        </w:rPr>
        <w:t>应附中标通知书和（或）合同协议书</w:t>
      </w:r>
      <w:r>
        <w:rPr>
          <w:rFonts w:hint="eastAsia" w:ascii="宋体" w:hAnsi="宋体"/>
        </w:rPr>
        <w:t>扫描件</w:t>
      </w:r>
      <w:r>
        <w:rPr>
          <w:rFonts w:hint="eastAsia"/>
        </w:rPr>
        <w:t>。每张表格只填写一个项目，并标明序号。</w:t>
      </w:r>
    </w:p>
    <w:p w14:paraId="31921CF9">
      <w:pPr>
        <w:spacing w:line="440" w:lineRule="exact"/>
        <w:ind w:left="630" w:hanging="630" w:hangingChars="300"/>
        <w:rPr>
          <w:rFonts w:hint="eastAsia"/>
        </w:rPr>
      </w:pPr>
    </w:p>
    <w:p w14:paraId="73194812">
      <w:pPr>
        <w:spacing w:line="440" w:lineRule="exact"/>
        <w:ind w:left="720" w:hanging="720" w:hangingChars="300"/>
        <w:rPr>
          <w:rFonts w:hint="eastAsia"/>
          <w:sz w:val="24"/>
        </w:rPr>
      </w:pPr>
    </w:p>
    <w:p w14:paraId="6A320DF6">
      <w:pPr>
        <w:pStyle w:val="4"/>
        <w:spacing w:before="159"/>
        <w:jc w:val="center"/>
        <w:rPr>
          <w:rFonts w:hint="eastAsia"/>
          <w:sz w:val="24"/>
        </w:rPr>
      </w:pPr>
      <w:bookmarkStart w:id="4027" w:name="_Toc154064055"/>
      <w:bookmarkStart w:id="4028" w:name="_Toc10046"/>
      <w:r>
        <w:rPr>
          <w:rFonts w:hint="eastAsia"/>
          <w:sz w:val="24"/>
        </w:rPr>
        <w:t>（七）企业信誉情况</w:t>
      </w:r>
      <w:bookmarkEnd w:id="4025"/>
      <w:bookmarkEnd w:id="4026"/>
      <w:bookmarkEnd w:id="4027"/>
      <w:bookmarkEnd w:id="4028"/>
    </w:p>
    <w:p w14:paraId="5406DC7B">
      <w:pPr>
        <w:jc w:val="center"/>
        <w:rPr>
          <w:rFonts w:hint="eastAsia" w:ascii="黑体" w:hAnsi="宋体" w:eastAsia="黑体"/>
          <w:b/>
          <w:sz w:val="24"/>
        </w:rPr>
      </w:pPr>
    </w:p>
    <w:p w14:paraId="02D97F6A">
      <w:pPr>
        <w:pStyle w:val="107"/>
        <w:jc w:val="center"/>
        <w:outlineLvl w:val="3"/>
        <w:rPr>
          <w:rFonts w:hint="eastAsia"/>
          <w:szCs w:val="24"/>
        </w:rPr>
      </w:pPr>
      <w:bookmarkStart w:id="4029" w:name="_Toc519085685"/>
      <w:bookmarkStart w:id="4030" w:name="_Toc154064056"/>
      <w:bookmarkStart w:id="4031" w:name="_Toc456555788"/>
      <w:r>
        <w:rPr>
          <w:rFonts w:hint="eastAsia"/>
          <w:b/>
          <w:szCs w:val="24"/>
        </w:rPr>
        <w:t xml:space="preserve">7-1 </w:t>
      </w:r>
      <w:r>
        <w:rPr>
          <w:rFonts w:hint="eastAsia"/>
          <w:szCs w:val="24"/>
        </w:rPr>
        <w:t>企业信誉声明</w:t>
      </w:r>
      <w:bookmarkEnd w:id="4029"/>
      <w:bookmarkEnd w:id="4030"/>
      <w:bookmarkEnd w:id="4031"/>
    </w:p>
    <w:p w14:paraId="4DD546B0">
      <w:pPr>
        <w:rPr>
          <w:rFonts w:hint="eastAsia" w:ascii="宋体" w:hAnsi="宋体"/>
          <w:u w:val="single"/>
        </w:rPr>
      </w:pPr>
    </w:p>
    <w:p w14:paraId="06C0826F">
      <w:pPr>
        <w:rPr>
          <w:rFonts w:hint="eastAsia" w:ascii="宋体" w:hAnsi="宋体"/>
        </w:rPr>
      </w:pPr>
      <w:r>
        <w:rPr>
          <w:rFonts w:hint="eastAsia" w:ascii="宋体" w:hAnsi="宋体"/>
          <w:u w:val="single"/>
        </w:rPr>
        <w:t xml:space="preserve">                     </w:t>
      </w:r>
      <w:r>
        <w:rPr>
          <w:rFonts w:hint="eastAsia" w:ascii="宋体" w:hAnsi="宋体"/>
        </w:rPr>
        <w:t>（招标人名称）：</w:t>
      </w:r>
    </w:p>
    <w:p w14:paraId="385200EC">
      <w:pPr>
        <w:spacing w:line="440" w:lineRule="exact"/>
        <w:ind w:firstLine="420" w:firstLineChars="200"/>
        <w:rPr>
          <w:rFonts w:hint="eastAsia" w:ascii="宋体" w:hAnsi="宋体"/>
          <w:szCs w:val="21"/>
        </w:rPr>
      </w:pPr>
      <w:r>
        <w:rPr>
          <w:rFonts w:hint="eastAsia" w:ascii="宋体" w:hAnsi="宋体"/>
          <w:szCs w:val="21"/>
        </w:rPr>
        <w:t>我方在此声明，</w:t>
      </w:r>
      <w:r>
        <w:rPr>
          <w:rFonts w:hint="eastAsia" w:ascii="宋体" w:hAnsi="宋体"/>
        </w:rPr>
        <w:t>截止本招标项目投标截止时间，我方处于</w:t>
      </w:r>
      <w:r>
        <w:rPr>
          <w:rFonts w:hint="eastAsia" w:ascii="宋体" w:hAnsi="宋体"/>
          <w:szCs w:val="21"/>
        </w:rPr>
        <w:t>正常的经营状态，不存在下列任何一种情形。</w:t>
      </w:r>
    </w:p>
    <w:p w14:paraId="37A608BA">
      <w:pPr>
        <w:spacing w:line="400" w:lineRule="exact"/>
        <w:ind w:firstLine="420" w:firstLineChars="200"/>
      </w:pPr>
      <w:r>
        <w:t>1.</w:t>
      </w:r>
      <w:r>
        <w:rPr>
          <w:rFonts w:hint="eastAsia"/>
        </w:rPr>
        <w:t>被依法暂停或取消投标资格；</w:t>
      </w:r>
    </w:p>
    <w:p w14:paraId="626E0854">
      <w:pPr>
        <w:spacing w:line="400" w:lineRule="exact"/>
        <w:ind w:firstLine="420" w:firstLineChars="200"/>
      </w:pPr>
      <w:r>
        <w:t>2.</w:t>
      </w:r>
      <w:r>
        <w:rPr>
          <w:rFonts w:hint="eastAsia"/>
        </w:rPr>
        <w:t>被责令停产停业、暂扣或者吊销许可证、暂扣或者吊销执照；</w:t>
      </w:r>
      <w:r>
        <w:t xml:space="preserve"> </w:t>
      </w:r>
    </w:p>
    <w:p w14:paraId="7BAD5ABA">
      <w:pPr>
        <w:spacing w:line="400" w:lineRule="exact"/>
        <w:ind w:firstLine="420" w:firstLineChars="200"/>
      </w:pPr>
      <w:r>
        <w:t>3.</w:t>
      </w:r>
      <w:r>
        <w:rPr>
          <w:rFonts w:hint="eastAsia"/>
        </w:rPr>
        <w:t>进入清算程序，或被宣告破产，或其他丧失履约能力的情形；</w:t>
      </w:r>
    </w:p>
    <w:p w14:paraId="07A1DFC0">
      <w:pPr>
        <w:spacing w:line="400" w:lineRule="exact"/>
        <w:ind w:firstLine="420" w:firstLineChars="200"/>
      </w:pPr>
      <w:r>
        <w:t>4.</w:t>
      </w:r>
      <w:r>
        <w:rPr>
          <w:rFonts w:hint="eastAsia"/>
        </w:rPr>
        <w:t>在最近三年内发生重大工程质量问题；</w:t>
      </w:r>
    </w:p>
    <w:p w14:paraId="2AE03B0C">
      <w:pPr>
        <w:spacing w:line="400" w:lineRule="exact"/>
        <w:ind w:firstLine="420" w:firstLineChars="200"/>
      </w:pPr>
      <w:r>
        <w:t>5.</w:t>
      </w:r>
      <w:r>
        <w:rPr>
          <w:rFonts w:hint="eastAsia"/>
        </w:rPr>
        <w:t>在“国家企业信用信息公示系统”（</w:t>
      </w:r>
      <w:r>
        <w:t xml:space="preserve"> www.gsxt.gov.cn</w:t>
      </w:r>
      <w:r>
        <w:rPr>
          <w:rFonts w:hint="eastAsia"/>
        </w:rPr>
        <w:t>）中被列入严重违法失信企业名单；</w:t>
      </w:r>
    </w:p>
    <w:p w14:paraId="1DB6A95E">
      <w:pPr>
        <w:spacing w:line="400" w:lineRule="exact"/>
        <w:ind w:firstLine="420" w:firstLineChars="200"/>
      </w:pPr>
      <w:r>
        <w:t>6.</w:t>
      </w:r>
      <w:r>
        <w:rPr>
          <w:rFonts w:hint="eastAsia"/>
        </w:rPr>
        <w:t>在</w:t>
      </w:r>
      <w:r>
        <w:t>“</w:t>
      </w:r>
      <w:r>
        <w:rPr>
          <w:rFonts w:hint="eastAsia"/>
        </w:rPr>
        <w:t>信用中国</w:t>
      </w:r>
      <w:r>
        <w:t>”</w:t>
      </w:r>
      <w:r>
        <w:rPr>
          <w:rFonts w:hint="eastAsia"/>
        </w:rPr>
        <w:t>网站（</w:t>
      </w:r>
      <w:r>
        <w:fldChar w:fldCharType="begin"/>
      </w:r>
      <w:r>
        <w:instrText xml:space="preserve"> HYPERLINK "http://www.creditchina.gov.cn/" </w:instrText>
      </w:r>
      <w:r>
        <w:fldChar w:fldCharType="separate"/>
      </w:r>
      <w:r>
        <w:rPr>
          <w:rStyle w:val="48"/>
          <w:color w:val="auto"/>
          <w:u w:val="none"/>
        </w:rPr>
        <w:t>www.creditchina.gov.cn</w:t>
      </w:r>
      <w:r>
        <w:fldChar w:fldCharType="end"/>
      </w:r>
      <w:r>
        <w:rPr>
          <w:rFonts w:hint="eastAsia"/>
        </w:rPr>
        <w:t>）或中国执行信息公开网（</w:t>
      </w:r>
      <w:r>
        <w:t>http://zxgk.court.gov.cn/</w:t>
      </w:r>
      <w:r>
        <w:rPr>
          <w:rFonts w:hint="eastAsia"/>
        </w:rPr>
        <w:t>）</w:t>
      </w:r>
      <w:r>
        <w:rPr>
          <w:rFonts w:hint="eastAsia" w:ascii="宋体" w:hAnsi="宋体"/>
        </w:rPr>
        <w:t>或各级信用信息共享平</w:t>
      </w:r>
      <w:r>
        <w:rPr>
          <w:rFonts w:hint="eastAsia" w:ascii="宋体" w:hAnsi="宋体"/>
          <w:szCs w:val="21"/>
        </w:rPr>
        <w:t>台中被</w:t>
      </w:r>
      <w:r>
        <w:rPr>
          <w:rFonts w:hint="eastAsia"/>
        </w:rPr>
        <w:t>列入失信被执行人名单；</w:t>
      </w:r>
    </w:p>
    <w:p w14:paraId="145DEDC4">
      <w:pPr>
        <w:spacing w:line="400" w:lineRule="exact"/>
        <w:ind w:firstLine="420" w:firstLineChars="200"/>
      </w:pPr>
      <w:r>
        <w:t>7.</w:t>
      </w:r>
      <w:r>
        <w:rPr>
          <w:rFonts w:hint="eastAsia"/>
        </w:rPr>
        <w:t>在近三年内投标人或其法定代表人、拟委任的项目经理</w:t>
      </w:r>
      <w:r>
        <w:rPr>
          <w:rFonts w:hint="eastAsia"/>
          <w:lang w:eastAsia="zh-CN"/>
        </w:rPr>
        <w:t>、</w:t>
      </w:r>
      <w:r>
        <w:rPr>
          <w:rFonts w:hint="eastAsia"/>
          <w:color w:val="0000FF"/>
          <w:highlight w:val="yellow"/>
          <w:lang w:val="en-US" w:eastAsia="zh-CN"/>
        </w:rPr>
        <w:t>设计负责人</w:t>
      </w:r>
      <w:r>
        <w:rPr>
          <w:rFonts w:hint="eastAsia"/>
        </w:rPr>
        <w:t>被人民法院判决为行贿罪；</w:t>
      </w:r>
    </w:p>
    <w:p w14:paraId="563CA8C4">
      <w:pPr>
        <w:spacing w:line="440" w:lineRule="exact"/>
        <w:ind w:firstLine="420" w:firstLineChars="200"/>
        <w:rPr>
          <w:rFonts w:hint="eastAsia"/>
        </w:rPr>
      </w:pPr>
      <w:r>
        <w:t>8.</w:t>
      </w:r>
      <w:r>
        <w:rPr>
          <w:rFonts w:hint="eastAsia"/>
        </w:rPr>
        <w:t>法律法规或申请（投标）人须知前附表第</w:t>
      </w:r>
      <w:r>
        <w:t>1.4.3</w:t>
      </w:r>
      <w:r>
        <w:rPr>
          <w:rFonts w:hint="eastAsia"/>
        </w:rPr>
        <w:t>（</w:t>
      </w:r>
      <w:r>
        <w:t>17</w:t>
      </w:r>
      <w:r>
        <w:rPr>
          <w:rFonts w:hint="eastAsia"/>
        </w:rPr>
        <w:t>）目（第</w:t>
      </w:r>
      <w:r>
        <w:t>1.4.3</w:t>
      </w:r>
      <w:r>
        <w:rPr>
          <w:rFonts w:hint="eastAsia"/>
        </w:rPr>
        <w:t>（</w:t>
      </w:r>
      <w:r>
        <w:t>19</w:t>
      </w:r>
      <w:r>
        <w:rPr>
          <w:rFonts w:hint="eastAsia"/>
        </w:rPr>
        <w:t>）目）规定的其他情形。</w:t>
      </w:r>
    </w:p>
    <w:p w14:paraId="406FE726">
      <w:pPr>
        <w:spacing w:line="440" w:lineRule="exact"/>
        <w:ind w:firstLine="420" w:firstLineChars="200"/>
        <w:rPr>
          <w:rFonts w:hint="eastAsia"/>
          <w:szCs w:val="21"/>
        </w:rPr>
      </w:pPr>
      <w:r>
        <w:rPr>
          <w:szCs w:val="21"/>
        </w:rPr>
        <w:t>同时我方声明：我方信誉满足</w:t>
      </w:r>
      <w:r>
        <w:rPr>
          <w:rFonts w:hint="eastAsia"/>
        </w:rPr>
        <w:t>申请（</w:t>
      </w:r>
      <w:r>
        <w:rPr>
          <w:szCs w:val="21"/>
        </w:rPr>
        <w:t>投标</w:t>
      </w:r>
      <w:r>
        <w:rPr>
          <w:rFonts w:hint="eastAsia"/>
        </w:rPr>
        <w:t>）</w:t>
      </w:r>
      <w:r>
        <w:rPr>
          <w:szCs w:val="21"/>
        </w:rPr>
        <w:t>人须知第1.4.1（4）目的要求。</w:t>
      </w:r>
    </w:p>
    <w:p w14:paraId="38778D9A">
      <w:pPr>
        <w:spacing w:line="440" w:lineRule="exact"/>
        <w:ind w:firstLine="420" w:firstLineChars="200"/>
        <w:rPr>
          <w:rFonts w:hint="eastAsia" w:ascii="宋体" w:hAnsi="宋体"/>
          <w:szCs w:val="21"/>
        </w:rPr>
      </w:pPr>
      <w:r>
        <w:rPr>
          <w:rFonts w:hint="eastAsia" w:ascii="宋体" w:hAnsi="宋体"/>
          <w:szCs w:val="21"/>
        </w:rPr>
        <w:t>我方保证上述信息的真实和准确，并愿意承担因我方就此弄虚作假所引起的一切法律后果。</w:t>
      </w:r>
    </w:p>
    <w:p w14:paraId="5618E08A">
      <w:pPr>
        <w:spacing w:line="440" w:lineRule="exact"/>
        <w:ind w:firstLine="420" w:firstLineChars="200"/>
        <w:rPr>
          <w:rFonts w:hint="eastAsia" w:ascii="宋体" w:hAnsi="宋体"/>
          <w:szCs w:val="21"/>
        </w:rPr>
      </w:pPr>
    </w:p>
    <w:p w14:paraId="4125CA1C">
      <w:pPr>
        <w:spacing w:line="440" w:lineRule="exact"/>
        <w:ind w:firstLine="3990" w:firstLineChars="1900"/>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14:paraId="0C9F0E44">
      <w:pPr>
        <w:spacing w:line="440" w:lineRule="exact"/>
        <w:ind w:firstLine="3990" w:firstLineChars="190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48C3C209">
      <w:pPr>
        <w:spacing w:line="440" w:lineRule="exact"/>
        <w:ind w:firstLine="420" w:firstLineChars="200"/>
        <w:rPr>
          <w:rFonts w:hint="eastAsia" w:ascii="宋体" w:hAnsi="宋体"/>
          <w:szCs w:val="21"/>
        </w:rPr>
      </w:pPr>
    </w:p>
    <w:p w14:paraId="6AA86A02">
      <w:pPr>
        <w:spacing w:line="440" w:lineRule="exact"/>
        <w:ind w:firstLine="420" w:firstLine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年 </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517EE1BD">
      <w:pPr>
        <w:spacing w:line="440" w:lineRule="exact"/>
        <w:rPr>
          <w:rFonts w:hint="eastAsia" w:ascii="宋体" w:hAnsi="宋体"/>
          <w:szCs w:val="21"/>
        </w:rPr>
      </w:pPr>
    </w:p>
    <w:p w14:paraId="15ED42DC">
      <w:pPr>
        <w:spacing w:line="360" w:lineRule="exact"/>
        <w:ind w:left="840" w:hanging="840" w:hangingChars="400"/>
        <w:rPr>
          <w:szCs w:val="21"/>
        </w:rPr>
      </w:pPr>
      <w:r>
        <w:rPr>
          <w:szCs w:val="21"/>
        </w:rPr>
        <w:t>备注：1. 投标人应针对第二章</w:t>
      </w:r>
      <w:r>
        <w:rPr>
          <w:rFonts w:hint="eastAsia"/>
          <w:szCs w:val="21"/>
        </w:rPr>
        <w:t>“申请（</w:t>
      </w:r>
      <w:r>
        <w:rPr>
          <w:szCs w:val="21"/>
        </w:rPr>
        <w:t>投标</w:t>
      </w:r>
      <w:r>
        <w:rPr>
          <w:rFonts w:hint="eastAsia"/>
          <w:szCs w:val="21"/>
        </w:rPr>
        <w:t>）</w:t>
      </w:r>
      <w:r>
        <w:rPr>
          <w:szCs w:val="21"/>
        </w:rPr>
        <w:t>人须知</w:t>
      </w:r>
      <w:r>
        <w:rPr>
          <w:rFonts w:hint="eastAsia"/>
          <w:szCs w:val="21"/>
        </w:rPr>
        <w:t>”</w:t>
      </w:r>
      <w:r>
        <w:rPr>
          <w:szCs w:val="21"/>
        </w:rPr>
        <w:t>第1.4.3项和第1.4.1（4）目的要求，在此对其信誉情况</w:t>
      </w:r>
      <w:r>
        <w:rPr>
          <w:rFonts w:hint="eastAsia"/>
          <w:szCs w:val="21"/>
        </w:rPr>
        <w:t>逐一</w:t>
      </w:r>
      <w:r>
        <w:rPr>
          <w:szCs w:val="21"/>
        </w:rPr>
        <w:t>做出说明，并应根据</w:t>
      </w:r>
      <w:r>
        <w:rPr>
          <w:rFonts w:hint="eastAsia"/>
          <w:szCs w:val="21"/>
        </w:rPr>
        <w:t>“申请（</w:t>
      </w:r>
      <w:r>
        <w:rPr>
          <w:szCs w:val="21"/>
        </w:rPr>
        <w:t>投标</w:t>
      </w:r>
      <w:r>
        <w:rPr>
          <w:rFonts w:hint="eastAsia"/>
          <w:szCs w:val="21"/>
        </w:rPr>
        <w:t>）</w:t>
      </w:r>
      <w:r>
        <w:rPr>
          <w:szCs w:val="21"/>
        </w:rPr>
        <w:t>人须知</w:t>
      </w:r>
      <w:r>
        <w:rPr>
          <w:rFonts w:hint="eastAsia"/>
          <w:szCs w:val="21"/>
        </w:rPr>
        <w:t>”</w:t>
      </w:r>
      <w:r>
        <w:rPr>
          <w:szCs w:val="21"/>
        </w:rPr>
        <w:t>第1.4.1（4）目的要求附相关证明材料。以上格式为示例。</w:t>
      </w:r>
    </w:p>
    <w:p w14:paraId="551DF6E8">
      <w:pPr>
        <w:spacing w:line="360" w:lineRule="exact"/>
        <w:ind w:left="315" w:leftChars="150" w:firstLine="315" w:firstLineChars="150"/>
        <w:rPr>
          <w:szCs w:val="21"/>
        </w:rPr>
      </w:pPr>
      <w:r>
        <w:rPr>
          <w:szCs w:val="21"/>
        </w:rPr>
        <w:t>2.</w:t>
      </w:r>
      <w:r>
        <w:rPr>
          <w:rFonts w:hint="eastAsia"/>
          <w:szCs w:val="21"/>
        </w:rPr>
        <w:t xml:space="preserve"> </w:t>
      </w:r>
      <w:r>
        <w:rPr>
          <w:szCs w:val="21"/>
        </w:rPr>
        <w:t>联合体投标的，联合体各成员单位均应按要求做出声明。</w:t>
      </w:r>
    </w:p>
    <w:p w14:paraId="44C204D4">
      <w:pPr>
        <w:spacing w:line="360" w:lineRule="exact"/>
        <w:ind w:left="840" w:leftChars="300" w:hanging="210" w:hangingChars="100"/>
        <w:rPr>
          <w:rFonts w:hint="eastAsia"/>
          <w:szCs w:val="21"/>
        </w:rPr>
      </w:pPr>
      <w:r>
        <w:rPr>
          <w:rFonts w:hint="eastAsia"/>
          <w:szCs w:val="21"/>
        </w:rPr>
        <w:t>3. 招标人和评标委员会在评标过程中，应对各投标人（包括联合体各成员单位）的严重违法失信企业、失信被执行人、行贿罪等情况进行查询，并将查询结果“截图”附在评标报告中。</w:t>
      </w:r>
    </w:p>
    <w:p w14:paraId="65ACEFA3">
      <w:pPr>
        <w:pStyle w:val="107"/>
        <w:jc w:val="center"/>
        <w:outlineLvl w:val="3"/>
        <w:rPr>
          <w:rFonts w:hint="eastAsia"/>
          <w:szCs w:val="24"/>
        </w:rPr>
      </w:pPr>
      <w:bookmarkStart w:id="4032" w:name="_Toc456555790"/>
      <w:bookmarkStart w:id="4033" w:name="_Toc154064057"/>
      <w:bookmarkStart w:id="4034" w:name="_Toc519085689"/>
      <w:r>
        <w:rPr>
          <w:rFonts w:hint="eastAsia"/>
          <w:b/>
          <w:szCs w:val="24"/>
        </w:rPr>
        <w:t xml:space="preserve">7-2 </w:t>
      </w:r>
      <w:r>
        <w:rPr>
          <w:rFonts w:hint="eastAsia"/>
          <w:szCs w:val="24"/>
        </w:rPr>
        <w:t>近年发生的诉讼和仲裁情况</w:t>
      </w:r>
      <w:bookmarkEnd w:id="4032"/>
      <w:bookmarkEnd w:id="4033"/>
      <w:bookmarkEnd w:id="4034"/>
    </w:p>
    <w:p w14:paraId="6568812A">
      <w:pPr>
        <w:spacing w:before="159" w:beforeLines="50" w:after="319" w:afterLines="100" w:line="440" w:lineRule="exact"/>
        <w:rPr>
          <w:rFonts w:hint="eastAsia" w:ascii="黑体" w:hAnsi="宋体" w:eastAsia="黑体"/>
          <w:sz w:val="24"/>
        </w:rPr>
      </w:pPr>
    </w:p>
    <w:tbl>
      <w:tblPr>
        <w:tblStyle w:val="43"/>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260"/>
        <w:gridCol w:w="3600"/>
        <w:gridCol w:w="1952"/>
      </w:tblGrid>
      <w:tr w14:paraId="7A4444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14:paraId="62E7DEB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类别</w:t>
            </w:r>
          </w:p>
        </w:tc>
        <w:tc>
          <w:tcPr>
            <w:tcW w:w="954" w:type="dxa"/>
            <w:noWrap w:val="0"/>
            <w:vAlign w:val="center"/>
          </w:tcPr>
          <w:p w14:paraId="2555E95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序号</w:t>
            </w:r>
          </w:p>
        </w:tc>
        <w:tc>
          <w:tcPr>
            <w:tcW w:w="1260" w:type="dxa"/>
            <w:noWrap w:val="0"/>
            <w:vAlign w:val="center"/>
          </w:tcPr>
          <w:p w14:paraId="248CFF36">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发生时间</w:t>
            </w:r>
          </w:p>
        </w:tc>
        <w:tc>
          <w:tcPr>
            <w:tcW w:w="3600" w:type="dxa"/>
            <w:noWrap w:val="0"/>
            <w:vAlign w:val="center"/>
          </w:tcPr>
          <w:p w14:paraId="124FC675">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情况简介</w:t>
            </w:r>
          </w:p>
        </w:tc>
        <w:tc>
          <w:tcPr>
            <w:tcW w:w="1952" w:type="dxa"/>
            <w:noWrap w:val="0"/>
            <w:vAlign w:val="center"/>
          </w:tcPr>
          <w:p w14:paraId="484CA50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证明材料索引</w:t>
            </w:r>
          </w:p>
        </w:tc>
      </w:tr>
      <w:tr w14:paraId="27F8F1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27CBE5DF">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诉</w:t>
            </w:r>
          </w:p>
          <w:p w14:paraId="1D813DA5">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讼</w:t>
            </w:r>
          </w:p>
          <w:p w14:paraId="3D685F13">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情</w:t>
            </w:r>
          </w:p>
          <w:p w14:paraId="01BEB491">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况</w:t>
            </w:r>
          </w:p>
        </w:tc>
        <w:tc>
          <w:tcPr>
            <w:tcW w:w="954" w:type="dxa"/>
            <w:noWrap w:val="0"/>
            <w:vAlign w:val="center"/>
          </w:tcPr>
          <w:p w14:paraId="390DCC6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47C1CEB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6173736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1DBB7C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D3E8D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0498A69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54" w:type="dxa"/>
            <w:noWrap w:val="0"/>
            <w:vAlign w:val="center"/>
          </w:tcPr>
          <w:p w14:paraId="33B82D8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6F85232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2B8964B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3281FAF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2AB86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108E42A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54" w:type="dxa"/>
            <w:noWrap w:val="0"/>
            <w:vAlign w:val="center"/>
          </w:tcPr>
          <w:p w14:paraId="7B4E099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7B58806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305652B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0A55286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DAD05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725898A2">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仲</w:t>
            </w:r>
          </w:p>
          <w:p w14:paraId="42B1673E">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裁</w:t>
            </w:r>
          </w:p>
          <w:p w14:paraId="0FCBA14E">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情</w:t>
            </w:r>
          </w:p>
          <w:p w14:paraId="5B5EBE0B">
            <w:pPr>
              <w:keepNext w:val="0"/>
              <w:keepLines w:val="0"/>
              <w:suppressLineNumbers w:val="0"/>
              <w:spacing w:before="0" w:beforeAutospacing="0" w:after="0" w:afterAutospacing="0" w:line="240" w:lineRule="exact"/>
              <w:ind w:left="0" w:right="0"/>
              <w:jc w:val="center"/>
              <w:rPr>
                <w:rFonts w:ascii="宋体" w:hAnsi="宋体" w:eastAsia="宋体" w:cs="Times New Roman"/>
                <w:szCs w:val="21"/>
              </w:rPr>
            </w:pPr>
            <w:r>
              <w:rPr>
                <w:rFonts w:hint="eastAsia" w:ascii="宋体" w:hAnsi="宋体" w:eastAsia="宋体" w:cs="Times New Roman"/>
                <w:szCs w:val="21"/>
              </w:rPr>
              <w:t>况</w:t>
            </w:r>
          </w:p>
        </w:tc>
        <w:tc>
          <w:tcPr>
            <w:tcW w:w="954" w:type="dxa"/>
            <w:noWrap w:val="0"/>
            <w:vAlign w:val="center"/>
          </w:tcPr>
          <w:p w14:paraId="0E346D0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34E3B6D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134E5A7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60DCDAF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4A079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0080E3F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54" w:type="dxa"/>
            <w:noWrap w:val="0"/>
            <w:vAlign w:val="center"/>
          </w:tcPr>
          <w:p w14:paraId="0DECBFA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2787FF3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70BAA2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54455FC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6EDA2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348D5AA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54" w:type="dxa"/>
            <w:noWrap w:val="0"/>
            <w:vAlign w:val="center"/>
          </w:tcPr>
          <w:p w14:paraId="368F959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39BCA4B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03EE47A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6666096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394E3115">
      <w:pPr>
        <w:spacing w:line="400" w:lineRule="exact"/>
        <w:ind w:left="945" w:hanging="945" w:hangingChars="450"/>
        <w:rPr>
          <w:rFonts w:hint="eastAsia" w:ascii="黑体" w:hAnsi="宋体" w:eastAsia="黑体"/>
          <w:szCs w:val="21"/>
        </w:rPr>
      </w:pPr>
    </w:p>
    <w:p w14:paraId="023F83CC">
      <w:pPr>
        <w:spacing w:line="400" w:lineRule="exact"/>
        <w:ind w:left="945" w:hanging="945" w:hangingChars="450"/>
        <w:rPr>
          <w:rFonts w:hint="eastAsia" w:ascii="黑体" w:hAnsi="宋体" w:eastAsia="黑体"/>
          <w:szCs w:val="21"/>
        </w:rPr>
      </w:pPr>
    </w:p>
    <w:p w14:paraId="09D6F9F7">
      <w:pPr>
        <w:spacing w:line="400" w:lineRule="exact"/>
        <w:ind w:left="945" w:hanging="945" w:hangingChars="450"/>
        <w:rPr>
          <w:rFonts w:ascii="宋体" w:hAnsi="宋体"/>
          <w:szCs w:val="21"/>
        </w:rPr>
      </w:pPr>
      <w:r>
        <w:rPr>
          <w:rFonts w:hint="eastAsia" w:ascii="黑体" w:hAnsi="宋体" w:eastAsia="黑体"/>
          <w:szCs w:val="21"/>
        </w:rPr>
        <w:t>备注：</w:t>
      </w:r>
      <w:r>
        <w:rPr>
          <w:rFonts w:hint="eastAsia" w:eastAsia="黑体"/>
          <w:szCs w:val="21"/>
        </w:rPr>
        <w:t>1</w:t>
      </w:r>
      <w:r>
        <w:rPr>
          <w:rFonts w:hint="eastAsia" w:ascii="黑体" w:hAnsi="宋体" w:eastAsia="黑体"/>
          <w:szCs w:val="21"/>
        </w:rPr>
        <w:t xml:space="preserve">. </w:t>
      </w:r>
      <w:r>
        <w:rPr>
          <w:rFonts w:hint="eastAsia" w:ascii="宋体" w:hAnsi="宋体"/>
          <w:szCs w:val="21"/>
        </w:rPr>
        <w:t>近年发生的诉讼和仲裁情况仅限于投标人败诉的，且与签订或履行工程合同有关的案件，不包括调解结案以及未终审判决的诉讼或未裁决的仲裁。附法院或仲裁机构作出的判</w:t>
      </w:r>
      <w:r>
        <w:rPr>
          <w:rFonts w:hint="eastAsia"/>
          <w:szCs w:val="21"/>
        </w:rPr>
        <w:t>决或裁决等有关法律文书的</w:t>
      </w:r>
      <w:r>
        <w:rPr>
          <w:rFonts w:hint="eastAsia" w:ascii="宋体" w:hAnsi="宋体"/>
        </w:rPr>
        <w:t>扫描件</w:t>
      </w:r>
      <w:r>
        <w:rPr>
          <w:rFonts w:hint="eastAsia"/>
          <w:szCs w:val="21"/>
        </w:rPr>
        <w:t>。</w:t>
      </w:r>
      <w:r>
        <w:rPr>
          <w:rFonts w:hint="eastAsia" w:ascii="宋体" w:hAnsi="宋体"/>
          <w:szCs w:val="21"/>
        </w:rPr>
        <w:t>具体年份要求见申请（投标人）须知前附表。</w:t>
      </w:r>
    </w:p>
    <w:p w14:paraId="0679C36A">
      <w:pPr>
        <w:spacing w:line="400" w:lineRule="exact"/>
        <w:ind w:left="525" w:leftChars="250" w:firstLine="105" w:firstLineChars="50"/>
        <w:rPr>
          <w:rFonts w:hint="eastAsia" w:ascii="宋体" w:hAnsi="宋体"/>
          <w:szCs w:val="21"/>
        </w:rPr>
      </w:pPr>
      <w:r>
        <w:rPr>
          <w:rFonts w:hint="eastAsia"/>
          <w:szCs w:val="21"/>
        </w:rPr>
        <w:t>2.  投标人应当如实填报</w:t>
      </w:r>
      <w:r>
        <w:rPr>
          <w:rFonts w:hint="eastAsia" w:ascii="宋体" w:hAnsi="宋体"/>
          <w:szCs w:val="21"/>
        </w:rPr>
        <w:t>相关情况</w:t>
      </w:r>
      <w:r>
        <w:rPr>
          <w:rFonts w:hint="eastAsia"/>
          <w:szCs w:val="21"/>
        </w:rPr>
        <w:t>，</w:t>
      </w:r>
      <w:r>
        <w:rPr>
          <w:rFonts w:hint="eastAsia" w:ascii="宋体" w:hAnsi="宋体"/>
          <w:szCs w:val="21"/>
        </w:rPr>
        <w:t>没有相关情况应明确填“无”。</w:t>
      </w:r>
    </w:p>
    <w:p w14:paraId="54E61D9B">
      <w:pPr>
        <w:tabs>
          <w:tab w:val="left" w:pos="5265"/>
        </w:tabs>
        <w:spacing w:line="440" w:lineRule="exact"/>
        <w:ind w:left="945" w:leftChars="300" w:hanging="315" w:hangingChars="150"/>
        <w:rPr>
          <w:rFonts w:hint="eastAsia" w:ascii="黑体" w:hAnsi="宋体" w:eastAsia="黑体"/>
          <w:sz w:val="24"/>
        </w:rPr>
      </w:pPr>
      <w:r>
        <w:rPr>
          <w:rFonts w:ascii="宋体" w:hAnsi="宋体"/>
          <w:szCs w:val="21"/>
        </w:rPr>
        <w:tab/>
      </w:r>
      <w:r>
        <w:rPr>
          <w:rFonts w:ascii="宋体" w:hAnsi="宋体"/>
          <w:szCs w:val="21"/>
        </w:rPr>
        <w:tab/>
      </w:r>
    </w:p>
    <w:p w14:paraId="417402C8">
      <w:pPr>
        <w:pStyle w:val="18"/>
        <w:spacing w:after="0" w:line="400" w:lineRule="atLeast"/>
        <w:ind w:left="0" w:leftChars="0"/>
        <w:jc w:val="center"/>
        <w:rPr>
          <w:rFonts w:hint="eastAsia" w:ascii="黑体" w:hAnsi="宋体" w:eastAsia="黑体"/>
          <w:sz w:val="24"/>
        </w:rPr>
      </w:pPr>
    </w:p>
    <w:p w14:paraId="5349C4E5">
      <w:pPr>
        <w:pStyle w:val="107"/>
        <w:jc w:val="center"/>
        <w:outlineLvl w:val="3"/>
        <w:rPr>
          <w:rFonts w:hint="eastAsia"/>
          <w:szCs w:val="24"/>
        </w:rPr>
      </w:pPr>
      <w:bookmarkStart w:id="4035" w:name="_Toc154064058"/>
      <w:bookmarkStart w:id="4036" w:name="_Toc519085690"/>
      <w:bookmarkStart w:id="4037" w:name="_Toc456555791"/>
      <w:r>
        <w:rPr>
          <w:rFonts w:hint="eastAsia"/>
          <w:b/>
          <w:szCs w:val="24"/>
        </w:rPr>
        <w:t xml:space="preserve">7-3 </w:t>
      </w:r>
      <w:r>
        <w:rPr>
          <w:rFonts w:hint="eastAsia"/>
          <w:szCs w:val="24"/>
        </w:rPr>
        <w:t>近年投标人获工程（设计）质量奖项</w:t>
      </w:r>
      <w:r>
        <w:rPr>
          <w:rFonts w:hint="eastAsia"/>
        </w:rPr>
        <w:t>和获表彰</w:t>
      </w:r>
      <w:r>
        <w:rPr>
          <w:szCs w:val="24"/>
        </w:rPr>
        <w:t>情况表</w:t>
      </w:r>
      <w:bookmarkEnd w:id="4035"/>
      <w:bookmarkEnd w:id="4036"/>
      <w:bookmarkEnd w:id="4037"/>
    </w:p>
    <w:p w14:paraId="38761099">
      <w:pPr>
        <w:pStyle w:val="18"/>
        <w:spacing w:after="0" w:line="400" w:lineRule="atLeast"/>
        <w:ind w:left="0" w:leftChars="0"/>
        <w:jc w:val="center"/>
        <w:rPr>
          <w:rFonts w:hint="eastAsia" w:eastAsia="黑体"/>
          <w:sz w:val="24"/>
        </w:rPr>
      </w:pPr>
    </w:p>
    <w:tbl>
      <w:tblPr>
        <w:tblStyle w:val="43"/>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469"/>
        <w:gridCol w:w="2126"/>
        <w:gridCol w:w="1165"/>
        <w:gridCol w:w="882"/>
        <w:gridCol w:w="2160"/>
      </w:tblGrid>
      <w:tr w14:paraId="156E2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37CC67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7802" w:type="dxa"/>
            <w:gridSpan w:val="5"/>
            <w:noWrap w:val="0"/>
            <w:vAlign w:val="top"/>
          </w:tcPr>
          <w:p w14:paraId="035F64E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0"/>
              </w:rPr>
              <w:t>近年投标人获工程（设计）质量奖项</w:t>
            </w:r>
            <w:r>
              <w:rPr>
                <w:rFonts w:ascii="Calibri" w:hAnsi="Calibri" w:eastAsia="宋体" w:cs="Times New Roman"/>
                <w:szCs w:val="20"/>
              </w:rPr>
              <w:t>情况</w:t>
            </w:r>
          </w:p>
        </w:tc>
      </w:tr>
      <w:tr w14:paraId="784C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D4FBB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469" w:type="dxa"/>
            <w:noWrap w:val="0"/>
            <w:vAlign w:val="top"/>
          </w:tcPr>
          <w:p w14:paraId="0BC17E6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获奖日期</w:t>
            </w:r>
          </w:p>
        </w:tc>
        <w:tc>
          <w:tcPr>
            <w:tcW w:w="2126" w:type="dxa"/>
            <w:noWrap w:val="0"/>
            <w:vAlign w:val="top"/>
          </w:tcPr>
          <w:p w14:paraId="09191A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2047" w:type="dxa"/>
            <w:gridSpan w:val="2"/>
            <w:noWrap w:val="0"/>
            <w:vAlign w:val="top"/>
          </w:tcPr>
          <w:p w14:paraId="5DEA1FF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获奖名称</w:t>
            </w:r>
          </w:p>
        </w:tc>
        <w:tc>
          <w:tcPr>
            <w:tcW w:w="2160" w:type="dxa"/>
            <w:noWrap w:val="0"/>
            <w:vAlign w:val="top"/>
          </w:tcPr>
          <w:p w14:paraId="30FC782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颁奖单位</w:t>
            </w:r>
          </w:p>
        </w:tc>
      </w:tr>
      <w:tr w14:paraId="5D23E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D79E7C7">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2E5F7E66">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552AA28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06A1BA9A">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6EC7F563">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1BEC3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42D27F7">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3F5B9E63">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1596F02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419356A2">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1D891894">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5907D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C1B9FBA">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559ADD5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00489643">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1F9011E4">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6889466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403F8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50168DC">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16835C4C">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3EB43413">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73C5B6C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5E1EDD67">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0D265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0DA4BFE">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401376B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6C42757C">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457BCDA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03B2EAA2">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22AB0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8546476">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63B3BBDE">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0B249991">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17A1AF3B">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113F604D">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62017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C7D2EBD">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7802" w:type="dxa"/>
            <w:gridSpan w:val="5"/>
            <w:noWrap w:val="0"/>
            <w:vAlign w:val="top"/>
          </w:tcPr>
          <w:p w14:paraId="53D8178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0"/>
              </w:rPr>
              <w:t>近年投标人获表彰</w:t>
            </w:r>
            <w:r>
              <w:rPr>
                <w:rFonts w:ascii="Calibri" w:hAnsi="Calibri" w:eastAsia="宋体" w:cs="Times New Roman"/>
                <w:szCs w:val="20"/>
              </w:rPr>
              <w:t>情况</w:t>
            </w:r>
          </w:p>
        </w:tc>
      </w:tr>
      <w:tr w14:paraId="280A9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0ED528E">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110157D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r>
              <w:rPr>
                <w:rFonts w:hint="eastAsia" w:ascii="Calibri" w:hAnsi="Calibri" w:eastAsia="宋体" w:cs="Times New Roman"/>
                <w:szCs w:val="21"/>
              </w:rPr>
              <w:t>获奖日期</w:t>
            </w:r>
          </w:p>
        </w:tc>
        <w:tc>
          <w:tcPr>
            <w:tcW w:w="3291" w:type="dxa"/>
            <w:gridSpan w:val="2"/>
            <w:noWrap w:val="0"/>
            <w:vAlign w:val="top"/>
          </w:tcPr>
          <w:p w14:paraId="4277950E">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r>
              <w:rPr>
                <w:rFonts w:hint="eastAsia" w:ascii="Calibri" w:hAnsi="Calibri" w:eastAsia="宋体" w:cs="Times New Roman"/>
                <w:szCs w:val="21"/>
              </w:rPr>
              <w:t>获奖名称</w:t>
            </w:r>
          </w:p>
        </w:tc>
        <w:tc>
          <w:tcPr>
            <w:tcW w:w="3042" w:type="dxa"/>
            <w:gridSpan w:val="2"/>
            <w:noWrap w:val="0"/>
            <w:vAlign w:val="top"/>
          </w:tcPr>
          <w:p w14:paraId="143E5CE6">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r>
              <w:rPr>
                <w:rFonts w:hint="eastAsia" w:ascii="Calibri" w:hAnsi="Calibri" w:eastAsia="宋体" w:cs="Times New Roman"/>
                <w:szCs w:val="21"/>
              </w:rPr>
              <w:t>颁奖单位</w:t>
            </w:r>
          </w:p>
        </w:tc>
      </w:tr>
      <w:tr w14:paraId="306A8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3A58F0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65F7EC2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291" w:type="dxa"/>
            <w:gridSpan w:val="2"/>
            <w:noWrap w:val="0"/>
            <w:vAlign w:val="top"/>
          </w:tcPr>
          <w:p w14:paraId="1FAF942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042" w:type="dxa"/>
            <w:gridSpan w:val="2"/>
            <w:noWrap w:val="0"/>
            <w:vAlign w:val="top"/>
          </w:tcPr>
          <w:p w14:paraId="1E51F5B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6AE7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47F051C">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3DE4FA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291" w:type="dxa"/>
            <w:gridSpan w:val="2"/>
            <w:noWrap w:val="0"/>
            <w:vAlign w:val="top"/>
          </w:tcPr>
          <w:p w14:paraId="0A1A17E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042" w:type="dxa"/>
            <w:gridSpan w:val="2"/>
            <w:noWrap w:val="0"/>
            <w:vAlign w:val="top"/>
          </w:tcPr>
          <w:p w14:paraId="38798A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3505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F11C98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5FF1DDF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291" w:type="dxa"/>
            <w:gridSpan w:val="2"/>
            <w:noWrap w:val="0"/>
            <w:vAlign w:val="top"/>
          </w:tcPr>
          <w:p w14:paraId="5A2548B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042" w:type="dxa"/>
            <w:gridSpan w:val="2"/>
            <w:noWrap w:val="0"/>
            <w:vAlign w:val="top"/>
          </w:tcPr>
          <w:p w14:paraId="7FEF4E8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1AA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4AD8F66">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500A0C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291" w:type="dxa"/>
            <w:gridSpan w:val="2"/>
            <w:noWrap w:val="0"/>
            <w:vAlign w:val="top"/>
          </w:tcPr>
          <w:p w14:paraId="6350C5B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042" w:type="dxa"/>
            <w:gridSpan w:val="2"/>
            <w:noWrap w:val="0"/>
            <w:vAlign w:val="top"/>
          </w:tcPr>
          <w:p w14:paraId="71F523D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2DED0517">
      <w:pPr>
        <w:spacing w:line="400" w:lineRule="atLeast"/>
        <w:rPr>
          <w:rFonts w:hint="eastAsia"/>
        </w:rPr>
      </w:pPr>
    </w:p>
    <w:p w14:paraId="601758E9">
      <w:pPr>
        <w:spacing w:line="400" w:lineRule="atLeast"/>
        <w:ind w:left="945" w:hanging="945" w:hangingChars="450"/>
        <w:rPr>
          <w:rFonts w:ascii="宋体" w:hAnsi="宋体"/>
          <w:szCs w:val="21"/>
        </w:rPr>
      </w:pPr>
      <w:r>
        <w:rPr>
          <w:rFonts w:hint="eastAsia"/>
        </w:rPr>
        <w:t>备</w:t>
      </w:r>
      <w:r>
        <w:t>注：</w:t>
      </w:r>
    </w:p>
    <w:p w14:paraId="1AA52F9B">
      <w:pPr>
        <w:spacing w:line="400" w:lineRule="exact"/>
        <w:ind w:left="210" w:hanging="210" w:hangingChars="100"/>
        <w:rPr>
          <w:rFonts w:hint="eastAsia"/>
        </w:rPr>
      </w:pPr>
      <w:r>
        <w:rPr>
          <w:rFonts w:hint="eastAsia"/>
        </w:rPr>
        <w:t>1.“获工程质量奖项</w:t>
      </w:r>
      <w:r>
        <w:t>情况”</w:t>
      </w:r>
      <w:r>
        <w:rPr>
          <w:rFonts w:hint="eastAsia"/>
        </w:rPr>
        <w:t>的证明资料应附</w:t>
      </w:r>
      <w:r>
        <w:t>中标通知书</w:t>
      </w:r>
      <w:r>
        <w:rPr>
          <w:rFonts w:hint="eastAsia"/>
        </w:rPr>
        <w:t>（如有）、</w:t>
      </w:r>
      <w:r>
        <w:t>合同协议书、</w:t>
      </w:r>
      <w:r>
        <w:rPr>
          <w:rFonts w:hint="eastAsia"/>
        </w:rPr>
        <w:t>工程接收证书或工程竣工验收证书（工程竣工验收备案证）、颁奖机构颁发的获奖证书或表彰文件及其他证明材料等扫描件。“获设计质量奖项</w:t>
      </w:r>
      <w:r>
        <w:t>情况”</w:t>
      </w:r>
      <w:r>
        <w:rPr>
          <w:rFonts w:hint="eastAsia"/>
        </w:rPr>
        <w:t>的证明资料应附</w:t>
      </w:r>
      <w:r>
        <w:t>中标通知书</w:t>
      </w:r>
      <w:r>
        <w:rPr>
          <w:rFonts w:hint="eastAsia"/>
        </w:rPr>
        <w:t>（如有）、</w:t>
      </w:r>
      <w:r>
        <w:t>合同协议书</w:t>
      </w:r>
      <w:r>
        <w:rPr>
          <w:rFonts w:hint="eastAsia"/>
        </w:rPr>
        <w:t>、颁奖机构颁发的获奖证书或表彰文件及其他证明材料等扫描件。</w:t>
      </w:r>
    </w:p>
    <w:p w14:paraId="4EA2D02E">
      <w:pPr>
        <w:spacing w:line="440" w:lineRule="exact"/>
        <w:rPr>
          <w:rFonts w:ascii="宋体" w:hAnsi="宋体"/>
          <w:szCs w:val="21"/>
        </w:rPr>
      </w:pPr>
      <w:r>
        <w:rPr>
          <w:rFonts w:hint="eastAsia"/>
        </w:rPr>
        <w:t>2</w:t>
      </w:r>
      <w:r>
        <w:rPr>
          <w:rFonts w:hint="eastAsia" w:ascii="宋体" w:hAnsi="宋体"/>
          <w:szCs w:val="21"/>
        </w:rPr>
        <w:t>.“获表彰情况”</w:t>
      </w:r>
      <w:r>
        <w:rPr>
          <w:rFonts w:hint="eastAsia" w:ascii="宋体" w:hAnsi="宋体"/>
        </w:rPr>
        <w:t>的证明资料应附</w:t>
      </w:r>
      <w:r>
        <w:rPr>
          <w:rFonts w:hint="eastAsia"/>
        </w:rPr>
        <w:t>颁奖机构颁发的表彰证书或表彰文件</w:t>
      </w:r>
      <w:r>
        <w:rPr>
          <w:rFonts w:hint="eastAsia" w:ascii="宋体" w:hAnsi="宋体"/>
          <w:szCs w:val="21"/>
        </w:rPr>
        <w:t>的</w:t>
      </w:r>
      <w:r>
        <w:rPr>
          <w:rFonts w:hint="eastAsia" w:ascii="宋体" w:hAnsi="宋体"/>
        </w:rPr>
        <w:t>扫描件</w:t>
      </w:r>
      <w:r>
        <w:rPr>
          <w:rFonts w:hint="eastAsia"/>
        </w:rPr>
        <w:t>。</w:t>
      </w:r>
    </w:p>
    <w:p w14:paraId="225B527A">
      <w:pPr>
        <w:spacing w:line="400" w:lineRule="exact"/>
        <w:rPr>
          <w:rFonts w:hint="eastAsia" w:ascii="宋体" w:hAnsi="宋体"/>
        </w:rPr>
      </w:pPr>
    </w:p>
    <w:p w14:paraId="535114D1">
      <w:pPr>
        <w:pStyle w:val="84"/>
        <w:spacing w:before="63"/>
        <w:rPr>
          <w:rFonts w:hint="eastAsia"/>
          <w:sz w:val="28"/>
          <w:szCs w:val="28"/>
        </w:rPr>
      </w:pPr>
      <w:bookmarkStart w:id="4038" w:name="_Toc519085637"/>
      <w:bookmarkStart w:id="4039" w:name="_Toc247527835"/>
      <w:bookmarkStart w:id="4040" w:name="_Toc16020"/>
      <w:bookmarkStart w:id="4041" w:name="_Toc1503"/>
      <w:bookmarkStart w:id="4042" w:name="_Toc152042584"/>
      <w:bookmarkStart w:id="4043" w:name="_Toc154064059"/>
      <w:bookmarkStart w:id="4044" w:name="_Toc152045795"/>
      <w:bookmarkStart w:id="4045" w:name="_Toc144974863"/>
      <w:bookmarkStart w:id="4046" w:name="_Toc32415"/>
      <w:bookmarkStart w:id="4047" w:name="_Toc28474"/>
      <w:bookmarkStart w:id="4048" w:name="_Toc247514287"/>
      <w:r>
        <w:rPr>
          <w:rFonts w:hint="eastAsia"/>
          <w:sz w:val="28"/>
          <w:szCs w:val="28"/>
        </w:rPr>
        <w:t>九</w:t>
      </w:r>
      <w:r>
        <w:rPr>
          <w:sz w:val="28"/>
          <w:szCs w:val="28"/>
        </w:rPr>
        <w:t>、</w:t>
      </w:r>
      <w:r>
        <w:rPr>
          <w:rFonts w:hint="eastAsia"/>
          <w:sz w:val="28"/>
          <w:szCs w:val="28"/>
        </w:rPr>
        <w:t>价格清单</w:t>
      </w:r>
      <w:bookmarkEnd w:id="4038"/>
      <w:bookmarkEnd w:id="4039"/>
      <w:bookmarkEnd w:id="4040"/>
      <w:bookmarkEnd w:id="4041"/>
      <w:bookmarkEnd w:id="4042"/>
      <w:bookmarkEnd w:id="4043"/>
      <w:bookmarkEnd w:id="4044"/>
      <w:bookmarkEnd w:id="4045"/>
      <w:bookmarkEnd w:id="4046"/>
      <w:bookmarkEnd w:id="4047"/>
      <w:bookmarkEnd w:id="4048"/>
    </w:p>
    <w:p w14:paraId="45937215">
      <w:pPr>
        <w:rPr>
          <w:rFonts w:hint="eastAsia"/>
        </w:rPr>
      </w:pPr>
      <w:bookmarkStart w:id="4049" w:name="_Toc519085638"/>
    </w:p>
    <w:p w14:paraId="3F817207">
      <w:pPr>
        <w:pStyle w:val="3"/>
        <w:spacing w:before="63"/>
        <w:jc w:val="center"/>
      </w:pPr>
      <w:bookmarkStart w:id="4050" w:name="_Toc154064060"/>
      <w:bookmarkStart w:id="4051" w:name="_Toc19158"/>
      <w:r>
        <w:rPr>
          <w:rFonts w:hint="eastAsia"/>
        </w:rPr>
        <w:t>（一）价格清单说明</w:t>
      </w:r>
      <w:bookmarkEnd w:id="4049"/>
      <w:bookmarkEnd w:id="4050"/>
      <w:bookmarkEnd w:id="4051"/>
    </w:p>
    <w:p w14:paraId="4EC836C4">
      <w:pPr>
        <w:spacing w:line="440" w:lineRule="exact"/>
        <w:ind w:firstLine="420" w:firstLineChars="200"/>
        <w:rPr>
          <w:szCs w:val="21"/>
        </w:rPr>
      </w:pPr>
      <w:r>
        <w:rPr>
          <w:rFonts w:hint="eastAsia"/>
          <w:szCs w:val="21"/>
        </w:rPr>
        <w:t>1.</w:t>
      </w:r>
      <w:r>
        <w:rPr>
          <w:szCs w:val="21"/>
        </w:rPr>
        <w:t>1</w:t>
      </w:r>
      <w:r>
        <w:rPr>
          <w:rFonts w:hint="eastAsia"/>
          <w:szCs w:val="21"/>
        </w:rPr>
        <w:t xml:space="preserve"> 价格清单列出的任何数量，不视为要求承包人实施的工程的实际或准确的工作量。在价格清单中列出的任何工作量和价格数据应仅限用于合同约定的变更和支付的参考资料，而不能用于其他目的。</w:t>
      </w:r>
    </w:p>
    <w:p w14:paraId="49D3146D">
      <w:pPr>
        <w:spacing w:line="440" w:lineRule="exact"/>
        <w:ind w:firstLine="420" w:firstLineChars="200"/>
        <w:rPr>
          <w:rFonts w:hint="eastAsia"/>
          <w:szCs w:val="21"/>
        </w:rPr>
      </w:pPr>
      <w:r>
        <w:rPr>
          <w:rFonts w:hint="eastAsia"/>
          <w:szCs w:val="21"/>
        </w:rPr>
        <w:t>1.</w:t>
      </w:r>
      <w:r>
        <w:rPr>
          <w:szCs w:val="21"/>
        </w:rPr>
        <w:t>2</w:t>
      </w:r>
      <w:r>
        <w:rPr>
          <w:rFonts w:hint="eastAsia"/>
          <w:szCs w:val="21"/>
        </w:rPr>
        <w:t xml:space="preserve"> 本价格清单应与</w:t>
      </w:r>
      <w:r>
        <w:rPr>
          <w:szCs w:val="21"/>
        </w:rPr>
        <w:t>招标文件中投标人须知、</w:t>
      </w:r>
      <w:r>
        <w:rPr>
          <w:rFonts w:hint="eastAsia"/>
          <w:szCs w:val="21"/>
        </w:rPr>
        <w:t>专用</w:t>
      </w:r>
      <w:r>
        <w:rPr>
          <w:szCs w:val="21"/>
        </w:rPr>
        <w:t>合同条款、</w:t>
      </w:r>
      <w:r>
        <w:rPr>
          <w:rFonts w:hint="eastAsia"/>
          <w:szCs w:val="21"/>
        </w:rPr>
        <w:t>通用合同条款、发包人要求等一起阅读和理解。</w:t>
      </w:r>
    </w:p>
    <w:p w14:paraId="2EC94252">
      <w:pPr>
        <w:spacing w:line="440" w:lineRule="exact"/>
        <w:ind w:firstLine="420" w:firstLineChars="200"/>
        <w:rPr>
          <w:rFonts w:hint="eastAsia"/>
          <w:szCs w:val="21"/>
        </w:rPr>
      </w:pPr>
      <w:r>
        <w:rPr>
          <w:rFonts w:hint="eastAsia"/>
          <w:szCs w:val="21"/>
        </w:rPr>
        <w:t>1.3 设计</w:t>
      </w:r>
      <w:r>
        <w:rPr>
          <w:szCs w:val="21"/>
        </w:rPr>
        <w:t>费</w:t>
      </w:r>
      <w:r>
        <w:rPr>
          <w:rFonts w:hint="eastAsia"/>
          <w:szCs w:val="21"/>
        </w:rPr>
        <w:t>的说明：</w:t>
      </w:r>
      <w:r>
        <w:rPr>
          <w:rFonts w:hint="eastAsia"/>
          <w:szCs w:val="21"/>
          <w:u w:val="single"/>
        </w:rPr>
        <w:t xml:space="preserve">                                  </w:t>
      </w:r>
      <w:r>
        <w:rPr>
          <w:rFonts w:hint="eastAsia"/>
          <w:szCs w:val="21"/>
        </w:rPr>
        <w:t>。（A）</w:t>
      </w:r>
    </w:p>
    <w:p w14:paraId="7510FB91">
      <w:pPr>
        <w:spacing w:line="440" w:lineRule="exact"/>
        <w:ind w:firstLine="420" w:firstLineChars="200"/>
        <w:rPr>
          <w:rFonts w:hint="eastAsia"/>
          <w:szCs w:val="21"/>
        </w:rPr>
      </w:pPr>
      <w:r>
        <w:rPr>
          <w:rFonts w:hint="eastAsia"/>
          <w:szCs w:val="21"/>
        </w:rPr>
        <w:t>1.3 勘察设计</w:t>
      </w:r>
      <w:r>
        <w:rPr>
          <w:szCs w:val="21"/>
        </w:rPr>
        <w:t>费</w:t>
      </w:r>
      <w:r>
        <w:rPr>
          <w:rFonts w:hint="eastAsia"/>
          <w:szCs w:val="21"/>
        </w:rPr>
        <w:t>的说明：</w:t>
      </w:r>
      <w:r>
        <w:rPr>
          <w:rFonts w:hint="eastAsia"/>
          <w:szCs w:val="21"/>
          <w:u w:val="single"/>
        </w:rPr>
        <w:t xml:space="preserve">                              </w:t>
      </w:r>
      <w:r>
        <w:rPr>
          <w:rFonts w:hint="eastAsia"/>
          <w:szCs w:val="21"/>
        </w:rPr>
        <w:t>。（B）</w:t>
      </w:r>
    </w:p>
    <w:p w14:paraId="6EE49AD5">
      <w:pPr>
        <w:spacing w:line="440" w:lineRule="exact"/>
        <w:ind w:firstLine="420" w:firstLineChars="200"/>
        <w:rPr>
          <w:rFonts w:hint="eastAsia"/>
          <w:szCs w:val="21"/>
        </w:rPr>
      </w:pPr>
      <w:r>
        <w:rPr>
          <w:rFonts w:hint="eastAsia"/>
          <w:szCs w:val="21"/>
        </w:rPr>
        <w:t xml:space="preserve">1.4 </w:t>
      </w:r>
      <w:r>
        <w:rPr>
          <w:szCs w:val="21"/>
        </w:rPr>
        <w:t>工程设备</w:t>
      </w:r>
      <w:r>
        <w:rPr>
          <w:rFonts w:hint="eastAsia"/>
          <w:szCs w:val="21"/>
        </w:rPr>
        <w:t>费的说明：</w:t>
      </w:r>
      <w:r>
        <w:rPr>
          <w:rFonts w:hint="eastAsia"/>
          <w:szCs w:val="21"/>
          <w:u w:val="single"/>
        </w:rPr>
        <w:t xml:space="preserve">                              </w:t>
      </w:r>
      <w:r>
        <w:rPr>
          <w:rFonts w:hint="eastAsia"/>
          <w:szCs w:val="21"/>
        </w:rPr>
        <w:t>。</w:t>
      </w:r>
    </w:p>
    <w:p w14:paraId="66EC1E6B">
      <w:pPr>
        <w:spacing w:line="440" w:lineRule="exact"/>
        <w:ind w:firstLine="420" w:firstLineChars="200"/>
        <w:rPr>
          <w:rFonts w:hint="eastAsia"/>
          <w:szCs w:val="21"/>
        </w:rPr>
      </w:pPr>
      <w:r>
        <w:rPr>
          <w:rFonts w:hint="eastAsia"/>
          <w:szCs w:val="21"/>
        </w:rPr>
        <w:t>1.5 必备的备品备件费的说明：</w:t>
      </w:r>
      <w:r>
        <w:rPr>
          <w:rFonts w:hint="eastAsia"/>
          <w:szCs w:val="21"/>
          <w:u w:val="single"/>
        </w:rPr>
        <w:t xml:space="preserve">                        </w:t>
      </w:r>
      <w:r>
        <w:rPr>
          <w:rFonts w:hint="eastAsia"/>
          <w:szCs w:val="21"/>
        </w:rPr>
        <w:t>。</w:t>
      </w:r>
    </w:p>
    <w:p w14:paraId="3BFE29E5">
      <w:pPr>
        <w:spacing w:line="440" w:lineRule="exact"/>
        <w:ind w:firstLine="420" w:firstLineChars="200"/>
        <w:rPr>
          <w:rFonts w:hint="eastAsia"/>
          <w:szCs w:val="21"/>
        </w:rPr>
      </w:pPr>
      <w:r>
        <w:rPr>
          <w:rFonts w:hint="eastAsia"/>
          <w:szCs w:val="21"/>
        </w:rPr>
        <w:t>1.6 建筑</w:t>
      </w:r>
      <w:r>
        <w:rPr>
          <w:szCs w:val="21"/>
        </w:rPr>
        <w:t>安装工程费</w:t>
      </w:r>
      <w:r>
        <w:rPr>
          <w:rFonts w:hint="eastAsia"/>
          <w:szCs w:val="21"/>
        </w:rPr>
        <w:t>的说明：</w:t>
      </w:r>
      <w:r>
        <w:rPr>
          <w:rFonts w:hint="eastAsia"/>
          <w:szCs w:val="21"/>
          <w:u w:val="single"/>
        </w:rPr>
        <w:t xml:space="preserve">                          </w:t>
      </w:r>
      <w:r>
        <w:rPr>
          <w:rFonts w:hint="eastAsia"/>
          <w:szCs w:val="21"/>
        </w:rPr>
        <w:t>。</w:t>
      </w:r>
    </w:p>
    <w:p w14:paraId="3512B8B3">
      <w:pPr>
        <w:spacing w:line="440" w:lineRule="exact"/>
        <w:ind w:firstLine="420" w:firstLineChars="200"/>
        <w:rPr>
          <w:rFonts w:hint="eastAsia"/>
          <w:szCs w:val="21"/>
        </w:rPr>
      </w:pPr>
      <w:r>
        <w:rPr>
          <w:rFonts w:hint="eastAsia"/>
          <w:szCs w:val="21"/>
        </w:rPr>
        <w:t>1.7 技术服务</w:t>
      </w:r>
      <w:r>
        <w:rPr>
          <w:szCs w:val="21"/>
        </w:rPr>
        <w:t>费</w:t>
      </w:r>
      <w:r>
        <w:rPr>
          <w:rFonts w:hint="eastAsia"/>
          <w:szCs w:val="21"/>
        </w:rPr>
        <w:t>的说明：</w:t>
      </w:r>
      <w:r>
        <w:rPr>
          <w:rFonts w:hint="eastAsia"/>
          <w:szCs w:val="21"/>
          <w:u w:val="single"/>
        </w:rPr>
        <w:t xml:space="preserve">                              </w:t>
      </w:r>
      <w:r>
        <w:rPr>
          <w:rFonts w:hint="eastAsia"/>
          <w:szCs w:val="21"/>
        </w:rPr>
        <w:t>。</w:t>
      </w:r>
    </w:p>
    <w:p w14:paraId="7B5FC097">
      <w:pPr>
        <w:spacing w:line="440" w:lineRule="exact"/>
        <w:ind w:firstLine="420" w:firstLineChars="200"/>
        <w:rPr>
          <w:rFonts w:hint="eastAsia"/>
          <w:szCs w:val="21"/>
        </w:rPr>
      </w:pPr>
      <w:r>
        <w:rPr>
          <w:rFonts w:hint="eastAsia"/>
          <w:szCs w:val="21"/>
        </w:rPr>
        <w:t xml:space="preserve">1.8 </w:t>
      </w:r>
      <w:r>
        <w:rPr>
          <w:szCs w:val="21"/>
        </w:rPr>
        <w:t>暂列金额</w:t>
      </w:r>
      <w:r>
        <w:rPr>
          <w:rFonts w:hint="eastAsia"/>
          <w:szCs w:val="21"/>
        </w:rPr>
        <w:t>的说明：</w:t>
      </w:r>
      <w:r>
        <w:rPr>
          <w:rFonts w:hint="eastAsia"/>
          <w:szCs w:val="21"/>
          <w:u w:val="single"/>
        </w:rPr>
        <w:t xml:space="preserve">                                </w:t>
      </w:r>
      <w:r>
        <w:rPr>
          <w:rFonts w:hint="eastAsia"/>
          <w:szCs w:val="21"/>
        </w:rPr>
        <w:t>。</w:t>
      </w:r>
    </w:p>
    <w:p w14:paraId="67798D1C">
      <w:pPr>
        <w:spacing w:line="440" w:lineRule="exact"/>
        <w:ind w:firstLine="420" w:firstLineChars="200"/>
        <w:rPr>
          <w:rFonts w:hint="eastAsia"/>
          <w:szCs w:val="21"/>
        </w:rPr>
      </w:pPr>
      <w:r>
        <w:rPr>
          <w:rFonts w:hint="eastAsia"/>
          <w:szCs w:val="21"/>
        </w:rPr>
        <w:t>1.9 暂估价的说明：由招标人列明并应包含在投标报价汇总表中。</w:t>
      </w:r>
    </w:p>
    <w:p w14:paraId="5EC8334C">
      <w:pPr>
        <w:spacing w:line="440" w:lineRule="exact"/>
        <w:ind w:firstLine="420" w:firstLineChars="200"/>
        <w:rPr>
          <w:rFonts w:hint="eastAsia"/>
          <w:szCs w:val="21"/>
        </w:rPr>
      </w:pPr>
      <w:r>
        <w:rPr>
          <w:rFonts w:hint="eastAsia"/>
          <w:szCs w:val="21"/>
        </w:rPr>
        <w:t xml:space="preserve">1.10 </w:t>
      </w:r>
      <w:r>
        <w:rPr>
          <w:szCs w:val="21"/>
        </w:rPr>
        <w:t>其它费用</w:t>
      </w:r>
      <w:r>
        <w:rPr>
          <w:rFonts w:hint="eastAsia"/>
          <w:szCs w:val="21"/>
        </w:rPr>
        <w:t>的说明</w:t>
      </w:r>
      <w:r>
        <w:rPr>
          <w:szCs w:val="21"/>
        </w:rPr>
        <w:t>：</w:t>
      </w:r>
      <w:r>
        <w:rPr>
          <w:rFonts w:hint="eastAsia"/>
          <w:szCs w:val="21"/>
          <w:u w:val="single"/>
        </w:rPr>
        <w:t xml:space="preserve">                               </w:t>
      </w:r>
      <w:r>
        <w:rPr>
          <w:rFonts w:hint="eastAsia"/>
          <w:szCs w:val="21"/>
        </w:rPr>
        <w:t>。</w:t>
      </w:r>
    </w:p>
    <w:p w14:paraId="03F61A81">
      <w:pPr>
        <w:spacing w:line="440" w:lineRule="exact"/>
        <w:ind w:firstLine="420" w:firstLineChars="200"/>
        <w:rPr>
          <w:rFonts w:hint="eastAsia"/>
          <w:szCs w:val="21"/>
        </w:rPr>
      </w:pPr>
    </w:p>
    <w:p w14:paraId="4D1459F4">
      <w:pPr>
        <w:spacing w:line="440" w:lineRule="exact"/>
        <w:ind w:firstLine="420" w:firstLineChars="200"/>
        <w:rPr>
          <w:rFonts w:hint="eastAsia"/>
          <w:szCs w:val="21"/>
        </w:rPr>
      </w:pPr>
    </w:p>
    <w:p w14:paraId="10856F27">
      <w:pPr>
        <w:spacing w:line="440" w:lineRule="exact"/>
        <w:ind w:firstLine="420" w:firstLineChars="200"/>
        <w:rPr>
          <w:rFonts w:hint="eastAsia"/>
          <w:szCs w:val="21"/>
        </w:rPr>
      </w:pPr>
    </w:p>
    <w:p w14:paraId="68CD4E6C">
      <w:pPr>
        <w:spacing w:line="440" w:lineRule="exact"/>
        <w:ind w:firstLine="420" w:firstLineChars="200"/>
        <w:rPr>
          <w:rFonts w:hint="eastAsia"/>
          <w:szCs w:val="21"/>
        </w:rPr>
      </w:pPr>
    </w:p>
    <w:p w14:paraId="22178F5D">
      <w:pPr>
        <w:spacing w:line="440" w:lineRule="exact"/>
        <w:ind w:firstLine="420" w:firstLineChars="200"/>
        <w:rPr>
          <w:rFonts w:hint="eastAsia"/>
          <w:szCs w:val="21"/>
        </w:rPr>
      </w:pPr>
    </w:p>
    <w:p w14:paraId="6FCDB317">
      <w:pPr>
        <w:spacing w:line="440" w:lineRule="exact"/>
        <w:ind w:firstLine="420" w:firstLineChars="200"/>
        <w:rPr>
          <w:rFonts w:hint="eastAsia"/>
          <w:szCs w:val="21"/>
        </w:rPr>
      </w:pPr>
    </w:p>
    <w:p w14:paraId="34FC6DBB">
      <w:pPr>
        <w:spacing w:line="440" w:lineRule="exact"/>
        <w:ind w:firstLine="420" w:firstLineChars="200"/>
        <w:rPr>
          <w:rFonts w:hint="eastAsia"/>
          <w:szCs w:val="21"/>
        </w:rPr>
      </w:pPr>
    </w:p>
    <w:p w14:paraId="618E0610">
      <w:pPr>
        <w:spacing w:line="440" w:lineRule="exact"/>
        <w:ind w:firstLine="420" w:firstLineChars="200"/>
        <w:rPr>
          <w:rFonts w:hint="eastAsia"/>
          <w:szCs w:val="21"/>
        </w:rPr>
      </w:pPr>
    </w:p>
    <w:p w14:paraId="226F0191">
      <w:pPr>
        <w:spacing w:line="440" w:lineRule="exact"/>
        <w:ind w:firstLine="420" w:firstLineChars="200"/>
        <w:rPr>
          <w:rFonts w:hint="eastAsia"/>
          <w:szCs w:val="21"/>
        </w:rPr>
      </w:pPr>
    </w:p>
    <w:p w14:paraId="120D1E6F">
      <w:pPr>
        <w:spacing w:line="440" w:lineRule="exact"/>
        <w:ind w:firstLine="420" w:firstLineChars="200"/>
        <w:rPr>
          <w:rFonts w:hint="eastAsia"/>
          <w:szCs w:val="21"/>
        </w:rPr>
      </w:pPr>
    </w:p>
    <w:p w14:paraId="461A5084">
      <w:pPr>
        <w:spacing w:line="440" w:lineRule="exact"/>
        <w:ind w:firstLine="420" w:firstLineChars="200"/>
        <w:rPr>
          <w:rFonts w:hint="eastAsia"/>
          <w:szCs w:val="21"/>
        </w:rPr>
      </w:pPr>
    </w:p>
    <w:p w14:paraId="74C1EC96">
      <w:pPr>
        <w:spacing w:line="440" w:lineRule="exact"/>
        <w:ind w:firstLine="420" w:firstLineChars="200"/>
        <w:rPr>
          <w:rFonts w:hint="eastAsia"/>
          <w:szCs w:val="21"/>
        </w:rPr>
      </w:pPr>
    </w:p>
    <w:p w14:paraId="0C7B6868">
      <w:pPr>
        <w:spacing w:line="440" w:lineRule="exact"/>
        <w:ind w:firstLine="420" w:firstLineChars="200"/>
        <w:rPr>
          <w:rFonts w:hint="eastAsia"/>
          <w:szCs w:val="21"/>
        </w:rPr>
      </w:pPr>
    </w:p>
    <w:p w14:paraId="1A4BA113">
      <w:pPr>
        <w:spacing w:line="440" w:lineRule="exact"/>
        <w:ind w:firstLine="420" w:firstLineChars="200"/>
        <w:rPr>
          <w:rFonts w:hint="eastAsia"/>
          <w:szCs w:val="21"/>
        </w:rPr>
      </w:pPr>
    </w:p>
    <w:p w14:paraId="0AF4D342">
      <w:pPr>
        <w:pStyle w:val="3"/>
        <w:spacing w:before="63"/>
        <w:jc w:val="center"/>
        <w:rPr>
          <w:rFonts w:hint="eastAsia"/>
        </w:rPr>
      </w:pPr>
      <w:bookmarkStart w:id="4052" w:name="_Toc519085639"/>
      <w:bookmarkStart w:id="4053" w:name="_Toc18569"/>
      <w:bookmarkStart w:id="4054" w:name="_Toc154064061"/>
      <w:r>
        <w:rPr>
          <w:rFonts w:hint="eastAsia"/>
        </w:rPr>
        <w:t>（二）价格清单</w:t>
      </w:r>
      <w:bookmarkEnd w:id="4052"/>
      <w:bookmarkEnd w:id="4053"/>
      <w:bookmarkEnd w:id="4054"/>
    </w:p>
    <w:p w14:paraId="7AED36AF">
      <w:pPr>
        <w:pStyle w:val="4"/>
        <w:spacing w:before="159"/>
      </w:pPr>
      <w:bookmarkStart w:id="4055" w:name="_Toc31180"/>
      <w:bookmarkStart w:id="4056" w:name="_Toc154064062"/>
      <w:bookmarkStart w:id="4057" w:name="_Toc519085640"/>
      <w:bookmarkStart w:id="4058" w:name="_Toc1348"/>
      <w:r>
        <w:rPr>
          <w:rFonts w:hint="eastAsia"/>
        </w:rPr>
        <w:t>2.1 勘察设计费清单</w:t>
      </w:r>
      <w:bookmarkEnd w:id="4055"/>
      <w:bookmarkEnd w:id="4056"/>
      <w:bookmarkEnd w:id="4057"/>
      <w:bookmarkEnd w:id="4058"/>
    </w:p>
    <w:p w14:paraId="5B5BA8AF">
      <w:pPr>
        <w:widowControl/>
        <w:jc w:val="right"/>
        <w:rPr>
          <w:kern w:val="0"/>
          <w:sz w:val="20"/>
        </w:rPr>
      </w:pPr>
      <w:r>
        <w:rPr>
          <w:rFonts w:hint="eastAsia"/>
          <w:kern w:val="0"/>
        </w:rPr>
        <w:t>单位：人民币元</w:t>
      </w:r>
    </w:p>
    <w:tbl>
      <w:tblPr>
        <w:tblStyle w:val="43"/>
        <w:tblW w:w="0" w:type="auto"/>
        <w:jc w:val="center"/>
        <w:tblLayout w:type="fixed"/>
        <w:tblCellMar>
          <w:top w:w="0" w:type="dxa"/>
          <w:left w:w="108" w:type="dxa"/>
          <w:bottom w:w="0" w:type="dxa"/>
          <w:right w:w="108" w:type="dxa"/>
        </w:tblCellMar>
      </w:tblPr>
      <w:tblGrid>
        <w:gridCol w:w="916"/>
        <w:gridCol w:w="2430"/>
        <w:gridCol w:w="1140"/>
        <w:gridCol w:w="2132"/>
        <w:gridCol w:w="1904"/>
      </w:tblGrid>
      <w:tr w14:paraId="26EA174A">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64D3971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430" w:type="dxa"/>
            <w:tcBorders>
              <w:top w:val="single" w:color="auto" w:sz="4" w:space="0"/>
              <w:left w:val="nil"/>
              <w:bottom w:val="single" w:color="auto" w:sz="4" w:space="0"/>
              <w:right w:val="single" w:color="auto" w:sz="4" w:space="0"/>
            </w:tcBorders>
            <w:noWrap w:val="0"/>
            <w:vAlign w:val="center"/>
          </w:tcPr>
          <w:p w14:paraId="0BEB8F4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14:paraId="27A2849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工作内容</w:t>
            </w:r>
          </w:p>
        </w:tc>
        <w:tc>
          <w:tcPr>
            <w:tcW w:w="2132" w:type="dxa"/>
            <w:tcBorders>
              <w:top w:val="single" w:color="auto" w:sz="4" w:space="0"/>
              <w:left w:val="nil"/>
              <w:bottom w:val="single" w:color="auto" w:sz="4" w:space="0"/>
              <w:right w:val="single" w:color="auto" w:sz="4" w:space="0"/>
            </w:tcBorders>
            <w:noWrap w:val="0"/>
            <w:vAlign w:val="center"/>
          </w:tcPr>
          <w:p w14:paraId="5B5FDBE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金 额（元）</w:t>
            </w:r>
          </w:p>
        </w:tc>
        <w:tc>
          <w:tcPr>
            <w:tcW w:w="1904" w:type="dxa"/>
            <w:tcBorders>
              <w:top w:val="single" w:color="auto" w:sz="4" w:space="0"/>
              <w:left w:val="nil"/>
              <w:bottom w:val="single" w:color="auto" w:sz="4" w:space="0"/>
              <w:right w:val="single" w:color="auto" w:sz="4" w:space="0"/>
            </w:tcBorders>
            <w:noWrap w:val="0"/>
            <w:vAlign w:val="center"/>
          </w:tcPr>
          <w:p w14:paraId="43EA3BC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备注</w:t>
            </w:r>
          </w:p>
        </w:tc>
      </w:tr>
      <w:tr w14:paraId="1D6EA1B8">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A77AE0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8FF0EE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171748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F0545E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92A057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ED84C07">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FE5AEC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28215F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7599D2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0993020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2146C1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96DAB21">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DA754C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05E04E7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B25403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07237C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6537C6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6547FD8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89DF0B1">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6A1D0D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1468E22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C9604E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B885B0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9CE7B8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B36102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90D7826">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AC6CAF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23F5D14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A43DC0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A45C35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3505CA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CEEFE4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C2BCA9F">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F5F18F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96F55A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E27522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B79B97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7CAF59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77DA6D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699A5B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613027A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C1E490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FA0B09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2F56EF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CE3C4B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896A684">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6D8FAE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D49B4E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A340EC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05CEFD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27720E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ECDD504">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41074C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490639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335CA6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1F6792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637DAD5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8A1AE69">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B423FF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A46DED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1A8047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FCB0B6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74E6CE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B3E62A2">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EE905D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79A219A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E3A5E9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F3B1E6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35AB23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601853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9B4D53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DAADEE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31B0BD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1D6C55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A6D73C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B7B9C02">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938892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D7492F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51C2E7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AE7668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067535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E1779E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25884D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BE46CE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0ADAE2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1FC4A6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635181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F414972">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14:paraId="77CA452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14:paraId="2FBF90F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2103361B">
      <w:pPr>
        <w:rPr>
          <w:rFonts w:hint="eastAsia"/>
        </w:rPr>
      </w:pPr>
    </w:p>
    <w:p w14:paraId="2F8B7D5C">
      <w:pPr>
        <w:pStyle w:val="4"/>
        <w:spacing w:before="159"/>
        <w:rPr>
          <w:rFonts w:hint="eastAsia"/>
        </w:rPr>
      </w:pPr>
      <w:bookmarkStart w:id="4059" w:name="_Toc5192"/>
      <w:bookmarkStart w:id="4060" w:name="_Toc519085641"/>
      <w:bookmarkStart w:id="4061" w:name="_Toc154064063"/>
      <w:bookmarkStart w:id="4062" w:name="_Toc4892"/>
      <w:r>
        <w:rPr>
          <w:rFonts w:hint="eastAsia"/>
        </w:rPr>
        <w:t xml:space="preserve">2.2 </w:t>
      </w:r>
      <w:r>
        <w:t>工程设备</w:t>
      </w:r>
      <w:r>
        <w:rPr>
          <w:rFonts w:hint="eastAsia"/>
        </w:rPr>
        <w:t>费清单</w:t>
      </w:r>
      <w:bookmarkEnd w:id="4059"/>
      <w:bookmarkEnd w:id="4060"/>
      <w:bookmarkEnd w:id="4061"/>
      <w:bookmarkEnd w:id="4062"/>
    </w:p>
    <w:p w14:paraId="571D4E32">
      <w:pPr>
        <w:rPr>
          <w:rFonts w:hint="eastAsia"/>
          <w:szCs w:val="21"/>
        </w:rPr>
      </w:pPr>
    </w:p>
    <w:p w14:paraId="2CA49C80">
      <w:pPr>
        <w:widowControl/>
        <w:jc w:val="right"/>
        <w:rPr>
          <w:kern w:val="0"/>
          <w:sz w:val="20"/>
        </w:rPr>
      </w:pPr>
      <w:r>
        <w:rPr>
          <w:rFonts w:hint="eastAsia"/>
          <w:kern w:val="0"/>
        </w:rPr>
        <w:t>单位：人民币元</w:t>
      </w:r>
    </w:p>
    <w:tbl>
      <w:tblPr>
        <w:tblStyle w:val="43"/>
        <w:tblW w:w="0" w:type="auto"/>
        <w:jc w:val="center"/>
        <w:tblLayout w:type="fixed"/>
        <w:tblCellMar>
          <w:top w:w="0" w:type="dxa"/>
          <w:left w:w="108" w:type="dxa"/>
          <w:bottom w:w="0" w:type="dxa"/>
          <w:right w:w="108" w:type="dxa"/>
        </w:tblCellMar>
      </w:tblPr>
      <w:tblGrid>
        <w:gridCol w:w="915"/>
        <w:gridCol w:w="2250"/>
        <w:gridCol w:w="1444"/>
        <w:gridCol w:w="1081"/>
        <w:gridCol w:w="1440"/>
        <w:gridCol w:w="1392"/>
      </w:tblGrid>
      <w:tr w14:paraId="6B00ED02">
        <w:tblPrEx>
          <w:tblCellMar>
            <w:top w:w="0" w:type="dxa"/>
            <w:left w:w="108" w:type="dxa"/>
            <w:bottom w:w="0" w:type="dxa"/>
            <w:right w:w="108" w:type="dxa"/>
          </w:tblCellMar>
        </w:tblPrEx>
        <w:trPr>
          <w:trHeight w:val="702"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6475C98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250" w:type="dxa"/>
            <w:tcBorders>
              <w:top w:val="single" w:color="auto" w:sz="4" w:space="0"/>
              <w:left w:val="nil"/>
              <w:bottom w:val="single" w:color="auto" w:sz="4" w:space="0"/>
              <w:right w:val="single" w:color="auto" w:sz="4" w:space="0"/>
            </w:tcBorders>
            <w:noWrap w:val="0"/>
            <w:vAlign w:val="center"/>
          </w:tcPr>
          <w:p w14:paraId="65329D2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设备名称</w:t>
            </w:r>
          </w:p>
        </w:tc>
        <w:tc>
          <w:tcPr>
            <w:tcW w:w="1444" w:type="dxa"/>
            <w:tcBorders>
              <w:top w:val="single" w:color="auto" w:sz="4" w:space="0"/>
              <w:left w:val="nil"/>
              <w:bottom w:val="single" w:color="auto" w:sz="4" w:space="0"/>
              <w:right w:val="single" w:color="auto" w:sz="4" w:space="0"/>
            </w:tcBorders>
            <w:noWrap w:val="0"/>
            <w:vAlign w:val="center"/>
          </w:tcPr>
          <w:p w14:paraId="7FBB0DE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规格型号</w:t>
            </w:r>
          </w:p>
        </w:tc>
        <w:tc>
          <w:tcPr>
            <w:tcW w:w="1081" w:type="dxa"/>
            <w:tcBorders>
              <w:top w:val="single" w:color="auto" w:sz="4" w:space="0"/>
              <w:left w:val="nil"/>
              <w:bottom w:val="single" w:color="auto" w:sz="4" w:space="0"/>
              <w:right w:val="single" w:color="auto" w:sz="4" w:space="0"/>
            </w:tcBorders>
            <w:noWrap w:val="0"/>
            <w:vAlign w:val="center"/>
          </w:tcPr>
          <w:p w14:paraId="37B5937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数量</w:t>
            </w:r>
          </w:p>
        </w:tc>
        <w:tc>
          <w:tcPr>
            <w:tcW w:w="1440" w:type="dxa"/>
            <w:tcBorders>
              <w:top w:val="single" w:color="auto" w:sz="4" w:space="0"/>
              <w:left w:val="nil"/>
              <w:bottom w:val="single" w:color="auto" w:sz="4" w:space="0"/>
              <w:right w:val="single" w:color="auto" w:sz="4" w:space="0"/>
            </w:tcBorders>
            <w:noWrap w:val="0"/>
            <w:vAlign w:val="center"/>
          </w:tcPr>
          <w:p w14:paraId="66BD3D6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hint="eastAsia" w:ascii="Calibri" w:hAnsi="Calibri" w:eastAsia="宋体" w:cs="Times New Roman"/>
                <w:kern w:val="0"/>
                <w:szCs w:val="21"/>
              </w:rPr>
              <w:t>单价</w:t>
            </w:r>
          </w:p>
        </w:tc>
        <w:tc>
          <w:tcPr>
            <w:tcW w:w="1392" w:type="dxa"/>
            <w:tcBorders>
              <w:top w:val="single" w:color="auto" w:sz="4" w:space="0"/>
              <w:left w:val="nil"/>
              <w:bottom w:val="single" w:color="auto" w:sz="4" w:space="0"/>
              <w:right w:val="single" w:color="auto" w:sz="4" w:space="0"/>
            </w:tcBorders>
            <w:noWrap w:val="0"/>
            <w:vAlign w:val="center"/>
          </w:tcPr>
          <w:p w14:paraId="58941DF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合价</w:t>
            </w:r>
          </w:p>
        </w:tc>
      </w:tr>
      <w:tr w14:paraId="6CC4A76B">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7FD3CF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21AE88E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0999E91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15A8C89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637D106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EF189E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C32A201">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8F8152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606C41C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0D8A1F9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1780B5C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234C31E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88F035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340FAC2">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3CAC9D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7A1DFE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7D302DA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6180127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4661225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58F2909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366C7B9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40A830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D2BEC1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577BC2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60B3989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2783F8A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47439DC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3333D6F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527593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C74BCB6">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E1ED11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76A0CC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0B168A1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6FD465D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1725C5D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092FB4D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3AF28B5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E2FDE3F">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D4CBF8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4D7B419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70DFB4B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7F865DC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5A07E60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2CF04F0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455F681">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BE6AE1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2F35FB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45E3F6E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3CCF6D6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0310CEE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78FDD21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758F5B7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43D039B">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787992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1248988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17AB89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0EFA261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712E5B2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76E2A72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75744E9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A74D4B3">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CDA2A1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0438B4C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4E71984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731AE91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6258844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216148B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173E940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B6AF977">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3CCE30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5395540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4B083B6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1FB08BE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27721C7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8F2902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1F47DDD">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9C0A78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689EB6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3FD6289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2011192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7A38D76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67DD38A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58C2CAD">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7FAC26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520146E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2699CDD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550A532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46BE654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2CD67C7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870B791">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03DDDDB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6A2A99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078BF7F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4A4779C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690A505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3157D1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8A99491">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DCE638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05A913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5D93907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031A7C8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6883F86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70D4A6B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1576224">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139C81B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3FFB82E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25BF8B7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45BCA35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4BFE926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64759D9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748BD51">
        <w:tblPrEx>
          <w:tblCellMar>
            <w:top w:w="0" w:type="dxa"/>
            <w:left w:w="108" w:type="dxa"/>
            <w:bottom w:w="0" w:type="dxa"/>
            <w:right w:w="108" w:type="dxa"/>
          </w:tblCellMar>
        </w:tblPrEx>
        <w:trPr>
          <w:trHeight w:val="702" w:hRule="atLeast"/>
          <w:jc w:val="center"/>
        </w:trPr>
        <w:tc>
          <w:tcPr>
            <w:tcW w:w="4609" w:type="dxa"/>
            <w:gridSpan w:val="3"/>
            <w:tcBorders>
              <w:top w:val="nil"/>
              <w:left w:val="single" w:color="auto" w:sz="4" w:space="0"/>
              <w:bottom w:val="single" w:color="auto" w:sz="4" w:space="0"/>
              <w:right w:val="single" w:color="auto" w:sz="4" w:space="0"/>
            </w:tcBorders>
            <w:noWrap w:val="0"/>
            <w:vAlign w:val="center"/>
          </w:tcPr>
          <w:p w14:paraId="230B920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3913" w:type="dxa"/>
            <w:gridSpan w:val="3"/>
            <w:tcBorders>
              <w:top w:val="single" w:color="auto" w:sz="4" w:space="0"/>
              <w:left w:val="nil"/>
              <w:bottom w:val="single" w:color="auto" w:sz="4" w:space="0"/>
              <w:right w:val="single" w:color="auto" w:sz="4" w:space="0"/>
            </w:tcBorders>
            <w:noWrap w:val="0"/>
            <w:vAlign w:val="center"/>
          </w:tcPr>
          <w:p w14:paraId="3ACA74F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14FAFF66">
      <w:pPr>
        <w:pStyle w:val="4"/>
        <w:spacing w:before="159"/>
        <w:rPr>
          <w:rFonts w:hint="eastAsia"/>
        </w:rPr>
      </w:pPr>
      <w:bookmarkStart w:id="4063" w:name="_Toc519085642"/>
      <w:bookmarkStart w:id="4064" w:name="_Toc5094"/>
      <w:bookmarkStart w:id="4065" w:name="_Toc154064064"/>
      <w:r>
        <w:rPr>
          <w:rFonts w:hint="eastAsia"/>
        </w:rPr>
        <w:t>2.3 必备的备品备件费清单</w:t>
      </w:r>
      <w:bookmarkEnd w:id="4063"/>
      <w:bookmarkEnd w:id="4064"/>
      <w:bookmarkEnd w:id="4065"/>
    </w:p>
    <w:p w14:paraId="22B280E3">
      <w:pPr>
        <w:widowControl/>
        <w:jc w:val="right"/>
        <w:rPr>
          <w:kern w:val="0"/>
          <w:sz w:val="20"/>
        </w:rPr>
      </w:pPr>
      <w:r>
        <w:rPr>
          <w:rFonts w:hint="eastAsia"/>
          <w:kern w:val="0"/>
        </w:rPr>
        <w:t>单位：人民币元</w:t>
      </w:r>
    </w:p>
    <w:tbl>
      <w:tblPr>
        <w:tblStyle w:val="43"/>
        <w:tblW w:w="0" w:type="auto"/>
        <w:jc w:val="center"/>
        <w:tblLayout w:type="fixed"/>
        <w:tblCellMar>
          <w:top w:w="0" w:type="dxa"/>
          <w:left w:w="108" w:type="dxa"/>
          <w:bottom w:w="0" w:type="dxa"/>
          <w:right w:w="108" w:type="dxa"/>
        </w:tblCellMar>
      </w:tblPr>
      <w:tblGrid>
        <w:gridCol w:w="915"/>
        <w:gridCol w:w="1890"/>
        <w:gridCol w:w="1263"/>
        <w:gridCol w:w="1260"/>
        <w:gridCol w:w="1619"/>
        <w:gridCol w:w="1575"/>
      </w:tblGrid>
      <w:tr w14:paraId="6C14A227">
        <w:tblPrEx>
          <w:tblCellMar>
            <w:top w:w="0" w:type="dxa"/>
            <w:left w:w="108" w:type="dxa"/>
            <w:bottom w:w="0" w:type="dxa"/>
            <w:right w:w="108" w:type="dxa"/>
          </w:tblCellMar>
        </w:tblPrEx>
        <w:trPr>
          <w:trHeight w:val="702"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1073017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1890" w:type="dxa"/>
            <w:tcBorders>
              <w:top w:val="single" w:color="auto" w:sz="4" w:space="0"/>
              <w:left w:val="nil"/>
              <w:bottom w:val="single" w:color="auto" w:sz="4" w:space="0"/>
              <w:right w:val="single" w:color="auto" w:sz="4" w:space="0"/>
            </w:tcBorders>
            <w:noWrap w:val="0"/>
            <w:vAlign w:val="center"/>
          </w:tcPr>
          <w:p w14:paraId="3529A46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备品备件名称</w:t>
            </w:r>
          </w:p>
        </w:tc>
        <w:tc>
          <w:tcPr>
            <w:tcW w:w="1263" w:type="dxa"/>
            <w:tcBorders>
              <w:top w:val="single" w:color="auto" w:sz="4" w:space="0"/>
              <w:left w:val="nil"/>
              <w:bottom w:val="single" w:color="auto" w:sz="4" w:space="0"/>
              <w:right w:val="single" w:color="auto" w:sz="4" w:space="0"/>
            </w:tcBorders>
            <w:noWrap w:val="0"/>
            <w:vAlign w:val="center"/>
          </w:tcPr>
          <w:p w14:paraId="5E425B6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规格型号</w:t>
            </w:r>
          </w:p>
        </w:tc>
        <w:tc>
          <w:tcPr>
            <w:tcW w:w="1260" w:type="dxa"/>
            <w:tcBorders>
              <w:top w:val="single" w:color="auto" w:sz="4" w:space="0"/>
              <w:left w:val="nil"/>
              <w:bottom w:val="single" w:color="auto" w:sz="4" w:space="0"/>
              <w:right w:val="single" w:color="auto" w:sz="4" w:space="0"/>
            </w:tcBorders>
            <w:noWrap w:val="0"/>
            <w:vAlign w:val="center"/>
          </w:tcPr>
          <w:p w14:paraId="5208D92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数量</w:t>
            </w:r>
          </w:p>
        </w:tc>
        <w:tc>
          <w:tcPr>
            <w:tcW w:w="1619" w:type="dxa"/>
            <w:tcBorders>
              <w:top w:val="single" w:color="auto" w:sz="4" w:space="0"/>
              <w:left w:val="nil"/>
              <w:bottom w:val="single" w:color="auto" w:sz="4" w:space="0"/>
              <w:right w:val="single" w:color="auto" w:sz="4" w:space="0"/>
            </w:tcBorders>
            <w:noWrap w:val="0"/>
            <w:vAlign w:val="center"/>
          </w:tcPr>
          <w:p w14:paraId="633E2B6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hint="eastAsia" w:ascii="Calibri" w:hAnsi="Calibri" w:eastAsia="宋体" w:cs="Times New Roman"/>
                <w:kern w:val="0"/>
                <w:szCs w:val="21"/>
              </w:rPr>
              <w:t>单价</w:t>
            </w:r>
          </w:p>
        </w:tc>
        <w:tc>
          <w:tcPr>
            <w:tcW w:w="1575" w:type="dxa"/>
            <w:tcBorders>
              <w:top w:val="single" w:color="auto" w:sz="4" w:space="0"/>
              <w:left w:val="nil"/>
              <w:bottom w:val="single" w:color="auto" w:sz="4" w:space="0"/>
              <w:right w:val="single" w:color="auto" w:sz="4" w:space="0"/>
            </w:tcBorders>
            <w:noWrap w:val="0"/>
            <w:vAlign w:val="center"/>
          </w:tcPr>
          <w:p w14:paraId="2268A55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合价</w:t>
            </w:r>
          </w:p>
        </w:tc>
      </w:tr>
      <w:tr w14:paraId="28D655BC">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0173508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1D4E53E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2C2EE78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16A041F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5AF6E92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589CB7C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ADAA8CE">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310B8F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A9E429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5D8A25C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0F52641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7664AFF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02C0B5A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0BC331C">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31AAE7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4DCCC7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6ED24DB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604BBE1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16E634F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4C4074F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50AF5E7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B37F6D3">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A19A68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C4C274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7D6FAA8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4FE5C66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5F2C000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1E87F93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103ED95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7E6FC5B">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4676A9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59DC2F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BE4FF4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753B97F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54DEC92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07F1D87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070198E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E8E53D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A2369E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B487FB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4964658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16613AC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7D6D7A8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6A7DD57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3835109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FC9CC25">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06E7D1E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07C5B00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39457D0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6DEEE29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11FFBB0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354A659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7D1778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26E75A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AFB6B2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20C8997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1D15939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20EF3C2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7A551DA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399501A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081EABC">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A61115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2DD8C2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28F001E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1A98ED4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745E6E2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1D9C72D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2080956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A6991EE">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5750E3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14A2B7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9E3B82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6124DB0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3582BF1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3358F5B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7EF8F2D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0BA8C5D">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480F37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0ED3CEF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2F06C84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671DC32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1F07D1C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77EF9D6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77B6EF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563F5E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4919DAC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450B6ED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787647F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6EE3251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475199A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D1B57CC">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9B5DF6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E42796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1EDE991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3828AA5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1292C79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63768DB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4E6CED7">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9C3625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6AA5667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7AD4C82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6A9547E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3C7389A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608B728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AD2A62E">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38709E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2709D8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5C7C2DB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088FBF6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0BDB46F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6CE3E8B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59A23AD">
        <w:tblPrEx>
          <w:tblCellMar>
            <w:top w:w="0" w:type="dxa"/>
            <w:left w:w="108" w:type="dxa"/>
            <w:bottom w:w="0" w:type="dxa"/>
            <w:right w:w="108" w:type="dxa"/>
          </w:tblCellMar>
        </w:tblPrEx>
        <w:trPr>
          <w:trHeight w:val="702" w:hRule="atLeast"/>
          <w:jc w:val="center"/>
        </w:trPr>
        <w:tc>
          <w:tcPr>
            <w:tcW w:w="4068" w:type="dxa"/>
            <w:gridSpan w:val="3"/>
            <w:tcBorders>
              <w:top w:val="nil"/>
              <w:left w:val="single" w:color="auto" w:sz="4" w:space="0"/>
              <w:bottom w:val="single" w:color="auto" w:sz="4" w:space="0"/>
              <w:right w:val="single" w:color="auto" w:sz="4" w:space="0"/>
            </w:tcBorders>
            <w:noWrap w:val="0"/>
            <w:vAlign w:val="center"/>
          </w:tcPr>
          <w:p w14:paraId="52E05A8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4454" w:type="dxa"/>
            <w:gridSpan w:val="3"/>
            <w:tcBorders>
              <w:top w:val="single" w:color="auto" w:sz="4" w:space="0"/>
              <w:left w:val="nil"/>
              <w:bottom w:val="single" w:color="auto" w:sz="4" w:space="0"/>
              <w:right w:val="single" w:color="auto" w:sz="4" w:space="0"/>
            </w:tcBorders>
            <w:noWrap w:val="0"/>
            <w:vAlign w:val="center"/>
          </w:tcPr>
          <w:p w14:paraId="5C59360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29B873AD">
      <w:pPr>
        <w:pStyle w:val="4"/>
        <w:spacing w:before="159"/>
        <w:rPr>
          <w:rFonts w:hint="eastAsia"/>
          <w:szCs w:val="21"/>
        </w:rPr>
      </w:pPr>
      <w:bookmarkStart w:id="4066" w:name="_Toc154064065"/>
      <w:r>
        <w:rPr>
          <w:rFonts w:hint="eastAsia"/>
        </w:rPr>
        <w:t>2.4 建筑</w:t>
      </w:r>
      <w:r>
        <w:t>安装工程费</w:t>
      </w:r>
      <w:r>
        <w:rPr>
          <w:rFonts w:hint="eastAsia"/>
        </w:rPr>
        <w:t>清单</w:t>
      </w:r>
      <w:bookmarkEnd w:id="4066"/>
    </w:p>
    <w:p w14:paraId="2E0A4FF6">
      <w:pPr>
        <w:widowControl/>
        <w:jc w:val="right"/>
        <w:rPr>
          <w:kern w:val="0"/>
          <w:sz w:val="20"/>
        </w:rPr>
      </w:pPr>
      <w:r>
        <w:rPr>
          <w:rFonts w:hint="eastAsia"/>
          <w:kern w:val="0"/>
        </w:rPr>
        <w:t>单位：人民币元</w:t>
      </w:r>
    </w:p>
    <w:tbl>
      <w:tblPr>
        <w:tblStyle w:val="43"/>
        <w:tblW w:w="8522" w:type="dxa"/>
        <w:jc w:val="center"/>
        <w:tblLayout w:type="fixed"/>
        <w:tblCellMar>
          <w:top w:w="0" w:type="dxa"/>
          <w:left w:w="108" w:type="dxa"/>
          <w:bottom w:w="0" w:type="dxa"/>
          <w:right w:w="108" w:type="dxa"/>
        </w:tblCellMar>
      </w:tblPr>
      <w:tblGrid>
        <w:gridCol w:w="913"/>
        <w:gridCol w:w="1711"/>
        <w:gridCol w:w="1858"/>
        <w:gridCol w:w="1023"/>
        <w:gridCol w:w="900"/>
        <w:gridCol w:w="1081"/>
        <w:gridCol w:w="1036"/>
      </w:tblGrid>
      <w:tr w14:paraId="18A2BB46">
        <w:tblPrEx>
          <w:tblCellMar>
            <w:top w:w="0" w:type="dxa"/>
            <w:left w:w="108" w:type="dxa"/>
            <w:bottom w:w="0" w:type="dxa"/>
            <w:right w:w="108" w:type="dxa"/>
          </w:tblCellMar>
        </w:tblPrEx>
        <w:trPr>
          <w:trHeight w:val="702" w:hRule="atLeast"/>
          <w:jc w:val="center"/>
        </w:trPr>
        <w:tc>
          <w:tcPr>
            <w:tcW w:w="913" w:type="dxa"/>
            <w:tcBorders>
              <w:top w:val="single" w:color="auto" w:sz="4" w:space="0"/>
              <w:left w:val="single" w:color="auto" w:sz="4" w:space="0"/>
              <w:bottom w:val="single" w:color="auto" w:sz="4" w:space="0"/>
              <w:right w:val="single" w:color="auto" w:sz="4" w:space="0"/>
            </w:tcBorders>
            <w:noWrap w:val="0"/>
            <w:vAlign w:val="center"/>
          </w:tcPr>
          <w:p w14:paraId="179B61A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1711" w:type="dxa"/>
            <w:tcBorders>
              <w:top w:val="single" w:color="auto" w:sz="4" w:space="0"/>
              <w:left w:val="nil"/>
              <w:bottom w:val="single" w:color="auto" w:sz="4" w:space="0"/>
              <w:right w:val="single" w:color="auto" w:sz="4" w:space="0"/>
            </w:tcBorders>
            <w:noWrap w:val="0"/>
            <w:vAlign w:val="center"/>
          </w:tcPr>
          <w:p w14:paraId="342B0DD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1858" w:type="dxa"/>
            <w:tcBorders>
              <w:top w:val="single" w:color="auto" w:sz="4" w:space="0"/>
              <w:left w:val="nil"/>
              <w:bottom w:val="single" w:color="auto" w:sz="4" w:space="0"/>
              <w:right w:val="single" w:color="auto" w:sz="4" w:space="0"/>
            </w:tcBorders>
            <w:noWrap w:val="0"/>
            <w:vAlign w:val="center"/>
          </w:tcPr>
          <w:p w14:paraId="5A82C8C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工作内容</w:t>
            </w:r>
          </w:p>
        </w:tc>
        <w:tc>
          <w:tcPr>
            <w:tcW w:w="1023" w:type="dxa"/>
            <w:tcBorders>
              <w:top w:val="single" w:color="auto" w:sz="4" w:space="0"/>
              <w:left w:val="nil"/>
              <w:bottom w:val="single" w:color="auto" w:sz="4" w:space="0"/>
              <w:right w:val="single" w:color="auto" w:sz="4" w:space="0"/>
            </w:tcBorders>
            <w:noWrap w:val="0"/>
            <w:vAlign w:val="center"/>
          </w:tcPr>
          <w:p w14:paraId="36640C6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单位</w:t>
            </w:r>
          </w:p>
        </w:tc>
        <w:tc>
          <w:tcPr>
            <w:tcW w:w="900" w:type="dxa"/>
            <w:tcBorders>
              <w:top w:val="single" w:color="auto" w:sz="4" w:space="0"/>
              <w:left w:val="nil"/>
              <w:bottom w:val="single" w:color="auto" w:sz="4" w:space="0"/>
              <w:right w:val="single" w:color="auto" w:sz="4" w:space="0"/>
            </w:tcBorders>
            <w:noWrap w:val="0"/>
            <w:vAlign w:val="center"/>
          </w:tcPr>
          <w:p w14:paraId="207787A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数量</w:t>
            </w:r>
          </w:p>
        </w:tc>
        <w:tc>
          <w:tcPr>
            <w:tcW w:w="1081" w:type="dxa"/>
            <w:tcBorders>
              <w:top w:val="single" w:color="auto" w:sz="4" w:space="0"/>
              <w:left w:val="nil"/>
              <w:bottom w:val="single" w:color="auto" w:sz="4" w:space="0"/>
              <w:right w:val="single" w:color="auto" w:sz="4" w:space="0"/>
            </w:tcBorders>
            <w:noWrap w:val="0"/>
            <w:vAlign w:val="center"/>
          </w:tcPr>
          <w:p w14:paraId="1C7B5A82">
            <w:pPr>
              <w:keepNext w:val="0"/>
              <w:keepLines w:val="0"/>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单价</w:t>
            </w:r>
          </w:p>
        </w:tc>
        <w:tc>
          <w:tcPr>
            <w:tcW w:w="1036" w:type="dxa"/>
            <w:tcBorders>
              <w:top w:val="single" w:color="auto" w:sz="4" w:space="0"/>
              <w:left w:val="nil"/>
              <w:bottom w:val="single" w:color="auto" w:sz="4" w:space="0"/>
              <w:right w:val="single" w:color="auto" w:sz="4" w:space="0"/>
            </w:tcBorders>
            <w:noWrap w:val="0"/>
            <w:vAlign w:val="center"/>
          </w:tcPr>
          <w:p w14:paraId="6F745C49">
            <w:pPr>
              <w:keepNext w:val="0"/>
              <w:keepLines w:val="0"/>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合价</w:t>
            </w:r>
          </w:p>
        </w:tc>
      </w:tr>
      <w:tr w14:paraId="37D7A542">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5A2EC6F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65B3748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70BC74A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4F3B56C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5260C75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35A0E73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12AFDE1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55F8162">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3A32105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301F406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7F313C3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0C1CBE7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3D451FA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5E94AEE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0375797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9BDBE4F">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55E5568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102EE1E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AD12E5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3498131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2A1A5EE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30645E6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1474DF9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3474762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1CC3340">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51C62BF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7E5ECA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199BF78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7C2E386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6A28DFB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09570E4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517A825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608B2A6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BEAA163">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2FF6F3F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28F949B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1A803A1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9DA825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2AC05DC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23BFCC1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077D47D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021BC12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A5758B5">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31DE284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0ED5CC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6951696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26DD769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7C3B3FF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7120513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62E69B9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29AC39A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C34834B">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7DD8356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11FAA4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1291A7D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479B812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07645E8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44FA578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7E6123A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F1A1232">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6BC6956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AC41F8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D548A6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5A122FC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188D0C7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1AAEF55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26AAB57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1C9D1D0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192C0D3">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11ECC92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A5D74D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29A04EC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FC15E2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5203290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0CA6792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18317E5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255445F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A9337ED">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24DD2AC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A71669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1CE796D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842FA5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61351DE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4892967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724E96E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0FE4949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1875894">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53BF195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22113C6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3C082C5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5F0D34B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5F05469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47D75F6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1746383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038F764">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37084DC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4A6510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371C6C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39D1FA1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425F875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60FA492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7AC944A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755F76A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E2C949B">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24487D1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6E9F022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76B0119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365960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118A35C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2DF5206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2458D30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51B3281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75D588C">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3C46DA4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C76FF1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59D64C0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2A2BD31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10DAD36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21880A1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46C1DF5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696DC5D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E568094">
        <w:tblPrEx>
          <w:tblCellMar>
            <w:top w:w="0" w:type="dxa"/>
            <w:left w:w="108" w:type="dxa"/>
            <w:bottom w:w="0" w:type="dxa"/>
            <w:right w:w="108" w:type="dxa"/>
          </w:tblCellMar>
        </w:tblPrEx>
        <w:trPr>
          <w:trHeight w:val="832" w:hRule="atLeast"/>
          <w:jc w:val="center"/>
        </w:trPr>
        <w:tc>
          <w:tcPr>
            <w:tcW w:w="2624" w:type="dxa"/>
            <w:gridSpan w:val="2"/>
            <w:tcBorders>
              <w:top w:val="nil"/>
              <w:left w:val="single" w:color="auto" w:sz="4" w:space="0"/>
              <w:bottom w:val="single" w:color="auto" w:sz="4" w:space="0"/>
              <w:right w:val="single" w:color="auto" w:sz="4" w:space="0"/>
            </w:tcBorders>
            <w:noWrap w:val="0"/>
            <w:vAlign w:val="center"/>
          </w:tcPr>
          <w:p w14:paraId="0C4C24F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5898" w:type="dxa"/>
            <w:gridSpan w:val="5"/>
            <w:tcBorders>
              <w:top w:val="single" w:color="auto" w:sz="4" w:space="0"/>
              <w:left w:val="nil"/>
              <w:bottom w:val="single" w:color="auto" w:sz="4" w:space="0"/>
              <w:right w:val="single" w:color="auto" w:sz="4" w:space="0"/>
            </w:tcBorders>
            <w:noWrap w:val="0"/>
            <w:vAlign w:val="center"/>
          </w:tcPr>
          <w:p w14:paraId="31ACF2C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0C41BAAF">
      <w:pPr>
        <w:pStyle w:val="4"/>
        <w:spacing w:before="159"/>
        <w:rPr>
          <w:rFonts w:hint="eastAsia"/>
        </w:rPr>
      </w:pPr>
      <w:bookmarkStart w:id="4067" w:name="_Toc16767"/>
      <w:bookmarkStart w:id="4068" w:name="_Toc519085643"/>
      <w:bookmarkStart w:id="4069" w:name="_Toc154064066"/>
      <w:r>
        <w:rPr>
          <w:rFonts w:hint="eastAsia"/>
        </w:rPr>
        <w:t>2.5 技术服务</w:t>
      </w:r>
      <w:r>
        <w:t>费</w:t>
      </w:r>
      <w:r>
        <w:rPr>
          <w:rFonts w:hint="eastAsia"/>
        </w:rPr>
        <w:t>清单</w:t>
      </w:r>
      <w:bookmarkEnd w:id="4067"/>
      <w:bookmarkEnd w:id="4068"/>
      <w:bookmarkEnd w:id="4069"/>
    </w:p>
    <w:p w14:paraId="208BDE2F">
      <w:pPr>
        <w:widowControl/>
        <w:jc w:val="right"/>
        <w:rPr>
          <w:kern w:val="0"/>
          <w:sz w:val="20"/>
        </w:rPr>
      </w:pPr>
      <w:r>
        <w:rPr>
          <w:rFonts w:hint="eastAsia"/>
          <w:kern w:val="0"/>
        </w:rPr>
        <w:t>单位：人民币元</w:t>
      </w:r>
    </w:p>
    <w:tbl>
      <w:tblPr>
        <w:tblStyle w:val="43"/>
        <w:tblW w:w="0" w:type="auto"/>
        <w:jc w:val="center"/>
        <w:tblLayout w:type="fixed"/>
        <w:tblCellMar>
          <w:top w:w="0" w:type="dxa"/>
          <w:left w:w="108" w:type="dxa"/>
          <w:bottom w:w="0" w:type="dxa"/>
          <w:right w:w="108" w:type="dxa"/>
        </w:tblCellMar>
      </w:tblPr>
      <w:tblGrid>
        <w:gridCol w:w="916"/>
        <w:gridCol w:w="2430"/>
        <w:gridCol w:w="1140"/>
        <w:gridCol w:w="2132"/>
        <w:gridCol w:w="1904"/>
      </w:tblGrid>
      <w:tr w14:paraId="5B4DA3D4">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6211F8F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430" w:type="dxa"/>
            <w:tcBorders>
              <w:top w:val="single" w:color="auto" w:sz="4" w:space="0"/>
              <w:left w:val="nil"/>
              <w:bottom w:val="single" w:color="auto" w:sz="4" w:space="0"/>
              <w:right w:val="single" w:color="auto" w:sz="4" w:space="0"/>
            </w:tcBorders>
            <w:noWrap w:val="0"/>
            <w:vAlign w:val="center"/>
          </w:tcPr>
          <w:p w14:paraId="6B8DDEF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14:paraId="4F6F107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工作内容</w:t>
            </w:r>
          </w:p>
        </w:tc>
        <w:tc>
          <w:tcPr>
            <w:tcW w:w="2132" w:type="dxa"/>
            <w:tcBorders>
              <w:top w:val="single" w:color="auto" w:sz="4" w:space="0"/>
              <w:left w:val="nil"/>
              <w:bottom w:val="single" w:color="auto" w:sz="4" w:space="0"/>
              <w:right w:val="single" w:color="auto" w:sz="4" w:space="0"/>
            </w:tcBorders>
            <w:noWrap w:val="0"/>
            <w:vAlign w:val="center"/>
          </w:tcPr>
          <w:p w14:paraId="51CB358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ascii="Calibri" w:hAnsi="Calibri" w:eastAsia="宋体" w:cs="Times New Roman"/>
                <w:kern w:val="0"/>
                <w:szCs w:val="21"/>
              </w:rPr>
              <w:t>金 额</w:t>
            </w:r>
          </w:p>
        </w:tc>
        <w:tc>
          <w:tcPr>
            <w:tcW w:w="1904" w:type="dxa"/>
            <w:tcBorders>
              <w:top w:val="single" w:color="auto" w:sz="4" w:space="0"/>
              <w:left w:val="nil"/>
              <w:bottom w:val="single" w:color="auto" w:sz="4" w:space="0"/>
              <w:right w:val="single" w:color="auto" w:sz="4" w:space="0"/>
            </w:tcBorders>
            <w:noWrap w:val="0"/>
            <w:vAlign w:val="center"/>
          </w:tcPr>
          <w:p w14:paraId="2F386D7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备注</w:t>
            </w:r>
          </w:p>
        </w:tc>
      </w:tr>
      <w:tr w14:paraId="0F4A5AF7">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F41891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61E2F1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91E9EE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3C9AE9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6A1C53C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76AE957">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BF8DDC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5D0D01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7F16C0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490EEB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554561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340C883">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AF0416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85CE6F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A5BD96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252820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F4DCDD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EE52A9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A1C6D5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57AFCB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FC1CF5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FCF178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5B8B8A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859F78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3CB808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3025FD4">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FC98F3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263A63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0F1C90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31A416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688A58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D1922B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03350D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22D2A5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AF3CA7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A3C216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B8DD29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EA9710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E72A9C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E3DF27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F1EAA2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958609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A8A294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0A6FC04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31937E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773667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E369B8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6CEC6FB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7AC908D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D69893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C885F3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20D81A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F64C56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70DE22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2E92006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E052FD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F725AA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432E19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55FBE1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85D2540">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DF21BE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2AB2AF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B1B96D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2B46F5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D7AD5C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9954B98">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4277F0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53013D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1CE166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BB57C2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5A4812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473466E">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69AE367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3A9E02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287AFA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13A33A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AC4B14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FFE33B0">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2C1FD6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474E0A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02CD3B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6A7BA6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69BCA4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679C00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6D305E5">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1BC5CB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AF69B6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DA9E90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FD1141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5DACE7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43AE06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4E10A5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838EA1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A74806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33E318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250322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1A6006F">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14:paraId="3DB7C2B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14:paraId="50A2DCA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17533C0E">
      <w:pPr>
        <w:rPr>
          <w:rFonts w:hint="eastAsia"/>
        </w:rPr>
      </w:pPr>
    </w:p>
    <w:p w14:paraId="20A2FD2B">
      <w:pPr>
        <w:pStyle w:val="4"/>
        <w:spacing w:before="159"/>
      </w:pPr>
      <w:bookmarkStart w:id="4070" w:name="_Toc519085644"/>
      <w:bookmarkStart w:id="4071" w:name="_Toc31572"/>
      <w:bookmarkStart w:id="4072" w:name="_Toc154064067"/>
      <w:bookmarkStart w:id="4073" w:name="_Toc23564"/>
      <w:r>
        <w:rPr>
          <w:rFonts w:hint="eastAsia"/>
        </w:rPr>
        <w:t>2.6 暂估价清单</w:t>
      </w:r>
      <w:bookmarkEnd w:id="4070"/>
      <w:bookmarkEnd w:id="4071"/>
      <w:bookmarkEnd w:id="4072"/>
      <w:bookmarkEnd w:id="4073"/>
    </w:p>
    <w:p w14:paraId="7E0CC06F">
      <w:pPr>
        <w:outlineLvl w:val="0"/>
        <w:rPr>
          <w:rFonts w:hint="eastAsia"/>
        </w:rPr>
      </w:pPr>
      <w:bookmarkStart w:id="4074" w:name="_Toc13283"/>
      <w:bookmarkStart w:id="4075" w:name="_Toc3981220"/>
      <w:bookmarkStart w:id="4076" w:name="_Toc26698"/>
      <w:bookmarkStart w:id="4077" w:name="_Toc154064068"/>
      <w:bookmarkStart w:id="4078" w:name="_Toc78047110"/>
      <w:bookmarkStart w:id="4079" w:name="_Toc519085645"/>
      <w:bookmarkStart w:id="4080" w:name="_Toc3980772"/>
      <w:r>
        <w:rPr>
          <w:rFonts w:hint="eastAsia"/>
        </w:rPr>
        <w:t>2.6.1  材料暂估价表</w:t>
      </w:r>
      <w:bookmarkEnd w:id="4074"/>
      <w:bookmarkEnd w:id="4075"/>
      <w:bookmarkEnd w:id="4076"/>
      <w:bookmarkEnd w:id="4077"/>
      <w:bookmarkEnd w:id="4078"/>
      <w:bookmarkEnd w:id="4079"/>
      <w:bookmarkEnd w:id="4080"/>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261"/>
        <w:gridCol w:w="1260"/>
        <w:gridCol w:w="1260"/>
        <w:gridCol w:w="1260"/>
        <w:gridCol w:w="1265"/>
        <w:gridCol w:w="1210"/>
      </w:tblGrid>
      <w:tr w14:paraId="03417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33FE9CD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序号</w:t>
            </w:r>
          </w:p>
        </w:tc>
        <w:tc>
          <w:tcPr>
            <w:tcW w:w="1261" w:type="dxa"/>
            <w:noWrap w:val="0"/>
            <w:vAlign w:val="center"/>
          </w:tcPr>
          <w:p w14:paraId="1910BAD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名称</w:t>
            </w:r>
          </w:p>
        </w:tc>
        <w:tc>
          <w:tcPr>
            <w:tcW w:w="1260" w:type="dxa"/>
            <w:noWrap w:val="0"/>
            <w:vAlign w:val="center"/>
          </w:tcPr>
          <w:p w14:paraId="0407106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单位</w:t>
            </w:r>
          </w:p>
        </w:tc>
        <w:tc>
          <w:tcPr>
            <w:tcW w:w="1260" w:type="dxa"/>
            <w:noWrap w:val="0"/>
            <w:vAlign w:val="center"/>
          </w:tcPr>
          <w:p w14:paraId="34D07CE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数量</w:t>
            </w:r>
          </w:p>
        </w:tc>
        <w:tc>
          <w:tcPr>
            <w:tcW w:w="1260" w:type="dxa"/>
            <w:noWrap w:val="0"/>
            <w:vAlign w:val="center"/>
          </w:tcPr>
          <w:p w14:paraId="7627B30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cr/>
            </w:r>
            <w:r>
              <w:rPr>
                <w:rFonts w:ascii="Calibri" w:hAnsi="Calibri" w:eastAsia="宋体" w:cs="Times New Roman"/>
                <w:szCs w:val="21"/>
              </w:rPr>
              <w:t>单价</w:t>
            </w:r>
          </w:p>
        </w:tc>
        <w:tc>
          <w:tcPr>
            <w:tcW w:w="1265" w:type="dxa"/>
            <w:noWrap w:val="0"/>
            <w:vAlign w:val="center"/>
          </w:tcPr>
          <w:p w14:paraId="6B96CB0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cr/>
            </w:r>
            <w:r>
              <w:rPr>
                <w:rFonts w:hint="eastAsia" w:ascii="Calibri" w:hAnsi="Calibri" w:eastAsia="宋体" w:cs="Times New Roman"/>
                <w:szCs w:val="21"/>
              </w:rPr>
              <w:t>合价</w:t>
            </w:r>
            <w:r>
              <w:rPr>
                <w:rFonts w:ascii="Calibri" w:hAnsi="Calibri" w:eastAsia="宋体" w:cs="Times New Roman"/>
                <w:szCs w:val="21"/>
              </w:rPr>
              <w:t xml:space="preserve"> </w:t>
            </w:r>
          </w:p>
        </w:tc>
        <w:tc>
          <w:tcPr>
            <w:tcW w:w="1210" w:type="dxa"/>
            <w:noWrap w:val="0"/>
            <w:vAlign w:val="center"/>
          </w:tcPr>
          <w:p w14:paraId="56B3708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备注</w:t>
            </w:r>
          </w:p>
        </w:tc>
      </w:tr>
      <w:tr w14:paraId="06CA1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2698C6D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73EF25A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9C233F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4B9CC3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B9E2AF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24B6DF2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59AD4A8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73E33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1FB81F8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4FB90E0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B67DFE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4D1295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DDD90D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621FEDB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34C4FA0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55C3E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6CB0A72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779572A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B7B8CE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6798B8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53943B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4CDA372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79C7182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41248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738F250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466C9F4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089922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460F97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A44547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06EBC03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201C997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3A5CF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20AD1A8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72F5238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8496A9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45B7192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3C65BB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1886BEF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33F1B39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bl>
    <w:p w14:paraId="3DF183F5">
      <w:pPr>
        <w:spacing w:line="400" w:lineRule="exact"/>
      </w:pPr>
    </w:p>
    <w:p w14:paraId="630DACBD">
      <w:pPr>
        <w:outlineLvl w:val="0"/>
        <w:rPr>
          <w:rFonts w:hint="eastAsia"/>
        </w:rPr>
      </w:pPr>
      <w:bookmarkStart w:id="4081" w:name="_Toc3981221"/>
      <w:bookmarkStart w:id="4082" w:name="_Toc19835"/>
      <w:bookmarkStart w:id="4083" w:name="_Toc154064069"/>
      <w:bookmarkStart w:id="4084" w:name="_Toc3980773"/>
      <w:bookmarkStart w:id="4085" w:name="_Toc519085646"/>
      <w:bookmarkStart w:id="4086" w:name="_Toc7695"/>
      <w:bookmarkStart w:id="4087" w:name="_Toc78047111"/>
      <w:r>
        <w:rPr>
          <w:rFonts w:hint="eastAsia"/>
        </w:rPr>
        <w:t>2.6.2 工程设备暂估价表</w:t>
      </w:r>
      <w:bookmarkEnd w:id="4081"/>
      <w:bookmarkEnd w:id="4082"/>
      <w:bookmarkEnd w:id="4083"/>
      <w:bookmarkEnd w:id="4084"/>
      <w:bookmarkEnd w:id="4085"/>
      <w:bookmarkEnd w:id="4086"/>
      <w:bookmarkEnd w:id="4087"/>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261"/>
        <w:gridCol w:w="1260"/>
        <w:gridCol w:w="1260"/>
        <w:gridCol w:w="1260"/>
        <w:gridCol w:w="1265"/>
        <w:gridCol w:w="1210"/>
      </w:tblGrid>
      <w:tr w14:paraId="5855B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68E2909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序号</w:t>
            </w:r>
          </w:p>
        </w:tc>
        <w:tc>
          <w:tcPr>
            <w:tcW w:w="1261" w:type="dxa"/>
            <w:noWrap w:val="0"/>
            <w:vAlign w:val="center"/>
          </w:tcPr>
          <w:p w14:paraId="17511EF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名称</w:t>
            </w:r>
          </w:p>
        </w:tc>
        <w:tc>
          <w:tcPr>
            <w:tcW w:w="1260" w:type="dxa"/>
            <w:noWrap w:val="0"/>
            <w:vAlign w:val="center"/>
          </w:tcPr>
          <w:p w14:paraId="63B61D1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单位</w:t>
            </w:r>
          </w:p>
        </w:tc>
        <w:tc>
          <w:tcPr>
            <w:tcW w:w="1260" w:type="dxa"/>
            <w:noWrap w:val="0"/>
            <w:vAlign w:val="center"/>
          </w:tcPr>
          <w:p w14:paraId="766AB6E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数量</w:t>
            </w:r>
          </w:p>
        </w:tc>
        <w:tc>
          <w:tcPr>
            <w:tcW w:w="1260" w:type="dxa"/>
            <w:noWrap w:val="0"/>
            <w:vAlign w:val="center"/>
          </w:tcPr>
          <w:p w14:paraId="0F6B43C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cr/>
            </w:r>
            <w:r>
              <w:rPr>
                <w:rFonts w:ascii="Calibri" w:hAnsi="Calibri" w:eastAsia="宋体" w:cs="Times New Roman"/>
                <w:szCs w:val="21"/>
              </w:rPr>
              <w:t>单价</w:t>
            </w:r>
          </w:p>
        </w:tc>
        <w:tc>
          <w:tcPr>
            <w:tcW w:w="1265" w:type="dxa"/>
            <w:noWrap w:val="0"/>
            <w:vAlign w:val="center"/>
          </w:tcPr>
          <w:p w14:paraId="21C7FF9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cr/>
            </w:r>
            <w:r>
              <w:rPr>
                <w:rFonts w:hint="eastAsia" w:ascii="Calibri" w:hAnsi="Calibri" w:eastAsia="宋体" w:cs="Times New Roman"/>
                <w:szCs w:val="21"/>
              </w:rPr>
              <w:t>合价</w:t>
            </w:r>
            <w:r>
              <w:rPr>
                <w:rFonts w:ascii="Calibri" w:hAnsi="Calibri" w:eastAsia="宋体" w:cs="Times New Roman"/>
                <w:szCs w:val="21"/>
              </w:rPr>
              <w:t xml:space="preserve"> </w:t>
            </w:r>
          </w:p>
        </w:tc>
        <w:tc>
          <w:tcPr>
            <w:tcW w:w="1210" w:type="dxa"/>
            <w:noWrap w:val="0"/>
            <w:vAlign w:val="center"/>
          </w:tcPr>
          <w:p w14:paraId="40DA84A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备注</w:t>
            </w:r>
          </w:p>
        </w:tc>
      </w:tr>
      <w:tr w14:paraId="133FC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67DBA59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7C4676B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B47EEF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4FC63E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4BCCA6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3862AFC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40B334D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17EA1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63EF873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1E43918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F2738F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42E9F93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576DB76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1EB3D4E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5FD83B1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7F974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5BD50A7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62D0D7E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61C1B6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ECBE81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E90675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3F932D9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3074758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215E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24D6771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4CC9790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EA7C92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50D142E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070423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0F1E3F2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5407691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6F73F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2E2129A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217E21D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4992730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2DA335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53FE6CB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57168A7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42660EC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6AD0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53D9590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2DA8AA3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7229053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B64EB3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AC9080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46B4628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2A060EC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bl>
    <w:p w14:paraId="1AC87EF1">
      <w:pPr>
        <w:spacing w:line="400" w:lineRule="exact"/>
      </w:pPr>
    </w:p>
    <w:p w14:paraId="4213B707">
      <w:pPr>
        <w:outlineLvl w:val="0"/>
        <w:rPr>
          <w:rFonts w:hint="eastAsia"/>
        </w:rPr>
      </w:pPr>
      <w:bookmarkStart w:id="4088" w:name="_Toc519085647"/>
      <w:bookmarkStart w:id="4089" w:name="_Toc78047112"/>
      <w:bookmarkStart w:id="4090" w:name="_Toc154064070"/>
      <w:bookmarkStart w:id="4091" w:name="_Toc25269"/>
      <w:bookmarkStart w:id="4092" w:name="_Toc3981222"/>
      <w:bookmarkStart w:id="4093" w:name="_Toc12821"/>
      <w:bookmarkStart w:id="4094" w:name="_Toc3980774"/>
      <w:r>
        <w:rPr>
          <w:rFonts w:hint="eastAsia"/>
        </w:rPr>
        <w:t>2.6.3 专业工程暂估价表</w:t>
      </w:r>
      <w:bookmarkEnd w:id="4088"/>
      <w:bookmarkEnd w:id="4089"/>
      <w:bookmarkEnd w:id="4090"/>
      <w:bookmarkEnd w:id="4091"/>
      <w:bookmarkEnd w:id="4092"/>
      <w:bookmarkEnd w:id="4093"/>
      <w:bookmarkEnd w:id="4094"/>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5"/>
        <w:gridCol w:w="5580"/>
        <w:gridCol w:w="1147"/>
      </w:tblGrid>
      <w:tr w14:paraId="32C4D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2B1D9E2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专业工程名称</w:t>
            </w:r>
          </w:p>
        </w:tc>
        <w:tc>
          <w:tcPr>
            <w:tcW w:w="5580" w:type="dxa"/>
            <w:noWrap w:val="0"/>
            <w:vAlign w:val="center"/>
          </w:tcPr>
          <w:p w14:paraId="7377659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工程内容</w:t>
            </w:r>
          </w:p>
        </w:tc>
        <w:tc>
          <w:tcPr>
            <w:tcW w:w="1147" w:type="dxa"/>
            <w:noWrap w:val="0"/>
            <w:vAlign w:val="center"/>
          </w:tcPr>
          <w:p w14:paraId="3AFE754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金额</w:t>
            </w:r>
          </w:p>
        </w:tc>
      </w:tr>
      <w:tr w14:paraId="2224D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16BAB81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39E23DF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3EEDCF3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689AE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5DAE806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03F0C87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198FAD7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60377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2A7B2DA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0F39CA7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215304C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7931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6756D08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33076D6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59AEE53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007DD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7D178B1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5D91290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7349F5B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11C5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517C24A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41CC803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30AE4C5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14E7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0C4C6A9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63E59E0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1C5CB81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bl>
    <w:p w14:paraId="21ADE6FA">
      <w:pPr>
        <w:rPr>
          <w:rFonts w:hint="eastAsia"/>
        </w:rPr>
      </w:pPr>
      <w:bookmarkStart w:id="4095" w:name="_Toc17046"/>
      <w:bookmarkStart w:id="4096" w:name="_Toc519085648"/>
    </w:p>
    <w:p w14:paraId="281957FD">
      <w:pPr>
        <w:rPr>
          <w:rFonts w:hint="eastAsia"/>
        </w:rPr>
      </w:pPr>
    </w:p>
    <w:p w14:paraId="7D92FFA6">
      <w:pPr>
        <w:rPr>
          <w:rFonts w:hint="eastAsia"/>
        </w:rPr>
      </w:pPr>
    </w:p>
    <w:p w14:paraId="0C235DAE">
      <w:pPr>
        <w:rPr>
          <w:rFonts w:hint="eastAsia"/>
        </w:rPr>
      </w:pPr>
    </w:p>
    <w:p w14:paraId="11C17377">
      <w:pPr>
        <w:rPr>
          <w:rFonts w:hint="eastAsia"/>
        </w:rPr>
      </w:pPr>
    </w:p>
    <w:p w14:paraId="51D3D296">
      <w:pPr>
        <w:pStyle w:val="4"/>
        <w:spacing w:before="159"/>
        <w:rPr>
          <w:rFonts w:hint="eastAsia"/>
        </w:rPr>
      </w:pPr>
      <w:bookmarkStart w:id="4097" w:name="_Toc154064071"/>
      <w:r>
        <w:rPr>
          <w:rFonts w:hint="eastAsia"/>
        </w:rPr>
        <w:t xml:space="preserve">2.7 </w:t>
      </w:r>
      <w:r>
        <w:t>其它费用</w:t>
      </w:r>
      <w:r>
        <w:rPr>
          <w:rFonts w:hint="eastAsia"/>
        </w:rPr>
        <w:t>清单</w:t>
      </w:r>
      <w:bookmarkEnd w:id="4095"/>
      <w:bookmarkEnd w:id="4096"/>
      <w:bookmarkEnd w:id="4097"/>
    </w:p>
    <w:p w14:paraId="046CD541">
      <w:pPr>
        <w:widowControl/>
        <w:jc w:val="right"/>
        <w:rPr>
          <w:kern w:val="0"/>
          <w:sz w:val="20"/>
        </w:rPr>
      </w:pPr>
      <w:r>
        <w:rPr>
          <w:rFonts w:hint="eastAsia"/>
          <w:kern w:val="0"/>
        </w:rPr>
        <w:t>单位：人民币元</w:t>
      </w:r>
    </w:p>
    <w:tbl>
      <w:tblPr>
        <w:tblStyle w:val="43"/>
        <w:tblW w:w="8522" w:type="dxa"/>
        <w:jc w:val="center"/>
        <w:tblLayout w:type="fixed"/>
        <w:tblCellMar>
          <w:top w:w="0" w:type="dxa"/>
          <w:left w:w="108" w:type="dxa"/>
          <w:bottom w:w="0" w:type="dxa"/>
          <w:right w:w="108" w:type="dxa"/>
        </w:tblCellMar>
      </w:tblPr>
      <w:tblGrid>
        <w:gridCol w:w="916"/>
        <w:gridCol w:w="2430"/>
        <w:gridCol w:w="1140"/>
        <w:gridCol w:w="2132"/>
        <w:gridCol w:w="1904"/>
      </w:tblGrid>
      <w:tr w14:paraId="2E6F439F">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08D243E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430" w:type="dxa"/>
            <w:tcBorders>
              <w:top w:val="single" w:color="auto" w:sz="4" w:space="0"/>
              <w:left w:val="nil"/>
              <w:bottom w:val="single" w:color="auto" w:sz="4" w:space="0"/>
              <w:right w:val="single" w:color="auto" w:sz="4" w:space="0"/>
            </w:tcBorders>
            <w:noWrap w:val="0"/>
            <w:vAlign w:val="center"/>
          </w:tcPr>
          <w:p w14:paraId="59CCD2C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14:paraId="3DF4FE3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内容</w:t>
            </w:r>
          </w:p>
        </w:tc>
        <w:tc>
          <w:tcPr>
            <w:tcW w:w="2132" w:type="dxa"/>
            <w:tcBorders>
              <w:top w:val="single" w:color="auto" w:sz="4" w:space="0"/>
              <w:left w:val="nil"/>
              <w:bottom w:val="single" w:color="auto" w:sz="4" w:space="0"/>
              <w:right w:val="single" w:color="auto" w:sz="4" w:space="0"/>
            </w:tcBorders>
            <w:noWrap w:val="0"/>
            <w:vAlign w:val="center"/>
          </w:tcPr>
          <w:p w14:paraId="09AEA4E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ascii="Calibri" w:hAnsi="Calibri" w:eastAsia="宋体" w:cs="Times New Roman"/>
                <w:kern w:val="0"/>
                <w:szCs w:val="21"/>
              </w:rPr>
              <w:t>金 额</w:t>
            </w:r>
          </w:p>
        </w:tc>
        <w:tc>
          <w:tcPr>
            <w:tcW w:w="1904" w:type="dxa"/>
            <w:tcBorders>
              <w:top w:val="single" w:color="auto" w:sz="4" w:space="0"/>
              <w:left w:val="nil"/>
              <w:bottom w:val="single" w:color="auto" w:sz="4" w:space="0"/>
              <w:right w:val="single" w:color="auto" w:sz="4" w:space="0"/>
            </w:tcBorders>
            <w:noWrap w:val="0"/>
            <w:vAlign w:val="center"/>
          </w:tcPr>
          <w:p w14:paraId="3D8F12E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备注</w:t>
            </w:r>
          </w:p>
        </w:tc>
      </w:tr>
      <w:tr w14:paraId="064C7F0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D3DCD6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C64C97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A7E908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7D8A35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EEE9C4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55B1E1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0CE960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60B343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F7AD38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70C466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3A844C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3DB079E">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4E182F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900775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C0E03B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914DE8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E7EF40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6B60035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EB3A6E6">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CD039A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2DDD48F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1BCD96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87060F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C9D09B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6D7ADB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CCD4AD9">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F7BA27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74A11A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CFB6F8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2846F1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0753EE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5FFC93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982805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B36685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588608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ADD248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6168A9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E54838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ECC93D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0070853">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905D94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17F57E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BE8150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89B7EE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A198C0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964895E">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46A972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5F7F6B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4DD179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85370D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95F0B0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E08F73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0DCE7FF">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E40CEE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D003E6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7BD60C5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0CBFAD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64C7C7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6678E2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15CA44E">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3BF153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C5364F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AD975F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F6C745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CE8F35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A5EB206">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767806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4E045A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2F506A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78A12A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A67104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CD361CF">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4368998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FDAD72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2621D8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7AE9A4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C3FFEB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84CD16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D2E9BB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DF7F0B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34AA7A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960B96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9246A4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2AD8F0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533C46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3D4CBB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45F3AB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786910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35DF7D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CDAA70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41278CC">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14:paraId="6D93804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14:paraId="21D949F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29E3A588">
      <w:pPr>
        <w:rPr>
          <w:rFonts w:hint="eastAsia"/>
        </w:rPr>
      </w:pPr>
      <w:bookmarkStart w:id="4098" w:name="_Toc14951"/>
      <w:bookmarkStart w:id="4099" w:name="_Toc519085649"/>
    </w:p>
    <w:p w14:paraId="532E9B3C">
      <w:pPr>
        <w:pStyle w:val="4"/>
        <w:spacing w:before="159"/>
        <w:rPr>
          <w:rFonts w:hint="eastAsia"/>
        </w:rPr>
      </w:pPr>
      <w:bookmarkStart w:id="4100" w:name="_Toc154064072"/>
      <w:r>
        <w:rPr>
          <w:rFonts w:hint="eastAsia"/>
        </w:rPr>
        <w:t>2.8 投标报价汇总表</w:t>
      </w:r>
      <w:bookmarkEnd w:id="4098"/>
      <w:bookmarkEnd w:id="4099"/>
      <w:bookmarkEnd w:id="4100"/>
    </w:p>
    <w:p w14:paraId="3BF9B3EE">
      <w:pPr>
        <w:widowControl/>
        <w:jc w:val="right"/>
        <w:rPr>
          <w:kern w:val="0"/>
          <w:sz w:val="20"/>
        </w:rPr>
      </w:pPr>
      <w:r>
        <w:rPr>
          <w:rFonts w:hint="eastAsia"/>
          <w:kern w:val="0"/>
        </w:rPr>
        <w:t>单位：人民币元</w:t>
      </w:r>
    </w:p>
    <w:tbl>
      <w:tblPr>
        <w:tblStyle w:val="43"/>
        <w:tblW w:w="8522" w:type="dxa"/>
        <w:jc w:val="center"/>
        <w:tblLayout w:type="fixed"/>
        <w:tblCellMar>
          <w:top w:w="0" w:type="dxa"/>
          <w:left w:w="108" w:type="dxa"/>
          <w:bottom w:w="0" w:type="dxa"/>
          <w:right w:w="108" w:type="dxa"/>
        </w:tblCellMar>
      </w:tblPr>
      <w:tblGrid>
        <w:gridCol w:w="915"/>
        <w:gridCol w:w="2773"/>
        <w:gridCol w:w="2272"/>
        <w:gridCol w:w="2562"/>
      </w:tblGrid>
      <w:tr w14:paraId="3B3DAD7F">
        <w:tblPrEx>
          <w:tblCellMar>
            <w:top w:w="0" w:type="dxa"/>
            <w:left w:w="108" w:type="dxa"/>
            <w:bottom w:w="0" w:type="dxa"/>
            <w:right w:w="108" w:type="dxa"/>
          </w:tblCellMar>
        </w:tblPrEx>
        <w:trPr>
          <w:trHeight w:val="567"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7B1EA3F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773" w:type="dxa"/>
            <w:tcBorders>
              <w:top w:val="single" w:color="auto" w:sz="4" w:space="0"/>
              <w:left w:val="nil"/>
              <w:bottom w:val="single" w:color="auto" w:sz="4" w:space="0"/>
              <w:right w:val="single" w:color="auto" w:sz="4" w:space="0"/>
            </w:tcBorders>
            <w:noWrap w:val="0"/>
            <w:vAlign w:val="center"/>
          </w:tcPr>
          <w:p w14:paraId="34D660F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2272" w:type="dxa"/>
            <w:tcBorders>
              <w:top w:val="single" w:color="auto" w:sz="4" w:space="0"/>
              <w:left w:val="nil"/>
              <w:bottom w:val="single" w:color="auto" w:sz="4" w:space="0"/>
              <w:right w:val="single" w:color="auto" w:sz="4" w:space="0"/>
            </w:tcBorders>
            <w:noWrap w:val="0"/>
            <w:vAlign w:val="center"/>
          </w:tcPr>
          <w:p w14:paraId="0DD3B3A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金额（</w:t>
            </w:r>
            <w:r>
              <w:rPr>
                <w:rFonts w:hint="eastAsia" w:ascii="Calibri" w:hAnsi="Calibri" w:eastAsia="宋体" w:cs="Times New Roman"/>
                <w:kern w:val="0"/>
                <w:szCs w:val="21"/>
              </w:rPr>
              <w:t>人民币</w:t>
            </w:r>
            <w:r>
              <w:rPr>
                <w:rFonts w:ascii="Calibri" w:hAnsi="Calibri" w:eastAsia="宋体" w:cs="Times New Roman"/>
                <w:kern w:val="0"/>
                <w:szCs w:val="21"/>
              </w:rPr>
              <w:t>元）</w:t>
            </w:r>
          </w:p>
        </w:tc>
        <w:tc>
          <w:tcPr>
            <w:tcW w:w="2562" w:type="dxa"/>
            <w:tcBorders>
              <w:top w:val="single" w:color="auto" w:sz="4" w:space="0"/>
              <w:left w:val="nil"/>
              <w:bottom w:val="single" w:color="auto" w:sz="4" w:space="0"/>
              <w:right w:val="single" w:color="auto" w:sz="4" w:space="0"/>
            </w:tcBorders>
            <w:noWrap w:val="0"/>
            <w:vAlign w:val="center"/>
          </w:tcPr>
          <w:p w14:paraId="7729F64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备注</w:t>
            </w:r>
          </w:p>
        </w:tc>
      </w:tr>
      <w:tr w14:paraId="69ED7518">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5975F8D5">
            <w:pPr>
              <w:pStyle w:val="85"/>
              <w:keepNext w:val="0"/>
              <w:keepLines w:val="0"/>
              <w:suppressLineNumbers w:val="0"/>
              <w:spacing w:before="0" w:beforeAutospacing="0" w:after="0" w:afterAutospacing="0"/>
              <w:ind w:left="0" w:right="0"/>
              <w:rPr>
                <w:rFonts w:hint="eastAsia" w:eastAsia="宋体" w:cs="Times New Roman"/>
                <w:kern w:val="0"/>
              </w:rPr>
            </w:pPr>
          </w:p>
          <w:p w14:paraId="2C16C8A8">
            <w:pPr>
              <w:pStyle w:val="85"/>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5ADAABCA">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093F1382">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5299378A">
            <w:pPr>
              <w:pStyle w:val="85"/>
              <w:keepNext w:val="0"/>
              <w:keepLines w:val="0"/>
              <w:suppressLineNumbers w:val="0"/>
              <w:spacing w:before="0" w:beforeAutospacing="0" w:after="0" w:afterAutospacing="0"/>
              <w:ind w:left="0" w:right="0"/>
              <w:rPr>
                <w:rFonts w:eastAsia="宋体" w:cs="Times New Roman"/>
                <w:kern w:val="0"/>
              </w:rPr>
            </w:pPr>
          </w:p>
        </w:tc>
      </w:tr>
      <w:tr w14:paraId="250B39C6">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00BCF531">
            <w:pPr>
              <w:pStyle w:val="85"/>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6410394B">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03C5E146">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13635EFD">
            <w:pPr>
              <w:pStyle w:val="85"/>
              <w:keepNext w:val="0"/>
              <w:keepLines w:val="0"/>
              <w:suppressLineNumbers w:val="0"/>
              <w:spacing w:before="0" w:beforeAutospacing="0" w:after="0" w:afterAutospacing="0"/>
              <w:ind w:left="0" w:right="0"/>
              <w:rPr>
                <w:rFonts w:eastAsia="宋体" w:cs="Times New Roman"/>
                <w:kern w:val="0"/>
              </w:rPr>
            </w:pPr>
          </w:p>
        </w:tc>
      </w:tr>
      <w:tr w14:paraId="7808FC6A">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24080B07">
            <w:pPr>
              <w:pStyle w:val="85"/>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22E8BCB7">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2D00E005">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00C97C73">
            <w:pPr>
              <w:pStyle w:val="85"/>
              <w:keepNext w:val="0"/>
              <w:keepLines w:val="0"/>
              <w:suppressLineNumbers w:val="0"/>
              <w:spacing w:before="0" w:beforeAutospacing="0" w:after="0" w:afterAutospacing="0"/>
              <w:ind w:left="0" w:right="0"/>
              <w:rPr>
                <w:rFonts w:eastAsia="宋体" w:cs="Times New Roman"/>
                <w:kern w:val="0"/>
              </w:rPr>
            </w:pPr>
          </w:p>
        </w:tc>
      </w:tr>
      <w:tr w14:paraId="290073A8">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41FC33B7">
            <w:pPr>
              <w:pStyle w:val="85"/>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29EFE87C">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242301C3">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38D96293">
            <w:pPr>
              <w:pStyle w:val="85"/>
              <w:keepNext w:val="0"/>
              <w:keepLines w:val="0"/>
              <w:suppressLineNumbers w:val="0"/>
              <w:spacing w:before="0" w:beforeAutospacing="0" w:after="0" w:afterAutospacing="0"/>
              <w:ind w:left="0" w:right="0"/>
              <w:rPr>
                <w:rFonts w:eastAsia="宋体" w:cs="Times New Roman"/>
                <w:kern w:val="0"/>
              </w:rPr>
            </w:pPr>
          </w:p>
        </w:tc>
      </w:tr>
      <w:tr w14:paraId="22A9A8AE">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7C1D7213">
            <w:pPr>
              <w:pStyle w:val="85"/>
              <w:keepNext w:val="0"/>
              <w:keepLines w:val="0"/>
              <w:suppressLineNumbers w:val="0"/>
              <w:spacing w:before="0" w:beforeAutospacing="0" w:after="0" w:afterAutospacing="0"/>
              <w:ind w:left="0" w:right="0"/>
              <w:rPr>
                <w:rFonts w:hint="eastAsia" w:eastAsia="宋体" w:cs="Times New Roman"/>
                <w:kern w:val="0"/>
              </w:rPr>
            </w:pPr>
          </w:p>
          <w:p w14:paraId="19721D82">
            <w:pPr>
              <w:pStyle w:val="85"/>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49D8CE5D">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62D76BF0">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21FF9E1E">
            <w:pPr>
              <w:pStyle w:val="85"/>
              <w:keepNext w:val="0"/>
              <w:keepLines w:val="0"/>
              <w:suppressLineNumbers w:val="0"/>
              <w:spacing w:before="0" w:beforeAutospacing="0" w:after="0" w:afterAutospacing="0"/>
              <w:ind w:left="0" w:right="0"/>
              <w:rPr>
                <w:rFonts w:eastAsia="宋体" w:cs="Times New Roman"/>
                <w:kern w:val="0"/>
              </w:rPr>
            </w:pPr>
          </w:p>
        </w:tc>
      </w:tr>
      <w:tr w14:paraId="5F376DA3">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7DC69E8F">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5FD59266">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55311E8B">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6F687D8B">
            <w:pPr>
              <w:pStyle w:val="85"/>
              <w:keepNext w:val="0"/>
              <w:keepLines w:val="0"/>
              <w:suppressLineNumbers w:val="0"/>
              <w:spacing w:before="0" w:beforeAutospacing="0" w:after="0" w:afterAutospacing="0"/>
              <w:ind w:left="0" w:right="0"/>
              <w:rPr>
                <w:rFonts w:eastAsia="宋体" w:cs="Times New Roman"/>
                <w:kern w:val="0"/>
              </w:rPr>
            </w:pPr>
          </w:p>
        </w:tc>
      </w:tr>
      <w:tr w14:paraId="46262F55">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176A77AF">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76EB80C6">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2712DE1D">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02150996">
            <w:pPr>
              <w:pStyle w:val="85"/>
              <w:keepNext w:val="0"/>
              <w:keepLines w:val="0"/>
              <w:suppressLineNumbers w:val="0"/>
              <w:spacing w:before="0" w:beforeAutospacing="0" w:after="0" w:afterAutospacing="0"/>
              <w:ind w:left="0" w:right="0"/>
              <w:rPr>
                <w:rFonts w:eastAsia="宋体" w:cs="Times New Roman"/>
                <w:kern w:val="0"/>
              </w:rPr>
            </w:pPr>
          </w:p>
        </w:tc>
      </w:tr>
      <w:tr w14:paraId="1DBF1B03">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5F3B789C">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1A147912">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30BBD3BB">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228823DE">
            <w:pPr>
              <w:pStyle w:val="85"/>
              <w:keepNext w:val="0"/>
              <w:keepLines w:val="0"/>
              <w:suppressLineNumbers w:val="0"/>
              <w:spacing w:before="0" w:beforeAutospacing="0" w:after="0" w:afterAutospacing="0"/>
              <w:ind w:left="0" w:right="0"/>
              <w:rPr>
                <w:rFonts w:eastAsia="宋体" w:cs="Times New Roman"/>
                <w:kern w:val="0"/>
              </w:rPr>
            </w:pPr>
          </w:p>
        </w:tc>
      </w:tr>
      <w:tr w14:paraId="260F4B57">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2629716C">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558AD115">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6A1F68F4">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09A41196">
            <w:pPr>
              <w:pStyle w:val="85"/>
              <w:keepNext w:val="0"/>
              <w:keepLines w:val="0"/>
              <w:suppressLineNumbers w:val="0"/>
              <w:spacing w:before="0" w:beforeAutospacing="0" w:after="0" w:afterAutospacing="0"/>
              <w:ind w:left="0" w:right="0"/>
              <w:rPr>
                <w:rFonts w:hint="eastAsia" w:eastAsia="宋体" w:cs="Times New Roman"/>
                <w:kern w:val="0"/>
              </w:rPr>
            </w:pPr>
          </w:p>
        </w:tc>
      </w:tr>
      <w:tr w14:paraId="696A6235">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37F556CB">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7875D727">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6954CA36">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6793AB8F">
            <w:pPr>
              <w:pStyle w:val="85"/>
              <w:keepNext w:val="0"/>
              <w:keepLines w:val="0"/>
              <w:suppressLineNumbers w:val="0"/>
              <w:spacing w:before="0" w:beforeAutospacing="0" w:after="0" w:afterAutospacing="0"/>
              <w:ind w:left="0" w:right="0"/>
              <w:rPr>
                <w:rFonts w:eastAsia="黑体" w:cs="Times New Roman"/>
              </w:rPr>
            </w:pPr>
          </w:p>
        </w:tc>
      </w:tr>
      <w:tr w14:paraId="1B1C4670">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34C98D68">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1BDB640C">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41C0B8FE">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4F5025D2">
            <w:pPr>
              <w:pStyle w:val="85"/>
              <w:keepNext w:val="0"/>
              <w:keepLines w:val="0"/>
              <w:suppressLineNumbers w:val="0"/>
              <w:spacing w:before="0" w:beforeAutospacing="0" w:after="0" w:afterAutospacing="0"/>
              <w:ind w:left="0" w:right="0"/>
              <w:rPr>
                <w:rFonts w:eastAsia="黑体" w:cs="Times New Roman"/>
              </w:rPr>
            </w:pPr>
          </w:p>
        </w:tc>
      </w:tr>
      <w:tr w14:paraId="13F35351">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6917C699">
            <w:pPr>
              <w:pStyle w:val="85"/>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4D83E263">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1FF78DB8">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4B0721F6">
            <w:pPr>
              <w:pStyle w:val="85"/>
              <w:keepNext w:val="0"/>
              <w:keepLines w:val="0"/>
              <w:suppressLineNumbers w:val="0"/>
              <w:spacing w:before="0" w:beforeAutospacing="0" w:after="0" w:afterAutospacing="0"/>
              <w:ind w:left="0" w:right="0"/>
              <w:rPr>
                <w:rFonts w:eastAsia="宋体" w:cs="Times New Roman"/>
                <w:kern w:val="0"/>
              </w:rPr>
            </w:pPr>
          </w:p>
        </w:tc>
      </w:tr>
      <w:tr w14:paraId="770E9DE4">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329E9E05">
            <w:pPr>
              <w:pStyle w:val="85"/>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330D85FE">
            <w:pPr>
              <w:pStyle w:val="85"/>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7DCD1079">
            <w:pPr>
              <w:pStyle w:val="85"/>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01BC91A1">
            <w:pPr>
              <w:pStyle w:val="85"/>
              <w:keepNext w:val="0"/>
              <w:keepLines w:val="0"/>
              <w:suppressLineNumbers w:val="0"/>
              <w:spacing w:before="0" w:beforeAutospacing="0" w:after="0" w:afterAutospacing="0"/>
              <w:ind w:left="0" w:right="0"/>
              <w:rPr>
                <w:rFonts w:eastAsia="宋体" w:cs="Times New Roman"/>
                <w:kern w:val="0"/>
              </w:rPr>
            </w:pPr>
          </w:p>
        </w:tc>
      </w:tr>
      <w:tr w14:paraId="2657463E">
        <w:tblPrEx>
          <w:tblCellMar>
            <w:top w:w="0" w:type="dxa"/>
            <w:left w:w="108" w:type="dxa"/>
            <w:bottom w:w="0" w:type="dxa"/>
            <w:right w:w="108" w:type="dxa"/>
          </w:tblCellMar>
        </w:tblPrEx>
        <w:trPr>
          <w:trHeight w:val="780" w:hRule="atLeast"/>
          <w:jc w:val="center"/>
        </w:trPr>
        <w:tc>
          <w:tcPr>
            <w:tcW w:w="3688" w:type="dxa"/>
            <w:gridSpan w:val="2"/>
            <w:tcBorders>
              <w:top w:val="nil"/>
              <w:left w:val="single" w:color="auto" w:sz="4" w:space="0"/>
              <w:bottom w:val="single" w:color="auto" w:sz="4" w:space="0"/>
              <w:right w:val="single" w:color="auto" w:sz="4" w:space="0"/>
            </w:tcBorders>
            <w:noWrap w:val="0"/>
            <w:vAlign w:val="center"/>
          </w:tcPr>
          <w:p w14:paraId="5B2F45DD">
            <w:pPr>
              <w:pStyle w:val="85"/>
              <w:keepNext w:val="0"/>
              <w:keepLines w:val="0"/>
              <w:suppressLineNumbers w:val="0"/>
              <w:spacing w:before="0" w:beforeAutospacing="0" w:after="0" w:afterAutospacing="0"/>
              <w:ind w:left="0" w:right="0"/>
              <w:rPr>
                <w:rFonts w:eastAsia="宋体" w:cs="Times New Roman"/>
                <w:kern w:val="0"/>
              </w:rPr>
            </w:pPr>
            <w:r>
              <w:rPr>
                <w:rFonts w:hint="eastAsia" w:eastAsia="宋体" w:cs="Times New Roman"/>
                <w:kern w:val="0"/>
              </w:rPr>
              <w:t>投标报价</w:t>
            </w:r>
          </w:p>
        </w:tc>
        <w:tc>
          <w:tcPr>
            <w:tcW w:w="4834" w:type="dxa"/>
            <w:gridSpan w:val="2"/>
            <w:tcBorders>
              <w:top w:val="nil"/>
              <w:left w:val="nil"/>
              <w:bottom w:val="single" w:color="auto" w:sz="4" w:space="0"/>
              <w:right w:val="single" w:color="auto" w:sz="4" w:space="0"/>
            </w:tcBorders>
            <w:noWrap w:val="0"/>
            <w:vAlign w:val="center"/>
          </w:tcPr>
          <w:p w14:paraId="5EE43F43">
            <w:pPr>
              <w:pStyle w:val="85"/>
              <w:keepNext w:val="0"/>
              <w:keepLines w:val="0"/>
              <w:suppressLineNumbers w:val="0"/>
              <w:spacing w:before="0" w:beforeAutospacing="0" w:after="0" w:afterAutospacing="0"/>
              <w:ind w:left="0" w:right="0"/>
              <w:rPr>
                <w:rFonts w:eastAsia="宋体" w:cs="Times New Roman"/>
                <w:kern w:val="0"/>
              </w:rPr>
            </w:pPr>
          </w:p>
        </w:tc>
      </w:tr>
    </w:tbl>
    <w:p w14:paraId="3EC4477A">
      <w:pPr>
        <w:rPr>
          <w:rFonts w:hint="eastAsia"/>
        </w:rPr>
      </w:pPr>
      <w:bookmarkStart w:id="4101" w:name="_Toc152042585"/>
      <w:bookmarkStart w:id="4102" w:name="_Toc247514288"/>
      <w:bookmarkStart w:id="4103" w:name="_Toc519085650"/>
      <w:bookmarkStart w:id="4104" w:name="_Toc152045796"/>
      <w:bookmarkStart w:id="4105" w:name="_Toc247527836"/>
      <w:bookmarkStart w:id="4106" w:name="_Toc144974864"/>
    </w:p>
    <w:p w14:paraId="46E8DBC4">
      <w:pPr>
        <w:rPr>
          <w:rFonts w:hint="eastAsia"/>
        </w:rPr>
      </w:pPr>
    </w:p>
    <w:p w14:paraId="43935951">
      <w:pPr>
        <w:rPr>
          <w:rFonts w:hint="eastAsia"/>
        </w:rPr>
      </w:pPr>
    </w:p>
    <w:p w14:paraId="5EA51752">
      <w:pPr>
        <w:pStyle w:val="3"/>
        <w:spacing w:before="63"/>
        <w:jc w:val="center"/>
        <w:rPr>
          <w:sz w:val="28"/>
          <w:szCs w:val="28"/>
        </w:rPr>
      </w:pPr>
      <w:bookmarkStart w:id="4107" w:name="_Toc27086"/>
      <w:bookmarkStart w:id="4108" w:name="_Toc154064073"/>
      <w:bookmarkStart w:id="4109" w:name="_Toc30939"/>
      <w:bookmarkStart w:id="4110" w:name="_Toc16022"/>
      <w:bookmarkStart w:id="4111" w:name="_Toc14223"/>
      <w:r>
        <w:rPr>
          <w:rFonts w:hint="eastAsia"/>
          <w:sz w:val="28"/>
          <w:szCs w:val="28"/>
        </w:rPr>
        <w:t>十</w:t>
      </w:r>
      <w:r>
        <w:rPr>
          <w:sz w:val="28"/>
          <w:szCs w:val="28"/>
        </w:rPr>
        <w:t>、</w:t>
      </w:r>
      <w:r>
        <w:rPr>
          <w:rFonts w:hint="eastAsia"/>
          <w:sz w:val="28"/>
          <w:szCs w:val="28"/>
        </w:rPr>
        <w:t>承包人建议书</w:t>
      </w:r>
      <w:bookmarkEnd w:id="4101"/>
      <w:bookmarkEnd w:id="4102"/>
      <w:bookmarkEnd w:id="4103"/>
      <w:bookmarkEnd w:id="4104"/>
      <w:bookmarkEnd w:id="4105"/>
      <w:bookmarkEnd w:id="4106"/>
      <w:bookmarkEnd w:id="4107"/>
      <w:bookmarkEnd w:id="4108"/>
      <w:bookmarkEnd w:id="4109"/>
      <w:bookmarkEnd w:id="4110"/>
      <w:bookmarkEnd w:id="4111"/>
    </w:p>
    <w:p w14:paraId="21205CE0">
      <w:pPr>
        <w:spacing w:line="440" w:lineRule="exact"/>
        <w:rPr>
          <w:rFonts w:hint="eastAsia" w:ascii="宋体" w:hAnsi="宋体"/>
          <w:szCs w:val="21"/>
        </w:rPr>
      </w:pPr>
    </w:p>
    <w:p w14:paraId="27C4147E">
      <w:pPr>
        <w:spacing w:line="440" w:lineRule="exact"/>
        <w:outlineLvl w:val="0"/>
        <w:rPr>
          <w:rFonts w:hint="eastAsia" w:ascii="宋体" w:hAnsi="宋体"/>
          <w:szCs w:val="21"/>
        </w:rPr>
      </w:pPr>
      <w:bookmarkStart w:id="4112" w:name="_Toc3981226"/>
      <w:bookmarkStart w:id="4113" w:name="_Toc3980778"/>
      <w:bookmarkStart w:id="4114" w:name="_Toc154064074"/>
      <w:r>
        <w:rPr>
          <w:rFonts w:hint="eastAsia" w:ascii="宋体" w:hAnsi="宋体"/>
          <w:szCs w:val="21"/>
        </w:rPr>
        <w:t>（一）图纸</w:t>
      </w:r>
      <w:bookmarkEnd w:id="4112"/>
      <w:bookmarkEnd w:id="4113"/>
      <w:bookmarkEnd w:id="4114"/>
    </w:p>
    <w:p w14:paraId="317718B3">
      <w:pPr>
        <w:spacing w:line="440" w:lineRule="exact"/>
        <w:outlineLvl w:val="0"/>
        <w:rPr>
          <w:rFonts w:hint="eastAsia" w:ascii="宋体" w:hAnsi="宋体"/>
          <w:szCs w:val="21"/>
        </w:rPr>
      </w:pPr>
      <w:bookmarkStart w:id="4115" w:name="_Toc3980779"/>
      <w:bookmarkStart w:id="4116" w:name="_Toc3981227"/>
      <w:bookmarkStart w:id="4117" w:name="_Toc154064075"/>
      <w:r>
        <w:rPr>
          <w:rFonts w:hint="eastAsia" w:ascii="宋体" w:hAnsi="宋体"/>
          <w:szCs w:val="21"/>
        </w:rPr>
        <w:t>（二）工程详细说明</w:t>
      </w:r>
      <w:bookmarkEnd w:id="4115"/>
      <w:bookmarkEnd w:id="4116"/>
      <w:bookmarkEnd w:id="4117"/>
    </w:p>
    <w:p w14:paraId="4CCD5496">
      <w:pPr>
        <w:spacing w:line="440" w:lineRule="exact"/>
        <w:outlineLvl w:val="0"/>
        <w:rPr>
          <w:rFonts w:hint="eastAsia" w:ascii="宋体" w:hAnsi="宋体"/>
          <w:szCs w:val="21"/>
        </w:rPr>
      </w:pPr>
      <w:bookmarkStart w:id="4118" w:name="_Toc3981228"/>
      <w:bookmarkStart w:id="4119" w:name="_Toc3980780"/>
      <w:bookmarkStart w:id="4120" w:name="_Toc154064076"/>
      <w:r>
        <w:rPr>
          <w:rFonts w:hint="eastAsia" w:ascii="宋体" w:hAnsi="宋体"/>
          <w:szCs w:val="21"/>
        </w:rPr>
        <w:t>（三）设备方案</w:t>
      </w:r>
      <w:bookmarkEnd w:id="4118"/>
      <w:bookmarkEnd w:id="4119"/>
      <w:bookmarkEnd w:id="4120"/>
    </w:p>
    <w:p w14:paraId="3FD040BE">
      <w:pPr>
        <w:ind w:firstLine="420" w:firstLineChars="200"/>
        <w:rPr>
          <w:rFonts w:hint="eastAsia" w:ascii="宋体" w:hAnsi="宋体"/>
          <w:szCs w:val="21"/>
        </w:rPr>
      </w:pPr>
      <w:r>
        <w:rPr>
          <w:rFonts w:hint="eastAsia"/>
          <w:szCs w:val="21"/>
        </w:rPr>
        <w:t>1</w:t>
      </w:r>
      <w:r>
        <w:rPr>
          <w:rFonts w:hint="eastAsia" w:ascii="宋体" w:hAnsi="宋体"/>
          <w:szCs w:val="21"/>
        </w:rPr>
        <w:t>．生产设备。</w:t>
      </w:r>
    </w:p>
    <w:p w14:paraId="7EA17EC6">
      <w:pPr>
        <w:ind w:firstLine="420" w:firstLineChars="200"/>
        <w:rPr>
          <w:rFonts w:hint="eastAsia" w:ascii="宋体" w:hAnsi="宋体"/>
          <w:szCs w:val="21"/>
        </w:rPr>
      </w:pPr>
      <w:r>
        <w:rPr>
          <w:rFonts w:hint="eastAsia"/>
          <w:szCs w:val="21"/>
        </w:rPr>
        <w:t>2</w:t>
      </w:r>
      <w:r>
        <w:rPr>
          <w:rFonts w:hint="eastAsia" w:ascii="宋体" w:hAnsi="宋体"/>
          <w:szCs w:val="21"/>
        </w:rPr>
        <w:t>．必备的备品备件。</w:t>
      </w:r>
    </w:p>
    <w:p w14:paraId="5A15A697">
      <w:pPr>
        <w:ind w:firstLine="420" w:firstLineChars="200"/>
        <w:rPr>
          <w:rFonts w:hint="eastAsia" w:ascii="宋体" w:hAnsi="宋体"/>
          <w:szCs w:val="21"/>
        </w:rPr>
      </w:pPr>
      <w:r>
        <w:rPr>
          <w:rFonts w:hint="eastAsia"/>
          <w:szCs w:val="21"/>
        </w:rPr>
        <w:t>3</w:t>
      </w:r>
      <w:r>
        <w:rPr>
          <w:rFonts w:hint="eastAsia" w:ascii="宋体" w:hAnsi="宋体"/>
          <w:szCs w:val="21"/>
        </w:rPr>
        <w:t>. 备选的备品备件。</w:t>
      </w:r>
    </w:p>
    <w:p w14:paraId="204EAB08">
      <w:pPr>
        <w:spacing w:line="440" w:lineRule="exact"/>
        <w:outlineLvl w:val="0"/>
        <w:rPr>
          <w:rFonts w:hint="eastAsia" w:ascii="宋体" w:hAnsi="宋体"/>
          <w:szCs w:val="21"/>
        </w:rPr>
      </w:pPr>
      <w:bookmarkStart w:id="4121" w:name="_Toc3980781"/>
      <w:bookmarkStart w:id="4122" w:name="_Toc154064077"/>
      <w:bookmarkStart w:id="4123" w:name="_Toc3981229"/>
      <w:r>
        <w:rPr>
          <w:rFonts w:hint="eastAsia" w:ascii="宋体" w:hAnsi="宋体"/>
          <w:szCs w:val="21"/>
        </w:rPr>
        <w:t>（四）分包方案</w:t>
      </w:r>
      <w:bookmarkEnd w:id="4121"/>
      <w:bookmarkEnd w:id="4122"/>
      <w:bookmarkEnd w:id="4123"/>
    </w:p>
    <w:p w14:paraId="7CF30733">
      <w:pPr>
        <w:spacing w:line="440" w:lineRule="exact"/>
        <w:outlineLvl w:val="0"/>
        <w:rPr>
          <w:rFonts w:hint="eastAsia" w:ascii="宋体" w:hAnsi="宋体"/>
          <w:szCs w:val="21"/>
        </w:rPr>
      </w:pPr>
      <w:bookmarkStart w:id="4124" w:name="_Toc3981230"/>
      <w:bookmarkStart w:id="4125" w:name="_Toc3980782"/>
      <w:bookmarkStart w:id="4126" w:name="_Toc154064078"/>
      <w:r>
        <w:rPr>
          <w:rFonts w:hint="eastAsia" w:ascii="宋体" w:hAnsi="宋体"/>
          <w:szCs w:val="21"/>
        </w:rPr>
        <w:t>（五）对发包人要求错误的说明</w:t>
      </w:r>
      <w:bookmarkEnd w:id="4124"/>
      <w:bookmarkEnd w:id="4125"/>
      <w:bookmarkEnd w:id="4126"/>
    </w:p>
    <w:p w14:paraId="48892B62">
      <w:pPr>
        <w:spacing w:line="440" w:lineRule="exact"/>
        <w:outlineLvl w:val="0"/>
        <w:rPr>
          <w:rFonts w:hint="eastAsia" w:ascii="宋体" w:hAnsi="宋体"/>
          <w:szCs w:val="21"/>
        </w:rPr>
      </w:pPr>
      <w:bookmarkStart w:id="4127" w:name="_Toc3981231"/>
      <w:bookmarkStart w:id="4128" w:name="_Toc154064079"/>
      <w:bookmarkStart w:id="4129" w:name="_Toc3980783"/>
      <w:r>
        <w:rPr>
          <w:rFonts w:hint="eastAsia" w:ascii="宋体" w:hAnsi="宋体"/>
          <w:szCs w:val="21"/>
        </w:rPr>
        <w:t>（六）其他</w:t>
      </w:r>
      <w:bookmarkEnd w:id="4127"/>
      <w:bookmarkEnd w:id="4128"/>
      <w:bookmarkEnd w:id="4129"/>
    </w:p>
    <w:p w14:paraId="15975A40">
      <w:pPr>
        <w:rPr>
          <w:rFonts w:hint="eastAsia" w:ascii="宋体" w:hAnsi="宋体"/>
          <w:szCs w:val="21"/>
        </w:rPr>
      </w:pPr>
    </w:p>
    <w:p w14:paraId="024C5111">
      <w:pPr>
        <w:rPr>
          <w:rFonts w:hint="eastAsia" w:ascii="宋体" w:hAnsi="宋体"/>
          <w:szCs w:val="21"/>
        </w:rPr>
      </w:pPr>
      <w:r>
        <w:rPr>
          <w:rFonts w:hint="eastAsia" w:ascii="宋体" w:hAnsi="宋体"/>
          <w:szCs w:val="21"/>
        </w:rPr>
        <w:t>说明：发包人认为承包人实施计划中的有关内容应列入承包人建议书的，应在本页载明。</w:t>
      </w:r>
    </w:p>
    <w:p w14:paraId="6BFDAD27">
      <w:pPr>
        <w:ind w:firstLine="420" w:firstLineChars="200"/>
        <w:rPr>
          <w:rFonts w:hint="eastAsia"/>
          <w:szCs w:val="21"/>
        </w:rPr>
      </w:pPr>
    </w:p>
    <w:p w14:paraId="1F5A1792">
      <w:pPr>
        <w:ind w:firstLine="420" w:firstLineChars="200"/>
        <w:rPr>
          <w:rFonts w:hint="eastAsia"/>
          <w:szCs w:val="21"/>
        </w:rPr>
      </w:pPr>
    </w:p>
    <w:p w14:paraId="483F7760">
      <w:pPr>
        <w:ind w:firstLine="420" w:firstLineChars="200"/>
        <w:rPr>
          <w:rFonts w:hint="eastAsia"/>
          <w:szCs w:val="21"/>
        </w:rPr>
      </w:pPr>
    </w:p>
    <w:p w14:paraId="56DD3829">
      <w:pPr>
        <w:ind w:firstLine="420" w:firstLineChars="200"/>
        <w:rPr>
          <w:rFonts w:hint="eastAsia"/>
          <w:szCs w:val="21"/>
        </w:rPr>
      </w:pPr>
    </w:p>
    <w:p w14:paraId="122BDF68">
      <w:pPr>
        <w:ind w:firstLine="420" w:firstLineChars="200"/>
        <w:rPr>
          <w:rFonts w:hint="eastAsia"/>
          <w:szCs w:val="21"/>
        </w:rPr>
      </w:pPr>
    </w:p>
    <w:p w14:paraId="61C263D0">
      <w:pPr>
        <w:ind w:firstLine="420" w:firstLineChars="200"/>
        <w:rPr>
          <w:rFonts w:hint="eastAsia"/>
          <w:szCs w:val="21"/>
        </w:rPr>
      </w:pPr>
    </w:p>
    <w:p w14:paraId="3599338C">
      <w:pPr>
        <w:ind w:firstLine="420" w:firstLineChars="200"/>
        <w:rPr>
          <w:rFonts w:hint="eastAsia"/>
          <w:szCs w:val="21"/>
        </w:rPr>
      </w:pPr>
    </w:p>
    <w:p w14:paraId="76B752E7">
      <w:pPr>
        <w:ind w:firstLine="420" w:firstLineChars="200"/>
        <w:rPr>
          <w:rFonts w:hint="eastAsia"/>
          <w:szCs w:val="21"/>
        </w:rPr>
      </w:pPr>
    </w:p>
    <w:p w14:paraId="3BE9D68B">
      <w:pPr>
        <w:ind w:firstLine="420" w:firstLineChars="200"/>
        <w:rPr>
          <w:rFonts w:hint="eastAsia"/>
          <w:szCs w:val="21"/>
        </w:rPr>
      </w:pPr>
    </w:p>
    <w:p w14:paraId="0FA18E57">
      <w:pPr>
        <w:ind w:firstLine="420" w:firstLineChars="200"/>
        <w:rPr>
          <w:rFonts w:hint="eastAsia"/>
          <w:szCs w:val="21"/>
        </w:rPr>
      </w:pPr>
    </w:p>
    <w:p w14:paraId="5566F57C">
      <w:pPr>
        <w:ind w:firstLine="420" w:firstLineChars="200"/>
        <w:rPr>
          <w:rFonts w:hint="eastAsia"/>
          <w:szCs w:val="21"/>
        </w:rPr>
      </w:pPr>
    </w:p>
    <w:p w14:paraId="687AA482">
      <w:pPr>
        <w:ind w:firstLine="420" w:firstLineChars="200"/>
        <w:rPr>
          <w:rFonts w:hint="eastAsia"/>
          <w:szCs w:val="21"/>
        </w:rPr>
      </w:pPr>
    </w:p>
    <w:p w14:paraId="2A46E86C">
      <w:pPr>
        <w:ind w:firstLine="420" w:firstLineChars="200"/>
        <w:rPr>
          <w:rFonts w:hint="eastAsia"/>
          <w:szCs w:val="21"/>
        </w:rPr>
      </w:pPr>
    </w:p>
    <w:p w14:paraId="52FCFD13">
      <w:pPr>
        <w:ind w:firstLine="420" w:firstLineChars="200"/>
        <w:rPr>
          <w:rFonts w:hint="eastAsia"/>
          <w:szCs w:val="21"/>
        </w:rPr>
      </w:pPr>
    </w:p>
    <w:p w14:paraId="2A2A9B03">
      <w:pPr>
        <w:ind w:firstLine="420" w:firstLineChars="200"/>
        <w:rPr>
          <w:rFonts w:hint="eastAsia"/>
          <w:szCs w:val="21"/>
        </w:rPr>
      </w:pPr>
    </w:p>
    <w:p w14:paraId="2EBE0BFE">
      <w:pPr>
        <w:ind w:firstLine="420" w:firstLineChars="200"/>
        <w:rPr>
          <w:rFonts w:hint="eastAsia"/>
          <w:szCs w:val="21"/>
        </w:rPr>
      </w:pPr>
    </w:p>
    <w:p w14:paraId="7F0E36C9">
      <w:pPr>
        <w:ind w:firstLine="420" w:firstLineChars="200"/>
        <w:rPr>
          <w:rFonts w:hint="eastAsia"/>
          <w:szCs w:val="21"/>
        </w:rPr>
      </w:pPr>
    </w:p>
    <w:p w14:paraId="72677B3C">
      <w:pPr>
        <w:ind w:firstLine="420" w:firstLineChars="200"/>
        <w:rPr>
          <w:rFonts w:hint="eastAsia"/>
          <w:szCs w:val="21"/>
        </w:rPr>
      </w:pPr>
    </w:p>
    <w:p w14:paraId="3F41BDC4">
      <w:pPr>
        <w:rPr>
          <w:rFonts w:hint="eastAsia"/>
        </w:rPr>
      </w:pPr>
    </w:p>
    <w:p w14:paraId="05F9214C">
      <w:pPr>
        <w:pStyle w:val="3"/>
        <w:spacing w:before="63"/>
        <w:jc w:val="center"/>
        <w:rPr>
          <w:sz w:val="28"/>
          <w:szCs w:val="28"/>
        </w:rPr>
      </w:pPr>
      <w:bookmarkStart w:id="4130" w:name="_Toc519085651"/>
      <w:bookmarkStart w:id="4131" w:name="_Toc18607"/>
      <w:bookmarkStart w:id="4132" w:name="_Toc16091"/>
      <w:bookmarkStart w:id="4133" w:name="_Toc1227"/>
      <w:bookmarkStart w:id="4134" w:name="_Toc154064080"/>
      <w:bookmarkStart w:id="4135" w:name="_Toc20496"/>
      <w:r>
        <w:rPr>
          <w:rFonts w:hint="eastAsia"/>
          <w:sz w:val="28"/>
          <w:szCs w:val="28"/>
        </w:rPr>
        <w:t>十一</w:t>
      </w:r>
      <w:r>
        <w:rPr>
          <w:sz w:val="28"/>
          <w:szCs w:val="28"/>
        </w:rPr>
        <w:t>、</w:t>
      </w:r>
      <w:r>
        <w:rPr>
          <w:rFonts w:hint="eastAsia"/>
          <w:sz w:val="28"/>
          <w:szCs w:val="28"/>
        </w:rPr>
        <w:t>承包人实施计划</w:t>
      </w:r>
      <w:bookmarkEnd w:id="4130"/>
      <w:bookmarkEnd w:id="4131"/>
      <w:bookmarkEnd w:id="4132"/>
      <w:bookmarkEnd w:id="4133"/>
      <w:bookmarkEnd w:id="4134"/>
      <w:bookmarkEnd w:id="4135"/>
    </w:p>
    <w:p w14:paraId="7757813F">
      <w:pPr>
        <w:spacing w:line="360" w:lineRule="auto"/>
        <w:rPr>
          <w:rFonts w:hint="eastAsia" w:ascii="宋体" w:hAnsi="宋体"/>
          <w:szCs w:val="21"/>
        </w:rPr>
      </w:pPr>
      <w:r>
        <w:rPr>
          <w:rFonts w:hint="eastAsia" w:ascii="宋体" w:hAnsi="宋体"/>
          <w:szCs w:val="21"/>
        </w:rPr>
        <w:t xml:space="preserve">    </w:t>
      </w:r>
    </w:p>
    <w:p w14:paraId="3C17D7C0">
      <w:pPr>
        <w:spacing w:line="360" w:lineRule="auto"/>
        <w:rPr>
          <w:rFonts w:hint="eastAsia" w:ascii="宋体" w:hAnsi="宋体"/>
          <w:szCs w:val="21"/>
        </w:rPr>
      </w:pPr>
      <w:r>
        <w:rPr>
          <w:rFonts w:hint="eastAsia" w:ascii="宋体" w:hAnsi="宋体"/>
          <w:szCs w:val="21"/>
        </w:rPr>
        <w:t xml:space="preserve">   一、 投标人应根据招标文件和对现场的勘察情况，采用文字并结合图表形式，参照中华人民共和国国家标准要求编制本工程的施工实施，其要点如下：</w:t>
      </w:r>
    </w:p>
    <w:p w14:paraId="245EFC9B">
      <w:pPr>
        <w:outlineLvl w:val="0"/>
        <w:rPr>
          <w:rFonts w:hint="eastAsia"/>
        </w:rPr>
      </w:pPr>
      <w:bookmarkStart w:id="4136" w:name="_Toc154064081"/>
      <w:bookmarkStart w:id="4137" w:name="_Toc22669"/>
      <w:bookmarkStart w:id="4138" w:name="_Toc519085652"/>
      <w:bookmarkStart w:id="4139" w:name="_Toc3749"/>
      <w:bookmarkStart w:id="4140" w:name="_Toc3981233"/>
      <w:bookmarkStart w:id="4141" w:name="_Toc3980785"/>
      <w:r>
        <w:rPr>
          <w:rFonts w:hint="eastAsia"/>
        </w:rPr>
        <w:t>（一）概述</w:t>
      </w:r>
      <w:bookmarkEnd w:id="4136"/>
      <w:bookmarkEnd w:id="4137"/>
      <w:bookmarkEnd w:id="4138"/>
      <w:bookmarkEnd w:id="4139"/>
      <w:bookmarkEnd w:id="4140"/>
      <w:bookmarkEnd w:id="4141"/>
    </w:p>
    <w:p w14:paraId="5714BF98">
      <w:pPr>
        <w:ind w:firstLine="420" w:firstLineChars="200"/>
        <w:rPr>
          <w:rFonts w:hint="eastAsia" w:ascii="宋体" w:hAnsi="宋体"/>
        </w:rPr>
      </w:pPr>
      <w:r>
        <w:rPr>
          <w:rFonts w:hint="eastAsia"/>
        </w:rPr>
        <w:t>1</w:t>
      </w:r>
      <w:r>
        <w:rPr>
          <w:rFonts w:hint="eastAsia" w:ascii="宋体" w:hAnsi="宋体"/>
        </w:rPr>
        <w:t>. 项目简要介绍。</w:t>
      </w:r>
    </w:p>
    <w:p w14:paraId="1B88DCE8">
      <w:pPr>
        <w:ind w:firstLine="420" w:firstLineChars="200"/>
        <w:rPr>
          <w:rFonts w:hint="eastAsia" w:ascii="宋体" w:hAnsi="宋体"/>
        </w:rPr>
      </w:pPr>
      <w:r>
        <w:rPr>
          <w:rFonts w:hint="eastAsia"/>
        </w:rPr>
        <w:t>2</w:t>
      </w:r>
      <w:r>
        <w:rPr>
          <w:rFonts w:hint="eastAsia" w:ascii="宋体" w:hAnsi="宋体"/>
        </w:rPr>
        <w:t>. 项目范围。</w:t>
      </w:r>
    </w:p>
    <w:p w14:paraId="0D78CC79">
      <w:pPr>
        <w:ind w:firstLine="420" w:firstLineChars="200"/>
        <w:rPr>
          <w:rFonts w:hint="eastAsia" w:ascii="宋体" w:hAnsi="宋体"/>
        </w:rPr>
      </w:pPr>
      <w:r>
        <w:rPr>
          <w:rFonts w:hint="eastAsia"/>
        </w:rPr>
        <w:t>3</w:t>
      </w:r>
      <w:r>
        <w:rPr>
          <w:rFonts w:hint="eastAsia" w:ascii="宋体" w:hAnsi="宋体"/>
        </w:rPr>
        <w:t>. 项目特点。</w:t>
      </w:r>
    </w:p>
    <w:p w14:paraId="6E52A890">
      <w:pPr>
        <w:outlineLvl w:val="0"/>
        <w:rPr>
          <w:rFonts w:hint="eastAsia"/>
        </w:rPr>
      </w:pPr>
      <w:bookmarkStart w:id="4142" w:name="_Toc154064082"/>
      <w:bookmarkStart w:id="4143" w:name="_Toc3981234"/>
      <w:bookmarkStart w:id="4144" w:name="_Toc519085653"/>
      <w:bookmarkStart w:id="4145" w:name="_Toc3980786"/>
      <w:bookmarkStart w:id="4146" w:name="_Toc10734"/>
      <w:bookmarkStart w:id="4147" w:name="_Toc10156"/>
      <w:r>
        <w:rPr>
          <w:rFonts w:hint="eastAsia"/>
        </w:rPr>
        <w:t>（二）总体实施方案</w:t>
      </w:r>
      <w:bookmarkEnd w:id="4142"/>
      <w:bookmarkEnd w:id="4143"/>
      <w:bookmarkEnd w:id="4144"/>
      <w:bookmarkEnd w:id="4145"/>
      <w:bookmarkEnd w:id="4146"/>
      <w:bookmarkEnd w:id="4147"/>
    </w:p>
    <w:p w14:paraId="576E4EDB">
      <w:pPr>
        <w:ind w:firstLine="420" w:firstLineChars="200"/>
        <w:rPr>
          <w:rFonts w:hint="eastAsia" w:ascii="宋体" w:hAnsi="宋体"/>
        </w:rPr>
      </w:pPr>
      <w:r>
        <w:rPr>
          <w:rFonts w:hint="eastAsia"/>
        </w:rPr>
        <w:t>1</w:t>
      </w:r>
      <w:r>
        <w:rPr>
          <w:rFonts w:hint="eastAsia" w:ascii="宋体" w:hAnsi="宋体"/>
        </w:rPr>
        <w:t>. 项目目标（质量、工期、造价）。</w:t>
      </w:r>
    </w:p>
    <w:p w14:paraId="088652C8">
      <w:pPr>
        <w:ind w:firstLine="420" w:firstLineChars="200"/>
        <w:rPr>
          <w:rFonts w:hint="eastAsia" w:ascii="宋体" w:hAnsi="宋体"/>
        </w:rPr>
      </w:pPr>
      <w:r>
        <w:rPr>
          <w:rFonts w:hint="eastAsia"/>
        </w:rPr>
        <w:t>2</w:t>
      </w:r>
      <w:r>
        <w:rPr>
          <w:rFonts w:hint="eastAsia" w:ascii="宋体" w:hAnsi="宋体"/>
        </w:rPr>
        <w:t>. 项目实施组织形式。</w:t>
      </w:r>
    </w:p>
    <w:p w14:paraId="65DC103D">
      <w:pPr>
        <w:ind w:firstLine="420" w:firstLineChars="200"/>
        <w:rPr>
          <w:rFonts w:hint="eastAsia" w:ascii="宋体" w:hAnsi="宋体"/>
        </w:rPr>
      </w:pPr>
      <w:r>
        <w:rPr>
          <w:rFonts w:hint="eastAsia"/>
        </w:rPr>
        <w:t>3</w:t>
      </w:r>
      <w:r>
        <w:rPr>
          <w:rFonts w:hint="eastAsia" w:ascii="宋体" w:hAnsi="宋体"/>
        </w:rPr>
        <w:t>. 项目阶段划分。</w:t>
      </w:r>
    </w:p>
    <w:p w14:paraId="48476AA2">
      <w:pPr>
        <w:ind w:firstLine="420" w:firstLineChars="200"/>
        <w:rPr>
          <w:rFonts w:hint="eastAsia" w:ascii="宋体" w:hAnsi="宋体"/>
        </w:rPr>
      </w:pPr>
      <w:r>
        <w:rPr>
          <w:rFonts w:hint="eastAsia"/>
        </w:rPr>
        <w:t>4</w:t>
      </w:r>
      <w:r>
        <w:rPr>
          <w:rFonts w:hint="eastAsia" w:ascii="宋体" w:hAnsi="宋体"/>
        </w:rPr>
        <w:t>. 项目工作分解结构。</w:t>
      </w:r>
    </w:p>
    <w:p w14:paraId="7F8FD9E7">
      <w:pPr>
        <w:ind w:firstLine="420" w:firstLineChars="200"/>
        <w:rPr>
          <w:rFonts w:hint="eastAsia" w:ascii="宋体" w:hAnsi="宋体"/>
        </w:rPr>
      </w:pPr>
      <w:r>
        <w:rPr>
          <w:rFonts w:hint="eastAsia"/>
        </w:rPr>
        <w:t>5</w:t>
      </w:r>
      <w:r>
        <w:rPr>
          <w:rFonts w:hint="eastAsia" w:ascii="宋体" w:hAnsi="宋体"/>
        </w:rPr>
        <w:t>. 对项目各阶段工作及文件的要求。</w:t>
      </w:r>
    </w:p>
    <w:p w14:paraId="5C1CB647">
      <w:pPr>
        <w:ind w:firstLine="420" w:firstLineChars="200"/>
        <w:rPr>
          <w:rFonts w:hint="eastAsia" w:ascii="宋体" w:hAnsi="宋体"/>
        </w:rPr>
      </w:pPr>
      <w:r>
        <w:rPr>
          <w:rFonts w:hint="eastAsia"/>
        </w:rPr>
        <w:t>6</w:t>
      </w:r>
      <w:r>
        <w:rPr>
          <w:rFonts w:hint="eastAsia" w:ascii="宋体" w:hAnsi="宋体"/>
        </w:rPr>
        <w:t>. 项目分包和采购计划。</w:t>
      </w:r>
    </w:p>
    <w:p w14:paraId="31FAAA1F">
      <w:pPr>
        <w:ind w:firstLine="420" w:firstLineChars="200"/>
        <w:rPr>
          <w:rFonts w:hint="eastAsia" w:ascii="宋体" w:hAnsi="宋体"/>
        </w:rPr>
      </w:pPr>
      <w:r>
        <w:rPr>
          <w:rFonts w:hint="eastAsia"/>
        </w:rPr>
        <w:t>7</w:t>
      </w:r>
      <w:r>
        <w:rPr>
          <w:rFonts w:hint="eastAsia" w:ascii="宋体" w:hAnsi="宋体"/>
        </w:rPr>
        <w:t>. 项目沟通与协调程序。</w:t>
      </w:r>
    </w:p>
    <w:p w14:paraId="28FDE15F">
      <w:pPr>
        <w:outlineLvl w:val="0"/>
        <w:rPr>
          <w:rFonts w:hint="eastAsia"/>
        </w:rPr>
      </w:pPr>
      <w:bookmarkStart w:id="4148" w:name="_Toc3981235"/>
      <w:bookmarkStart w:id="4149" w:name="_Toc5334"/>
      <w:bookmarkStart w:id="4150" w:name="_Toc3980787"/>
      <w:bookmarkStart w:id="4151" w:name="_Toc24104"/>
      <w:bookmarkStart w:id="4152" w:name="_Toc519085654"/>
      <w:bookmarkStart w:id="4153" w:name="_Toc154064083"/>
      <w:r>
        <w:rPr>
          <w:rFonts w:hint="eastAsia"/>
        </w:rPr>
        <w:t>（三）项目实施要点</w:t>
      </w:r>
      <w:bookmarkEnd w:id="4148"/>
      <w:bookmarkEnd w:id="4149"/>
      <w:bookmarkEnd w:id="4150"/>
      <w:bookmarkEnd w:id="4151"/>
      <w:bookmarkEnd w:id="4152"/>
      <w:bookmarkEnd w:id="4153"/>
    </w:p>
    <w:p w14:paraId="3B01AB43">
      <w:pPr>
        <w:ind w:firstLine="420" w:firstLineChars="200"/>
        <w:rPr>
          <w:rFonts w:hint="eastAsia" w:ascii="宋体" w:hAnsi="宋体"/>
        </w:rPr>
      </w:pPr>
      <w:r>
        <w:rPr>
          <w:rFonts w:hint="eastAsia"/>
        </w:rPr>
        <w:t>1</w:t>
      </w:r>
      <w:r>
        <w:rPr>
          <w:rFonts w:hint="eastAsia" w:ascii="宋体" w:hAnsi="宋体"/>
        </w:rPr>
        <w:t>. 勘察设计实施要点。</w:t>
      </w:r>
    </w:p>
    <w:p w14:paraId="53C8A2E5">
      <w:pPr>
        <w:ind w:firstLine="420" w:firstLineChars="200"/>
        <w:rPr>
          <w:rFonts w:hint="eastAsia" w:ascii="宋体" w:hAnsi="宋体"/>
        </w:rPr>
      </w:pPr>
      <w:r>
        <w:rPr>
          <w:rFonts w:hint="eastAsia"/>
        </w:rPr>
        <w:t>2</w:t>
      </w:r>
      <w:r>
        <w:rPr>
          <w:rFonts w:hint="eastAsia" w:ascii="宋体" w:hAnsi="宋体"/>
        </w:rPr>
        <w:t>. 采购实施要点。</w:t>
      </w:r>
    </w:p>
    <w:p w14:paraId="0C739AFA">
      <w:pPr>
        <w:ind w:firstLine="420" w:firstLineChars="200"/>
        <w:rPr>
          <w:rFonts w:hint="eastAsia" w:ascii="宋体" w:hAnsi="宋体"/>
        </w:rPr>
      </w:pPr>
      <w:r>
        <w:rPr>
          <w:rFonts w:hint="eastAsia"/>
        </w:rPr>
        <w:t>3</w:t>
      </w:r>
      <w:r>
        <w:rPr>
          <w:rFonts w:hint="eastAsia" w:ascii="宋体" w:hAnsi="宋体"/>
        </w:rPr>
        <w:t>. 施工实施要点。</w:t>
      </w:r>
    </w:p>
    <w:p w14:paraId="08D17022">
      <w:pPr>
        <w:ind w:firstLine="420" w:firstLineChars="200"/>
        <w:rPr>
          <w:rFonts w:hint="eastAsia" w:ascii="宋体" w:hAnsi="宋体"/>
        </w:rPr>
      </w:pPr>
      <w:r>
        <w:rPr>
          <w:rFonts w:hint="eastAsia"/>
        </w:rPr>
        <w:t>4</w:t>
      </w:r>
      <w:r>
        <w:rPr>
          <w:rFonts w:hint="eastAsia" w:ascii="宋体" w:hAnsi="宋体"/>
        </w:rPr>
        <w:t>. 试运行实施要点。</w:t>
      </w:r>
    </w:p>
    <w:p w14:paraId="336DB949">
      <w:pPr>
        <w:outlineLvl w:val="0"/>
        <w:rPr>
          <w:rFonts w:hint="eastAsia"/>
        </w:rPr>
      </w:pPr>
      <w:bookmarkStart w:id="4154" w:name="_Toc154064084"/>
      <w:bookmarkStart w:id="4155" w:name="_Toc5079"/>
      <w:bookmarkStart w:id="4156" w:name="_Toc28745"/>
      <w:bookmarkStart w:id="4157" w:name="_Toc3981236"/>
      <w:bookmarkStart w:id="4158" w:name="_Toc519085655"/>
      <w:bookmarkStart w:id="4159" w:name="_Toc3980788"/>
      <w:r>
        <w:rPr>
          <w:rFonts w:hint="eastAsia"/>
        </w:rPr>
        <w:t>（四）项目管理要点</w:t>
      </w:r>
      <w:bookmarkEnd w:id="4154"/>
      <w:bookmarkEnd w:id="4155"/>
      <w:bookmarkEnd w:id="4156"/>
      <w:bookmarkEnd w:id="4157"/>
      <w:bookmarkEnd w:id="4158"/>
      <w:bookmarkEnd w:id="4159"/>
    </w:p>
    <w:p w14:paraId="45B0C530">
      <w:pPr>
        <w:ind w:firstLine="420" w:firstLineChars="200"/>
        <w:rPr>
          <w:rFonts w:hint="eastAsia" w:ascii="宋体" w:hAnsi="宋体"/>
        </w:rPr>
      </w:pPr>
      <w:r>
        <w:rPr>
          <w:rFonts w:hint="eastAsia"/>
        </w:rPr>
        <w:t>1</w:t>
      </w:r>
      <w:r>
        <w:rPr>
          <w:rFonts w:hint="eastAsia" w:ascii="宋体" w:hAnsi="宋体"/>
        </w:rPr>
        <w:t>. 合同管理要点。</w:t>
      </w:r>
    </w:p>
    <w:p w14:paraId="64F0BA0A">
      <w:pPr>
        <w:ind w:firstLine="420" w:firstLineChars="200"/>
        <w:rPr>
          <w:rFonts w:hint="eastAsia" w:ascii="宋体" w:hAnsi="宋体"/>
        </w:rPr>
      </w:pPr>
      <w:r>
        <w:rPr>
          <w:rFonts w:hint="eastAsia"/>
        </w:rPr>
        <w:t>2</w:t>
      </w:r>
      <w:r>
        <w:rPr>
          <w:rFonts w:hint="eastAsia" w:ascii="宋体" w:hAnsi="宋体"/>
        </w:rPr>
        <w:t>. 资源管理要点。</w:t>
      </w:r>
    </w:p>
    <w:p w14:paraId="2082182F">
      <w:pPr>
        <w:ind w:firstLine="420" w:firstLineChars="200"/>
        <w:rPr>
          <w:rFonts w:hint="eastAsia" w:ascii="宋体" w:hAnsi="宋体"/>
        </w:rPr>
      </w:pPr>
      <w:r>
        <w:rPr>
          <w:rFonts w:hint="eastAsia"/>
        </w:rPr>
        <w:t>3</w:t>
      </w:r>
      <w:r>
        <w:rPr>
          <w:rFonts w:hint="eastAsia" w:ascii="宋体" w:hAnsi="宋体"/>
        </w:rPr>
        <w:t>. 质量控制要点。</w:t>
      </w:r>
    </w:p>
    <w:p w14:paraId="5A08C0B5">
      <w:pPr>
        <w:ind w:firstLine="420" w:firstLineChars="200"/>
        <w:rPr>
          <w:rFonts w:hint="eastAsia" w:ascii="宋体" w:hAnsi="宋体"/>
        </w:rPr>
      </w:pPr>
      <w:r>
        <w:rPr>
          <w:rFonts w:hint="eastAsia"/>
        </w:rPr>
        <w:t>4</w:t>
      </w:r>
      <w:r>
        <w:rPr>
          <w:rFonts w:hint="eastAsia" w:ascii="宋体" w:hAnsi="宋体"/>
        </w:rPr>
        <w:t>. 进度控制要点。</w:t>
      </w:r>
    </w:p>
    <w:p w14:paraId="1485063F">
      <w:pPr>
        <w:ind w:firstLine="420" w:firstLineChars="200"/>
        <w:rPr>
          <w:rFonts w:hint="eastAsia" w:ascii="宋体" w:hAnsi="宋体"/>
        </w:rPr>
      </w:pPr>
      <w:r>
        <w:rPr>
          <w:rFonts w:hint="eastAsia"/>
        </w:rPr>
        <w:t>5</w:t>
      </w:r>
      <w:r>
        <w:rPr>
          <w:rFonts w:hint="eastAsia" w:ascii="宋体" w:hAnsi="宋体"/>
        </w:rPr>
        <w:t>. 费用估算及控制要点。</w:t>
      </w:r>
    </w:p>
    <w:p w14:paraId="1E7F9B35">
      <w:pPr>
        <w:ind w:firstLine="420" w:firstLineChars="200"/>
        <w:rPr>
          <w:rFonts w:hint="eastAsia" w:ascii="宋体" w:hAnsi="宋体"/>
        </w:rPr>
      </w:pPr>
      <w:r>
        <w:rPr>
          <w:rFonts w:hint="eastAsia"/>
        </w:rPr>
        <w:t>6</w:t>
      </w:r>
      <w:r>
        <w:rPr>
          <w:rFonts w:hint="eastAsia" w:ascii="宋体" w:hAnsi="宋体"/>
        </w:rPr>
        <w:t>. 安全管理要点。</w:t>
      </w:r>
    </w:p>
    <w:p w14:paraId="7EE72394">
      <w:pPr>
        <w:ind w:firstLine="420" w:firstLineChars="200"/>
        <w:rPr>
          <w:rFonts w:hint="eastAsia" w:ascii="宋体" w:hAnsi="宋体"/>
        </w:rPr>
      </w:pPr>
      <w:r>
        <w:rPr>
          <w:rFonts w:hint="eastAsia"/>
        </w:rPr>
        <w:t>7</w:t>
      </w:r>
      <w:r>
        <w:rPr>
          <w:rFonts w:hint="eastAsia" w:ascii="宋体" w:hAnsi="宋体"/>
        </w:rPr>
        <w:t>. 职业健康管理要点。</w:t>
      </w:r>
    </w:p>
    <w:p w14:paraId="58CFD70E">
      <w:pPr>
        <w:ind w:firstLine="420" w:firstLineChars="200"/>
        <w:rPr>
          <w:rFonts w:hint="eastAsia" w:ascii="宋体" w:hAnsi="宋体"/>
        </w:rPr>
      </w:pPr>
      <w:r>
        <w:rPr>
          <w:rFonts w:hint="eastAsia"/>
        </w:rPr>
        <w:t>8</w:t>
      </w:r>
      <w:r>
        <w:rPr>
          <w:rFonts w:hint="eastAsia" w:ascii="宋体" w:hAnsi="宋体"/>
        </w:rPr>
        <w:t>．环境管理要点。</w:t>
      </w:r>
    </w:p>
    <w:p w14:paraId="59501AD1">
      <w:pPr>
        <w:ind w:firstLine="420" w:firstLineChars="200"/>
        <w:rPr>
          <w:rFonts w:hint="eastAsia" w:ascii="宋体" w:hAnsi="宋体"/>
        </w:rPr>
      </w:pPr>
      <w:r>
        <w:rPr>
          <w:rFonts w:hint="eastAsia"/>
        </w:rPr>
        <w:t>9</w:t>
      </w:r>
      <w:r>
        <w:rPr>
          <w:rFonts w:hint="eastAsia" w:ascii="宋体" w:hAnsi="宋体"/>
        </w:rPr>
        <w:t>. 沟通和协调管理要点。</w:t>
      </w:r>
    </w:p>
    <w:p w14:paraId="79FAF2DC">
      <w:pPr>
        <w:ind w:firstLine="420" w:firstLineChars="200"/>
        <w:rPr>
          <w:rFonts w:hint="eastAsia" w:ascii="宋体" w:hAnsi="宋体"/>
        </w:rPr>
      </w:pPr>
      <w:r>
        <w:rPr>
          <w:rFonts w:hint="eastAsia"/>
        </w:rPr>
        <w:t>10</w:t>
      </w:r>
      <w:r>
        <w:rPr>
          <w:rFonts w:hint="eastAsia" w:ascii="宋体" w:hAnsi="宋体"/>
        </w:rPr>
        <w:t>. 财务管理要点。</w:t>
      </w:r>
    </w:p>
    <w:p w14:paraId="222C7CB9">
      <w:pPr>
        <w:ind w:firstLine="420" w:firstLineChars="200"/>
        <w:rPr>
          <w:rFonts w:hint="eastAsia" w:ascii="宋体" w:hAnsi="宋体"/>
        </w:rPr>
      </w:pPr>
      <w:r>
        <w:rPr>
          <w:rFonts w:hint="eastAsia"/>
        </w:rPr>
        <w:t>11</w:t>
      </w:r>
      <w:r>
        <w:rPr>
          <w:rFonts w:hint="eastAsia" w:ascii="宋体" w:hAnsi="宋体"/>
        </w:rPr>
        <w:t>. 风险管理要点。</w:t>
      </w:r>
    </w:p>
    <w:p w14:paraId="2E6522F2">
      <w:pPr>
        <w:ind w:firstLine="420" w:firstLineChars="200"/>
        <w:rPr>
          <w:rFonts w:hint="eastAsia" w:ascii="宋体" w:hAnsi="宋体"/>
        </w:rPr>
      </w:pPr>
      <w:r>
        <w:rPr>
          <w:rFonts w:hint="eastAsia"/>
        </w:rPr>
        <w:t>12</w:t>
      </w:r>
      <w:r>
        <w:rPr>
          <w:rFonts w:hint="eastAsia" w:ascii="宋体" w:hAnsi="宋体"/>
        </w:rPr>
        <w:t>. 文件及信息管理要点。</w:t>
      </w:r>
    </w:p>
    <w:p w14:paraId="00EE1A9E">
      <w:pPr>
        <w:ind w:firstLine="420" w:firstLineChars="200"/>
        <w:rPr>
          <w:rFonts w:hint="eastAsia" w:ascii="宋体" w:hAnsi="宋体"/>
        </w:rPr>
      </w:pPr>
      <w:r>
        <w:rPr>
          <w:rFonts w:hint="eastAsia"/>
        </w:rPr>
        <w:t>13</w:t>
      </w:r>
      <w:r>
        <w:rPr>
          <w:rFonts w:hint="eastAsia" w:ascii="宋体" w:hAnsi="宋体"/>
        </w:rPr>
        <w:t>. 报告制度。</w:t>
      </w:r>
    </w:p>
    <w:p w14:paraId="67E5A259">
      <w:pPr>
        <w:spacing w:line="420" w:lineRule="exact"/>
        <w:ind w:firstLine="420" w:firstLineChars="200"/>
        <w:rPr>
          <w:rFonts w:ascii="宋体" w:hAnsi="宋体"/>
          <w:szCs w:val="21"/>
        </w:rPr>
      </w:pPr>
      <w:r>
        <w:rPr>
          <w:rFonts w:hint="eastAsia" w:ascii="宋体" w:hAnsi="宋体"/>
          <w:szCs w:val="21"/>
        </w:rPr>
        <w:t>二．实施计划除采用文字表述外可附下列图表，图表及格式要求附后。下述表格应按照章节内容，严格按给定的格式附在相应的章节中。</w:t>
      </w:r>
    </w:p>
    <w:p w14:paraId="27AF6638">
      <w:pPr>
        <w:spacing w:line="420" w:lineRule="exact"/>
        <w:ind w:firstLine="630" w:firstLineChars="300"/>
        <w:rPr>
          <w:rFonts w:hint="eastAsia" w:ascii="宋体" w:hAnsi="宋体"/>
          <w:szCs w:val="21"/>
        </w:rPr>
      </w:pPr>
      <w:r>
        <w:rPr>
          <w:rFonts w:hint="eastAsia" w:ascii="宋体" w:hAnsi="宋体"/>
          <w:szCs w:val="21"/>
        </w:rPr>
        <w:t>附表一  拟投入本项目的主要设备表</w:t>
      </w:r>
    </w:p>
    <w:p w14:paraId="42151F17">
      <w:pPr>
        <w:spacing w:line="420" w:lineRule="exact"/>
        <w:ind w:firstLine="630" w:firstLineChars="300"/>
        <w:rPr>
          <w:rFonts w:hint="eastAsia" w:ascii="宋体" w:hAnsi="宋体"/>
          <w:szCs w:val="21"/>
        </w:rPr>
      </w:pPr>
      <w:r>
        <w:rPr>
          <w:rFonts w:hint="eastAsia" w:ascii="宋体" w:hAnsi="宋体"/>
          <w:szCs w:val="21"/>
        </w:rPr>
        <w:t>附表二  拟配备本工程的试验和检测仪器设备表</w:t>
      </w:r>
    </w:p>
    <w:p w14:paraId="5F7F7F56">
      <w:pPr>
        <w:spacing w:line="420" w:lineRule="exact"/>
        <w:ind w:firstLine="630" w:firstLineChars="300"/>
        <w:rPr>
          <w:rFonts w:hint="eastAsia" w:ascii="宋体" w:hAnsi="宋体"/>
          <w:szCs w:val="21"/>
        </w:rPr>
      </w:pPr>
      <w:r>
        <w:rPr>
          <w:rFonts w:hint="eastAsia" w:ascii="宋体" w:hAnsi="宋体"/>
          <w:szCs w:val="21"/>
        </w:rPr>
        <w:t>附表三  劳动力计划表</w:t>
      </w:r>
    </w:p>
    <w:p w14:paraId="46E752BD">
      <w:pPr>
        <w:spacing w:line="420" w:lineRule="exact"/>
        <w:ind w:firstLine="630" w:firstLineChars="300"/>
        <w:rPr>
          <w:rFonts w:hint="eastAsia" w:ascii="宋体" w:hAnsi="宋体"/>
          <w:szCs w:val="21"/>
        </w:rPr>
      </w:pPr>
      <w:r>
        <w:rPr>
          <w:rFonts w:hint="eastAsia" w:ascii="宋体" w:hAnsi="宋体"/>
          <w:szCs w:val="21"/>
        </w:rPr>
        <w:t>附表四  计划开、竣工日期和施工进度网络图</w:t>
      </w:r>
    </w:p>
    <w:p w14:paraId="17E8F733">
      <w:pPr>
        <w:spacing w:line="420" w:lineRule="exact"/>
        <w:ind w:firstLine="630" w:firstLineChars="300"/>
        <w:rPr>
          <w:rFonts w:hint="eastAsia" w:ascii="宋体" w:hAnsi="宋体"/>
          <w:szCs w:val="21"/>
        </w:rPr>
      </w:pPr>
      <w:r>
        <w:rPr>
          <w:rFonts w:hint="eastAsia" w:ascii="宋体" w:hAnsi="宋体"/>
          <w:szCs w:val="21"/>
        </w:rPr>
        <w:t>附表五  施工总平面图</w:t>
      </w:r>
    </w:p>
    <w:p w14:paraId="24D46DE7">
      <w:pPr>
        <w:spacing w:line="420" w:lineRule="exact"/>
        <w:ind w:firstLine="630" w:firstLineChars="300"/>
        <w:rPr>
          <w:rFonts w:hint="eastAsia" w:ascii="宋体" w:hAnsi="宋体"/>
          <w:szCs w:val="21"/>
        </w:rPr>
      </w:pPr>
      <w:r>
        <w:rPr>
          <w:rFonts w:hint="eastAsia" w:ascii="宋体" w:hAnsi="宋体"/>
          <w:szCs w:val="21"/>
        </w:rPr>
        <w:t>附表六  临时用地表</w:t>
      </w:r>
    </w:p>
    <w:p w14:paraId="443AF0FF">
      <w:pPr>
        <w:ind w:firstLine="420" w:firstLineChars="200"/>
        <w:rPr>
          <w:rFonts w:hint="eastAsia" w:ascii="宋体" w:hAnsi="宋体"/>
        </w:rPr>
      </w:pPr>
    </w:p>
    <w:p w14:paraId="200152B0">
      <w:pPr>
        <w:rPr>
          <w:rFonts w:hint="eastAsia" w:ascii="宋体" w:hAnsi="宋体"/>
        </w:rPr>
      </w:pPr>
    </w:p>
    <w:p w14:paraId="6267C213">
      <w:pPr>
        <w:rPr>
          <w:rFonts w:hint="eastAsia" w:ascii="宋体" w:hAnsi="宋体"/>
        </w:rPr>
      </w:pPr>
      <w:r>
        <w:rPr>
          <w:rFonts w:hint="eastAsia" w:ascii="宋体" w:hAnsi="宋体"/>
        </w:rPr>
        <w:t>说明：发包人认为上述内容应列入承包人建议书的，应在“投标文件格式”中“承包人建议书”中载明。</w:t>
      </w:r>
    </w:p>
    <w:p w14:paraId="7398D861">
      <w:pPr>
        <w:rPr>
          <w:rFonts w:hint="eastAsia" w:ascii="宋体" w:hAnsi="宋体"/>
        </w:rPr>
      </w:pPr>
    </w:p>
    <w:p w14:paraId="04524619">
      <w:pPr>
        <w:rPr>
          <w:rFonts w:hint="eastAsia" w:ascii="宋体" w:hAnsi="宋体"/>
        </w:rPr>
      </w:pPr>
    </w:p>
    <w:p w14:paraId="530A0C34">
      <w:pPr>
        <w:rPr>
          <w:rFonts w:hint="eastAsia" w:ascii="宋体" w:hAnsi="宋体"/>
        </w:rPr>
      </w:pPr>
    </w:p>
    <w:p w14:paraId="6139B9B0">
      <w:pPr>
        <w:rPr>
          <w:rFonts w:hint="eastAsia" w:ascii="宋体" w:hAnsi="宋体"/>
        </w:rPr>
      </w:pPr>
    </w:p>
    <w:p w14:paraId="41ED8013">
      <w:pPr>
        <w:rPr>
          <w:rFonts w:hint="eastAsia" w:ascii="宋体" w:hAnsi="宋体"/>
        </w:rPr>
      </w:pPr>
    </w:p>
    <w:p w14:paraId="5C9EB0AB">
      <w:pPr>
        <w:rPr>
          <w:rFonts w:hint="eastAsia" w:ascii="宋体" w:hAnsi="宋体"/>
        </w:rPr>
      </w:pPr>
    </w:p>
    <w:p w14:paraId="0EB27B45">
      <w:pPr>
        <w:rPr>
          <w:rFonts w:hint="eastAsia" w:ascii="宋体" w:hAnsi="宋体"/>
        </w:rPr>
      </w:pPr>
    </w:p>
    <w:p w14:paraId="23FAD296">
      <w:pPr>
        <w:rPr>
          <w:rFonts w:hint="eastAsia" w:ascii="宋体" w:hAnsi="宋体"/>
        </w:rPr>
      </w:pPr>
    </w:p>
    <w:p w14:paraId="239FED43">
      <w:pPr>
        <w:rPr>
          <w:rFonts w:hint="eastAsia" w:ascii="宋体" w:hAnsi="宋体"/>
        </w:rPr>
      </w:pPr>
    </w:p>
    <w:p w14:paraId="57A62165">
      <w:pPr>
        <w:rPr>
          <w:rFonts w:hint="eastAsia" w:ascii="宋体" w:hAnsi="宋体"/>
        </w:rPr>
      </w:pPr>
    </w:p>
    <w:p w14:paraId="621B5CC5">
      <w:pPr>
        <w:rPr>
          <w:rFonts w:hint="eastAsia" w:ascii="宋体" w:hAnsi="宋体"/>
        </w:rPr>
      </w:pPr>
    </w:p>
    <w:p w14:paraId="7AF8D0B9">
      <w:pPr>
        <w:rPr>
          <w:rFonts w:hint="eastAsia" w:ascii="宋体" w:hAnsi="宋体"/>
        </w:rPr>
      </w:pPr>
    </w:p>
    <w:p w14:paraId="4EEE38EB">
      <w:pPr>
        <w:rPr>
          <w:rFonts w:hint="eastAsia" w:ascii="宋体" w:hAnsi="宋体"/>
        </w:rPr>
      </w:pPr>
    </w:p>
    <w:p w14:paraId="4C5CCACB">
      <w:pPr>
        <w:rPr>
          <w:rFonts w:hint="eastAsia" w:ascii="宋体" w:hAnsi="宋体"/>
        </w:rPr>
      </w:pPr>
    </w:p>
    <w:p w14:paraId="045DF208">
      <w:pPr>
        <w:rPr>
          <w:rFonts w:hint="eastAsia" w:ascii="宋体" w:hAnsi="宋体"/>
        </w:rPr>
      </w:pPr>
    </w:p>
    <w:p w14:paraId="062C472D">
      <w:pPr>
        <w:rPr>
          <w:rFonts w:hint="eastAsia" w:ascii="宋体" w:hAnsi="宋体"/>
        </w:rPr>
      </w:pPr>
    </w:p>
    <w:p w14:paraId="1815AA3C">
      <w:pPr>
        <w:rPr>
          <w:rFonts w:hint="eastAsia" w:ascii="宋体" w:hAnsi="宋体"/>
        </w:rPr>
      </w:pPr>
    </w:p>
    <w:p w14:paraId="73326B60">
      <w:pPr>
        <w:rPr>
          <w:rFonts w:hint="eastAsia" w:ascii="宋体" w:hAnsi="宋体"/>
        </w:rPr>
      </w:pPr>
    </w:p>
    <w:p w14:paraId="1CC5A389">
      <w:pPr>
        <w:rPr>
          <w:rFonts w:hint="eastAsia" w:ascii="宋体" w:hAnsi="宋体"/>
        </w:rPr>
      </w:pPr>
    </w:p>
    <w:p w14:paraId="607F4964">
      <w:pPr>
        <w:rPr>
          <w:rFonts w:hint="eastAsia" w:ascii="宋体" w:hAnsi="宋体"/>
        </w:rPr>
      </w:pPr>
    </w:p>
    <w:p w14:paraId="43B8BA36">
      <w:pPr>
        <w:rPr>
          <w:rFonts w:hint="eastAsia" w:ascii="宋体" w:hAnsi="宋体"/>
        </w:rPr>
      </w:pPr>
    </w:p>
    <w:p w14:paraId="1A2F78C4">
      <w:pPr>
        <w:rPr>
          <w:rFonts w:hint="eastAsia"/>
          <w:szCs w:val="21"/>
        </w:rPr>
      </w:pPr>
      <w:bookmarkStart w:id="4160" w:name="_Toc144974865"/>
      <w:bookmarkStart w:id="4161" w:name="_Toc456173551"/>
      <w:bookmarkStart w:id="4162" w:name="_Toc168475924"/>
      <w:bookmarkStart w:id="4163" w:name="_Toc519085656"/>
      <w:bookmarkStart w:id="4164" w:name="_Toc221952073"/>
      <w:bookmarkStart w:id="4165" w:name="_Toc168476327"/>
      <w:r>
        <w:t>附表一：拟投入本</w:t>
      </w:r>
      <w:r>
        <w:rPr>
          <w:rFonts w:hint="eastAsia"/>
        </w:rPr>
        <w:t>项目</w:t>
      </w:r>
      <w:r>
        <w:t>的主要设备表</w:t>
      </w:r>
      <w:bookmarkEnd w:id="4160"/>
      <w:bookmarkEnd w:id="4161"/>
      <w:bookmarkEnd w:id="4162"/>
      <w:bookmarkEnd w:id="4163"/>
      <w:bookmarkEnd w:id="4164"/>
      <w:bookmarkEnd w:id="4165"/>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83"/>
        <w:gridCol w:w="829"/>
        <w:gridCol w:w="1078"/>
        <w:gridCol w:w="732"/>
        <w:gridCol w:w="804"/>
        <w:gridCol w:w="1320"/>
        <w:gridCol w:w="953"/>
        <w:gridCol w:w="1149"/>
        <w:gridCol w:w="753"/>
      </w:tblGrid>
      <w:tr w14:paraId="0C13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10311BE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66" w:name="_Toc221952074"/>
            <w:r>
              <w:rPr>
                <w:rFonts w:ascii="Calibri" w:hAnsi="Calibri" w:eastAsia="宋体" w:cs="Times New Roman"/>
              </w:rPr>
              <w:t>序号</w:t>
            </w:r>
            <w:bookmarkEnd w:id="4166"/>
          </w:p>
        </w:tc>
        <w:tc>
          <w:tcPr>
            <w:tcW w:w="1183" w:type="dxa"/>
            <w:noWrap w:val="0"/>
            <w:vAlign w:val="center"/>
          </w:tcPr>
          <w:p w14:paraId="31ECD8C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67" w:name="_Toc221952075"/>
            <w:r>
              <w:rPr>
                <w:rFonts w:ascii="Calibri" w:hAnsi="Calibri" w:eastAsia="宋体" w:cs="Times New Roman"/>
              </w:rPr>
              <w:t>设备名称</w:t>
            </w:r>
            <w:bookmarkEnd w:id="4167"/>
          </w:p>
        </w:tc>
        <w:tc>
          <w:tcPr>
            <w:tcW w:w="829" w:type="dxa"/>
            <w:noWrap w:val="0"/>
            <w:vAlign w:val="center"/>
          </w:tcPr>
          <w:p w14:paraId="1B314E6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68" w:name="_Toc221952076"/>
            <w:r>
              <w:rPr>
                <w:rFonts w:ascii="Calibri" w:hAnsi="Calibri" w:eastAsia="宋体" w:cs="Times New Roman"/>
              </w:rPr>
              <w:t>型号</w:t>
            </w:r>
            <w:bookmarkEnd w:id="4168"/>
          </w:p>
          <w:p w14:paraId="24282C1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69" w:name="_Toc221952077"/>
            <w:r>
              <w:rPr>
                <w:rFonts w:ascii="Calibri" w:hAnsi="Calibri" w:eastAsia="宋体" w:cs="Times New Roman"/>
              </w:rPr>
              <w:t>规格</w:t>
            </w:r>
            <w:bookmarkEnd w:id="4169"/>
          </w:p>
        </w:tc>
        <w:tc>
          <w:tcPr>
            <w:tcW w:w="1078" w:type="dxa"/>
            <w:noWrap w:val="0"/>
            <w:vAlign w:val="center"/>
          </w:tcPr>
          <w:p w14:paraId="435E4BA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0" w:name="_Toc221952078"/>
            <w:r>
              <w:rPr>
                <w:rFonts w:ascii="Calibri" w:hAnsi="Calibri" w:eastAsia="宋体" w:cs="Times New Roman"/>
              </w:rPr>
              <w:t>数量</w:t>
            </w:r>
            <w:bookmarkEnd w:id="4170"/>
          </w:p>
        </w:tc>
        <w:tc>
          <w:tcPr>
            <w:tcW w:w="732" w:type="dxa"/>
            <w:noWrap w:val="0"/>
            <w:vAlign w:val="center"/>
          </w:tcPr>
          <w:p w14:paraId="01D2934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1" w:name="_Toc221952079"/>
            <w:r>
              <w:rPr>
                <w:rFonts w:ascii="Calibri" w:hAnsi="Calibri" w:eastAsia="宋体" w:cs="Times New Roman"/>
              </w:rPr>
              <w:t>国别</w:t>
            </w:r>
            <w:bookmarkEnd w:id="4171"/>
          </w:p>
          <w:p w14:paraId="5B641BC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2" w:name="_Toc221952080"/>
            <w:r>
              <w:rPr>
                <w:rFonts w:ascii="Calibri" w:hAnsi="Calibri" w:eastAsia="宋体" w:cs="Times New Roman"/>
              </w:rPr>
              <w:t>产地</w:t>
            </w:r>
            <w:bookmarkEnd w:id="4172"/>
          </w:p>
        </w:tc>
        <w:tc>
          <w:tcPr>
            <w:tcW w:w="804" w:type="dxa"/>
            <w:noWrap w:val="0"/>
            <w:vAlign w:val="center"/>
          </w:tcPr>
          <w:p w14:paraId="527158B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3" w:name="_Toc221952081"/>
            <w:r>
              <w:rPr>
                <w:rFonts w:ascii="Calibri" w:hAnsi="Calibri" w:eastAsia="宋体" w:cs="Times New Roman"/>
              </w:rPr>
              <w:t>制造</w:t>
            </w:r>
            <w:bookmarkEnd w:id="4173"/>
          </w:p>
          <w:p w14:paraId="30C0FF0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4" w:name="_Toc221952082"/>
            <w:r>
              <w:rPr>
                <w:rFonts w:ascii="Calibri" w:hAnsi="Calibri" w:eastAsia="宋体" w:cs="Times New Roman"/>
              </w:rPr>
              <w:t>年份</w:t>
            </w:r>
            <w:bookmarkEnd w:id="4174"/>
          </w:p>
        </w:tc>
        <w:tc>
          <w:tcPr>
            <w:tcW w:w="1320" w:type="dxa"/>
            <w:noWrap w:val="0"/>
            <w:vAlign w:val="center"/>
          </w:tcPr>
          <w:p w14:paraId="251B2B8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5" w:name="_Toc221952083"/>
            <w:r>
              <w:rPr>
                <w:rFonts w:ascii="Calibri" w:hAnsi="Calibri" w:eastAsia="宋体" w:cs="Times New Roman"/>
              </w:rPr>
              <w:t>额定功率（</w:t>
            </w:r>
            <w:r>
              <w:rPr>
                <w:rFonts w:hint="eastAsia" w:ascii="Calibri" w:hAnsi="Calibri" w:eastAsia="宋体" w:cs="Times New Roman"/>
              </w:rPr>
              <w:t>K</w:t>
            </w:r>
            <w:r>
              <w:rPr>
                <w:rFonts w:ascii="Calibri" w:hAnsi="Calibri" w:eastAsia="宋体" w:cs="Times New Roman"/>
              </w:rPr>
              <w:t>W）</w:t>
            </w:r>
            <w:bookmarkEnd w:id="4175"/>
          </w:p>
        </w:tc>
        <w:tc>
          <w:tcPr>
            <w:tcW w:w="953" w:type="dxa"/>
            <w:noWrap w:val="0"/>
            <w:vAlign w:val="center"/>
          </w:tcPr>
          <w:p w14:paraId="509E94A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6" w:name="_Toc221952084"/>
            <w:r>
              <w:rPr>
                <w:rFonts w:ascii="Calibri" w:hAnsi="Calibri" w:eastAsia="宋体" w:cs="Times New Roman"/>
              </w:rPr>
              <w:t>生产</w:t>
            </w:r>
            <w:bookmarkEnd w:id="4176"/>
          </w:p>
          <w:p w14:paraId="687B297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7" w:name="_Toc221952085"/>
            <w:r>
              <w:rPr>
                <w:rFonts w:ascii="Calibri" w:hAnsi="Calibri" w:eastAsia="宋体" w:cs="Times New Roman"/>
              </w:rPr>
              <w:t>能力</w:t>
            </w:r>
            <w:bookmarkEnd w:id="4177"/>
          </w:p>
        </w:tc>
        <w:tc>
          <w:tcPr>
            <w:tcW w:w="1149" w:type="dxa"/>
            <w:noWrap w:val="0"/>
            <w:vAlign w:val="center"/>
          </w:tcPr>
          <w:p w14:paraId="706F7219">
            <w:pPr>
              <w:keepNext w:val="0"/>
              <w:keepLines w:val="0"/>
              <w:suppressLineNumbers w:val="0"/>
              <w:spacing w:before="0" w:beforeAutospacing="0" w:after="0" w:afterAutospacing="0" w:line="380" w:lineRule="atLeast"/>
              <w:ind w:left="0" w:right="0"/>
              <w:jc w:val="center"/>
              <w:rPr>
                <w:rFonts w:hint="eastAsia" w:ascii="Calibri" w:hAnsi="Calibri" w:eastAsia="宋体" w:cs="Times New Roman"/>
              </w:rPr>
            </w:pPr>
            <w:bookmarkStart w:id="4178" w:name="_Toc221952086"/>
            <w:r>
              <w:rPr>
                <w:rFonts w:ascii="Calibri" w:hAnsi="Calibri" w:eastAsia="宋体" w:cs="Times New Roman"/>
              </w:rPr>
              <w:t>用于施工</w:t>
            </w:r>
          </w:p>
          <w:p w14:paraId="663C751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r>
              <w:rPr>
                <w:rFonts w:ascii="Calibri" w:hAnsi="Calibri" w:eastAsia="宋体" w:cs="Times New Roman"/>
              </w:rPr>
              <w:t>部位</w:t>
            </w:r>
            <w:bookmarkEnd w:id="4178"/>
          </w:p>
        </w:tc>
        <w:tc>
          <w:tcPr>
            <w:tcW w:w="753" w:type="dxa"/>
            <w:noWrap w:val="0"/>
            <w:vAlign w:val="center"/>
          </w:tcPr>
          <w:p w14:paraId="4E38061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79" w:name="_Toc221952087"/>
            <w:r>
              <w:rPr>
                <w:rFonts w:ascii="Calibri" w:hAnsi="Calibri" w:eastAsia="宋体" w:cs="Times New Roman"/>
              </w:rPr>
              <w:t>备注</w:t>
            </w:r>
            <w:bookmarkEnd w:id="4179"/>
          </w:p>
        </w:tc>
      </w:tr>
      <w:tr w14:paraId="2348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5EBB739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center"/>
          </w:tcPr>
          <w:p w14:paraId="1B5E786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center"/>
          </w:tcPr>
          <w:p w14:paraId="1AE1620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center"/>
          </w:tcPr>
          <w:p w14:paraId="7971C26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center"/>
          </w:tcPr>
          <w:p w14:paraId="34FA890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center"/>
          </w:tcPr>
          <w:p w14:paraId="26ADB15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center"/>
          </w:tcPr>
          <w:p w14:paraId="722B851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center"/>
          </w:tcPr>
          <w:p w14:paraId="74804B1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center"/>
          </w:tcPr>
          <w:p w14:paraId="484D6A1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center"/>
          </w:tcPr>
          <w:p w14:paraId="090002E2">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AEAA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1575E30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center"/>
          </w:tcPr>
          <w:p w14:paraId="4306864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center"/>
          </w:tcPr>
          <w:p w14:paraId="231C0CE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center"/>
          </w:tcPr>
          <w:p w14:paraId="6059B04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center"/>
          </w:tcPr>
          <w:p w14:paraId="6A6ADF4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center"/>
          </w:tcPr>
          <w:p w14:paraId="11331BC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center"/>
          </w:tcPr>
          <w:p w14:paraId="0A1AD0D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center"/>
          </w:tcPr>
          <w:p w14:paraId="680F1B5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center"/>
          </w:tcPr>
          <w:p w14:paraId="5949BBF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center"/>
          </w:tcPr>
          <w:p w14:paraId="3E010566">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7F40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089969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377F970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988BCE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77E643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3AC8D7A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7B5431F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41BC564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73B1E7F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6CCAA13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0EA4EC3">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DD3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C578F8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8E82FA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72EA01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DA26DA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72FBE38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41FC1E8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09DFC7E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3EC755D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00067E7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7D676E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F3D5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6B5248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2F751D2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4D32AD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1EB222B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26E577B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29ADD9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0046639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69214AF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3743E2E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2EE9A36">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BB5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291A28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AF3205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86D71F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37B0696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0AB65BB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344F3F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772D87E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2867950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4921EC7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B9BCE2B">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65A9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D348F1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59DC1CA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C9824C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0B145C8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4085F28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00E8A49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16DA235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06D50D1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61832B8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CAA3C35">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3E66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292962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411DE99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242707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210AA0D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7D16F00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5142E3E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181A3EA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78C746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3B5C0EB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F430620">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D91D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A1D6F1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50196DF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3776D7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34DE18C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7320657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6E6EC31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5474180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573898F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453C2B5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7A7AF7A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6EE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4D79F4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349E1E4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CCEF11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580E477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4AEF86C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41FE1A2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097E009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38F5793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583E00F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D5CA242">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BFAA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08CBEF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82BD1D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E2802A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3C945C3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663699F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4002573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55F7AAC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06274E8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4F39B8C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129023E">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E42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8BF8C4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6E78FE8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005A68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4932756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2194661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7F193FB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2777725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36A225B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0495C63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5F6204A">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BE4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396657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1632CD3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B00792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592946D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52ADC03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5B70FE2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0369D14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28BDA16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134DD8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7C291A3D">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59A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DE2AC8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2FE883C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4374C6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7428470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18E855B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7E19F3B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6594119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16C11BE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2432B06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542112BC">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C52A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8E1EC9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581311E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6134FD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DBD8B1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16FC77E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696DC17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63362F5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3E31E10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33FB236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0D154F9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E0CA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845854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1FDED1F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26D955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E78E3B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5F9D144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30EB6B7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2FF0DFD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1CF83D9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61FE17C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439060FA">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A12E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47858A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15A351A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16596A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5B81840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709D59C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54C75F6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1C5C82B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374A5C9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5F219DD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B8A393A">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33A91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3AA296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1A9CC4B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A5711C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06C8896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24408C7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70EBD14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3D380CD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07D6E71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1E28BD2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540F9E19">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E96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71A8448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6C2373C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7FA005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2777652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6A25648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02E3E5C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32C7122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4930F03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779A940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A42636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3F23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598FA1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683208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68B826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4ED30E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6453610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3194A3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23BF63A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5E456F1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006F67C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93E54BD">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F007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E5AFAB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350EE6C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6A899C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34F9874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4FA70DB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6E9B891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70BC003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5FC3D61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52E4771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54EA8D3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F803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1C30D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A3D6A2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780E48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A718FB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18CFEE0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3337D8A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64BD408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559748E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2EA5DA2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74163AC2">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B018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47AC72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35EFF25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5179D4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7FB0461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31F70D2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6285AC9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43E99A4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0066DBF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43671F2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1FD4266F">
            <w:pPr>
              <w:keepNext w:val="0"/>
              <w:keepLines w:val="0"/>
              <w:suppressLineNumbers w:val="0"/>
              <w:spacing w:before="0" w:beforeAutospacing="0" w:after="0" w:afterAutospacing="0" w:line="380" w:lineRule="atLeast"/>
              <w:ind w:left="0" w:right="0"/>
              <w:rPr>
                <w:rFonts w:ascii="Calibri" w:hAnsi="Calibri" w:eastAsia="宋体" w:cs="Times New Roman"/>
              </w:rPr>
            </w:pPr>
          </w:p>
        </w:tc>
      </w:tr>
    </w:tbl>
    <w:p w14:paraId="13CF8DA8">
      <w:pPr>
        <w:spacing w:line="440" w:lineRule="exact"/>
        <w:rPr>
          <w:rFonts w:eastAsia="黑体"/>
          <w:sz w:val="20"/>
          <w:szCs w:val="20"/>
        </w:rPr>
      </w:pPr>
    </w:p>
    <w:p w14:paraId="7F5B9C5D">
      <w:pPr>
        <w:spacing w:line="440" w:lineRule="exact"/>
        <w:rPr>
          <w:rFonts w:hint="eastAsia" w:eastAsia="黑体"/>
          <w:sz w:val="20"/>
          <w:szCs w:val="20"/>
        </w:rPr>
      </w:pPr>
    </w:p>
    <w:p w14:paraId="34572FFC">
      <w:pPr>
        <w:spacing w:line="440" w:lineRule="exact"/>
        <w:rPr>
          <w:rFonts w:hint="eastAsia" w:eastAsia="黑体"/>
          <w:sz w:val="20"/>
          <w:szCs w:val="20"/>
        </w:rPr>
      </w:pPr>
    </w:p>
    <w:p w14:paraId="19D4CE5C">
      <w:pPr>
        <w:spacing w:line="440" w:lineRule="exact"/>
        <w:rPr>
          <w:rFonts w:hint="eastAsia" w:eastAsia="黑体"/>
          <w:sz w:val="20"/>
          <w:szCs w:val="20"/>
        </w:rPr>
      </w:pPr>
    </w:p>
    <w:p w14:paraId="126E6F8B">
      <w:pPr>
        <w:spacing w:line="440" w:lineRule="exact"/>
        <w:rPr>
          <w:rFonts w:hint="eastAsia" w:eastAsia="黑体"/>
          <w:sz w:val="20"/>
          <w:szCs w:val="20"/>
        </w:rPr>
      </w:pPr>
    </w:p>
    <w:p w14:paraId="55E8485E">
      <w:pPr>
        <w:spacing w:line="440" w:lineRule="exact"/>
        <w:rPr>
          <w:rFonts w:hint="eastAsia" w:eastAsia="黑体"/>
          <w:sz w:val="20"/>
          <w:szCs w:val="20"/>
        </w:rPr>
      </w:pPr>
    </w:p>
    <w:p w14:paraId="6646A69A">
      <w:pPr>
        <w:spacing w:line="440" w:lineRule="exact"/>
        <w:rPr>
          <w:rFonts w:hint="eastAsia" w:eastAsia="黑体"/>
          <w:sz w:val="20"/>
          <w:szCs w:val="20"/>
        </w:rPr>
      </w:pPr>
    </w:p>
    <w:p w14:paraId="44F63D84">
      <w:pPr>
        <w:rPr>
          <w:rFonts w:hint="eastAsia"/>
          <w:szCs w:val="21"/>
        </w:rPr>
      </w:pPr>
      <w:bookmarkStart w:id="4180" w:name="_Toc168475925"/>
      <w:bookmarkStart w:id="4181" w:name="_Toc168476328"/>
      <w:bookmarkStart w:id="4182" w:name="_Toc221952088"/>
      <w:bookmarkStart w:id="4183" w:name="_Toc456173552"/>
      <w:bookmarkStart w:id="4184" w:name="_Toc519085657"/>
      <w:r>
        <w:t>附表二</w:t>
      </w:r>
      <w:r>
        <w:rPr>
          <w:rFonts w:hint="eastAsia"/>
        </w:rPr>
        <w:t>：</w:t>
      </w:r>
      <w:r>
        <w:t>拟投入本</w:t>
      </w:r>
      <w:r>
        <w:rPr>
          <w:rFonts w:hint="eastAsia"/>
        </w:rPr>
        <w:t>项目</w:t>
      </w:r>
      <w:r>
        <w:t>的</w:t>
      </w:r>
      <w:r>
        <w:rPr>
          <w:rFonts w:hint="eastAsia"/>
        </w:rPr>
        <w:t>试验</w:t>
      </w:r>
      <w:r>
        <w:t>和检测仪器设备表</w:t>
      </w:r>
      <w:bookmarkEnd w:id="4180"/>
      <w:bookmarkEnd w:id="4181"/>
      <w:bookmarkEnd w:id="4182"/>
      <w:bookmarkEnd w:id="4183"/>
      <w:bookmarkEnd w:id="4184"/>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185"/>
        <w:gridCol w:w="829"/>
        <w:gridCol w:w="1080"/>
        <w:gridCol w:w="733"/>
        <w:gridCol w:w="805"/>
        <w:gridCol w:w="1321"/>
        <w:gridCol w:w="1801"/>
        <w:gridCol w:w="749"/>
      </w:tblGrid>
      <w:tr w14:paraId="591FE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5392C38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85" w:name="_Toc221952089"/>
            <w:r>
              <w:rPr>
                <w:rFonts w:ascii="Calibri" w:hAnsi="Calibri" w:eastAsia="宋体" w:cs="Times New Roman"/>
              </w:rPr>
              <w:t>序号</w:t>
            </w:r>
            <w:bookmarkEnd w:id="4185"/>
          </w:p>
        </w:tc>
        <w:tc>
          <w:tcPr>
            <w:tcW w:w="1185" w:type="dxa"/>
            <w:noWrap w:val="0"/>
            <w:vAlign w:val="center"/>
          </w:tcPr>
          <w:p w14:paraId="516E1BF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86" w:name="_Toc221952090"/>
            <w:r>
              <w:rPr>
                <w:rFonts w:ascii="Calibri" w:hAnsi="Calibri" w:eastAsia="宋体" w:cs="Times New Roman"/>
              </w:rPr>
              <w:t>仪器设备名称</w:t>
            </w:r>
            <w:bookmarkEnd w:id="4186"/>
          </w:p>
        </w:tc>
        <w:tc>
          <w:tcPr>
            <w:tcW w:w="829" w:type="dxa"/>
            <w:noWrap w:val="0"/>
            <w:vAlign w:val="center"/>
          </w:tcPr>
          <w:p w14:paraId="54307D7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87" w:name="_Toc221952091"/>
            <w:r>
              <w:rPr>
                <w:rFonts w:ascii="Calibri" w:hAnsi="Calibri" w:eastAsia="宋体" w:cs="Times New Roman"/>
              </w:rPr>
              <w:t>型号</w:t>
            </w:r>
            <w:bookmarkEnd w:id="4187"/>
          </w:p>
          <w:p w14:paraId="0F36EAB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88" w:name="_Toc221952092"/>
            <w:r>
              <w:rPr>
                <w:rFonts w:ascii="Calibri" w:hAnsi="Calibri" w:eastAsia="宋体" w:cs="Times New Roman"/>
              </w:rPr>
              <w:t>规格</w:t>
            </w:r>
            <w:bookmarkEnd w:id="4188"/>
          </w:p>
        </w:tc>
        <w:tc>
          <w:tcPr>
            <w:tcW w:w="1080" w:type="dxa"/>
            <w:noWrap w:val="0"/>
            <w:vAlign w:val="center"/>
          </w:tcPr>
          <w:p w14:paraId="1851921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89" w:name="_Toc221952093"/>
            <w:r>
              <w:rPr>
                <w:rFonts w:ascii="Calibri" w:hAnsi="Calibri" w:eastAsia="宋体" w:cs="Times New Roman"/>
              </w:rPr>
              <w:t>数量</w:t>
            </w:r>
            <w:bookmarkEnd w:id="4189"/>
          </w:p>
        </w:tc>
        <w:tc>
          <w:tcPr>
            <w:tcW w:w="733" w:type="dxa"/>
            <w:noWrap w:val="0"/>
            <w:vAlign w:val="center"/>
          </w:tcPr>
          <w:p w14:paraId="684022F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90" w:name="_Toc221952094"/>
            <w:r>
              <w:rPr>
                <w:rFonts w:ascii="Calibri" w:hAnsi="Calibri" w:eastAsia="宋体" w:cs="Times New Roman"/>
              </w:rPr>
              <w:t>国别</w:t>
            </w:r>
            <w:bookmarkEnd w:id="4190"/>
          </w:p>
          <w:p w14:paraId="7DDF568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91" w:name="_Toc221952095"/>
            <w:r>
              <w:rPr>
                <w:rFonts w:ascii="Calibri" w:hAnsi="Calibri" w:eastAsia="宋体" w:cs="Times New Roman"/>
              </w:rPr>
              <w:t>产地</w:t>
            </w:r>
            <w:bookmarkEnd w:id="4191"/>
          </w:p>
        </w:tc>
        <w:tc>
          <w:tcPr>
            <w:tcW w:w="805" w:type="dxa"/>
            <w:noWrap w:val="0"/>
            <w:vAlign w:val="center"/>
          </w:tcPr>
          <w:p w14:paraId="755EB61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92" w:name="_Toc221952096"/>
            <w:r>
              <w:rPr>
                <w:rFonts w:ascii="Calibri" w:hAnsi="Calibri" w:eastAsia="宋体" w:cs="Times New Roman"/>
              </w:rPr>
              <w:t>制造</w:t>
            </w:r>
            <w:bookmarkEnd w:id="4192"/>
          </w:p>
          <w:p w14:paraId="49335FC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93" w:name="_Toc221952097"/>
            <w:r>
              <w:rPr>
                <w:rFonts w:ascii="Calibri" w:hAnsi="Calibri" w:eastAsia="宋体" w:cs="Times New Roman"/>
              </w:rPr>
              <w:t>年份</w:t>
            </w:r>
            <w:bookmarkEnd w:id="4193"/>
          </w:p>
        </w:tc>
        <w:tc>
          <w:tcPr>
            <w:tcW w:w="1321" w:type="dxa"/>
            <w:noWrap w:val="0"/>
            <w:vAlign w:val="center"/>
          </w:tcPr>
          <w:p w14:paraId="0AE53653">
            <w:pPr>
              <w:keepNext w:val="0"/>
              <w:keepLines w:val="0"/>
              <w:suppressLineNumbers w:val="0"/>
              <w:spacing w:before="0" w:beforeAutospacing="0" w:after="0" w:afterAutospacing="0" w:line="380" w:lineRule="atLeast"/>
              <w:ind w:left="0" w:right="0"/>
              <w:jc w:val="center"/>
              <w:rPr>
                <w:rFonts w:hint="eastAsia" w:ascii="Calibri" w:hAnsi="Calibri" w:eastAsia="宋体" w:cs="Times New Roman"/>
              </w:rPr>
            </w:pPr>
            <w:bookmarkStart w:id="4194" w:name="_Toc221952098"/>
            <w:r>
              <w:rPr>
                <w:rFonts w:ascii="Calibri" w:hAnsi="Calibri" w:eastAsia="宋体" w:cs="Times New Roman"/>
              </w:rPr>
              <w:t>已使用</w:t>
            </w:r>
          </w:p>
          <w:p w14:paraId="4A89BF7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r>
              <w:rPr>
                <w:rFonts w:ascii="Calibri" w:hAnsi="Calibri" w:eastAsia="宋体" w:cs="Times New Roman"/>
              </w:rPr>
              <w:t>台时数</w:t>
            </w:r>
            <w:bookmarkEnd w:id="4194"/>
          </w:p>
        </w:tc>
        <w:tc>
          <w:tcPr>
            <w:tcW w:w="1801" w:type="dxa"/>
            <w:noWrap w:val="0"/>
            <w:vAlign w:val="center"/>
          </w:tcPr>
          <w:p w14:paraId="034027B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95" w:name="_Toc221952099"/>
            <w:r>
              <w:rPr>
                <w:rFonts w:ascii="Calibri" w:hAnsi="Calibri" w:eastAsia="宋体" w:cs="Times New Roman"/>
              </w:rPr>
              <w:t>用途</w:t>
            </w:r>
            <w:bookmarkEnd w:id="4195"/>
          </w:p>
        </w:tc>
        <w:tc>
          <w:tcPr>
            <w:tcW w:w="749" w:type="dxa"/>
            <w:noWrap w:val="0"/>
            <w:vAlign w:val="center"/>
          </w:tcPr>
          <w:p w14:paraId="5CAEF8D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196" w:name="_Toc221952100"/>
            <w:r>
              <w:rPr>
                <w:rFonts w:ascii="Calibri" w:hAnsi="Calibri" w:eastAsia="宋体" w:cs="Times New Roman"/>
              </w:rPr>
              <w:t>备注</w:t>
            </w:r>
            <w:bookmarkEnd w:id="4196"/>
          </w:p>
        </w:tc>
      </w:tr>
      <w:tr w14:paraId="69C3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7AF22D6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center"/>
          </w:tcPr>
          <w:p w14:paraId="13194D2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center"/>
          </w:tcPr>
          <w:p w14:paraId="6F61DFD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center"/>
          </w:tcPr>
          <w:p w14:paraId="395B6B0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center"/>
          </w:tcPr>
          <w:p w14:paraId="04C5031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center"/>
          </w:tcPr>
          <w:p w14:paraId="2EBE83D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center"/>
          </w:tcPr>
          <w:p w14:paraId="66E9ED5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center"/>
          </w:tcPr>
          <w:p w14:paraId="46766EE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center"/>
          </w:tcPr>
          <w:p w14:paraId="0220891A">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EE37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3D92A04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center"/>
          </w:tcPr>
          <w:p w14:paraId="2A0214B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center"/>
          </w:tcPr>
          <w:p w14:paraId="2657FB4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center"/>
          </w:tcPr>
          <w:p w14:paraId="25782DF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center"/>
          </w:tcPr>
          <w:p w14:paraId="5C9B0FF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center"/>
          </w:tcPr>
          <w:p w14:paraId="782E215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center"/>
          </w:tcPr>
          <w:p w14:paraId="2A10F25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center"/>
          </w:tcPr>
          <w:p w14:paraId="60D7DB8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center"/>
          </w:tcPr>
          <w:p w14:paraId="4FAEE9D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DB7A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E11ECE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7396FB6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DA6455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99AEFB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617A6C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0AB99E7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1906A97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65779AD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4A9F3B7">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ED9E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5EF917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5FA6ABE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7678E3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2E16604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16BF514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2860027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56683D8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A7D083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E49203E">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9135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1AFA8B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0D409EB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B8DC57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B9B81F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43DEFEA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4DCC460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79B0189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3EFD54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00AFC1F2">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5A2F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4EB60C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4A37E63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375B6E1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7CDCD95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22C28D0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177CCA7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3FA0EC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48E9EE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45CFDE86">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4D27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435C01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399DE7F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6955C9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2D2C2C5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6785C6A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01BEDF7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48B30A5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7C3BE61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87479A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7E3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CC0C54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3DDD5E2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1E5113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F6C958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44418CE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4AE3EFD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03ACB93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0CA7E26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584320FE">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973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6C2E8D5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2C247BC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36DA86B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932B87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13EA8A2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7F55BE0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2620F60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3252347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077812DD">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320E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0AB357A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0901DC0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34643D6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73BA1B5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40FCE6F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1F5C984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24999CF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4E6238F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4234B5F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86DB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C572F3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46101AD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4E5B45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DB1220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7436BA3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5871554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5890D4F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7791146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DDC1FFB">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E2D2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9BD232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DF49DB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8BE1D5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45EF1E3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1F7236E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5374253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1637D20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351731C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2D89F815">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7533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901FCA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55A6D95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DAB5A8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567B45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5C3DD73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0F58143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476274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FC7B8B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5A8C79D3">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CBEB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1056DA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9EABC0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F054A4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6C445A4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70A3132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0449AF1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C1DBB4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166258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49FBB3D7">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059F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C851DC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3EE0430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39C95D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57BC765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4CC6FAE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3151856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4CF1F15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24978A2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79B33228">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2CA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65309DC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237690E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B179EC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6F2BC2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2AC97AF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47D3D3F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1D47197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0DB242C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5D778A3C">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35E76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E3196E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0EA67D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9818E6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6421D5B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3F3E0F1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6586294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8A916A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2597BF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7CE1FDFA">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4EA2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A04390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116473F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3CE8CB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553DB6E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726BBA0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1D7090B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09DE140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FCCA8A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D9BA9E3">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36CA7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F8D470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5E0AE93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32E341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0B7BC3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0B1693A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6D6BC41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1623CE1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0692F94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1D375BD6">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249A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0EC0C5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3CF4561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E66941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368CB4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6775BB8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223DDFE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693F10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634900E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0683D7C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55F2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EEA7F7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78762EB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CDC3AA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499652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05FE42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2FC4E02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31A50D6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BB997A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D55C668">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9D2B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BC89A6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AC2D07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A48FC2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2D07A8E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08ABB18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3D8ED6A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04641CD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21EA97F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6B4BF6C9">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9F31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FC4745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F58142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7F656D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F67174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549C1DD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7F3D4D9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3247169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2CF7780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02B9C068">
            <w:pPr>
              <w:keepNext w:val="0"/>
              <w:keepLines w:val="0"/>
              <w:suppressLineNumbers w:val="0"/>
              <w:spacing w:before="0" w:beforeAutospacing="0" w:after="0" w:afterAutospacing="0" w:line="380" w:lineRule="atLeast"/>
              <w:ind w:left="0" w:right="0"/>
              <w:rPr>
                <w:rFonts w:ascii="Calibri" w:hAnsi="Calibri" w:eastAsia="宋体" w:cs="Times New Roman"/>
              </w:rPr>
            </w:pPr>
          </w:p>
        </w:tc>
      </w:tr>
    </w:tbl>
    <w:p w14:paraId="225C37CC">
      <w:pPr>
        <w:jc w:val="left"/>
        <w:rPr>
          <w:rFonts w:hint="eastAsia"/>
        </w:rPr>
      </w:pPr>
      <w:r>
        <w:rPr>
          <w:rFonts w:eastAsia="黑体"/>
          <w:sz w:val="20"/>
          <w:szCs w:val="20"/>
        </w:rPr>
        <w:br w:type="page"/>
      </w:r>
      <w:bookmarkStart w:id="4197" w:name="_Toc456173553"/>
      <w:bookmarkStart w:id="4198" w:name="_Toc519085658"/>
      <w:bookmarkStart w:id="4199" w:name="_Toc221952101"/>
      <w:bookmarkStart w:id="4200" w:name="_Toc144974867"/>
      <w:bookmarkStart w:id="4201" w:name="_Toc168476329"/>
      <w:bookmarkStart w:id="4202" w:name="_Toc168475926"/>
      <w:r>
        <w:t>附表三：</w:t>
      </w:r>
      <w:r>
        <w:rPr>
          <w:rFonts w:hint="eastAsia"/>
        </w:rPr>
        <w:t>拟投入本项目的劳动力计划表</w:t>
      </w:r>
      <w:bookmarkEnd w:id="4197"/>
      <w:bookmarkEnd w:id="4198"/>
    </w:p>
    <w:bookmarkEnd w:id="4199"/>
    <w:bookmarkEnd w:id="4200"/>
    <w:bookmarkEnd w:id="4201"/>
    <w:bookmarkEnd w:id="4202"/>
    <w:p w14:paraId="46F7E337">
      <w:pPr>
        <w:spacing w:line="440" w:lineRule="exact"/>
        <w:ind w:right="200"/>
        <w:jc w:val="right"/>
        <w:rPr>
          <w:rFonts w:eastAsia="黑体"/>
          <w:szCs w:val="21"/>
        </w:rPr>
      </w:pPr>
      <w:bookmarkStart w:id="4203" w:name="_Toc221952102"/>
      <w:r>
        <w:rPr>
          <w:rFonts w:eastAsia="黑体"/>
          <w:szCs w:val="21"/>
        </w:rPr>
        <w:t>单位：人</w:t>
      </w:r>
      <w:bookmarkEnd w:id="4203"/>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420"/>
        <w:gridCol w:w="1161"/>
        <w:gridCol w:w="1161"/>
        <w:gridCol w:w="1161"/>
        <w:gridCol w:w="1161"/>
        <w:gridCol w:w="1161"/>
        <w:gridCol w:w="1159"/>
      </w:tblGrid>
      <w:tr w14:paraId="72D3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5C3559C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204" w:name="_Toc221952103"/>
            <w:r>
              <w:rPr>
                <w:rFonts w:ascii="Calibri" w:hAnsi="Calibri" w:eastAsia="宋体" w:cs="Times New Roman"/>
              </w:rPr>
              <w:t>工种</w:t>
            </w:r>
            <w:bookmarkEnd w:id="4204"/>
          </w:p>
        </w:tc>
        <w:tc>
          <w:tcPr>
            <w:tcW w:w="8384" w:type="dxa"/>
            <w:gridSpan w:val="7"/>
            <w:noWrap w:val="0"/>
            <w:vAlign w:val="center"/>
          </w:tcPr>
          <w:p w14:paraId="3629E1B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205" w:name="_Toc221952104"/>
            <w:r>
              <w:rPr>
                <w:rFonts w:ascii="Calibri" w:hAnsi="Calibri" w:eastAsia="宋体" w:cs="Times New Roman"/>
              </w:rPr>
              <w:t>按工程阶段投入劳动力情况</w:t>
            </w:r>
            <w:bookmarkEnd w:id="4205"/>
          </w:p>
        </w:tc>
      </w:tr>
      <w:tr w14:paraId="7CF9B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402F93A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center"/>
          </w:tcPr>
          <w:p w14:paraId="05DD099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71C25B1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47B78E7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24BFAF5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62E983B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26E49EF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center"/>
          </w:tcPr>
          <w:p w14:paraId="756DAA4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6F4C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1C8A033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center"/>
          </w:tcPr>
          <w:p w14:paraId="47594AA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4D81AE7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6EEC7D1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1B50A62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4BD19DF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5F247D0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center"/>
          </w:tcPr>
          <w:p w14:paraId="1DB0B80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57C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6602DC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036A2C1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657B2B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4E85AE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9B6E7D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1C60D2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5CFBF0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2050175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7BCE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CAA744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066B99A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205FF4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9256A4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D51592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78C23A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99377C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22F065C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8921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ACC05C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392298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2CCDB3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45BFDD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B3DFBB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06E883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108A3F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0AB9BF2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02D6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39855B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2A439E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34A948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E3F3DC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E9C481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15CFB5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4BD607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656A9BA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D670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6C1C1A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C20B53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1C3036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DDDEC9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4604E9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FD422F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8A9B6D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07D2928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8001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B98105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EBB72E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E1E3ED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A1FDF1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1E1416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4E0344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18B518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3C2254F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A254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EF168D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A69C50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DA88C4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3C37DE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BF5733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238597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6CF0AA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49D26CE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091A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EE8844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3061AD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7E6C8B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9314BF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088C44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439451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A2E1EB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1914785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B0F7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AF4A7C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DA1C85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B1C4A2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20BC41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E6E12B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21EC3E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60EB76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6A05DB8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0B2F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41267B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3D5D7DB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2AB2C2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377437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5B522E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45ED49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CF7E0F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113B133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36DC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74FD9AB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02A8CB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068851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1A4BB1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BF4DFD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AB6BE2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AF06B7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4322D14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3AA4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A5FCA2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2994D9D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21FEF9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73FC63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7CAAD2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3B47FC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BA0391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0BDF1DD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9EF0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9636C7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6EFC19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B4806E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5F2BBD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ACC396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B329DA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AA39C1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201FA17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7897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29BA8B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2D77CC4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02DCFD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177C02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166236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FAE1BC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63012F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95F821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A066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136197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7A123A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F2EB2D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2499D6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4AE2D9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4B76A3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BAFAED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3854DF8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F2A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732715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01E8844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58E1B0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97FA12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29FA92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684544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65190A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1274568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AB8B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887188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5F65DB1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33762C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940BFB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7AFAFF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26DF51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B20D59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0B683C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95CA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2CC70F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2B71A96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0EA567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384415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BA1CF4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C3E7C0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BD65CE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F3CB3B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683A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4AAC1F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4A42F6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DACDC8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38FD17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E6A4D6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A7877E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E9747E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301EACF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8DB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58A30A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1838D7F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2C88BD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4D3865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48613D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942FDD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95380C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5125BE9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67A52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9A73B5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525FFC1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95C9E0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F4C493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33D911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38B26F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B0604C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C87486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E619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CECA62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238E7BD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5BA68C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D5146C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D07AC1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8E7DE2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FFA451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47C0631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6A2B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8740AD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01004E2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44DDC3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64AE06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981A5D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5A342D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0884CD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2839416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bl>
    <w:p w14:paraId="78B40BFA">
      <w:pPr>
        <w:spacing w:line="440" w:lineRule="exact"/>
        <w:rPr>
          <w:rFonts w:eastAsia="黑体"/>
          <w:sz w:val="20"/>
          <w:szCs w:val="20"/>
        </w:rPr>
      </w:pPr>
    </w:p>
    <w:p w14:paraId="3274E7B8">
      <w:pPr>
        <w:spacing w:line="440" w:lineRule="exact"/>
        <w:rPr>
          <w:rFonts w:eastAsia="黑体"/>
          <w:sz w:val="20"/>
          <w:szCs w:val="20"/>
        </w:rPr>
      </w:pPr>
    </w:p>
    <w:p w14:paraId="3F8C671C">
      <w:pPr>
        <w:spacing w:line="380" w:lineRule="atLeast"/>
        <w:jc w:val="center"/>
        <w:rPr>
          <w:rFonts w:hint="eastAsia"/>
        </w:rPr>
      </w:pPr>
    </w:p>
    <w:p w14:paraId="5AA8CD66">
      <w:pPr>
        <w:spacing w:line="380" w:lineRule="atLeast"/>
        <w:jc w:val="center"/>
        <w:rPr>
          <w:rFonts w:hint="eastAsia"/>
        </w:rPr>
      </w:pPr>
    </w:p>
    <w:p w14:paraId="05B0FAA9">
      <w:pPr>
        <w:spacing w:line="380" w:lineRule="atLeast"/>
        <w:jc w:val="center"/>
        <w:rPr>
          <w:rFonts w:hint="eastAsia"/>
        </w:rPr>
      </w:pPr>
    </w:p>
    <w:p w14:paraId="2B9BAE45">
      <w:pPr>
        <w:spacing w:line="380" w:lineRule="atLeast"/>
        <w:jc w:val="center"/>
        <w:rPr>
          <w:rFonts w:hint="eastAsia"/>
        </w:rPr>
      </w:pPr>
    </w:p>
    <w:p w14:paraId="11CBBA21">
      <w:pPr>
        <w:spacing w:line="380" w:lineRule="atLeast"/>
        <w:jc w:val="center"/>
        <w:rPr>
          <w:rFonts w:hint="eastAsia"/>
        </w:rPr>
      </w:pPr>
    </w:p>
    <w:p w14:paraId="7A3BF1A8">
      <w:pPr>
        <w:rPr>
          <w:rFonts w:hint="eastAsia"/>
        </w:rPr>
      </w:pPr>
      <w:bookmarkStart w:id="4206" w:name="_Toc144974868"/>
      <w:bookmarkStart w:id="4207" w:name="_Toc519085659"/>
      <w:bookmarkStart w:id="4208" w:name="_Toc221952105"/>
      <w:bookmarkStart w:id="4209" w:name="_Toc168475927"/>
      <w:bookmarkStart w:id="4210" w:name="_Toc168476330"/>
      <w:bookmarkStart w:id="4211" w:name="_Toc456173554"/>
      <w:r>
        <w:t>附表四：计划开</w:t>
      </w:r>
      <w:r>
        <w:rPr>
          <w:rFonts w:hint="eastAsia"/>
        </w:rPr>
        <w:t>工日期</w:t>
      </w:r>
      <w:r>
        <w:t>、</w:t>
      </w:r>
      <w:r>
        <w:rPr>
          <w:rFonts w:hint="eastAsia"/>
        </w:rPr>
        <w:t>完工</w:t>
      </w:r>
      <w:r>
        <w:t>日期和施工进度网络图</w:t>
      </w:r>
      <w:bookmarkEnd w:id="4206"/>
      <w:bookmarkEnd w:id="4207"/>
      <w:bookmarkEnd w:id="4208"/>
      <w:bookmarkEnd w:id="4209"/>
      <w:bookmarkEnd w:id="4210"/>
      <w:bookmarkEnd w:id="4211"/>
    </w:p>
    <w:p w14:paraId="044980EF">
      <w:pPr>
        <w:ind w:firstLine="420" w:firstLineChars="200"/>
        <w:outlineLvl w:val="0"/>
      </w:pPr>
      <w:bookmarkStart w:id="4212" w:name="_Toc3980789"/>
      <w:bookmarkStart w:id="4213" w:name="_Toc21003"/>
      <w:bookmarkStart w:id="4214" w:name="_Toc78047127"/>
      <w:bookmarkStart w:id="4215" w:name="_Toc154064085"/>
      <w:bookmarkStart w:id="4216" w:name="_Toc3981237"/>
      <w:bookmarkStart w:id="4217" w:name="_Toc221952106"/>
      <w:r>
        <w:t>1. 投标人应递交</w:t>
      </w:r>
      <w:r>
        <w:rPr>
          <w:rFonts w:hint="eastAsia"/>
        </w:rPr>
        <w:t>设计、</w:t>
      </w:r>
      <w:r>
        <w:t>施工进度网络图或施工进度表，说明按招标文件要求的计划工期进行施工的各个关键日期。</w:t>
      </w:r>
      <w:bookmarkEnd w:id="4212"/>
      <w:bookmarkEnd w:id="4213"/>
      <w:bookmarkEnd w:id="4214"/>
      <w:bookmarkEnd w:id="4215"/>
      <w:bookmarkEnd w:id="4216"/>
      <w:bookmarkEnd w:id="4217"/>
    </w:p>
    <w:p w14:paraId="6A496FA7">
      <w:pPr>
        <w:spacing w:line="440" w:lineRule="exact"/>
        <w:ind w:firstLine="420" w:firstLineChars="200"/>
        <w:rPr>
          <w:szCs w:val="21"/>
        </w:rPr>
      </w:pPr>
      <w:bookmarkStart w:id="4218" w:name="_Toc221952107"/>
      <w:r>
        <w:rPr>
          <w:szCs w:val="21"/>
        </w:rPr>
        <w:t>2. 施工进度表可采用</w:t>
      </w:r>
      <w:r>
        <w:rPr>
          <w:rFonts w:hint="eastAsia"/>
          <w:szCs w:val="21"/>
          <w:u w:val="single"/>
        </w:rPr>
        <w:t xml:space="preserve">                               </w:t>
      </w:r>
      <w:r>
        <w:rPr>
          <w:szCs w:val="21"/>
        </w:rPr>
        <w:t>网络图（或横道图）表示。</w:t>
      </w:r>
      <w:bookmarkEnd w:id="4218"/>
    </w:p>
    <w:p w14:paraId="05DDC607">
      <w:pPr>
        <w:spacing w:line="440" w:lineRule="exact"/>
        <w:rPr>
          <w:sz w:val="20"/>
          <w:szCs w:val="20"/>
        </w:rPr>
      </w:pPr>
    </w:p>
    <w:p w14:paraId="0DBB3003">
      <w:pPr>
        <w:spacing w:line="440" w:lineRule="exact"/>
        <w:rPr>
          <w:rFonts w:eastAsia="黑体"/>
          <w:sz w:val="20"/>
          <w:szCs w:val="20"/>
        </w:rPr>
      </w:pPr>
    </w:p>
    <w:p w14:paraId="74B4A68E">
      <w:pPr>
        <w:spacing w:line="440" w:lineRule="exact"/>
        <w:rPr>
          <w:rFonts w:hint="eastAsia" w:eastAsia="黑体"/>
          <w:sz w:val="20"/>
          <w:szCs w:val="20"/>
        </w:rPr>
      </w:pPr>
    </w:p>
    <w:p w14:paraId="21A67464">
      <w:pPr>
        <w:spacing w:line="440" w:lineRule="exact"/>
        <w:rPr>
          <w:rFonts w:hint="eastAsia" w:eastAsia="黑体"/>
          <w:sz w:val="20"/>
          <w:szCs w:val="20"/>
        </w:rPr>
      </w:pPr>
    </w:p>
    <w:p w14:paraId="1C51562C">
      <w:pPr>
        <w:spacing w:line="440" w:lineRule="exact"/>
        <w:rPr>
          <w:rFonts w:hint="eastAsia" w:eastAsia="黑体"/>
          <w:sz w:val="20"/>
          <w:szCs w:val="20"/>
        </w:rPr>
      </w:pPr>
    </w:p>
    <w:p w14:paraId="646152E1">
      <w:pPr>
        <w:spacing w:line="440" w:lineRule="exact"/>
        <w:rPr>
          <w:rFonts w:hint="eastAsia" w:eastAsia="黑体"/>
          <w:sz w:val="20"/>
          <w:szCs w:val="20"/>
        </w:rPr>
      </w:pPr>
    </w:p>
    <w:p w14:paraId="2E68D628">
      <w:pPr>
        <w:spacing w:line="440" w:lineRule="exact"/>
        <w:rPr>
          <w:rFonts w:hint="eastAsia" w:eastAsia="黑体"/>
          <w:sz w:val="20"/>
          <w:szCs w:val="20"/>
        </w:rPr>
      </w:pPr>
    </w:p>
    <w:p w14:paraId="5950704C">
      <w:pPr>
        <w:spacing w:line="440" w:lineRule="exact"/>
        <w:rPr>
          <w:rFonts w:hint="eastAsia" w:eastAsia="黑体"/>
          <w:sz w:val="20"/>
          <w:szCs w:val="20"/>
        </w:rPr>
      </w:pPr>
    </w:p>
    <w:p w14:paraId="71128573">
      <w:pPr>
        <w:spacing w:line="440" w:lineRule="exact"/>
        <w:rPr>
          <w:rFonts w:hint="eastAsia" w:eastAsia="黑体"/>
          <w:sz w:val="20"/>
          <w:szCs w:val="20"/>
        </w:rPr>
      </w:pPr>
    </w:p>
    <w:p w14:paraId="57573221">
      <w:pPr>
        <w:spacing w:line="440" w:lineRule="exact"/>
        <w:rPr>
          <w:rFonts w:hint="eastAsia" w:eastAsia="黑体"/>
          <w:sz w:val="20"/>
          <w:szCs w:val="20"/>
        </w:rPr>
      </w:pPr>
    </w:p>
    <w:p w14:paraId="3EDCE9AF">
      <w:pPr>
        <w:spacing w:line="440" w:lineRule="exact"/>
        <w:rPr>
          <w:rFonts w:hint="eastAsia" w:eastAsia="黑体"/>
          <w:sz w:val="20"/>
          <w:szCs w:val="20"/>
        </w:rPr>
      </w:pPr>
    </w:p>
    <w:p w14:paraId="7AA56B19">
      <w:pPr>
        <w:spacing w:line="440" w:lineRule="exact"/>
        <w:rPr>
          <w:rFonts w:hint="eastAsia" w:eastAsia="黑体"/>
          <w:sz w:val="20"/>
          <w:szCs w:val="20"/>
        </w:rPr>
      </w:pPr>
    </w:p>
    <w:p w14:paraId="5A349912">
      <w:pPr>
        <w:spacing w:line="440" w:lineRule="exact"/>
        <w:rPr>
          <w:rFonts w:hint="eastAsia" w:eastAsia="黑体"/>
          <w:sz w:val="20"/>
          <w:szCs w:val="20"/>
        </w:rPr>
      </w:pPr>
    </w:p>
    <w:p w14:paraId="3269C7C3">
      <w:pPr>
        <w:spacing w:line="440" w:lineRule="exact"/>
        <w:rPr>
          <w:rFonts w:hint="eastAsia" w:eastAsia="黑体"/>
          <w:sz w:val="20"/>
          <w:szCs w:val="20"/>
        </w:rPr>
      </w:pPr>
    </w:p>
    <w:p w14:paraId="77BEEE4D">
      <w:pPr>
        <w:spacing w:line="440" w:lineRule="exact"/>
        <w:rPr>
          <w:rFonts w:hint="eastAsia" w:eastAsia="黑体"/>
          <w:sz w:val="20"/>
          <w:szCs w:val="20"/>
        </w:rPr>
      </w:pPr>
    </w:p>
    <w:p w14:paraId="1FD47B95">
      <w:pPr>
        <w:spacing w:line="440" w:lineRule="exact"/>
        <w:rPr>
          <w:rFonts w:hint="eastAsia" w:eastAsia="黑体"/>
          <w:sz w:val="20"/>
          <w:szCs w:val="20"/>
        </w:rPr>
      </w:pPr>
    </w:p>
    <w:p w14:paraId="2ED573CE">
      <w:pPr>
        <w:spacing w:line="440" w:lineRule="exact"/>
        <w:rPr>
          <w:rFonts w:hint="eastAsia" w:eastAsia="黑体"/>
          <w:sz w:val="20"/>
          <w:szCs w:val="20"/>
        </w:rPr>
      </w:pPr>
    </w:p>
    <w:p w14:paraId="45665956">
      <w:pPr>
        <w:spacing w:line="440" w:lineRule="exact"/>
        <w:rPr>
          <w:rFonts w:hint="eastAsia" w:eastAsia="黑体"/>
          <w:sz w:val="20"/>
          <w:szCs w:val="20"/>
        </w:rPr>
      </w:pPr>
    </w:p>
    <w:p w14:paraId="13AEA08B">
      <w:pPr>
        <w:spacing w:line="440" w:lineRule="exact"/>
        <w:rPr>
          <w:rFonts w:hint="eastAsia" w:eastAsia="黑体"/>
          <w:sz w:val="20"/>
          <w:szCs w:val="20"/>
        </w:rPr>
      </w:pPr>
    </w:p>
    <w:p w14:paraId="2D167B26">
      <w:pPr>
        <w:spacing w:line="440" w:lineRule="exact"/>
        <w:rPr>
          <w:rFonts w:hint="eastAsia" w:eastAsia="黑体"/>
          <w:sz w:val="20"/>
          <w:szCs w:val="20"/>
        </w:rPr>
      </w:pPr>
    </w:p>
    <w:p w14:paraId="59E48F8F">
      <w:pPr>
        <w:spacing w:line="440" w:lineRule="exact"/>
        <w:rPr>
          <w:rFonts w:hint="eastAsia" w:eastAsia="黑体"/>
          <w:sz w:val="20"/>
          <w:szCs w:val="20"/>
        </w:rPr>
      </w:pPr>
    </w:p>
    <w:p w14:paraId="3D19D8D0">
      <w:pPr>
        <w:spacing w:line="440" w:lineRule="exact"/>
        <w:rPr>
          <w:rFonts w:hint="eastAsia" w:eastAsia="黑体"/>
          <w:sz w:val="20"/>
          <w:szCs w:val="20"/>
        </w:rPr>
      </w:pPr>
    </w:p>
    <w:p w14:paraId="04448DA0">
      <w:pPr>
        <w:spacing w:line="440" w:lineRule="exact"/>
        <w:rPr>
          <w:rFonts w:hint="eastAsia" w:eastAsia="黑体"/>
          <w:sz w:val="20"/>
          <w:szCs w:val="20"/>
        </w:rPr>
      </w:pPr>
    </w:p>
    <w:p w14:paraId="35C9354B">
      <w:pPr>
        <w:spacing w:line="440" w:lineRule="exact"/>
        <w:rPr>
          <w:rFonts w:hint="eastAsia" w:eastAsia="黑体"/>
          <w:sz w:val="20"/>
          <w:szCs w:val="20"/>
        </w:rPr>
      </w:pPr>
    </w:p>
    <w:p w14:paraId="22768B9A">
      <w:pPr>
        <w:spacing w:line="440" w:lineRule="exact"/>
        <w:rPr>
          <w:rFonts w:hint="eastAsia" w:eastAsia="黑体"/>
          <w:sz w:val="20"/>
          <w:szCs w:val="20"/>
        </w:rPr>
      </w:pPr>
    </w:p>
    <w:p w14:paraId="0D88BB2E">
      <w:pPr>
        <w:spacing w:line="440" w:lineRule="exact"/>
        <w:rPr>
          <w:rFonts w:hint="eastAsia" w:eastAsia="黑体"/>
          <w:sz w:val="20"/>
          <w:szCs w:val="20"/>
        </w:rPr>
      </w:pPr>
    </w:p>
    <w:p w14:paraId="4A2B2A3B">
      <w:pPr>
        <w:spacing w:line="440" w:lineRule="exact"/>
        <w:rPr>
          <w:rFonts w:hint="eastAsia" w:eastAsia="黑体"/>
          <w:sz w:val="20"/>
          <w:szCs w:val="20"/>
        </w:rPr>
      </w:pPr>
    </w:p>
    <w:p w14:paraId="0D2AA921">
      <w:pPr>
        <w:rPr>
          <w:rFonts w:hint="eastAsia"/>
        </w:rPr>
      </w:pPr>
      <w:bookmarkStart w:id="4219" w:name="_Toc456173555"/>
      <w:bookmarkStart w:id="4220" w:name="_Toc144974869"/>
      <w:bookmarkStart w:id="4221" w:name="_Toc168476331"/>
      <w:bookmarkStart w:id="4222" w:name="_Toc221952108"/>
      <w:bookmarkStart w:id="4223" w:name="_Toc168475928"/>
      <w:bookmarkStart w:id="4224" w:name="_Toc519085660"/>
    </w:p>
    <w:p w14:paraId="445B47B0">
      <w:pPr>
        <w:rPr>
          <w:rFonts w:hint="eastAsia"/>
        </w:rPr>
      </w:pPr>
      <w:r>
        <w:t>附表五：施工总平面图</w:t>
      </w:r>
      <w:bookmarkEnd w:id="4219"/>
      <w:bookmarkEnd w:id="4220"/>
      <w:bookmarkEnd w:id="4221"/>
      <w:bookmarkEnd w:id="4222"/>
      <w:bookmarkEnd w:id="4223"/>
      <w:bookmarkEnd w:id="4224"/>
    </w:p>
    <w:p w14:paraId="1D184EDC">
      <w:pPr>
        <w:spacing w:line="440" w:lineRule="exact"/>
        <w:ind w:firstLine="420" w:firstLineChars="200"/>
        <w:rPr>
          <w:szCs w:val="21"/>
        </w:rPr>
      </w:pPr>
      <w:bookmarkStart w:id="4225" w:name="_Toc221952109"/>
      <w:r>
        <w:rPr>
          <w:szCs w:val="21"/>
        </w:rPr>
        <w:t>投标人应递交一份施工总平面图，绘出现场临时设施布置图</w:t>
      </w:r>
      <w:r>
        <w:rPr>
          <w:rFonts w:hint="eastAsia"/>
          <w:szCs w:val="21"/>
        </w:rPr>
        <w:t>及</w:t>
      </w:r>
      <w:r>
        <w:rPr>
          <w:szCs w:val="21"/>
        </w:rPr>
        <w:t>表并附文字说明，说明临时设施、加工车间、现场办公、设备及仓储、供电、供水、卫生、生活、道路、消防等设施的情况和布置。</w:t>
      </w:r>
      <w:bookmarkEnd w:id="4225"/>
    </w:p>
    <w:p w14:paraId="7749A658">
      <w:pPr>
        <w:spacing w:line="440" w:lineRule="exact"/>
        <w:rPr>
          <w:rFonts w:eastAsia="黑体"/>
          <w:sz w:val="20"/>
          <w:szCs w:val="20"/>
        </w:rPr>
      </w:pPr>
    </w:p>
    <w:p w14:paraId="24275667">
      <w:pPr>
        <w:spacing w:line="440" w:lineRule="exact"/>
        <w:rPr>
          <w:rFonts w:hint="eastAsia" w:eastAsia="黑体"/>
          <w:sz w:val="20"/>
          <w:szCs w:val="20"/>
        </w:rPr>
      </w:pPr>
    </w:p>
    <w:p w14:paraId="3EF11BA8">
      <w:pPr>
        <w:spacing w:line="440" w:lineRule="exact"/>
        <w:rPr>
          <w:rFonts w:hint="eastAsia" w:eastAsia="黑体"/>
          <w:sz w:val="20"/>
          <w:szCs w:val="20"/>
        </w:rPr>
      </w:pPr>
    </w:p>
    <w:p w14:paraId="0A14968F">
      <w:pPr>
        <w:spacing w:line="440" w:lineRule="exact"/>
        <w:rPr>
          <w:rFonts w:hint="eastAsia" w:eastAsia="黑体"/>
          <w:sz w:val="20"/>
          <w:szCs w:val="20"/>
        </w:rPr>
      </w:pPr>
    </w:p>
    <w:p w14:paraId="1DEAAE8C">
      <w:pPr>
        <w:spacing w:line="440" w:lineRule="exact"/>
        <w:rPr>
          <w:rFonts w:hint="eastAsia" w:eastAsia="黑体"/>
          <w:sz w:val="20"/>
          <w:szCs w:val="20"/>
        </w:rPr>
      </w:pPr>
    </w:p>
    <w:p w14:paraId="2EDDC60B">
      <w:pPr>
        <w:spacing w:line="440" w:lineRule="exact"/>
        <w:rPr>
          <w:rFonts w:hint="eastAsia" w:eastAsia="黑体"/>
          <w:sz w:val="20"/>
          <w:szCs w:val="20"/>
        </w:rPr>
      </w:pPr>
    </w:p>
    <w:p w14:paraId="1D557D62">
      <w:pPr>
        <w:spacing w:line="440" w:lineRule="exact"/>
        <w:rPr>
          <w:rFonts w:hint="eastAsia" w:eastAsia="黑体"/>
          <w:sz w:val="20"/>
          <w:szCs w:val="20"/>
        </w:rPr>
      </w:pPr>
    </w:p>
    <w:p w14:paraId="675AB36D">
      <w:pPr>
        <w:spacing w:line="440" w:lineRule="exact"/>
        <w:rPr>
          <w:rFonts w:hint="eastAsia" w:eastAsia="黑体"/>
          <w:sz w:val="20"/>
          <w:szCs w:val="20"/>
        </w:rPr>
      </w:pPr>
    </w:p>
    <w:p w14:paraId="2D16051A">
      <w:pPr>
        <w:spacing w:line="440" w:lineRule="exact"/>
        <w:rPr>
          <w:rFonts w:hint="eastAsia" w:eastAsia="黑体"/>
          <w:sz w:val="20"/>
          <w:szCs w:val="20"/>
        </w:rPr>
      </w:pPr>
    </w:p>
    <w:p w14:paraId="3FC18418">
      <w:pPr>
        <w:spacing w:line="440" w:lineRule="exact"/>
        <w:rPr>
          <w:rFonts w:hint="eastAsia" w:eastAsia="黑体"/>
          <w:sz w:val="20"/>
          <w:szCs w:val="20"/>
        </w:rPr>
      </w:pPr>
    </w:p>
    <w:p w14:paraId="0ACB2D97">
      <w:pPr>
        <w:spacing w:line="440" w:lineRule="exact"/>
        <w:rPr>
          <w:rFonts w:hint="eastAsia" w:eastAsia="黑体"/>
          <w:sz w:val="20"/>
          <w:szCs w:val="20"/>
        </w:rPr>
      </w:pPr>
    </w:p>
    <w:p w14:paraId="51FE1B14">
      <w:pPr>
        <w:spacing w:line="440" w:lineRule="exact"/>
        <w:rPr>
          <w:rFonts w:hint="eastAsia" w:eastAsia="黑体"/>
          <w:sz w:val="20"/>
          <w:szCs w:val="20"/>
        </w:rPr>
      </w:pPr>
    </w:p>
    <w:p w14:paraId="04DB6683">
      <w:pPr>
        <w:spacing w:line="440" w:lineRule="exact"/>
        <w:rPr>
          <w:rFonts w:hint="eastAsia" w:eastAsia="黑体"/>
          <w:sz w:val="20"/>
          <w:szCs w:val="20"/>
        </w:rPr>
      </w:pPr>
    </w:p>
    <w:p w14:paraId="293A3559">
      <w:pPr>
        <w:spacing w:line="440" w:lineRule="exact"/>
        <w:rPr>
          <w:rFonts w:hint="eastAsia" w:eastAsia="黑体"/>
          <w:sz w:val="20"/>
          <w:szCs w:val="20"/>
        </w:rPr>
      </w:pPr>
    </w:p>
    <w:p w14:paraId="6991809A">
      <w:pPr>
        <w:spacing w:line="440" w:lineRule="exact"/>
        <w:rPr>
          <w:rFonts w:hint="eastAsia" w:eastAsia="黑体"/>
          <w:sz w:val="20"/>
          <w:szCs w:val="20"/>
        </w:rPr>
      </w:pPr>
    </w:p>
    <w:p w14:paraId="43714499">
      <w:pPr>
        <w:spacing w:line="440" w:lineRule="exact"/>
        <w:rPr>
          <w:rFonts w:hint="eastAsia" w:eastAsia="黑体"/>
          <w:sz w:val="20"/>
          <w:szCs w:val="20"/>
        </w:rPr>
      </w:pPr>
    </w:p>
    <w:p w14:paraId="3C49E4CE">
      <w:pPr>
        <w:spacing w:line="440" w:lineRule="exact"/>
        <w:rPr>
          <w:rFonts w:hint="eastAsia" w:eastAsia="黑体"/>
          <w:sz w:val="20"/>
          <w:szCs w:val="20"/>
        </w:rPr>
      </w:pPr>
    </w:p>
    <w:p w14:paraId="3D6ABA9A">
      <w:pPr>
        <w:spacing w:line="440" w:lineRule="exact"/>
        <w:rPr>
          <w:rFonts w:hint="eastAsia" w:eastAsia="黑体"/>
          <w:sz w:val="20"/>
          <w:szCs w:val="20"/>
        </w:rPr>
      </w:pPr>
    </w:p>
    <w:p w14:paraId="6633C47E">
      <w:pPr>
        <w:spacing w:line="440" w:lineRule="exact"/>
        <w:rPr>
          <w:rFonts w:hint="eastAsia" w:eastAsia="黑体"/>
          <w:sz w:val="20"/>
          <w:szCs w:val="20"/>
        </w:rPr>
      </w:pPr>
    </w:p>
    <w:p w14:paraId="3540053D">
      <w:pPr>
        <w:spacing w:line="440" w:lineRule="exact"/>
        <w:rPr>
          <w:rFonts w:hint="eastAsia" w:eastAsia="黑体"/>
          <w:sz w:val="20"/>
          <w:szCs w:val="20"/>
        </w:rPr>
      </w:pPr>
    </w:p>
    <w:p w14:paraId="5736C7E6">
      <w:pPr>
        <w:spacing w:line="440" w:lineRule="exact"/>
        <w:rPr>
          <w:rFonts w:hint="eastAsia" w:eastAsia="黑体"/>
          <w:sz w:val="20"/>
          <w:szCs w:val="20"/>
        </w:rPr>
      </w:pPr>
    </w:p>
    <w:p w14:paraId="287207D0">
      <w:pPr>
        <w:spacing w:line="440" w:lineRule="exact"/>
        <w:rPr>
          <w:rFonts w:hint="eastAsia" w:eastAsia="黑体"/>
          <w:sz w:val="20"/>
          <w:szCs w:val="20"/>
        </w:rPr>
      </w:pPr>
    </w:p>
    <w:p w14:paraId="6EB5AC1D">
      <w:pPr>
        <w:spacing w:line="440" w:lineRule="exact"/>
        <w:rPr>
          <w:rFonts w:hint="eastAsia" w:eastAsia="黑体"/>
          <w:sz w:val="20"/>
          <w:szCs w:val="20"/>
        </w:rPr>
      </w:pPr>
    </w:p>
    <w:p w14:paraId="0E1870B1">
      <w:pPr>
        <w:spacing w:line="440" w:lineRule="exact"/>
        <w:rPr>
          <w:rFonts w:hint="eastAsia" w:eastAsia="黑体"/>
          <w:sz w:val="20"/>
          <w:szCs w:val="20"/>
        </w:rPr>
      </w:pPr>
    </w:p>
    <w:p w14:paraId="5DC89404">
      <w:pPr>
        <w:spacing w:line="440" w:lineRule="exact"/>
        <w:rPr>
          <w:rFonts w:hint="eastAsia" w:eastAsia="黑体"/>
          <w:sz w:val="20"/>
          <w:szCs w:val="20"/>
        </w:rPr>
      </w:pPr>
    </w:p>
    <w:p w14:paraId="111DDACA">
      <w:pPr>
        <w:spacing w:line="440" w:lineRule="exact"/>
        <w:rPr>
          <w:rFonts w:hint="eastAsia" w:eastAsia="黑体"/>
          <w:sz w:val="20"/>
          <w:szCs w:val="20"/>
        </w:rPr>
      </w:pPr>
    </w:p>
    <w:p w14:paraId="3DE3BA5D">
      <w:pPr>
        <w:spacing w:line="440" w:lineRule="exact"/>
        <w:rPr>
          <w:rFonts w:hint="eastAsia" w:eastAsia="黑体"/>
          <w:sz w:val="20"/>
          <w:szCs w:val="20"/>
        </w:rPr>
      </w:pPr>
    </w:p>
    <w:p w14:paraId="0005906C">
      <w:pPr>
        <w:rPr>
          <w:rFonts w:hint="eastAsia"/>
        </w:rPr>
      </w:pPr>
      <w:bookmarkStart w:id="4226" w:name="_Toc144974870"/>
      <w:bookmarkStart w:id="4227" w:name="_Toc168475929"/>
      <w:bookmarkStart w:id="4228" w:name="_Toc221952110"/>
      <w:bookmarkStart w:id="4229" w:name="_Toc456173556"/>
      <w:bookmarkStart w:id="4230" w:name="_Toc168476332"/>
      <w:bookmarkStart w:id="4231" w:name="_Toc519085661"/>
    </w:p>
    <w:p w14:paraId="612858C2">
      <w:pPr>
        <w:rPr>
          <w:rFonts w:hint="eastAsia"/>
        </w:rPr>
      </w:pPr>
      <w:r>
        <w:t>附表六</w:t>
      </w:r>
      <w:r>
        <w:rPr>
          <w:rFonts w:hint="eastAsia"/>
        </w:rPr>
        <w:t>：</w:t>
      </w:r>
      <w:r>
        <w:t>临时用地表</w:t>
      </w:r>
      <w:bookmarkEnd w:id="4226"/>
      <w:bookmarkEnd w:id="4227"/>
      <w:bookmarkEnd w:id="4228"/>
      <w:bookmarkEnd w:id="4229"/>
      <w:bookmarkEnd w:id="4230"/>
      <w:bookmarkEnd w:id="4231"/>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14:paraId="411F9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CB3DDA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232" w:name="_Toc221952111"/>
            <w:r>
              <w:rPr>
                <w:rFonts w:ascii="Calibri" w:hAnsi="Calibri" w:eastAsia="宋体" w:cs="Times New Roman"/>
              </w:rPr>
              <w:t>用 途</w:t>
            </w:r>
            <w:bookmarkEnd w:id="4232"/>
            <w:r>
              <w:rPr>
                <w:rFonts w:ascii="Calibri" w:hAnsi="Calibri" w:eastAsia="宋体" w:cs="Times New Roman"/>
              </w:rPr>
              <w:cr/>
            </w:r>
          </w:p>
        </w:tc>
        <w:tc>
          <w:tcPr>
            <w:tcW w:w="2321" w:type="dxa"/>
            <w:noWrap w:val="0"/>
            <w:vAlign w:val="top"/>
          </w:tcPr>
          <w:p w14:paraId="64A7F3C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233" w:name="_Toc221952112"/>
            <w:r>
              <w:rPr>
                <w:rFonts w:ascii="Calibri" w:hAnsi="Calibri" w:eastAsia="宋体" w:cs="Times New Roman"/>
              </w:rPr>
              <w:t>面 积（</w:t>
            </w:r>
            <w:r>
              <w:rPr>
                <w:rFonts w:hint="eastAsia" w:ascii="Calibri" w:hAnsi="Calibri" w:eastAsia="宋体" w:cs="Times New Roman"/>
              </w:rPr>
              <w:t>m</w:t>
            </w:r>
            <w:r>
              <w:rPr>
                <w:rFonts w:hint="eastAsia" w:ascii="Calibri" w:hAnsi="Calibri" w:eastAsia="宋体" w:cs="Times New Roman"/>
                <w:vertAlign w:val="superscript"/>
              </w:rPr>
              <w:t>2</w:t>
            </w:r>
            <w:r>
              <w:rPr>
                <w:rFonts w:ascii="Calibri" w:hAnsi="Calibri" w:eastAsia="宋体" w:cs="Times New Roman"/>
              </w:rPr>
              <w:t>）</w:t>
            </w:r>
            <w:bookmarkEnd w:id="4233"/>
          </w:p>
        </w:tc>
        <w:tc>
          <w:tcPr>
            <w:tcW w:w="2322" w:type="dxa"/>
            <w:noWrap w:val="0"/>
            <w:vAlign w:val="top"/>
          </w:tcPr>
          <w:p w14:paraId="0CCAADB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234" w:name="_Toc221952113"/>
            <w:r>
              <w:rPr>
                <w:rFonts w:ascii="Calibri" w:hAnsi="Calibri" w:eastAsia="宋体" w:cs="Times New Roman"/>
              </w:rPr>
              <w:t>位 置</w:t>
            </w:r>
            <w:bookmarkEnd w:id="4234"/>
          </w:p>
        </w:tc>
        <w:tc>
          <w:tcPr>
            <w:tcW w:w="2322" w:type="dxa"/>
            <w:noWrap w:val="0"/>
            <w:vAlign w:val="top"/>
          </w:tcPr>
          <w:p w14:paraId="6AD7194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4235" w:name="_Toc221952114"/>
            <w:r>
              <w:rPr>
                <w:rFonts w:ascii="Calibri" w:hAnsi="Calibri" w:eastAsia="宋体" w:cs="Times New Roman"/>
              </w:rPr>
              <w:t>需用时间</w:t>
            </w:r>
            <w:bookmarkEnd w:id="4235"/>
          </w:p>
        </w:tc>
      </w:tr>
      <w:tr w14:paraId="3CBA7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D913E3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389D9E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6CD348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420187B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E02A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04CEE7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07AF997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0D59C8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67ADD2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DC2A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92A920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3819CAC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328559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6D1745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A8D2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A8A1D5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50389AA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44942F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BBAB62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42C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4C2155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4035C6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447A5DF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372B91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2A51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C15F5F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C93F54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62C1F4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0E959B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D92E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00BEE9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7C1CF7E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D4974C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F43ECD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6B97C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70300E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4F63AD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957BDB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204C3F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35ADE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978970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568AC79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357810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C9A61E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32FF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1477FA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BEF458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C9CE03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EFC740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123D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6BF642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09D0C11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7E8854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CE316A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53EA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7E2023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D7630A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5AFCEC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2762E8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F7DC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EB2005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039F9F3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C4BE76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6ED136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EE4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62CDC7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46304F9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4D3246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9953E7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5C02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77B334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464AF4D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1BB7B6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FB02CC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8144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BE3B14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52ACEFA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6F5B95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57D58C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666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C679E5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6816CF2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98DBCB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9B3813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486E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66E614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70B138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51F619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497EB8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AFA7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5693F8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61E1E58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F060F6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A4C69B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F071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4A6858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34CB94E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A36084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CA9C73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BAB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F816D6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762128F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F26A87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F5379D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BA32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E2E516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37AB4EB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10903A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674587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962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A511E3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5BFB8E2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759B1A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594F5E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E3C5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8604B2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1E25075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EC3ADB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24F07C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07D8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71EE19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5562AA8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F63D7D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F756C3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bl>
    <w:p w14:paraId="4B119867">
      <w:pPr>
        <w:spacing w:line="440" w:lineRule="exact"/>
        <w:jc w:val="center"/>
        <w:rPr>
          <w:rFonts w:hint="eastAsia" w:eastAsia="黑体"/>
          <w:sz w:val="27"/>
          <w:szCs w:val="27"/>
        </w:rPr>
      </w:pPr>
    </w:p>
    <w:p w14:paraId="6C0B1CBE">
      <w:pPr>
        <w:spacing w:line="440" w:lineRule="exact"/>
        <w:jc w:val="center"/>
        <w:rPr>
          <w:rFonts w:hint="eastAsia" w:eastAsia="黑体"/>
          <w:sz w:val="27"/>
          <w:szCs w:val="27"/>
        </w:rPr>
      </w:pPr>
    </w:p>
    <w:p w14:paraId="4AE7B379">
      <w:pPr>
        <w:spacing w:line="440" w:lineRule="exact"/>
        <w:jc w:val="center"/>
        <w:rPr>
          <w:rFonts w:eastAsia="黑体"/>
          <w:sz w:val="27"/>
          <w:szCs w:val="27"/>
        </w:rPr>
      </w:pPr>
    </w:p>
    <w:p w14:paraId="63D068FF">
      <w:pPr>
        <w:spacing w:line="440" w:lineRule="exact"/>
        <w:jc w:val="center"/>
        <w:rPr>
          <w:rFonts w:eastAsia="黑体"/>
          <w:sz w:val="27"/>
          <w:szCs w:val="27"/>
        </w:rPr>
      </w:pPr>
    </w:p>
    <w:p w14:paraId="34C98486">
      <w:pPr>
        <w:spacing w:line="440" w:lineRule="exact"/>
        <w:jc w:val="center"/>
        <w:rPr>
          <w:rFonts w:hint="eastAsia" w:eastAsia="黑体"/>
          <w:sz w:val="27"/>
          <w:szCs w:val="27"/>
        </w:rPr>
      </w:pPr>
    </w:p>
    <w:p w14:paraId="1683408B">
      <w:pPr>
        <w:rPr>
          <w:rFonts w:hint="eastAsia"/>
        </w:rPr>
      </w:pPr>
    </w:p>
    <w:p w14:paraId="09BB9065">
      <w:pPr>
        <w:pStyle w:val="84"/>
        <w:spacing w:before="63"/>
        <w:outlineLvl w:val="0"/>
        <w:rPr>
          <w:sz w:val="28"/>
          <w:szCs w:val="28"/>
        </w:rPr>
      </w:pPr>
      <w:bookmarkStart w:id="4236" w:name="_Toc154064086"/>
      <w:bookmarkStart w:id="4237" w:name="_Toc3492"/>
      <w:bookmarkStart w:id="4238" w:name="_Toc271821942"/>
      <w:bookmarkStart w:id="4239" w:name="_Toc24258"/>
      <w:bookmarkStart w:id="4240" w:name="_Toc10584"/>
      <w:bookmarkStart w:id="4241" w:name="_Toc519085692"/>
      <w:bookmarkStart w:id="4242" w:name="_Toc13558"/>
      <w:r>
        <w:rPr>
          <w:rFonts w:hint="eastAsia"/>
          <w:sz w:val="28"/>
          <w:szCs w:val="28"/>
        </w:rPr>
        <w:t>十二</w:t>
      </w:r>
      <w:r>
        <w:rPr>
          <w:sz w:val="28"/>
          <w:szCs w:val="28"/>
        </w:rPr>
        <w:t>、其他资料</w:t>
      </w:r>
      <w:bookmarkEnd w:id="4236"/>
      <w:bookmarkEnd w:id="4237"/>
      <w:bookmarkEnd w:id="4238"/>
      <w:bookmarkEnd w:id="4239"/>
      <w:bookmarkEnd w:id="4240"/>
      <w:bookmarkEnd w:id="4241"/>
      <w:bookmarkEnd w:id="4242"/>
    </w:p>
    <w:p w14:paraId="3672A684">
      <w:pPr>
        <w:spacing w:line="400" w:lineRule="exact"/>
      </w:pPr>
    </w:p>
    <w:p w14:paraId="33969C97">
      <w:pPr>
        <w:pStyle w:val="15"/>
      </w:pPr>
    </w:p>
    <w:sectPr>
      <w:pgSz w:w="11906" w:h="16838"/>
      <w:pgMar w:top="1440" w:right="1803" w:bottom="1440" w:left="1803" w:header="851" w:footer="992" w:gutter="0"/>
      <w:cols w:space="720" w:num="1"/>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Times">
    <w:altName w:val="CG Times"/>
    <w:panose1 w:val="02020603050405020304"/>
    <w:charset w:val="00"/>
    <w:family w:val="roman"/>
    <w:pitch w:val="default"/>
    <w:sig w:usb0="00000000" w:usb1="00000000" w:usb2="00000009" w:usb3="00000000" w:csb0="000001FF" w:csb1="00000000"/>
  </w:font>
  <w:font w:name="CG Times">
    <w:panose1 w:val="02020603050405020304"/>
    <w:charset w:val="00"/>
    <w:family w:val="roman"/>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瀹嬩綋">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仿宋">
    <w:altName w:val="仿宋"/>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ECC13"/>
  <w:p w14:paraId="2C15945B">
    <w:pPr>
      <w:pStyle w:val="27"/>
      <w:pBdr>
        <w:bottom w:val="none" w:color="auto" w:sz="0" w:space="0"/>
      </w:pBdr>
    </w:pPr>
  </w:p>
  <w:p w14:paraId="0165A5C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7E290">
    <w:pPr>
      <w:pStyle w:val="26"/>
      <w:rPr>
        <w:rFonts w:hint="eastAsia"/>
      </w:rPr>
    </w:pPr>
  </w:p>
  <w:p w14:paraId="450F1C00"/>
  <w:p w14:paraId="5A09C117">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9</w:t>
    </w:r>
    <w:r>
      <w:fldChar w:fldCharType="end"/>
    </w:r>
  </w:p>
  <w:p w14:paraId="64392A0C">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1CE28">
    <w:pPr>
      <w:pStyle w:val="26"/>
      <w:rPr>
        <w:rFonts w:hint="eastAsia"/>
      </w:rPr>
    </w:pPr>
  </w:p>
  <w:p w14:paraId="61263E8A"/>
  <w:p w14:paraId="13A896B0">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41</w:t>
    </w:r>
    <w:r>
      <w:fldChar w:fldCharType="end"/>
    </w:r>
  </w:p>
  <w:p w14:paraId="5831EB7E">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86207">
    <w:pPr>
      <w:pStyle w:val="26"/>
      <w:jc w:val="center"/>
      <w:rPr>
        <w:rFonts w:hint="eastAsia" w:cs="宋体"/>
      </w:rPr>
    </w:pPr>
    <w:r>
      <w:rPr>
        <w:rFonts w:hint="eastAsia" w:cs="宋体"/>
      </w:rPr>
      <w:fldChar w:fldCharType="begin"/>
    </w:r>
    <w:r>
      <w:rPr>
        <w:rFonts w:hint="eastAsia" w:cs="宋体"/>
      </w:rPr>
      <w:instrText xml:space="preserve"> PAGE   \* MERGEFORMAT </w:instrText>
    </w:r>
    <w:r>
      <w:rPr>
        <w:rFonts w:hint="eastAsia" w:cs="宋体"/>
      </w:rPr>
      <w:fldChar w:fldCharType="separate"/>
    </w:r>
    <w:r>
      <w:rPr>
        <w:rFonts w:cs="宋体"/>
      </w:rPr>
      <w:t>159</w:t>
    </w:r>
    <w:r>
      <w:rPr>
        <w:rFonts w:hint="eastAsia" w:cs="宋体"/>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20F48">
    <w:pPr>
      <w:pStyle w:val="26"/>
      <w:jc w:val="center"/>
      <w:rPr>
        <w:rFonts w:hint="eastAsia" w:ascii="仿宋_GB2312" w:eastAsia="仿宋_GB2312"/>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3035" cy="200025"/>
              <wp:effectExtent l="0" t="0" r="0" b="0"/>
              <wp:wrapNone/>
              <wp:docPr id="2" name="文本框 7"/>
              <wp:cNvGraphicFramePr/>
              <a:graphic xmlns:a="http://schemas.openxmlformats.org/drawingml/2006/main">
                <a:graphicData uri="http://schemas.microsoft.com/office/word/2010/wordprocessingShape">
                  <wps:wsp>
                    <wps:cNvSpPr txBox="1"/>
                    <wps:spPr>
                      <a:xfrm>
                        <a:off x="0" y="0"/>
                        <a:ext cx="153035" cy="200025"/>
                      </a:xfrm>
                      <a:prstGeom prst="rect">
                        <a:avLst/>
                      </a:prstGeom>
                      <a:noFill/>
                      <a:ln>
                        <a:noFill/>
                      </a:ln>
                    </wps:spPr>
                    <wps:txbx>
                      <w:txbxContent>
                        <w:p w14:paraId="688C4F02">
                          <w:r>
                            <w:fldChar w:fldCharType="begin"/>
                          </w:r>
                          <w:r>
                            <w:instrText xml:space="preserve">PAGE   \* MERGEFORMAT</w:instrText>
                          </w:r>
                          <w:r>
                            <w:fldChar w:fldCharType="separate"/>
                          </w:r>
                          <w:r>
                            <w:rPr>
                              <w:lang w:val="zh-CN"/>
                            </w:rPr>
                            <w:t>230</w:t>
                          </w:r>
                          <w:r>
                            <w:fldChar w:fldCharType="end"/>
                          </w:r>
                          <w:r>
                            <w:t>*</w:t>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5.75pt;width:12.05pt;mso-position-horizontal:center;mso-position-horizontal-relative:margin;mso-wrap-style:none;z-index:251659264;mso-width-relative:page;mso-height-relative:page;" filled="f" stroked="f" coordsize="21600,21600" o:gfxdata="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osB2nSAAAAAwEAAA8AAAAAAAAAAQAgAAAAIgAAAGRycy9kb3du&#10;cmV2LnhtbFBLAQIUABQAAAAIAIdO4kB7BOemzAEAAJcDAAAOAAAAAAAAAAEAIAAAACEBAABkcnMv&#10;ZTJvRG9jLnhtbFBLBQYAAAAABgAGAFkBAABfBQAAAAA=&#10;">
              <v:fill on="f" focussize="0,0"/>
              <v:stroke on="f"/>
              <v:imagedata o:title=""/>
              <o:lock v:ext="edit" aspectratio="f"/>
              <v:textbox inset="0mm,0mm,0mm,0mm" style="mso-fit-shape-to-text:t;">
                <w:txbxContent>
                  <w:p w14:paraId="688C4F02">
                    <w:r>
                      <w:fldChar w:fldCharType="begin"/>
                    </w:r>
                    <w:r>
                      <w:instrText xml:space="preserve">PAGE   \* MERGEFORMAT</w:instrText>
                    </w:r>
                    <w:r>
                      <w:fldChar w:fldCharType="separate"/>
                    </w:r>
                    <w:r>
                      <w:rPr>
                        <w:lang w:val="zh-CN"/>
                      </w:rPr>
                      <w:t>230</w:t>
                    </w:r>
                    <w:r>
                      <w:fldChar w:fldCharType="end"/>
                    </w:r>
                    <w: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80016">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236</w:t>
    </w:r>
    <w:r>
      <w:fldChar w:fldCharType="end"/>
    </w:r>
  </w:p>
  <w:p w14:paraId="544C6232">
    <w:pPr>
      <w:pStyle w:val="26"/>
      <w:jc w:val="center"/>
      <w:rPr>
        <w:rFonts w:hint="eastAsi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09364">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24</w:t>
    </w:r>
    <w:r>
      <w:fldChar w:fldCharType="end"/>
    </w:r>
  </w:p>
  <w:p w14:paraId="2F795E2B">
    <w:pPr>
      <w:pStyle w:val="2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140BD">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237</w:t>
    </w:r>
    <w:r>
      <w:fldChar w:fldCharType="end"/>
    </w:r>
  </w:p>
  <w:p w14:paraId="6E7858BE">
    <w:pPr>
      <w:pStyle w:val="26"/>
      <w:jc w:val="center"/>
      <w:rPr>
        <w:rFonts w:hint="eastAsi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4294B">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24</w:t>
    </w:r>
    <w:r>
      <w:fldChar w:fldCharType="end"/>
    </w:r>
  </w:p>
  <w:p w14:paraId="1BEE50A3">
    <w:pPr>
      <w:pStyle w:val="2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59A76">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278</w:t>
    </w:r>
    <w:r>
      <w:fldChar w:fldCharType="end"/>
    </w:r>
  </w:p>
  <w:p w14:paraId="3B792231">
    <w:pPr>
      <w:pStyle w:val="26"/>
      <w:ind w:right="360"/>
    </w:pPr>
  </w:p>
  <w:p w14:paraId="5335AB0A"/>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2F1F5">
    <w:pPr>
      <w:pStyle w:val="26"/>
      <w:framePr w:wrap="around" w:vAnchor="text" w:hAnchor="margin" w:xAlign="center" w:y="1"/>
      <w:rPr>
        <w:rStyle w:val="46"/>
      </w:rPr>
    </w:pPr>
    <w:r>
      <w:fldChar w:fldCharType="begin"/>
    </w:r>
    <w:r>
      <w:rPr>
        <w:rStyle w:val="46"/>
      </w:rPr>
      <w:instrText xml:space="preserve">PAGE  </w:instrText>
    </w:r>
    <w:r>
      <w:fldChar w:fldCharType="end"/>
    </w:r>
  </w:p>
  <w:p w14:paraId="7CF149B5">
    <w:pPr>
      <w:pStyle w:val="26"/>
      <w:ind w:right="360"/>
    </w:pPr>
  </w:p>
  <w:p w14:paraId="3250F05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848BD">
    <w:pPr>
      <w:pStyle w:val="2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2F486">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985D0">
    <w:pPr>
      <w:pStyle w:val="27"/>
      <w:pBdr>
        <w:bottom w:val="none" w:color="auto" w:sz="0" w:space="0"/>
      </w:pBdr>
    </w:pPr>
  </w:p>
  <w:p w14:paraId="040F25A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FA69E5"/>
    <w:multiLevelType w:val="singleLevel"/>
    <w:tmpl w:val="06FA69E5"/>
    <w:lvl w:ilvl="0" w:tentative="0">
      <w:start w:val="1"/>
      <w:numFmt w:val="decimal"/>
      <w:suff w:val="space"/>
      <w:lvlText w:val="%1."/>
      <w:lvlJc w:val="left"/>
    </w:lvl>
  </w:abstractNum>
  <w:abstractNum w:abstractNumId="1">
    <w:nsid w:val="0D8C6054"/>
    <w:multiLevelType w:val="multilevel"/>
    <w:tmpl w:val="0D8C6054"/>
    <w:lvl w:ilvl="0" w:tentative="0">
      <w:start w:val="1"/>
      <w:numFmt w:val="decimal"/>
      <w:pStyle w:val="140"/>
      <w:lvlText w:val="%1."/>
      <w:lvlJc w:val="left"/>
      <w:pPr>
        <w:ind w:left="780" w:hanging="36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16"/>
        <w:szCs w:val="0"/>
        <w:u w:val="none" w:color="000000"/>
        <w:shd w:val="clear" w:color="000000" w:fill="000000"/>
        <w:vertAlign w:val="baseline"/>
        <w:lang w:val="zh-CN" w:eastAsia="zh-CN" w:bidi="zh-CN"/>
      </w:rPr>
    </w:lvl>
    <w:lvl w:ilvl="1" w:tentative="0">
      <w:start w:val="1"/>
      <w:numFmt w:val="decimal"/>
      <w:lvlText w:val="%2)"/>
      <w:lvlJc w:val="left"/>
      <w:pPr>
        <w:ind w:left="1200" w:hanging="36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3">
    <w:nsid w:val="28D9536E"/>
    <w:multiLevelType w:val="multilevel"/>
    <w:tmpl w:val="28D9536E"/>
    <w:lvl w:ilvl="0" w:tentative="0">
      <w:start w:val="1"/>
      <w:numFmt w:val="upperLetter"/>
      <w:lvlText w:val="(%1)"/>
      <w:lvlJc w:val="left"/>
      <w:pPr>
        <w:tabs>
          <w:tab w:val="left" w:pos="624"/>
        </w:tabs>
        <w:ind w:left="624" w:hanging="624"/>
      </w:pPr>
    </w:lvl>
    <w:lvl w:ilvl="1" w:tentative="0">
      <w:start w:val="1"/>
      <w:numFmt w:val="upperLetter"/>
      <w:pStyle w:val="152"/>
      <w:lvlText w:val="(%2)"/>
      <w:lvlJc w:val="left"/>
      <w:pPr>
        <w:tabs>
          <w:tab w:val="left" w:pos="1417"/>
        </w:tabs>
        <w:ind w:left="1417" w:hanging="793"/>
      </w:pPr>
    </w:lvl>
    <w:lvl w:ilvl="2" w:tentative="0">
      <w:start w:val="1"/>
      <w:numFmt w:val="upperLetter"/>
      <w:pStyle w:val="144"/>
      <w:lvlText w:val="(%3)"/>
      <w:lvlJc w:val="left"/>
      <w:pPr>
        <w:tabs>
          <w:tab w:val="left" w:pos="1928"/>
        </w:tabs>
        <w:ind w:left="1928" w:hanging="511"/>
      </w:pPr>
    </w:lvl>
    <w:lvl w:ilvl="3" w:tentative="0">
      <w:start w:val="1"/>
      <w:numFmt w:val="lowerLetter"/>
      <w:lvlText w:val="(%4)"/>
      <w:lvlJc w:val="left"/>
      <w:pPr>
        <w:tabs>
          <w:tab w:val="left" w:pos="1928"/>
        </w:tabs>
        <w:ind w:left="1928" w:hanging="511"/>
      </w:pPr>
    </w:lvl>
    <w:lvl w:ilvl="4" w:tentative="0">
      <w:start w:val="1"/>
      <w:numFmt w:val="lowerRoman"/>
      <w:lvlText w:val="(%5)"/>
      <w:lvlJc w:val="left"/>
      <w:pPr>
        <w:tabs>
          <w:tab w:val="left" w:pos="2438"/>
        </w:tabs>
        <w:ind w:left="2438" w:hanging="510"/>
      </w:pPr>
    </w:lvl>
    <w:lvl w:ilvl="5" w:tentative="0">
      <w:start w:val="1"/>
      <w:numFmt w:val="decimal"/>
      <w:lvlText w:val="(%6)"/>
      <w:lvlJc w:val="left"/>
      <w:pPr>
        <w:tabs>
          <w:tab w:val="left" w:pos="2948"/>
        </w:tabs>
        <w:ind w:left="2948" w:hanging="51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decimal"/>
      <w:lvlRestart w:val="0"/>
      <w:lvlText w:val="SCHEDULE %9"/>
      <w:lvlJc w:val="left"/>
      <w:pPr>
        <w:tabs>
          <w:tab w:val="left" w:pos="0"/>
        </w:tabs>
        <w:ind w:left="0" w:firstLine="0"/>
      </w:pPr>
    </w:lvl>
  </w:abstractNum>
  <w:abstractNum w:abstractNumId="4">
    <w:nsid w:val="301F5202"/>
    <w:multiLevelType w:val="multilevel"/>
    <w:tmpl w:val="301F5202"/>
    <w:lvl w:ilvl="0" w:tentative="0">
      <w:start w:val="1"/>
      <w:numFmt w:val="decimal"/>
      <w:pStyle w:val="147"/>
      <w:lvlText w:val="第%1条"/>
      <w:lvlJc w:val="left"/>
      <w:pPr>
        <w:ind w:left="851" w:firstLine="0"/>
      </w:pPr>
    </w:lvl>
    <w:lvl w:ilvl="1" w:tentative="0">
      <w:start w:val="1"/>
      <w:numFmt w:val="decimal"/>
      <w:lvlText w:val="%1.%2"/>
      <w:lvlJc w:val="left"/>
      <w:pPr>
        <w:ind w:left="991" w:hanging="567"/>
      </w:pPr>
    </w:lvl>
    <w:lvl w:ilvl="2" w:tentative="0">
      <w:start w:val="1"/>
      <w:numFmt w:val="decimal"/>
      <w:lvlText w:val="%1.%2.%3"/>
      <w:lvlJc w:val="left"/>
      <w:pPr>
        <w:ind w:left="2835" w:hanging="567"/>
      </w:pPr>
    </w:lvl>
    <w:lvl w:ilvl="3" w:tentative="0">
      <w:start w:val="1"/>
      <w:numFmt w:val="decimal"/>
      <w:lvlText w:val="%1.%2.%3.%4"/>
      <w:lvlJc w:val="left"/>
      <w:pPr>
        <w:ind w:left="1983" w:hanging="708"/>
      </w:pPr>
    </w:lvl>
    <w:lvl w:ilvl="4" w:tentative="0">
      <w:start w:val="1"/>
      <w:numFmt w:val="decimal"/>
      <w:lvlText w:val="%1.%2.%3.%4.%5"/>
      <w:lvlJc w:val="left"/>
      <w:pPr>
        <w:ind w:left="2550" w:hanging="850"/>
      </w:pPr>
    </w:lvl>
    <w:lvl w:ilvl="5" w:tentative="0">
      <w:start w:val="1"/>
      <w:numFmt w:val="decimal"/>
      <w:lvlText w:val="%1.%2.%3.%4.%5.%6"/>
      <w:lvlJc w:val="left"/>
      <w:pPr>
        <w:ind w:left="3259" w:hanging="1134"/>
      </w:pPr>
    </w:lvl>
    <w:lvl w:ilvl="6" w:tentative="0">
      <w:start w:val="1"/>
      <w:numFmt w:val="decimal"/>
      <w:lvlText w:val="%1.%2.%3.%4.%5.%6.%7"/>
      <w:lvlJc w:val="left"/>
      <w:pPr>
        <w:ind w:left="3826" w:hanging="1276"/>
      </w:pPr>
    </w:lvl>
    <w:lvl w:ilvl="7" w:tentative="0">
      <w:start w:val="1"/>
      <w:numFmt w:val="decimal"/>
      <w:lvlText w:val="%1.%2.%3.%4.%5.%6.%7.%8"/>
      <w:lvlJc w:val="left"/>
      <w:pPr>
        <w:ind w:left="4393" w:hanging="1418"/>
      </w:pPr>
    </w:lvl>
    <w:lvl w:ilvl="8" w:tentative="0">
      <w:start w:val="1"/>
      <w:numFmt w:val="decimal"/>
      <w:lvlText w:val="%1.%2.%3.%4.%5.%6.%7.%8.%9"/>
      <w:lvlJc w:val="left"/>
      <w:pPr>
        <w:ind w:left="5101" w:hanging="1700"/>
      </w:pPr>
    </w:lvl>
  </w:abstractNum>
  <w:abstractNum w:abstractNumId="5">
    <w:nsid w:val="61BD6C99"/>
    <w:multiLevelType w:val="multilevel"/>
    <w:tmpl w:val="61BD6C99"/>
    <w:lvl w:ilvl="0" w:tentative="0">
      <w:start w:val="1"/>
      <w:numFmt w:val="lowerRoman"/>
      <w:pStyle w:val="155"/>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pStyle w:val="137"/>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62687BB6"/>
    <w:multiLevelType w:val="multilevel"/>
    <w:tmpl w:val="62687BB6"/>
    <w:lvl w:ilvl="0" w:tentative="0">
      <w:start w:val="1"/>
      <w:numFmt w:val="decimal"/>
      <w:pStyle w:val="142"/>
      <w:lvlText w:val="附件%1"/>
      <w:lvlJc w:val="left"/>
      <w:pPr>
        <w:ind w:left="3681" w:hanging="420"/>
      </w:pPr>
      <w:rPr>
        <w:sz w:val="30"/>
        <w:szCs w:val="30"/>
      </w:rPr>
    </w:lvl>
    <w:lvl w:ilvl="1" w:tentative="0">
      <w:start w:val="1"/>
      <w:numFmt w:val="lowerLetter"/>
      <w:pStyle w:val="145"/>
      <w:lvlText w:val="%2)"/>
      <w:lvlJc w:val="left"/>
      <w:pPr>
        <w:ind w:left="983" w:hanging="420"/>
      </w:pPr>
    </w:lvl>
    <w:lvl w:ilvl="2" w:tentative="0">
      <w:start w:val="1"/>
      <w:numFmt w:val="lowerRoman"/>
      <w:pStyle w:val="154"/>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7">
    <w:nsid w:val="6E87019F"/>
    <w:multiLevelType w:val="multilevel"/>
    <w:tmpl w:val="6E87019F"/>
    <w:lvl w:ilvl="0" w:tentative="0">
      <w:start w:val="1"/>
      <w:numFmt w:val="chineseCountingThousand"/>
      <w:lvlText w:val="%1、"/>
      <w:lvlJc w:val="left"/>
      <w:pPr>
        <w:ind w:left="425" w:hanging="425"/>
      </w:pPr>
    </w:lvl>
    <w:lvl w:ilvl="1" w:tentative="0">
      <w:start w:val="1"/>
      <w:numFmt w:val="decimal"/>
      <w:lvlText w:val="%1.%2"/>
      <w:lvlJc w:val="left"/>
      <w:pPr>
        <w:ind w:left="992" w:hanging="567"/>
      </w:pPr>
    </w:lvl>
    <w:lvl w:ilvl="2" w:tentative="0">
      <w:start w:val="1"/>
      <w:numFmt w:val="decimal"/>
      <w:pStyle w:val="150"/>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8">
    <w:nsid w:val="72DF347D"/>
    <w:multiLevelType w:val="multilevel"/>
    <w:tmpl w:val="72DF347D"/>
    <w:lvl w:ilvl="0" w:tentative="0">
      <w:start w:val="1"/>
      <w:numFmt w:val="decimal"/>
      <w:pStyle w:val="15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113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543651A"/>
    <w:multiLevelType w:val="multilevel"/>
    <w:tmpl w:val="7543651A"/>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pStyle w:val="148"/>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C4410C1"/>
    <w:multiLevelType w:val="multilevel"/>
    <w:tmpl w:val="7C4410C1"/>
    <w:lvl w:ilvl="0" w:tentative="0">
      <w:start w:val="5"/>
      <w:numFmt w:val="bullet"/>
      <w:lvlText w:val="□"/>
      <w:lvlJc w:val="left"/>
      <w:pPr>
        <w:tabs>
          <w:tab w:val="left" w:pos="360"/>
        </w:tabs>
        <w:ind w:left="360" w:hanging="360"/>
      </w:pPr>
      <w:rPr>
        <w:rFonts w:hint="eastAsia" w:ascii="宋体" w:hAnsi="宋体" w:eastAsia="宋体" w:cs="Times New Roman"/>
      </w:rPr>
    </w:lvl>
    <w:lvl w:ilvl="1" w:tentative="0">
      <w:start w:val="1"/>
      <w:numFmt w:val="bullet"/>
      <w:pStyle w:val="159"/>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53"/>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2"/>
    <w:lvlOverride w:ilvl="0">
      <w:lvl w:ilvl="0" w:tentative="1">
        <w:start w:val="1"/>
        <w:numFmt w:val="decimal"/>
        <w:pStyle w:val="135"/>
        <w:lvlText w:val="第%1条"/>
        <w:lvlJc w:val="left"/>
        <w:pPr>
          <w:ind w:left="0" w:firstLine="0"/>
        </w:pPr>
      </w:lvl>
    </w:lvlOverride>
    <w:lvlOverride w:ilvl="1">
      <w:lvl w:ilvl="1" w:tentative="1">
        <w:start w:val="1"/>
        <w:numFmt w:val="decimal"/>
        <w:lvlText w:val="%1.%2"/>
        <w:lvlJc w:val="left"/>
        <w:pPr>
          <w:ind w:left="1843" w:firstLine="0"/>
        </w:pPr>
      </w:lvl>
    </w:lvlOverride>
    <w:lvlOverride w:ilvl="2">
      <w:lvl w:ilvl="2" w:tentative="1">
        <w:start w:val="1"/>
        <w:numFmt w:val="decimal"/>
        <w:pStyle w:val="131"/>
        <w:lvlText w:val="%1.%2.%3"/>
        <w:lvlJc w:val="left"/>
        <w:pPr>
          <w:ind w:left="2126" w:firstLine="0"/>
        </w:pPr>
      </w:lvl>
    </w:lvlOverride>
    <w:lvlOverride w:ilvl="3">
      <w:lvl w:ilvl="3" w:tentative="1">
        <w:start w:val="1"/>
        <w:numFmt w:val="decimal"/>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2">
    <w:abstractNumId w:val="5"/>
  </w:num>
  <w:num w:numId="3">
    <w:abstractNumId w:val="1"/>
  </w:num>
  <w:num w:numId="4">
    <w:abstractNumId w:val="6"/>
  </w:num>
  <w:num w:numId="5">
    <w:abstractNumId w:val="3"/>
  </w:num>
  <w:num w:numId="6">
    <w:abstractNumId w:val="4"/>
  </w:num>
  <w:num w:numId="7">
    <w:abstractNumId w:val="9"/>
  </w:num>
  <w:num w:numId="8">
    <w:abstractNumId w:val="2"/>
    <w:lvlOverride w:ilvl="0">
      <w:lvl w:ilvl="0" w:tentative="1">
        <w:start w:val="1"/>
        <w:numFmt w:val="decimal"/>
        <w:pStyle w:val="149"/>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9">
    <w:abstractNumId w:val="7"/>
  </w:num>
  <w:num w:numId="10">
    <w:abstractNumId w:val="10"/>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5,6"/>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xMTdmYjkzYWE3Y2E2MTUwNWI3YjFiZjk1YzlkMDQifQ=="/>
  </w:docVars>
  <w:rsids>
    <w:rsidRoot w:val="00172A27"/>
    <w:rsid w:val="000004F0"/>
    <w:rsid w:val="000041E8"/>
    <w:rsid w:val="000079D4"/>
    <w:rsid w:val="000126EC"/>
    <w:rsid w:val="000155CE"/>
    <w:rsid w:val="00021026"/>
    <w:rsid w:val="0002439D"/>
    <w:rsid w:val="00027CAA"/>
    <w:rsid w:val="00030627"/>
    <w:rsid w:val="000343DB"/>
    <w:rsid w:val="00034654"/>
    <w:rsid w:val="000352B6"/>
    <w:rsid w:val="00035EF8"/>
    <w:rsid w:val="000378FE"/>
    <w:rsid w:val="00043754"/>
    <w:rsid w:val="00063326"/>
    <w:rsid w:val="00063E3B"/>
    <w:rsid w:val="00066D8F"/>
    <w:rsid w:val="00072DF0"/>
    <w:rsid w:val="00080748"/>
    <w:rsid w:val="000808B1"/>
    <w:rsid w:val="00086A61"/>
    <w:rsid w:val="0009058E"/>
    <w:rsid w:val="000919B5"/>
    <w:rsid w:val="00092DE0"/>
    <w:rsid w:val="00097508"/>
    <w:rsid w:val="000A1BD9"/>
    <w:rsid w:val="000A49FB"/>
    <w:rsid w:val="000A57B9"/>
    <w:rsid w:val="000A6330"/>
    <w:rsid w:val="000B557B"/>
    <w:rsid w:val="000B7985"/>
    <w:rsid w:val="000B7EC5"/>
    <w:rsid w:val="000D089D"/>
    <w:rsid w:val="000D3E7F"/>
    <w:rsid w:val="000D49E5"/>
    <w:rsid w:val="000D7656"/>
    <w:rsid w:val="000E3618"/>
    <w:rsid w:val="000E453A"/>
    <w:rsid w:val="000F09DC"/>
    <w:rsid w:val="000F17D7"/>
    <w:rsid w:val="000F2E42"/>
    <w:rsid w:val="000F3B94"/>
    <w:rsid w:val="000F60D7"/>
    <w:rsid w:val="00100476"/>
    <w:rsid w:val="001011C3"/>
    <w:rsid w:val="00110256"/>
    <w:rsid w:val="00111815"/>
    <w:rsid w:val="0011786D"/>
    <w:rsid w:val="00117E47"/>
    <w:rsid w:val="00117E61"/>
    <w:rsid w:val="00124FB7"/>
    <w:rsid w:val="0012760A"/>
    <w:rsid w:val="00127D70"/>
    <w:rsid w:val="00131391"/>
    <w:rsid w:val="001348F8"/>
    <w:rsid w:val="00136263"/>
    <w:rsid w:val="00147E59"/>
    <w:rsid w:val="00153558"/>
    <w:rsid w:val="001544E2"/>
    <w:rsid w:val="00156215"/>
    <w:rsid w:val="00161402"/>
    <w:rsid w:val="001641BE"/>
    <w:rsid w:val="00165293"/>
    <w:rsid w:val="0016770D"/>
    <w:rsid w:val="00173EAF"/>
    <w:rsid w:val="00175604"/>
    <w:rsid w:val="00196A14"/>
    <w:rsid w:val="001A0B36"/>
    <w:rsid w:val="001A352E"/>
    <w:rsid w:val="001A5619"/>
    <w:rsid w:val="001A70F3"/>
    <w:rsid w:val="001B47FC"/>
    <w:rsid w:val="001B4C0A"/>
    <w:rsid w:val="001C1959"/>
    <w:rsid w:val="001D46F8"/>
    <w:rsid w:val="001D5523"/>
    <w:rsid w:val="001D58EF"/>
    <w:rsid w:val="001D65D7"/>
    <w:rsid w:val="001E5CC5"/>
    <w:rsid w:val="001E68DC"/>
    <w:rsid w:val="001F3A45"/>
    <w:rsid w:val="002044FF"/>
    <w:rsid w:val="0020465B"/>
    <w:rsid w:val="0021464B"/>
    <w:rsid w:val="002171F8"/>
    <w:rsid w:val="002259EE"/>
    <w:rsid w:val="00225F2A"/>
    <w:rsid w:val="00231057"/>
    <w:rsid w:val="00232E3B"/>
    <w:rsid w:val="00247661"/>
    <w:rsid w:val="002478A9"/>
    <w:rsid w:val="00256A0E"/>
    <w:rsid w:val="00256C4C"/>
    <w:rsid w:val="00274C98"/>
    <w:rsid w:val="002804C8"/>
    <w:rsid w:val="002806C7"/>
    <w:rsid w:val="00284490"/>
    <w:rsid w:val="00291715"/>
    <w:rsid w:val="0029486F"/>
    <w:rsid w:val="002A3528"/>
    <w:rsid w:val="002A4A2E"/>
    <w:rsid w:val="002A7B7F"/>
    <w:rsid w:val="002B0929"/>
    <w:rsid w:val="002B4F94"/>
    <w:rsid w:val="002B7F73"/>
    <w:rsid w:val="002C0B67"/>
    <w:rsid w:val="002C26CA"/>
    <w:rsid w:val="002C2706"/>
    <w:rsid w:val="002C4B73"/>
    <w:rsid w:val="002C6C69"/>
    <w:rsid w:val="002D1503"/>
    <w:rsid w:val="002D26A4"/>
    <w:rsid w:val="002E2BA7"/>
    <w:rsid w:val="002E2CC9"/>
    <w:rsid w:val="002E2CE4"/>
    <w:rsid w:val="002E3697"/>
    <w:rsid w:val="002E4BE4"/>
    <w:rsid w:val="002F4B27"/>
    <w:rsid w:val="00311963"/>
    <w:rsid w:val="00311CAA"/>
    <w:rsid w:val="00313C7F"/>
    <w:rsid w:val="003143DC"/>
    <w:rsid w:val="00320173"/>
    <w:rsid w:val="00321034"/>
    <w:rsid w:val="003403F6"/>
    <w:rsid w:val="0034190E"/>
    <w:rsid w:val="00345BC0"/>
    <w:rsid w:val="00351A24"/>
    <w:rsid w:val="003533F7"/>
    <w:rsid w:val="00354D27"/>
    <w:rsid w:val="003566B4"/>
    <w:rsid w:val="0036087A"/>
    <w:rsid w:val="003630A1"/>
    <w:rsid w:val="00366ACB"/>
    <w:rsid w:val="0036705E"/>
    <w:rsid w:val="003718DB"/>
    <w:rsid w:val="00373547"/>
    <w:rsid w:val="003776A7"/>
    <w:rsid w:val="00377715"/>
    <w:rsid w:val="00385882"/>
    <w:rsid w:val="00390AB1"/>
    <w:rsid w:val="003A40F1"/>
    <w:rsid w:val="003A741F"/>
    <w:rsid w:val="003A7D02"/>
    <w:rsid w:val="003B242A"/>
    <w:rsid w:val="003B4C79"/>
    <w:rsid w:val="003B59CC"/>
    <w:rsid w:val="003B6002"/>
    <w:rsid w:val="003B7988"/>
    <w:rsid w:val="003C22D9"/>
    <w:rsid w:val="003C4F98"/>
    <w:rsid w:val="003C59DC"/>
    <w:rsid w:val="003C5AE6"/>
    <w:rsid w:val="003C5FF2"/>
    <w:rsid w:val="003C6880"/>
    <w:rsid w:val="003D4731"/>
    <w:rsid w:val="003D6E9F"/>
    <w:rsid w:val="003D7860"/>
    <w:rsid w:val="003E22CC"/>
    <w:rsid w:val="003E768D"/>
    <w:rsid w:val="003E7BEE"/>
    <w:rsid w:val="003F6740"/>
    <w:rsid w:val="003F7F86"/>
    <w:rsid w:val="00410268"/>
    <w:rsid w:val="00411E40"/>
    <w:rsid w:val="00413C6A"/>
    <w:rsid w:val="004145F0"/>
    <w:rsid w:val="0041780D"/>
    <w:rsid w:val="00421F4F"/>
    <w:rsid w:val="004315FE"/>
    <w:rsid w:val="004318D0"/>
    <w:rsid w:val="00437247"/>
    <w:rsid w:val="00444E02"/>
    <w:rsid w:val="004473E9"/>
    <w:rsid w:val="004502C1"/>
    <w:rsid w:val="00451AC5"/>
    <w:rsid w:val="004545DA"/>
    <w:rsid w:val="004624CB"/>
    <w:rsid w:val="0046445C"/>
    <w:rsid w:val="00466A5D"/>
    <w:rsid w:val="00470D86"/>
    <w:rsid w:val="004819B4"/>
    <w:rsid w:val="00481C92"/>
    <w:rsid w:val="00481CEE"/>
    <w:rsid w:val="00482507"/>
    <w:rsid w:val="0048505B"/>
    <w:rsid w:val="00485EC9"/>
    <w:rsid w:val="00487CF2"/>
    <w:rsid w:val="00490ACF"/>
    <w:rsid w:val="004971D0"/>
    <w:rsid w:val="004973C8"/>
    <w:rsid w:val="00497458"/>
    <w:rsid w:val="00497871"/>
    <w:rsid w:val="004A246A"/>
    <w:rsid w:val="004A4D95"/>
    <w:rsid w:val="004A7D73"/>
    <w:rsid w:val="004B42C4"/>
    <w:rsid w:val="004B556C"/>
    <w:rsid w:val="004B614C"/>
    <w:rsid w:val="004B6FF5"/>
    <w:rsid w:val="004C5DB9"/>
    <w:rsid w:val="004D014E"/>
    <w:rsid w:val="004D28EF"/>
    <w:rsid w:val="004D50C1"/>
    <w:rsid w:val="004D6B6B"/>
    <w:rsid w:val="004E4749"/>
    <w:rsid w:val="004E5FB4"/>
    <w:rsid w:val="004F48C0"/>
    <w:rsid w:val="005003DF"/>
    <w:rsid w:val="00500D97"/>
    <w:rsid w:val="005137B3"/>
    <w:rsid w:val="0051643A"/>
    <w:rsid w:val="005179B2"/>
    <w:rsid w:val="005233E0"/>
    <w:rsid w:val="00527D00"/>
    <w:rsid w:val="005354A0"/>
    <w:rsid w:val="00537E4C"/>
    <w:rsid w:val="005400E1"/>
    <w:rsid w:val="005409B8"/>
    <w:rsid w:val="00540BDD"/>
    <w:rsid w:val="00541D3C"/>
    <w:rsid w:val="005447DF"/>
    <w:rsid w:val="005536CE"/>
    <w:rsid w:val="005562DA"/>
    <w:rsid w:val="00566D77"/>
    <w:rsid w:val="00575E3A"/>
    <w:rsid w:val="00577205"/>
    <w:rsid w:val="005841CE"/>
    <w:rsid w:val="005855AF"/>
    <w:rsid w:val="005876C7"/>
    <w:rsid w:val="005876F2"/>
    <w:rsid w:val="005878FC"/>
    <w:rsid w:val="005922C6"/>
    <w:rsid w:val="00596213"/>
    <w:rsid w:val="005B0277"/>
    <w:rsid w:val="005B51BA"/>
    <w:rsid w:val="005B5B33"/>
    <w:rsid w:val="005B7101"/>
    <w:rsid w:val="005B7487"/>
    <w:rsid w:val="005C5468"/>
    <w:rsid w:val="005C7EA1"/>
    <w:rsid w:val="005D2207"/>
    <w:rsid w:val="005E0CE4"/>
    <w:rsid w:val="005F6ACF"/>
    <w:rsid w:val="005F7448"/>
    <w:rsid w:val="00601011"/>
    <w:rsid w:val="006060B6"/>
    <w:rsid w:val="0061017A"/>
    <w:rsid w:val="0062135C"/>
    <w:rsid w:val="0062344F"/>
    <w:rsid w:val="00623887"/>
    <w:rsid w:val="00626A36"/>
    <w:rsid w:val="00635DB0"/>
    <w:rsid w:val="006661B7"/>
    <w:rsid w:val="0066622B"/>
    <w:rsid w:val="006751E1"/>
    <w:rsid w:val="00677AA0"/>
    <w:rsid w:val="00682DC9"/>
    <w:rsid w:val="006909CA"/>
    <w:rsid w:val="00694133"/>
    <w:rsid w:val="00694C9C"/>
    <w:rsid w:val="00695F2A"/>
    <w:rsid w:val="00697EBE"/>
    <w:rsid w:val="006A08EC"/>
    <w:rsid w:val="006A38E4"/>
    <w:rsid w:val="006B2FDB"/>
    <w:rsid w:val="006B73BB"/>
    <w:rsid w:val="006C1F49"/>
    <w:rsid w:val="006C5351"/>
    <w:rsid w:val="006D2737"/>
    <w:rsid w:val="006F2EFE"/>
    <w:rsid w:val="006F3B94"/>
    <w:rsid w:val="006F66EE"/>
    <w:rsid w:val="006F6E24"/>
    <w:rsid w:val="0070142C"/>
    <w:rsid w:val="00701D33"/>
    <w:rsid w:val="00707A6C"/>
    <w:rsid w:val="00710913"/>
    <w:rsid w:val="00716918"/>
    <w:rsid w:val="00720501"/>
    <w:rsid w:val="00720942"/>
    <w:rsid w:val="0072125E"/>
    <w:rsid w:val="00722EE9"/>
    <w:rsid w:val="00723316"/>
    <w:rsid w:val="00723C16"/>
    <w:rsid w:val="00724A0C"/>
    <w:rsid w:val="0072731B"/>
    <w:rsid w:val="007309A3"/>
    <w:rsid w:val="00735A30"/>
    <w:rsid w:val="00740C6C"/>
    <w:rsid w:val="00744AED"/>
    <w:rsid w:val="00744CB3"/>
    <w:rsid w:val="00753E46"/>
    <w:rsid w:val="0076612A"/>
    <w:rsid w:val="00770008"/>
    <w:rsid w:val="0077126E"/>
    <w:rsid w:val="007717C4"/>
    <w:rsid w:val="00772A2E"/>
    <w:rsid w:val="00777352"/>
    <w:rsid w:val="007801C2"/>
    <w:rsid w:val="00782E98"/>
    <w:rsid w:val="00784ABA"/>
    <w:rsid w:val="0079172D"/>
    <w:rsid w:val="007926AE"/>
    <w:rsid w:val="00796CD9"/>
    <w:rsid w:val="007A0A18"/>
    <w:rsid w:val="007A4870"/>
    <w:rsid w:val="007A5156"/>
    <w:rsid w:val="007B432E"/>
    <w:rsid w:val="007B58BD"/>
    <w:rsid w:val="007B6093"/>
    <w:rsid w:val="007C554A"/>
    <w:rsid w:val="007D0051"/>
    <w:rsid w:val="007D058C"/>
    <w:rsid w:val="007D1C6A"/>
    <w:rsid w:val="007D1F7D"/>
    <w:rsid w:val="007D2F50"/>
    <w:rsid w:val="007D3C87"/>
    <w:rsid w:val="007D5AC4"/>
    <w:rsid w:val="007D5FCB"/>
    <w:rsid w:val="007E0662"/>
    <w:rsid w:val="007E083B"/>
    <w:rsid w:val="007E1FBD"/>
    <w:rsid w:val="007E2B9E"/>
    <w:rsid w:val="007E401E"/>
    <w:rsid w:val="007E5D6B"/>
    <w:rsid w:val="007F2185"/>
    <w:rsid w:val="007F3CC6"/>
    <w:rsid w:val="007F57E1"/>
    <w:rsid w:val="007F62FE"/>
    <w:rsid w:val="007F7915"/>
    <w:rsid w:val="00802A17"/>
    <w:rsid w:val="00805E94"/>
    <w:rsid w:val="0080621B"/>
    <w:rsid w:val="008067F1"/>
    <w:rsid w:val="00807879"/>
    <w:rsid w:val="00813651"/>
    <w:rsid w:val="00824872"/>
    <w:rsid w:val="00826CA2"/>
    <w:rsid w:val="00827B47"/>
    <w:rsid w:val="00831139"/>
    <w:rsid w:val="008315AF"/>
    <w:rsid w:val="00832D50"/>
    <w:rsid w:val="00832F17"/>
    <w:rsid w:val="00834B55"/>
    <w:rsid w:val="00836F8A"/>
    <w:rsid w:val="0083730E"/>
    <w:rsid w:val="008438E8"/>
    <w:rsid w:val="00844388"/>
    <w:rsid w:val="008458E1"/>
    <w:rsid w:val="00852E43"/>
    <w:rsid w:val="008536D7"/>
    <w:rsid w:val="008646D0"/>
    <w:rsid w:val="008654D0"/>
    <w:rsid w:val="00865AAD"/>
    <w:rsid w:val="00867B63"/>
    <w:rsid w:val="0087011F"/>
    <w:rsid w:val="00873704"/>
    <w:rsid w:val="00877305"/>
    <w:rsid w:val="008800C1"/>
    <w:rsid w:val="008843D1"/>
    <w:rsid w:val="00894B61"/>
    <w:rsid w:val="00894F72"/>
    <w:rsid w:val="0089552C"/>
    <w:rsid w:val="008A6D4B"/>
    <w:rsid w:val="008B3E3C"/>
    <w:rsid w:val="008B4733"/>
    <w:rsid w:val="008C1404"/>
    <w:rsid w:val="008D4A04"/>
    <w:rsid w:val="008D4A8D"/>
    <w:rsid w:val="008D5509"/>
    <w:rsid w:val="008E0ABA"/>
    <w:rsid w:val="008E1004"/>
    <w:rsid w:val="008E3074"/>
    <w:rsid w:val="008E319E"/>
    <w:rsid w:val="008E3456"/>
    <w:rsid w:val="008E3DE3"/>
    <w:rsid w:val="008E4B67"/>
    <w:rsid w:val="008E4D50"/>
    <w:rsid w:val="008E57AB"/>
    <w:rsid w:val="008F118A"/>
    <w:rsid w:val="008F7743"/>
    <w:rsid w:val="00911E43"/>
    <w:rsid w:val="009242CA"/>
    <w:rsid w:val="00924D07"/>
    <w:rsid w:val="009340D1"/>
    <w:rsid w:val="009418AB"/>
    <w:rsid w:val="00946875"/>
    <w:rsid w:val="00946FB9"/>
    <w:rsid w:val="00953C56"/>
    <w:rsid w:val="0095465B"/>
    <w:rsid w:val="00955297"/>
    <w:rsid w:val="00960E20"/>
    <w:rsid w:val="00961DC6"/>
    <w:rsid w:val="00962BAC"/>
    <w:rsid w:val="00974180"/>
    <w:rsid w:val="0097558F"/>
    <w:rsid w:val="00993DC6"/>
    <w:rsid w:val="00997DA9"/>
    <w:rsid w:val="009A13A4"/>
    <w:rsid w:val="009B0965"/>
    <w:rsid w:val="009C47F0"/>
    <w:rsid w:val="009C4D65"/>
    <w:rsid w:val="009C56D9"/>
    <w:rsid w:val="009D4756"/>
    <w:rsid w:val="009E4B82"/>
    <w:rsid w:val="009E776A"/>
    <w:rsid w:val="009F136C"/>
    <w:rsid w:val="009F1E6D"/>
    <w:rsid w:val="009F741A"/>
    <w:rsid w:val="00A026EC"/>
    <w:rsid w:val="00A10EC0"/>
    <w:rsid w:val="00A13C3F"/>
    <w:rsid w:val="00A15EB9"/>
    <w:rsid w:val="00A1625D"/>
    <w:rsid w:val="00A16337"/>
    <w:rsid w:val="00A24156"/>
    <w:rsid w:val="00A31748"/>
    <w:rsid w:val="00A42818"/>
    <w:rsid w:val="00A431B2"/>
    <w:rsid w:val="00A44992"/>
    <w:rsid w:val="00A50F3D"/>
    <w:rsid w:val="00A52B74"/>
    <w:rsid w:val="00A556D8"/>
    <w:rsid w:val="00A5706F"/>
    <w:rsid w:val="00A57994"/>
    <w:rsid w:val="00A611DA"/>
    <w:rsid w:val="00A614FD"/>
    <w:rsid w:val="00A61ABF"/>
    <w:rsid w:val="00A623FD"/>
    <w:rsid w:val="00A644C4"/>
    <w:rsid w:val="00A67E0F"/>
    <w:rsid w:val="00A7262C"/>
    <w:rsid w:val="00A737AD"/>
    <w:rsid w:val="00A853BF"/>
    <w:rsid w:val="00A9202D"/>
    <w:rsid w:val="00A9517F"/>
    <w:rsid w:val="00A95BC5"/>
    <w:rsid w:val="00A9763C"/>
    <w:rsid w:val="00AA2079"/>
    <w:rsid w:val="00AA2385"/>
    <w:rsid w:val="00AA48C1"/>
    <w:rsid w:val="00AA7363"/>
    <w:rsid w:val="00AB0397"/>
    <w:rsid w:val="00AB7C82"/>
    <w:rsid w:val="00AC11A7"/>
    <w:rsid w:val="00AC30AC"/>
    <w:rsid w:val="00AC3D21"/>
    <w:rsid w:val="00AC6C97"/>
    <w:rsid w:val="00AD1F46"/>
    <w:rsid w:val="00AD5075"/>
    <w:rsid w:val="00AD74C9"/>
    <w:rsid w:val="00B04972"/>
    <w:rsid w:val="00B061FA"/>
    <w:rsid w:val="00B10EAF"/>
    <w:rsid w:val="00B13DC8"/>
    <w:rsid w:val="00B16574"/>
    <w:rsid w:val="00B16AD0"/>
    <w:rsid w:val="00B20F81"/>
    <w:rsid w:val="00B213A3"/>
    <w:rsid w:val="00B229BF"/>
    <w:rsid w:val="00B300AA"/>
    <w:rsid w:val="00B35917"/>
    <w:rsid w:val="00B429B1"/>
    <w:rsid w:val="00B46A1F"/>
    <w:rsid w:val="00B52554"/>
    <w:rsid w:val="00B540FB"/>
    <w:rsid w:val="00B543BA"/>
    <w:rsid w:val="00B54DDB"/>
    <w:rsid w:val="00B6029A"/>
    <w:rsid w:val="00B61318"/>
    <w:rsid w:val="00B61CE3"/>
    <w:rsid w:val="00B63995"/>
    <w:rsid w:val="00B6660C"/>
    <w:rsid w:val="00B66FDA"/>
    <w:rsid w:val="00B85C3E"/>
    <w:rsid w:val="00B8691E"/>
    <w:rsid w:val="00B94D02"/>
    <w:rsid w:val="00BA722E"/>
    <w:rsid w:val="00BC092F"/>
    <w:rsid w:val="00BC7B77"/>
    <w:rsid w:val="00BD0FFC"/>
    <w:rsid w:val="00BD2191"/>
    <w:rsid w:val="00BD3BA2"/>
    <w:rsid w:val="00BD7F3F"/>
    <w:rsid w:val="00BE1F9F"/>
    <w:rsid w:val="00BE35DD"/>
    <w:rsid w:val="00BF12BB"/>
    <w:rsid w:val="00BF1FC9"/>
    <w:rsid w:val="00BF31BF"/>
    <w:rsid w:val="00C010EF"/>
    <w:rsid w:val="00C03CE2"/>
    <w:rsid w:val="00C06E32"/>
    <w:rsid w:val="00C166B6"/>
    <w:rsid w:val="00C209D0"/>
    <w:rsid w:val="00C217B0"/>
    <w:rsid w:val="00C22C67"/>
    <w:rsid w:val="00C24BD1"/>
    <w:rsid w:val="00C34BD4"/>
    <w:rsid w:val="00C352F0"/>
    <w:rsid w:val="00C35457"/>
    <w:rsid w:val="00C35A64"/>
    <w:rsid w:val="00C35D79"/>
    <w:rsid w:val="00C36E91"/>
    <w:rsid w:val="00C458EA"/>
    <w:rsid w:val="00C45E34"/>
    <w:rsid w:val="00C51E72"/>
    <w:rsid w:val="00C5377A"/>
    <w:rsid w:val="00C54F0E"/>
    <w:rsid w:val="00C5773D"/>
    <w:rsid w:val="00C702E9"/>
    <w:rsid w:val="00C70363"/>
    <w:rsid w:val="00C712F6"/>
    <w:rsid w:val="00C833EC"/>
    <w:rsid w:val="00C849BF"/>
    <w:rsid w:val="00C8518B"/>
    <w:rsid w:val="00C856C2"/>
    <w:rsid w:val="00C97D9C"/>
    <w:rsid w:val="00CA02BC"/>
    <w:rsid w:val="00CA1479"/>
    <w:rsid w:val="00CA1907"/>
    <w:rsid w:val="00CA50DC"/>
    <w:rsid w:val="00CA605B"/>
    <w:rsid w:val="00CA619C"/>
    <w:rsid w:val="00CB298C"/>
    <w:rsid w:val="00CC22DD"/>
    <w:rsid w:val="00CD2C6D"/>
    <w:rsid w:val="00D02666"/>
    <w:rsid w:val="00D07110"/>
    <w:rsid w:val="00D134EF"/>
    <w:rsid w:val="00D20C7F"/>
    <w:rsid w:val="00D23BA6"/>
    <w:rsid w:val="00D24D4A"/>
    <w:rsid w:val="00D25D92"/>
    <w:rsid w:val="00D264AE"/>
    <w:rsid w:val="00D266F0"/>
    <w:rsid w:val="00D303E0"/>
    <w:rsid w:val="00D321D5"/>
    <w:rsid w:val="00D363FA"/>
    <w:rsid w:val="00D44BAD"/>
    <w:rsid w:val="00D473F7"/>
    <w:rsid w:val="00D5176F"/>
    <w:rsid w:val="00D54A26"/>
    <w:rsid w:val="00D60BA8"/>
    <w:rsid w:val="00D621D2"/>
    <w:rsid w:val="00D64E21"/>
    <w:rsid w:val="00D66887"/>
    <w:rsid w:val="00D71785"/>
    <w:rsid w:val="00D76429"/>
    <w:rsid w:val="00D942B4"/>
    <w:rsid w:val="00D95027"/>
    <w:rsid w:val="00D9560C"/>
    <w:rsid w:val="00D97683"/>
    <w:rsid w:val="00DA44DC"/>
    <w:rsid w:val="00DA7A96"/>
    <w:rsid w:val="00DB2FCA"/>
    <w:rsid w:val="00DB4EE8"/>
    <w:rsid w:val="00DB4F8A"/>
    <w:rsid w:val="00DB7664"/>
    <w:rsid w:val="00DD7B57"/>
    <w:rsid w:val="00DD7CD5"/>
    <w:rsid w:val="00DE0D8D"/>
    <w:rsid w:val="00DF2B25"/>
    <w:rsid w:val="00DF3860"/>
    <w:rsid w:val="00DF7FAF"/>
    <w:rsid w:val="00E03CC4"/>
    <w:rsid w:val="00E0696D"/>
    <w:rsid w:val="00E10758"/>
    <w:rsid w:val="00E128E8"/>
    <w:rsid w:val="00E14551"/>
    <w:rsid w:val="00E24DA3"/>
    <w:rsid w:val="00E31328"/>
    <w:rsid w:val="00E3197C"/>
    <w:rsid w:val="00E32056"/>
    <w:rsid w:val="00E32A7F"/>
    <w:rsid w:val="00E37E97"/>
    <w:rsid w:val="00E41F50"/>
    <w:rsid w:val="00E454E0"/>
    <w:rsid w:val="00E71BA7"/>
    <w:rsid w:val="00E725B3"/>
    <w:rsid w:val="00E738EE"/>
    <w:rsid w:val="00E76878"/>
    <w:rsid w:val="00E81450"/>
    <w:rsid w:val="00E829FB"/>
    <w:rsid w:val="00E8658C"/>
    <w:rsid w:val="00E91AA5"/>
    <w:rsid w:val="00E9449B"/>
    <w:rsid w:val="00EB3FF6"/>
    <w:rsid w:val="00EB4C23"/>
    <w:rsid w:val="00EB76DF"/>
    <w:rsid w:val="00EC07C9"/>
    <w:rsid w:val="00EC5A16"/>
    <w:rsid w:val="00EC7476"/>
    <w:rsid w:val="00EC7605"/>
    <w:rsid w:val="00ED14CA"/>
    <w:rsid w:val="00ED5801"/>
    <w:rsid w:val="00EE23C3"/>
    <w:rsid w:val="00EE2FAF"/>
    <w:rsid w:val="00F01A21"/>
    <w:rsid w:val="00F1362D"/>
    <w:rsid w:val="00F22B31"/>
    <w:rsid w:val="00F267D7"/>
    <w:rsid w:val="00F35B3F"/>
    <w:rsid w:val="00F415ED"/>
    <w:rsid w:val="00F4269E"/>
    <w:rsid w:val="00F42865"/>
    <w:rsid w:val="00F530E0"/>
    <w:rsid w:val="00F57FDC"/>
    <w:rsid w:val="00F65F8E"/>
    <w:rsid w:val="00F66E80"/>
    <w:rsid w:val="00F76EA2"/>
    <w:rsid w:val="00F84158"/>
    <w:rsid w:val="00F91093"/>
    <w:rsid w:val="00F9347F"/>
    <w:rsid w:val="00F97682"/>
    <w:rsid w:val="00FB764F"/>
    <w:rsid w:val="00FC5721"/>
    <w:rsid w:val="00FC6D49"/>
    <w:rsid w:val="00FD1064"/>
    <w:rsid w:val="00FD463E"/>
    <w:rsid w:val="00FD5794"/>
    <w:rsid w:val="00FE373E"/>
    <w:rsid w:val="00FE3C07"/>
    <w:rsid w:val="00FF1803"/>
    <w:rsid w:val="00FF5DC8"/>
    <w:rsid w:val="018D0FF1"/>
    <w:rsid w:val="02557C87"/>
    <w:rsid w:val="0270686F"/>
    <w:rsid w:val="02E62FD5"/>
    <w:rsid w:val="02EB65C4"/>
    <w:rsid w:val="032913D1"/>
    <w:rsid w:val="03561F09"/>
    <w:rsid w:val="03844F06"/>
    <w:rsid w:val="04155926"/>
    <w:rsid w:val="04815783"/>
    <w:rsid w:val="059A480B"/>
    <w:rsid w:val="05A32BC9"/>
    <w:rsid w:val="05CB4FE3"/>
    <w:rsid w:val="06277B8D"/>
    <w:rsid w:val="066A323E"/>
    <w:rsid w:val="06733B51"/>
    <w:rsid w:val="06A72A7B"/>
    <w:rsid w:val="076B5857"/>
    <w:rsid w:val="081C29B0"/>
    <w:rsid w:val="08534C69"/>
    <w:rsid w:val="087B5F6E"/>
    <w:rsid w:val="08F70DAF"/>
    <w:rsid w:val="09BE6112"/>
    <w:rsid w:val="09FE4BDB"/>
    <w:rsid w:val="0B8D0492"/>
    <w:rsid w:val="0B93537C"/>
    <w:rsid w:val="0BBE689D"/>
    <w:rsid w:val="0C3E7E4A"/>
    <w:rsid w:val="0D5973C8"/>
    <w:rsid w:val="0D7E5D58"/>
    <w:rsid w:val="0DE85E53"/>
    <w:rsid w:val="0DF465A6"/>
    <w:rsid w:val="0E294B7B"/>
    <w:rsid w:val="0EA05E81"/>
    <w:rsid w:val="0ED174EF"/>
    <w:rsid w:val="0ED85EC8"/>
    <w:rsid w:val="10AA0BFC"/>
    <w:rsid w:val="110018C1"/>
    <w:rsid w:val="115B4B8E"/>
    <w:rsid w:val="11A71B81"/>
    <w:rsid w:val="12887C05"/>
    <w:rsid w:val="12EE7DCD"/>
    <w:rsid w:val="12FE7EC7"/>
    <w:rsid w:val="131A4B9C"/>
    <w:rsid w:val="133678EC"/>
    <w:rsid w:val="13946135"/>
    <w:rsid w:val="13D45664"/>
    <w:rsid w:val="149438EE"/>
    <w:rsid w:val="14956609"/>
    <w:rsid w:val="14FB6366"/>
    <w:rsid w:val="15C5475E"/>
    <w:rsid w:val="15E44088"/>
    <w:rsid w:val="161A0B74"/>
    <w:rsid w:val="174A5543"/>
    <w:rsid w:val="175F5086"/>
    <w:rsid w:val="17C729C4"/>
    <w:rsid w:val="181B2628"/>
    <w:rsid w:val="18AB63FB"/>
    <w:rsid w:val="18DC0363"/>
    <w:rsid w:val="192817FA"/>
    <w:rsid w:val="199F38AE"/>
    <w:rsid w:val="1AF15A58"/>
    <w:rsid w:val="1B050A12"/>
    <w:rsid w:val="1B207C5E"/>
    <w:rsid w:val="1B3C77DE"/>
    <w:rsid w:val="1B575CED"/>
    <w:rsid w:val="1C7D00AF"/>
    <w:rsid w:val="1C827473"/>
    <w:rsid w:val="1C856F63"/>
    <w:rsid w:val="1C99442E"/>
    <w:rsid w:val="1D540896"/>
    <w:rsid w:val="1DA41499"/>
    <w:rsid w:val="1E1C1002"/>
    <w:rsid w:val="1F775289"/>
    <w:rsid w:val="20DD6718"/>
    <w:rsid w:val="211A5ECC"/>
    <w:rsid w:val="22813D29"/>
    <w:rsid w:val="24B9237A"/>
    <w:rsid w:val="24EC0043"/>
    <w:rsid w:val="25213BA8"/>
    <w:rsid w:val="25871100"/>
    <w:rsid w:val="26801B40"/>
    <w:rsid w:val="26A050C5"/>
    <w:rsid w:val="277F1584"/>
    <w:rsid w:val="27974CD4"/>
    <w:rsid w:val="27E22DB2"/>
    <w:rsid w:val="28BA3F84"/>
    <w:rsid w:val="28C037FD"/>
    <w:rsid w:val="29282F46"/>
    <w:rsid w:val="29505EA9"/>
    <w:rsid w:val="29AF1496"/>
    <w:rsid w:val="29C60608"/>
    <w:rsid w:val="2BB54DAA"/>
    <w:rsid w:val="2BB67139"/>
    <w:rsid w:val="2BEF49C1"/>
    <w:rsid w:val="2C6048B2"/>
    <w:rsid w:val="2C9F197B"/>
    <w:rsid w:val="2CB76241"/>
    <w:rsid w:val="2CCA0115"/>
    <w:rsid w:val="2D685D06"/>
    <w:rsid w:val="2DB23194"/>
    <w:rsid w:val="2E200FD9"/>
    <w:rsid w:val="2E905A1F"/>
    <w:rsid w:val="2E9E63DB"/>
    <w:rsid w:val="2EBB3E60"/>
    <w:rsid w:val="2EE04C18"/>
    <w:rsid w:val="2F3E3473"/>
    <w:rsid w:val="2FFA0EC4"/>
    <w:rsid w:val="30190279"/>
    <w:rsid w:val="30964863"/>
    <w:rsid w:val="30DF67EA"/>
    <w:rsid w:val="324B19B3"/>
    <w:rsid w:val="32594BD2"/>
    <w:rsid w:val="3289303F"/>
    <w:rsid w:val="33AA7583"/>
    <w:rsid w:val="352E2CE2"/>
    <w:rsid w:val="35610116"/>
    <w:rsid w:val="362C191E"/>
    <w:rsid w:val="36407780"/>
    <w:rsid w:val="36C61476"/>
    <w:rsid w:val="39641F82"/>
    <w:rsid w:val="396E2E01"/>
    <w:rsid w:val="3A4D4BA1"/>
    <w:rsid w:val="3A6E1D96"/>
    <w:rsid w:val="3B334D52"/>
    <w:rsid w:val="3B781D15"/>
    <w:rsid w:val="3C032101"/>
    <w:rsid w:val="3C630915"/>
    <w:rsid w:val="3C834E15"/>
    <w:rsid w:val="3C9F0895"/>
    <w:rsid w:val="3CAA05F4"/>
    <w:rsid w:val="3D385C00"/>
    <w:rsid w:val="3D8F3E33"/>
    <w:rsid w:val="3D971F75"/>
    <w:rsid w:val="3DFE0BF8"/>
    <w:rsid w:val="3E10092B"/>
    <w:rsid w:val="3E3E2C53"/>
    <w:rsid w:val="3E9423C3"/>
    <w:rsid w:val="3E9F7E97"/>
    <w:rsid w:val="3F70788F"/>
    <w:rsid w:val="3FA81B25"/>
    <w:rsid w:val="3FDB6D16"/>
    <w:rsid w:val="4048194E"/>
    <w:rsid w:val="418C612E"/>
    <w:rsid w:val="42402E61"/>
    <w:rsid w:val="42EA3858"/>
    <w:rsid w:val="42FE546C"/>
    <w:rsid w:val="43B9736F"/>
    <w:rsid w:val="43F62371"/>
    <w:rsid w:val="44134CD1"/>
    <w:rsid w:val="444E6A81"/>
    <w:rsid w:val="44EB17AA"/>
    <w:rsid w:val="45270B59"/>
    <w:rsid w:val="460A6E00"/>
    <w:rsid w:val="46F17D58"/>
    <w:rsid w:val="47992D04"/>
    <w:rsid w:val="479B74B7"/>
    <w:rsid w:val="47CD17A9"/>
    <w:rsid w:val="489A3EF2"/>
    <w:rsid w:val="48B9571B"/>
    <w:rsid w:val="49804BB7"/>
    <w:rsid w:val="49F25728"/>
    <w:rsid w:val="4A1264D9"/>
    <w:rsid w:val="4A4D3E9C"/>
    <w:rsid w:val="4AE77ABD"/>
    <w:rsid w:val="4B63653E"/>
    <w:rsid w:val="4C0D0258"/>
    <w:rsid w:val="4CD26D0B"/>
    <w:rsid w:val="4D5653A2"/>
    <w:rsid w:val="4DD04D46"/>
    <w:rsid w:val="4E984750"/>
    <w:rsid w:val="4EBA7DF3"/>
    <w:rsid w:val="4F6B62E4"/>
    <w:rsid w:val="504464B2"/>
    <w:rsid w:val="504B2D47"/>
    <w:rsid w:val="512A365A"/>
    <w:rsid w:val="518A40F8"/>
    <w:rsid w:val="51964850"/>
    <w:rsid w:val="5213483F"/>
    <w:rsid w:val="52493ACD"/>
    <w:rsid w:val="53607807"/>
    <w:rsid w:val="538A3E42"/>
    <w:rsid w:val="53983A49"/>
    <w:rsid w:val="53A35B51"/>
    <w:rsid w:val="53FD6E04"/>
    <w:rsid w:val="553E0562"/>
    <w:rsid w:val="55943798"/>
    <w:rsid w:val="56237289"/>
    <w:rsid w:val="56700D89"/>
    <w:rsid w:val="568B2C88"/>
    <w:rsid w:val="56E12A0D"/>
    <w:rsid w:val="576C2F80"/>
    <w:rsid w:val="57A53A3A"/>
    <w:rsid w:val="57BC3D6B"/>
    <w:rsid w:val="584D2F1D"/>
    <w:rsid w:val="585711D8"/>
    <w:rsid w:val="588613E8"/>
    <w:rsid w:val="596516D3"/>
    <w:rsid w:val="596C2A61"/>
    <w:rsid w:val="59B50FEF"/>
    <w:rsid w:val="59EA7E2A"/>
    <w:rsid w:val="5A5812E6"/>
    <w:rsid w:val="5A6456BC"/>
    <w:rsid w:val="5AAA16C0"/>
    <w:rsid w:val="5B7A6A20"/>
    <w:rsid w:val="5BA22F3C"/>
    <w:rsid w:val="5BFE7BBD"/>
    <w:rsid w:val="5C3F26AF"/>
    <w:rsid w:val="5C8066F7"/>
    <w:rsid w:val="5CD96E3F"/>
    <w:rsid w:val="5CDE25D7"/>
    <w:rsid w:val="5D7A2647"/>
    <w:rsid w:val="5D8365CC"/>
    <w:rsid w:val="5DB20C5F"/>
    <w:rsid w:val="5DE62C6C"/>
    <w:rsid w:val="5DED0D3E"/>
    <w:rsid w:val="5EE17174"/>
    <w:rsid w:val="5EF1163D"/>
    <w:rsid w:val="5F41298F"/>
    <w:rsid w:val="5FB46F10"/>
    <w:rsid w:val="5FD70786"/>
    <w:rsid w:val="60BA173E"/>
    <w:rsid w:val="60D61108"/>
    <w:rsid w:val="611937AB"/>
    <w:rsid w:val="61351EF3"/>
    <w:rsid w:val="613B0749"/>
    <w:rsid w:val="614442C4"/>
    <w:rsid w:val="61960532"/>
    <w:rsid w:val="61DA5A55"/>
    <w:rsid w:val="62E343B9"/>
    <w:rsid w:val="62F55E9B"/>
    <w:rsid w:val="637534DE"/>
    <w:rsid w:val="63953FA2"/>
    <w:rsid w:val="63B6265F"/>
    <w:rsid w:val="63F024E1"/>
    <w:rsid w:val="644060EA"/>
    <w:rsid w:val="644670B7"/>
    <w:rsid w:val="64BD4ED1"/>
    <w:rsid w:val="64D911C7"/>
    <w:rsid w:val="651C6006"/>
    <w:rsid w:val="65412852"/>
    <w:rsid w:val="659678F7"/>
    <w:rsid w:val="65C6799D"/>
    <w:rsid w:val="66432D9C"/>
    <w:rsid w:val="66B21048"/>
    <w:rsid w:val="67531E82"/>
    <w:rsid w:val="68815DFE"/>
    <w:rsid w:val="693A3DB1"/>
    <w:rsid w:val="69E63D49"/>
    <w:rsid w:val="6A4E192D"/>
    <w:rsid w:val="6B606794"/>
    <w:rsid w:val="6BF42CA0"/>
    <w:rsid w:val="6C797AED"/>
    <w:rsid w:val="6ED722D3"/>
    <w:rsid w:val="6EFA06B8"/>
    <w:rsid w:val="6FC16D7D"/>
    <w:rsid w:val="706E4EB9"/>
    <w:rsid w:val="711772FF"/>
    <w:rsid w:val="72BD2C86"/>
    <w:rsid w:val="73BC23E0"/>
    <w:rsid w:val="73E6702D"/>
    <w:rsid w:val="73ED07EB"/>
    <w:rsid w:val="74055B35"/>
    <w:rsid w:val="740D599B"/>
    <w:rsid w:val="75995495"/>
    <w:rsid w:val="76CC5722"/>
    <w:rsid w:val="7763329E"/>
    <w:rsid w:val="77A750C9"/>
    <w:rsid w:val="77FA7033"/>
    <w:rsid w:val="780801A9"/>
    <w:rsid w:val="78AA0A59"/>
    <w:rsid w:val="7922572B"/>
    <w:rsid w:val="794C6296"/>
    <w:rsid w:val="79BC4EE7"/>
    <w:rsid w:val="7B357031"/>
    <w:rsid w:val="7BE848EB"/>
    <w:rsid w:val="7CAE1918"/>
    <w:rsid w:val="7CC12815"/>
    <w:rsid w:val="7D056BA5"/>
    <w:rsid w:val="7D08071A"/>
    <w:rsid w:val="7D6A6A08"/>
    <w:rsid w:val="7E09286B"/>
    <w:rsid w:val="7E2F2C8B"/>
    <w:rsid w:val="7E8458A8"/>
    <w:rsid w:val="7E9F5892"/>
    <w:rsid w:val="7EA877E8"/>
    <w:rsid w:val="7EE2719E"/>
    <w:rsid w:val="7F7E046F"/>
    <w:rsid w:val="7F9D50CD"/>
    <w:rsid w:val="7FB6418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qFormat="1" w:uiPriority="0"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00"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link w:val="53"/>
    <w:qFormat/>
    <w:uiPriority w:val="0"/>
    <w:pPr>
      <w:keepNext/>
      <w:keepLines/>
      <w:spacing w:before="20" w:beforeLines="20" w:line="240" w:lineRule="auto"/>
      <w:outlineLvl w:val="1"/>
    </w:pPr>
    <w:rPr>
      <w:rFonts w:ascii="Arial" w:hAnsi="Arial" w:eastAsia="黑体"/>
      <w:bCs/>
      <w:sz w:val="24"/>
      <w:szCs w:val="32"/>
    </w:rPr>
  </w:style>
  <w:style w:type="paragraph" w:styleId="4">
    <w:name w:val="heading 3"/>
    <w:basedOn w:val="5"/>
    <w:next w:val="5"/>
    <w:link w:val="51"/>
    <w:qFormat/>
    <w:uiPriority w:val="0"/>
    <w:pPr>
      <w:keepNext/>
      <w:keepLines/>
      <w:spacing w:before="50" w:beforeLines="50" w:line="240" w:lineRule="auto"/>
      <w:outlineLvl w:val="2"/>
    </w:pPr>
    <w:rPr>
      <w:rFonts w:ascii="黑体" w:hAnsi="黑体" w:eastAsia="黑体"/>
    </w:rPr>
  </w:style>
  <w:style w:type="paragraph" w:styleId="6">
    <w:name w:val="heading 4"/>
    <w:basedOn w:val="1"/>
    <w:next w:val="1"/>
    <w:link w:val="54"/>
    <w:qFormat/>
    <w:uiPriority w:val="0"/>
    <w:pPr>
      <w:keepNext/>
      <w:keepLines/>
      <w:spacing w:before="280" w:beforeLines="0" w:after="290" w:afterLines="0" w:line="374" w:lineRule="auto"/>
      <w:outlineLvl w:val="3"/>
    </w:pPr>
    <w:rPr>
      <w:rFonts w:ascii="Arial" w:hAnsi="Arial"/>
      <w:bCs/>
      <w:sz w:val="24"/>
      <w:szCs w:val="28"/>
    </w:rPr>
  </w:style>
  <w:style w:type="paragraph" w:styleId="7">
    <w:name w:val="heading 5"/>
    <w:basedOn w:val="1"/>
    <w:next w:val="1"/>
    <w:link w:val="55"/>
    <w:qFormat/>
    <w:uiPriority w:val="9"/>
    <w:pPr>
      <w:keepNext/>
      <w:keepLines/>
      <w:spacing w:before="280" w:after="290" w:line="376" w:lineRule="auto"/>
      <w:outlineLvl w:val="4"/>
    </w:pPr>
    <w:rPr>
      <w:b/>
      <w:bCs/>
      <w:sz w:val="28"/>
      <w:szCs w:val="28"/>
    </w:rPr>
  </w:style>
  <w:style w:type="paragraph" w:styleId="8">
    <w:name w:val="heading 6"/>
    <w:basedOn w:val="1"/>
    <w:next w:val="1"/>
    <w:qFormat/>
    <w:uiPriority w:val="0"/>
    <w:pPr>
      <w:keepNext/>
      <w:keepLines/>
      <w:widowControl/>
      <w:tabs>
        <w:tab w:val="left" w:pos="1440"/>
      </w:tabs>
      <w:spacing w:before="240" w:beforeLines="0" w:after="64" w:afterLines="0" w:line="319" w:lineRule="auto"/>
      <w:ind w:left="1152" w:hanging="1152"/>
      <w:jc w:val="left"/>
      <w:outlineLvl w:val="5"/>
    </w:pPr>
    <w:rPr>
      <w:rFonts w:ascii="Arial" w:hAnsi="Arial" w:eastAsia="黑体"/>
      <w:bCs/>
      <w:kern w:val="0"/>
      <w:sz w:val="24"/>
    </w:rPr>
  </w:style>
  <w:style w:type="paragraph" w:styleId="9">
    <w:name w:val="heading 7"/>
    <w:basedOn w:val="1"/>
    <w:next w:val="1"/>
    <w:qFormat/>
    <w:uiPriority w:val="0"/>
    <w:pPr>
      <w:keepNext/>
      <w:keepLines/>
      <w:widowControl/>
      <w:tabs>
        <w:tab w:val="left" w:pos="2520"/>
      </w:tabs>
      <w:spacing w:before="240" w:beforeLines="0" w:after="64" w:afterLines="0" w:line="319" w:lineRule="auto"/>
      <w:ind w:left="1296" w:hanging="1296"/>
      <w:jc w:val="left"/>
      <w:outlineLvl w:val="6"/>
    </w:pPr>
    <w:rPr>
      <w:b/>
      <w:bCs/>
      <w:kern w:val="0"/>
      <w:sz w:val="24"/>
    </w:rPr>
  </w:style>
  <w:style w:type="paragraph" w:styleId="10">
    <w:name w:val="heading 8"/>
    <w:basedOn w:val="1"/>
    <w:next w:val="1"/>
    <w:qFormat/>
    <w:uiPriority w:val="0"/>
    <w:pPr>
      <w:keepNext/>
      <w:keepLines/>
      <w:widowControl/>
      <w:tabs>
        <w:tab w:val="left" w:pos="1440"/>
      </w:tabs>
      <w:spacing w:before="240" w:beforeLines="0" w:after="64" w:afterLines="0" w:line="319" w:lineRule="auto"/>
      <w:ind w:left="1440" w:hanging="1440"/>
      <w:jc w:val="left"/>
      <w:outlineLvl w:val="7"/>
    </w:pPr>
    <w:rPr>
      <w:rFonts w:ascii="Arial" w:hAnsi="Arial" w:eastAsia="黑体"/>
      <w:kern w:val="0"/>
      <w:sz w:val="24"/>
    </w:rPr>
  </w:style>
  <w:style w:type="paragraph" w:styleId="11">
    <w:name w:val="heading 9"/>
    <w:basedOn w:val="1"/>
    <w:next w:val="1"/>
    <w:qFormat/>
    <w:uiPriority w:val="0"/>
    <w:pPr>
      <w:keepNext/>
      <w:keepLines/>
      <w:widowControl/>
      <w:tabs>
        <w:tab w:val="left" w:pos="1584"/>
      </w:tabs>
      <w:spacing w:before="240" w:beforeLines="0" w:after="64" w:afterLines="0" w:line="319" w:lineRule="auto"/>
      <w:ind w:left="1584" w:hanging="1584"/>
      <w:jc w:val="left"/>
      <w:outlineLvl w:val="8"/>
    </w:pPr>
    <w:rPr>
      <w:rFonts w:ascii="Arial" w:hAnsi="Arial" w:eastAsia="黑体"/>
      <w:kern w:val="0"/>
      <w:szCs w:val="21"/>
    </w:rPr>
  </w:style>
  <w:style w:type="character" w:default="1" w:styleId="44">
    <w:name w:val="Default Paragraph Font"/>
    <w:qFormat/>
    <w:uiPriority w:val="0"/>
  </w:style>
  <w:style w:type="table" w:default="1" w:styleId="43">
    <w:name w:val="Normal Table"/>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customStyle="1" w:styleId="5">
    <w:name w:val="table of authorities"/>
    <w:basedOn w:val="1"/>
    <w:next w:val="1"/>
    <w:qFormat/>
    <w:uiPriority w:val="0"/>
    <w:pPr>
      <w:ind w:left="200" w:leftChars="200"/>
    </w:pPr>
  </w:style>
  <w:style w:type="paragraph" w:styleId="12">
    <w:name w:val="toc 7"/>
    <w:basedOn w:val="1"/>
    <w:next w:val="1"/>
    <w:qFormat/>
    <w:uiPriority w:val="39"/>
    <w:pPr>
      <w:ind w:left="1260"/>
      <w:jc w:val="left"/>
    </w:pPr>
    <w:rPr>
      <w:rFonts w:ascii="Calibri" w:hAnsi="Calibri"/>
      <w:sz w:val="18"/>
      <w:szCs w:val="18"/>
    </w:rPr>
  </w:style>
  <w:style w:type="paragraph" w:styleId="13">
    <w:name w:val="Normal Indent"/>
    <w:basedOn w:val="1"/>
    <w:qFormat/>
    <w:uiPriority w:val="0"/>
    <w:pPr>
      <w:ind w:firstLine="420" w:firstLineChars="200"/>
    </w:pPr>
  </w:style>
  <w:style w:type="paragraph" w:styleId="14">
    <w:name w:val="Document Map"/>
    <w:basedOn w:val="1"/>
    <w:link w:val="56"/>
    <w:qFormat/>
    <w:uiPriority w:val="0"/>
    <w:pPr>
      <w:shd w:val="clear" w:color="auto" w:fill="000080"/>
    </w:pPr>
  </w:style>
  <w:style w:type="paragraph" w:styleId="15">
    <w:name w:val="annotation text"/>
    <w:basedOn w:val="1"/>
    <w:link w:val="57"/>
    <w:qFormat/>
    <w:uiPriority w:val="0"/>
    <w:pPr>
      <w:keepNext w:val="0"/>
      <w:keepLines w:val="0"/>
      <w:widowControl w:val="0"/>
      <w:suppressLineNumbers w:val="0"/>
      <w:spacing w:before="0" w:beforeAutospacing="0" w:after="0" w:afterAutospacing="0"/>
      <w:ind w:left="0" w:right="0"/>
      <w:jc w:val="left"/>
    </w:pPr>
  </w:style>
  <w:style w:type="paragraph" w:styleId="16">
    <w:name w:val="Body Text 3"/>
    <w:basedOn w:val="1"/>
    <w:link w:val="58"/>
    <w:qFormat/>
    <w:uiPriority w:val="0"/>
    <w:rPr>
      <w:rFonts w:ascii="宋体"/>
      <w:sz w:val="24"/>
      <w:szCs w:val="20"/>
    </w:rPr>
  </w:style>
  <w:style w:type="paragraph" w:styleId="17">
    <w:name w:val="Body Text"/>
    <w:basedOn w:val="1"/>
    <w:link w:val="59"/>
    <w:qFormat/>
    <w:uiPriority w:val="0"/>
    <w:pPr>
      <w:spacing w:after="120" w:afterLines="0"/>
    </w:pPr>
  </w:style>
  <w:style w:type="paragraph" w:styleId="18">
    <w:name w:val="Body Text Indent"/>
    <w:basedOn w:val="1"/>
    <w:link w:val="60"/>
    <w:qFormat/>
    <w:uiPriority w:val="0"/>
    <w:pPr>
      <w:spacing w:after="120" w:afterLines="0"/>
      <w:ind w:left="420" w:leftChars="200"/>
    </w:pPr>
  </w:style>
  <w:style w:type="paragraph" w:styleId="19">
    <w:name w:val="toc 5"/>
    <w:basedOn w:val="1"/>
    <w:next w:val="1"/>
    <w:qFormat/>
    <w:uiPriority w:val="39"/>
    <w:pPr>
      <w:ind w:left="840"/>
      <w:jc w:val="left"/>
    </w:pPr>
    <w:rPr>
      <w:rFonts w:ascii="Calibri" w:hAnsi="Calibri"/>
      <w:sz w:val="18"/>
      <w:szCs w:val="18"/>
    </w:rPr>
  </w:style>
  <w:style w:type="paragraph" w:styleId="20">
    <w:name w:val="toc 3"/>
    <w:basedOn w:val="1"/>
    <w:next w:val="1"/>
    <w:qFormat/>
    <w:uiPriority w:val="39"/>
    <w:pPr>
      <w:spacing w:line="240" w:lineRule="auto"/>
      <w:ind w:left="420"/>
      <w:jc w:val="left"/>
    </w:pPr>
    <w:rPr>
      <w:rFonts w:ascii="Calibri" w:hAnsi="Calibri"/>
      <w:iCs/>
      <w:szCs w:val="20"/>
    </w:rPr>
  </w:style>
  <w:style w:type="paragraph" w:styleId="21">
    <w:name w:val="Plain Text"/>
    <w:basedOn w:val="1"/>
    <w:link w:val="61"/>
    <w:qFormat/>
    <w:uiPriority w:val="0"/>
    <w:pPr>
      <w:spacing w:line="305" w:lineRule="auto"/>
      <w:ind w:firstLine="420"/>
    </w:pPr>
    <w:rPr>
      <w:rFonts w:ascii="宋体" w:hAnsi="Courier New"/>
      <w:szCs w:val="21"/>
    </w:rPr>
  </w:style>
  <w:style w:type="paragraph" w:styleId="22">
    <w:name w:val="toc 8"/>
    <w:basedOn w:val="1"/>
    <w:next w:val="1"/>
    <w:qFormat/>
    <w:uiPriority w:val="39"/>
    <w:pPr>
      <w:ind w:left="1470"/>
      <w:jc w:val="left"/>
    </w:pPr>
    <w:rPr>
      <w:rFonts w:ascii="Calibri" w:hAnsi="Calibri"/>
      <w:sz w:val="18"/>
      <w:szCs w:val="18"/>
    </w:rPr>
  </w:style>
  <w:style w:type="paragraph" w:styleId="23">
    <w:name w:val="Date"/>
    <w:basedOn w:val="1"/>
    <w:next w:val="1"/>
    <w:qFormat/>
    <w:uiPriority w:val="0"/>
    <w:rPr>
      <w:sz w:val="24"/>
      <w:szCs w:val="20"/>
    </w:rPr>
  </w:style>
  <w:style w:type="paragraph" w:styleId="24">
    <w:name w:val="Body Text Indent 2"/>
    <w:basedOn w:val="1"/>
    <w:link w:val="62"/>
    <w:qFormat/>
    <w:uiPriority w:val="0"/>
    <w:pPr>
      <w:spacing w:after="120" w:line="480" w:lineRule="auto"/>
      <w:ind w:left="420" w:leftChars="200"/>
    </w:pPr>
  </w:style>
  <w:style w:type="paragraph" w:styleId="25">
    <w:name w:val="Balloon Text"/>
    <w:basedOn w:val="1"/>
    <w:qFormat/>
    <w:uiPriority w:val="0"/>
    <w:rPr>
      <w:sz w:val="18"/>
      <w:szCs w:val="18"/>
    </w:rPr>
  </w:style>
  <w:style w:type="paragraph" w:styleId="26">
    <w:name w:val="footer"/>
    <w:basedOn w:val="1"/>
    <w:link w:val="63"/>
    <w:qFormat/>
    <w:uiPriority w:val="99"/>
    <w:pPr>
      <w:tabs>
        <w:tab w:val="center" w:pos="4153"/>
        <w:tab w:val="right" w:pos="8306"/>
      </w:tabs>
      <w:snapToGrid w:val="0"/>
      <w:jc w:val="left"/>
    </w:pPr>
    <w:rPr>
      <w:sz w:val="18"/>
      <w:szCs w:val="18"/>
    </w:rPr>
  </w:style>
  <w:style w:type="paragraph" w:styleId="27">
    <w:name w:val="header"/>
    <w:basedOn w:val="1"/>
    <w:link w:val="64"/>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line="240" w:lineRule="auto"/>
      <w:jc w:val="left"/>
    </w:pPr>
    <w:rPr>
      <w:rFonts w:ascii="Calibri" w:hAnsi="Calibri" w:eastAsia="黑体"/>
      <w:b/>
      <w:bCs/>
      <w:caps/>
      <w:sz w:val="20"/>
      <w:szCs w:val="20"/>
    </w:rPr>
  </w:style>
  <w:style w:type="paragraph" w:styleId="29">
    <w:name w:val="toc 4"/>
    <w:basedOn w:val="1"/>
    <w:next w:val="1"/>
    <w:qFormat/>
    <w:uiPriority w:val="39"/>
    <w:pPr>
      <w:ind w:left="630"/>
      <w:jc w:val="left"/>
    </w:pPr>
    <w:rPr>
      <w:rFonts w:ascii="Calibri" w:hAnsi="Calibri"/>
      <w:sz w:val="18"/>
      <w:szCs w:val="18"/>
    </w:rPr>
  </w:style>
  <w:style w:type="paragraph" w:styleId="30">
    <w:name w:val="Subtitle"/>
    <w:next w:val="1"/>
    <w:qFormat/>
    <w:uiPriority w:val="0"/>
    <w:pPr>
      <w:adjustRightInd w:val="0"/>
      <w:snapToGrid w:val="0"/>
      <w:ind w:left="708" w:leftChars="295"/>
      <w:outlineLvl w:val="1"/>
    </w:pPr>
    <w:rPr>
      <w:rFonts w:ascii="宋体" w:hAnsi="宋体" w:eastAsia="宋体" w:cs="Times New Roman"/>
      <w:b/>
      <w:bCs/>
      <w:kern w:val="28"/>
      <w:sz w:val="24"/>
      <w:szCs w:val="32"/>
      <w:lang w:val="en-US" w:eastAsia="zh-CN" w:bidi="ar-SA"/>
    </w:rPr>
  </w:style>
  <w:style w:type="paragraph" w:styleId="31">
    <w:name w:val="toc 6"/>
    <w:basedOn w:val="1"/>
    <w:next w:val="1"/>
    <w:qFormat/>
    <w:uiPriority w:val="39"/>
    <w:pPr>
      <w:ind w:left="1050"/>
      <w:jc w:val="left"/>
    </w:pPr>
    <w:rPr>
      <w:rFonts w:ascii="Calibri" w:hAnsi="Calibri"/>
      <w:sz w:val="18"/>
      <w:szCs w:val="18"/>
    </w:rPr>
  </w:style>
  <w:style w:type="paragraph" w:styleId="32">
    <w:name w:val="Body Text Indent 3"/>
    <w:basedOn w:val="1"/>
    <w:qFormat/>
    <w:uiPriority w:val="0"/>
    <w:pPr>
      <w:spacing w:after="120" w:afterLines="0"/>
      <w:ind w:left="420" w:leftChars="200"/>
    </w:pPr>
    <w:rPr>
      <w:sz w:val="16"/>
      <w:szCs w:val="16"/>
    </w:rPr>
  </w:style>
  <w:style w:type="paragraph" w:styleId="33">
    <w:name w:val="toc 2"/>
    <w:basedOn w:val="1"/>
    <w:next w:val="1"/>
    <w:qFormat/>
    <w:uiPriority w:val="39"/>
    <w:pPr>
      <w:spacing w:line="240" w:lineRule="auto"/>
      <w:ind w:left="210"/>
      <w:jc w:val="left"/>
    </w:pPr>
    <w:rPr>
      <w:rFonts w:ascii="Calibri" w:hAnsi="Calibri"/>
      <w:smallCaps/>
      <w:sz w:val="20"/>
      <w:szCs w:val="20"/>
    </w:rPr>
  </w:style>
  <w:style w:type="paragraph" w:styleId="34">
    <w:name w:val="toc 9"/>
    <w:basedOn w:val="1"/>
    <w:next w:val="1"/>
    <w:qFormat/>
    <w:uiPriority w:val="39"/>
    <w:pPr>
      <w:ind w:left="1680"/>
      <w:jc w:val="left"/>
    </w:pPr>
    <w:rPr>
      <w:rFonts w:ascii="Calibri" w:hAnsi="Calibri"/>
      <w:sz w:val="18"/>
      <w:szCs w:val="18"/>
    </w:rPr>
  </w:style>
  <w:style w:type="paragraph" w:styleId="35">
    <w:name w:val="Body Text 2"/>
    <w:basedOn w:val="1"/>
    <w:link w:val="65"/>
    <w:qFormat/>
    <w:uiPriority w:val="0"/>
    <w:pPr>
      <w:spacing w:after="120" w:line="480" w:lineRule="auto"/>
    </w:pPr>
  </w:style>
  <w:style w:type="paragraph" w:styleId="36">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topLinePunct/>
      <w:spacing w:line="240" w:lineRule="auto"/>
      <w:jc w:val="left"/>
    </w:pPr>
    <w:rPr>
      <w:rFonts w:ascii="宋体" w:hAnsi="宋体" w:cs="宋体"/>
      <w:kern w:val="0"/>
      <w:sz w:val="24"/>
      <w:szCs w:val="20"/>
    </w:rPr>
  </w:style>
  <w:style w:type="paragraph" w:styleId="37">
    <w:name w:val="Normal (Web)"/>
    <w:basedOn w:val="1"/>
    <w:next w:val="22"/>
    <w:unhideWhenUsed/>
    <w:qFormat/>
    <w:uiPriority w:val="99"/>
    <w:rPr>
      <w:sz w:val="24"/>
    </w:rPr>
  </w:style>
  <w:style w:type="paragraph" w:styleId="38">
    <w:name w:val="index 1"/>
    <w:basedOn w:val="1"/>
    <w:next w:val="1"/>
    <w:qFormat/>
    <w:uiPriority w:val="0"/>
    <w:pPr>
      <w:spacing w:line="220" w:lineRule="exact"/>
      <w:jc w:val="center"/>
    </w:pPr>
    <w:rPr>
      <w:rFonts w:ascii="仿宋_GB2312" w:eastAsia="仿宋_GB2312"/>
      <w:szCs w:val="21"/>
    </w:rPr>
  </w:style>
  <w:style w:type="paragraph" w:styleId="39">
    <w:name w:val="Title"/>
    <w:basedOn w:val="1"/>
    <w:qFormat/>
    <w:uiPriority w:val="0"/>
    <w:pPr>
      <w:adjustRightInd w:val="0"/>
      <w:spacing w:before="240" w:beforeLines="0" w:after="60" w:afterLines="0" w:line="420" w:lineRule="atLeast"/>
      <w:jc w:val="center"/>
      <w:textAlignment w:val="baseline"/>
      <w:outlineLvl w:val="0"/>
    </w:pPr>
    <w:rPr>
      <w:rFonts w:ascii="Arial" w:hAnsi="Arial"/>
      <w:b/>
      <w:kern w:val="0"/>
      <w:sz w:val="32"/>
      <w:szCs w:val="20"/>
    </w:rPr>
  </w:style>
  <w:style w:type="paragraph" w:styleId="40">
    <w:name w:val="annotation subject"/>
    <w:basedOn w:val="15"/>
    <w:next w:val="15"/>
    <w:link w:val="66"/>
    <w:qFormat/>
    <w:uiPriority w:val="0"/>
    <w:pPr>
      <w:jc w:val="both"/>
    </w:pPr>
    <w:rPr>
      <w:b/>
      <w:bCs/>
    </w:rPr>
  </w:style>
  <w:style w:type="paragraph" w:styleId="41">
    <w:name w:val="Body Text First Indent"/>
    <w:basedOn w:val="1"/>
    <w:link w:val="67"/>
    <w:qFormat/>
    <w:uiPriority w:val="0"/>
    <w:pPr>
      <w:spacing w:line="312" w:lineRule="auto"/>
      <w:ind w:firstLine="420"/>
    </w:pPr>
  </w:style>
  <w:style w:type="paragraph" w:styleId="42">
    <w:name w:val="Body Text First Indent 2"/>
    <w:basedOn w:val="18"/>
    <w:next w:val="1"/>
    <w:qFormat/>
    <w:uiPriority w:val="0"/>
    <w:pPr>
      <w:spacing w:line="500" w:lineRule="exact"/>
      <w:ind w:firstLine="420" w:firstLineChars="200"/>
    </w:pPr>
    <w:rPr>
      <w:kern w:val="0"/>
      <w:sz w:val="28"/>
    </w:rPr>
  </w:style>
  <w:style w:type="character" w:styleId="45">
    <w:name w:val="Strong"/>
    <w:qFormat/>
    <w:uiPriority w:val="0"/>
    <w:rPr>
      <w:b/>
      <w:bCs/>
    </w:rPr>
  </w:style>
  <w:style w:type="character" w:styleId="46">
    <w:name w:val="page number"/>
    <w:qFormat/>
    <w:uiPriority w:val="0"/>
  </w:style>
  <w:style w:type="character" w:styleId="47">
    <w:name w:val="FollowedHyperlink"/>
    <w:qFormat/>
    <w:uiPriority w:val="0"/>
    <w:rPr>
      <w:color w:val="800080"/>
      <w:u w:val="single"/>
    </w:rPr>
  </w:style>
  <w:style w:type="character" w:styleId="48">
    <w:name w:val="Hyperlink"/>
    <w:qFormat/>
    <w:uiPriority w:val="99"/>
    <w:rPr>
      <w:color w:val="0000FF"/>
      <w:u w:val="single"/>
    </w:rPr>
  </w:style>
  <w:style w:type="character" w:styleId="49">
    <w:name w:val="annotation reference"/>
    <w:qFormat/>
    <w:uiPriority w:val="0"/>
    <w:rPr>
      <w:sz w:val="21"/>
      <w:szCs w:val="21"/>
    </w:rPr>
  </w:style>
  <w:style w:type="character" w:styleId="50">
    <w:name w:val="footnote reference"/>
    <w:qFormat/>
    <w:uiPriority w:val="0"/>
    <w:rPr>
      <w:vertAlign w:val="superscript"/>
    </w:rPr>
  </w:style>
  <w:style w:type="character" w:customStyle="1" w:styleId="51">
    <w:name w:val="标题 3 字符"/>
    <w:link w:val="4"/>
    <w:qFormat/>
    <w:uiPriority w:val="0"/>
    <w:rPr>
      <w:rFonts w:ascii="黑体" w:hAnsi="黑体" w:eastAsia="黑体"/>
      <w:kern w:val="2"/>
      <w:sz w:val="21"/>
      <w:szCs w:val="24"/>
      <w:lang w:val="en-US" w:eastAsia="zh-CN" w:bidi="ar-SA"/>
    </w:rPr>
  </w:style>
  <w:style w:type="character" w:customStyle="1" w:styleId="52">
    <w:name w:val="标题 1 字符"/>
    <w:link w:val="2"/>
    <w:qFormat/>
    <w:uiPriority w:val="0"/>
    <w:rPr>
      <w:rFonts w:eastAsia="宋体"/>
      <w:b/>
      <w:bCs/>
      <w:kern w:val="44"/>
      <w:sz w:val="44"/>
      <w:szCs w:val="44"/>
      <w:lang w:val="en-US" w:eastAsia="zh-CN" w:bidi="ar-SA"/>
    </w:rPr>
  </w:style>
  <w:style w:type="character" w:customStyle="1" w:styleId="53">
    <w:name w:val="标题 2 字符"/>
    <w:link w:val="3"/>
    <w:qFormat/>
    <w:uiPriority w:val="0"/>
    <w:rPr>
      <w:rFonts w:ascii="Arial" w:hAnsi="Arial" w:eastAsia="黑体"/>
      <w:bCs/>
      <w:kern w:val="2"/>
      <w:sz w:val="24"/>
      <w:szCs w:val="32"/>
    </w:rPr>
  </w:style>
  <w:style w:type="character" w:customStyle="1" w:styleId="54">
    <w:name w:val="标题 4 字符"/>
    <w:link w:val="6"/>
    <w:qFormat/>
    <w:uiPriority w:val="0"/>
    <w:rPr>
      <w:rFonts w:ascii="Arial" w:hAnsi="Arial" w:eastAsia="宋体"/>
      <w:bCs/>
      <w:kern w:val="2"/>
      <w:sz w:val="24"/>
      <w:szCs w:val="28"/>
    </w:rPr>
  </w:style>
  <w:style w:type="character" w:customStyle="1" w:styleId="55">
    <w:name w:val="标题 5 字符"/>
    <w:link w:val="7"/>
    <w:semiHidden/>
    <w:qFormat/>
    <w:uiPriority w:val="9"/>
    <w:rPr>
      <w:b/>
      <w:bCs/>
      <w:kern w:val="2"/>
      <w:sz w:val="28"/>
      <w:szCs w:val="28"/>
    </w:rPr>
  </w:style>
  <w:style w:type="character" w:customStyle="1" w:styleId="56">
    <w:name w:val="文档结构图 字符"/>
    <w:link w:val="14"/>
    <w:qFormat/>
    <w:uiPriority w:val="0"/>
    <w:rPr>
      <w:rFonts w:eastAsia="宋体"/>
      <w:kern w:val="2"/>
      <w:sz w:val="21"/>
      <w:szCs w:val="24"/>
      <w:lang w:val="en-US" w:eastAsia="zh-CN" w:bidi="ar-SA"/>
    </w:rPr>
  </w:style>
  <w:style w:type="character" w:customStyle="1" w:styleId="57">
    <w:name w:val="批注文字 字符"/>
    <w:link w:val="15"/>
    <w:qFormat/>
    <w:uiPriority w:val="0"/>
    <w:rPr>
      <w:rFonts w:eastAsia="宋体"/>
      <w:kern w:val="2"/>
      <w:sz w:val="21"/>
      <w:szCs w:val="24"/>
      <w:lang w:val="en-US" w:eastAsia="zh-CN" w:bidi="ar-SA"/>
    </w:rPr>
  </w:style>
  <w:style w:type="character" w:customStyle="1" w:styleId="58">
    <w:name w:val="正文文本 3 字符"/>
    <w:link w:val="16"/>
    <w:qFormat/>
    <w:uiPriority w:val="0"/>
    <w:rPr>
      <w:rFonts w:ascii="宋体"/>
      <w:kern w:val="2"/>
      <w:sz w:val="24"/>
    </w:rPr>
  </w:style>
  <w:style w:type="character" w:customStyle="1" w:styleId="59">
    <w:name w:val="正文文本 字符"/>
    <w:link w:val="17"/>
    <w:qFormat/>
    <w:uiPriority w:val="0"/>
    <w:rPr>
      <w:rFonts w:eastAsia="宋体"/>
      <w:kern w:val="2"/>
      <w:sz w:val="21"/>
      <w:szCs w:val="24"/>
      <w:lang w:val="en-US" w:eastAsia="zh-CN" w:bidi="ar-SA"/>
    </w:rPr>
  </w:style>
  <w:style w:type="character" w:customStyle="1" w:styleId="60">
    <w:name w:val="正文文本缩进 字符"/>
    <w:link w:val="18"/>
    <w:qFormat/>
    <w:uiPriority w:val="0"/>
    <w:rPr>
      <w:kern w:val="2"/>
      <w:sz w:val="21"/>
      <w:szCs w:val="24"/>
    </w:rPr>
  </w:style>
  <w:style w:type="character" w:customStyle="1" w:styleId="61">
    <w:name w:val="纯文本 字符"/>
    <w:link w:val="21"/>
    <w:qFormat/>
    <w:uiPriority w:val="0"/>
    <w:rPr>
      <w:rFonts w:ascii="宋体" w:hAnsi="Courier New" w:cs="Courier New"/>
      <w:kern w:val="2"/>
      <w:sz w:val="21"/>
      <w:szCs w:val="21"/>
    </w:rPr>
  </w:style>
  <w:style w:type="character" w:customStyle="1" w:styleId="62">
    <w:name w:val="正文文本缩进 2 字符"/>
    <w:link w:val="24"/>
    <w:qFormat/>
    <w:uiPriority w:val="0"/>
    <w:rPr>
      <w:kern w:val="2"/>
      <w:sz w:val="21"/>
      <w:szCs w:val="24"/>
    </w:rPr>
  </w:style>
  <w:style w:type="character" w:customStyle="1" w:styleId="63">
    <w:name w:val="页脚 字符"/>
    <w:link w:val="26"/>
    <w:qFormat/>
    <w:uiPriority w:val="99"/>
    <w:rPr>
      <w:rFonts w:eastAsia="宋体"/>
      <w:kern w:val="2"/>
      <w:sz w:val="18"/>
      <w:szCs w:val="18"/>
      <w:lang w:val="en-US" w:eastAsia="zh-CN" w:bidi="ar-SA"/>
    </w:rPr>
  </w:style>
  <w:style w:type="character" w:customStyle="1" w:styleId="64">
    <w:name w:val="页眉 字符"/>
    <w:link w:val="27"/>
    <w:qFormat/>
    <w:uiPriority w:val="0"/>
    <w:rPr>
      <w:rFonts w:eastAsia="宋体"/>
      <w:kern w:val="2"/>
      <w:sz w:val="18"/>
      <w:szCs w:val="18"/>
      <w:lang w:val="en-US" w:eastAsia="zh-CN" w:bidi="ar-SA"/>
    </w:rPr>
  </w:style>
  <w:style w:type="character" w:customStyle="1" w:styleId="65">
    <w:name w:val="正文文本 2 字符"/>
    <w:link w:val="35"/>
    <w:qFormat/>
    <w:uiPriority w:val="0"/>
    <w:rPr>
      <w:kern w:val="2"/>
      <w:sz w:val="21"/>
      <w:szCs w:val="24"/>
    </w:rPr>
  </w:style>
  <w:style w:type="character" w:customStyle="1" w:styleId="66">
    <w:name w:val="批注主题 字符"/>
    <w:link w:val="40"/>
    <w:qFormat/>
    <w:uiPriority w:val="0"/>
    <w:rPr>
      <w:rFonts w:eastAsia="宋体"/>
      <w:b/>
      <w:bCs/>
      <w:kern w:val="2"/>
      <w:sz w:val="21"/>
      <w:szCs w:val="24"/>
      <w:lang w:val="en-US" w:eastAsia="zh-CN" w:bidi="ar-SA"/>
    </w:rPr>
  </w:style>
  <w:style w:type="character" w:customStyle="1" w:styleId="67">
    <w:name w:val="正文文本首行缩进 字符"/>
    <w:link w:val="41"/>
    <w:qFormat/>
    <w:uiPriority w:val="0"/>
    <w:rPr>
      <w:lang w:val="en-US" w:eastAsia="zh-CN" w:bidi="ar-SA"/>
    </w:rPr>
  </w:style>
  <w:style w:type="character" w:customStyle="1" w:styleId="68">
    <w:name w:val="wg正文 仿宋_GB2312 四号"/>
    <w:qFormat/>
    <w:uiPriority w:val="0"/>
    <w:rPr>
      <w:rFonts w:ascii="仿宋_GB2312" w:hAnsi="仿宋_GB2312" w:eastAsia="仿宋_GB2312"/>
      <w:sz w:val="28"/>
    </w:rPr>
  </w:style>
  <w:style w:type="character" w:customStyle="1" w:styleId="69">
    <w:name w:val="样式 标题 3 + 首行缩进:  0.49 字符2 Char"/>
    <w:link w:val="70"/>
    <w:qFormat/>
    <w:uiPriority w:val="0"/>
    <w:rPr>
      <w:rFonts w:ascii="黑体" w:hAnsi="宋体" w:eastAsia="黑体" w:cs="宋体"/>
      <w:bCs/>
      <w:kern w:val="2"/>
      <w:sz w:val="24"/>
      <w:szCs w:val="28"/>
      <w:lang w:val="en-US" w:eastAsia="zh-CN" w:bidi="ar-SA"/>
    </w:rPr>
  </w:style>
  <w:style w:type="paragraph" w:customStyle="1" w:styleId="70">
    <w:name w:val="样式 标题 3 + 首行缩进:  0.49 字符2"/>
    <w:basedOn w:val="4"/>
    <w:link w:val="69"/>
    <w:qFormat/>
    <w:uiPriority w:val="0"/>
    <w:pPr>
      <w:spacing w:before="0"/>
    </w:pPr>
    <w:rPr>
      <w:rFonts w:hAnsi="宋体" w:cs="宋体"/>
      <w:bCs/>
      <w:sz w:val="24"/>
      <w:szCs w:val="28"/>
    </w:rPr>
  </w:style>
  <w:style w:type="character" w:customStyle="1" w:styleId="71">
    <w:name w:val="纯文本 Char"/>
    <w:semiHidden/>
    <w:qFormat/>
    <w:uiPriority w:val="99"/>
    <w:rPr>
      <w:rFonts w:ascii="宋体" w:hAnsi="Courier New" w:cs="Courier New"/>
      <w:kern w:val="2"/>
      <w:sz w:val="21"/>
      <w:szCs w:val="21"/>
    </w:rPr>
  </w:style>
  <w:style w:type="character" w:customStyle="1" w:styleId="72">
    <w:name w:val="样式 标题 3 + (西文) Times New Roman (中文) 宋体 Char"/>
    <w:link w:val="73"/>
    <w:qFormat/>
    <w:uiPriority w:val="0"/>
    <w:rPr>
      <w:rFonts w:ascii="黑体" w:hAnsi="宋体" w:eastAsia="黑体"/>
      <w:bCs/>
      <w:kern w:val="2"/>
      <w:sz w:val="28"/>
      <w:szCs w:val="28"/>
      <w:lang w:val="en-US" w:eastAsia="zh-CN" w:bidi="ar-SA"/>
    </w:rPr>
  </w:style>
  <w:style w:type="paragraph" w:customStyle="1" w:styleId="73">
    <w:name w:val="样式 标题 3 + (西文) Times New Roman (中文) 宋体"/>
    <w:basedOn w:val="4"/>
    <w:link w:val="72"/>
    <w:qFormat/>
    <w:uiPriority w:val="0"/>
    <w:rPr>
      <w:rFonts w:hAnsi="宋体"/>
      <w:bCs/>
      <w:sz w:val="28"/>
      <w:szCs w:val="28"/>
    </w:rPr>
  </w:style>
  <w:style w:type="character" w:customStyle="1" w:styleId="74">
    <w:name w:val="样式 标题 3 + Times New Roman Char"/>
    <w:link w:val="75"/>
    <w:qFormat/>
    <w:uiPriority w:val="0"/>
    <w:rPr>
      <w:rFonts w:ascii="黑体" w:hAnsi="宋体" w:eastAsia="黑体"/>
      <w:bCs/>
      <w:kern w:val="2"/>
      <w:sz w:val="24"/>
      <w:szCs w:val="28"/>
      <w:lang w:val="en-US" w:eastAsia="zh-CN" w:bidi="ar-SA"/>
    </w:rPr>
  </w:style>
  <w:style w:type="paragraph" w:customStyle="1" w:styleId="75">
    <w:name w:val="样式 标题 3 + Times New Roman"/>
    <w:basedOn w:val="4"/>
    <w:link w:val="74"/>
    <w:qFormat/>
    <w:uiPriority w:val="0"/>
    <w:pPr>
      <w:spacing w:before="0" w:after="0" w:line="400" w:lineRule="exact"/>
      <w:ind w:firstLine="49"/>
    </w:pPr>
    <w:rPr>
      <w:rFonts w:hAnsi="宋体"/>
      <w:bCs/>
      <w:sz w:val="24"/>
      <w:szCs w:val="28"/>
    </w:rPr>
  </w:style>
  <w:style w:type="character" w:customStyle="1" w:styleId="76">
    <w:name w:val="样式 样式 标题 3 + 首行缩进:  0.49 字符2 + (西文) Times New Roman (中文) 宋体 Char"/>
    <w:link w:val="77"/>
    <w:qFormat/>
    <w:uiPriority w:val="0"/>
    <w:rPr>
      <w:lang w:val="en-US" w:eastAsia="zh-CN" w:bidi="ar-SA"/>
    </w:rPr>
  </w:style>
  <w:style w:type="paragraph" w:customStyle="1" w:styleId="77">
    <w:name w:val="样式 样式 标题 3 + 首行缩进:  0.49 字符2 + (西文) Times New Roman (中文) 宋体"/>
    <w:basedOn w:val="70"/>
    <w:link w:val="76"/>
    <w:qFormat/>
    <w:uiPriority w:val="0"/>
    <w:rPr>
      <w:rFonts w:ascii="Times New Roman" w:hAnsi="Times New Roman"/>
    </w:rPr>
  </w:style>
  <w:style w:type="character" w:customStyle="1" w:styleId="78">
    <w:name w:val="批注文字 Char1"/>
    <w:qFormat/>
    <w:uiPriority w:val="0"/>
    <w:rPr>
      <w:rFonts w:eastAsia="宋体"/>
      <w:kern w:val="2"/>
      <w:sz w:val="21"/>
      <w:szCs w:val="24"/>
      <w:lang w:val="en-US" w:eastAsia="zh-CN" w:bidi="ar-SA"/>
    </w:rPr>
  </w:style>
  <w:style w:type="character" w:customStyle="1" w:styleId="79">
    <w:name w:val="样式 样式 标题 3 + Times New Roman + (中文) 宋体 Char"/>
    <w:link w:val="80"/>
    <w:qFormat/>
    <w:uiPriority w:val="0"/>
    <w:rPr>
      <w:lang w:val="en-US" w:eastAsia="zh-CN" w:bidi="ar-SA"/>
    </w:rPr>
  </w:style>
  <w:style w:type="paragraph" w:customStyle="1" w:styleId="80">
    <w:name w:val="样式 样式 标题 3 + Times New Roman + (中文) 宋体"/>
    <w:basedOn w:val="75"/>
    <w:link w:val="79"/>
    <w:qFormat/>
    <w:uiPriority w:val="0"/>
  </w:style>
  <w:style w:type="character" w:customStyle="1" w:styleId="81">
    <w:name w:val="样式 标题 2 + (西文) Times New Roman (中文) 宋体 Char"/>
    <w:link w:val="82"/>
    <w:qFormat/>
    <w:uiPriority w:val="0"/>
  </w:style>
  <w:style w:type="paragraph" w:customStyle="1" w:styleId="82">
    <w:name w:val="样式 标题 2 + (西文) Times New Roman (中文) 宋体"/>
    <w:basedOn w:val="3"/>
    <w:link w:val="81"/>
    <w:qFormat/>
    <w:uiPriority w:val="0"/>
    <w:rPr>
      <w:rFonts w:ascii="Times New Roman" w:hAnsi="Times New Roman"/>
      <w:bCs w:val="0"/>
    </w:rPr>
  </w:style>
  <w:style w:type="character" w:customStyle="1" w:styleId="83">
    <w:name w:val="font161"/>
    <w:qFormat/>
    <w:uiPriority w:val="0"/>
    <w:rPr>
      <w:b/>
      <w:bCs/>
      <w:sz w:val="32"/>
      <w:szCs w:val="32"/>
    </w:rPr>
  </w:style>
  <w:style w:type="paragraph" w:customStyle="1" w:styleId="84">
    <w:name w:val="样式 标题 2 + 居中"/>
    <w:basedOn w:val="3"/>
    <w:qFormat/>
    <w:uiPriority w:val="0"/>
    <w:pPr>
      <w:jc w:val="center"/>
    </w:pPr>
    <w:rPr>
      <w:rFonts w:cs="宋体"/>
      <w:bCs w:val="0"/>
      <w:szCs w:val="20"/>
    </w:rPr>
  </w:style>
  <w:style w:type="paragraph" w:customStyle="1" w:styleId="85">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6">
    <w:name w:val="1"/>
    <w:basedOn w:val="1"/>
    <w:qFormat/>
    <w:uiPriority w:val="0"/>
  </w:style>
  <w:style w:type="paragraph" w:customStyle="1" w:styleId="87">
    <w:name w:val="表格文字"/>
    <w:basedOn w:val="1"/>
    <w:qFormat/>
    <w:uiPriority w:val="0"/>
    <w:pPr>
      <w:adjustRightInd w:val="0"/>
      <w:spacing w:line="420" w:lineRule="atLeast"/>
      <w:jc w:val="left"/>
      <w:textAlignment w:val="baseline"/>
    </w:pPr>
    <w:rPr>
      <w:kern w:val="0"/>
      <w:szCs w:val="20"/>
    </w:rPr>
  </w:style>
  <w:style w:type="paragraph" w:customStyle="1" w:styleId="88">
    <w:name w:val="Char1"/>
    <w:basedOn w:val="1"/>
    <w:qFormat/>
    <w:uiPriority w:val="0"/>
    <w:pPr>
      <w:tabs>
        <w:tab w:val="left" w:pos="360"/>
      </w:tabs>
    </w:pPr>
    <w:rPr>
      <w:sz w:val="24"/>
    </w:rPr>
  </w:style>
  <w:style w:type="paragraph" w:customStyle="1" w:styleId="8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90">
    <w:name w:val="样式 标题 3 + 首行缩进:  0.49 字符"/>
    <w:basedOn w:val="4"/>
    <w:qFormat/>
    <w:uiPriority w:val="0"/>
    <w:pPr>
      <w:spacing w:before="0" w:after="0" w:line="400" w:lineRule="exact"/>
      <w:ind w:firstLine="0" w:firstLineChars="0"/>
    </w:pPr>
    <w:rPr>
      <w:rFonts w:cs="宋体"/>
      <w:bCs/>
      <w:sz w:val="24"/>
      <w:szCs w:val="20"/>
    </w:rPr>
  </w:style>
  <w:style w:type="paragraph" w:customStyle="1" w:styleId="91">
    <w:name w:val="Revision"/>
    <w:qFormat/>
    <w:uiPriority w:val="0"/>
    <w:rPr>
      <w:rFonts w:ascii="Times New Roman" w:hAnsi="Times New Roman" w:eastAsia="宋体" w:cs="Times New Roman"/>
      <w:kern w:val="2"/>
      <w:sz w:val="21"/>
      <w:szCs w:val="24"/>
      <w:lang w:val="en-US" w:eastAsia="zh-CN" w:bidi="ar-SA"/>
    </w:rPr>
  </w:style>
  <w:style w:type="paragraph" w:customStyle="1" w:styleId="92">
    <w:name w:val="样式 样式 标题 3 + Times New Roman + (中文) 宋体2"/>
    <w:basedOn w:val="75"/>
    <w:qFormat/>
    <w:uiPriority w:val="0"/>
  </w:style>
  <w:style w:type="paragraph" w:customStyle="1" w:styleId="93">
    <w:name w:val="样式 标题 1 + 黑体 三号 非加粗 居中 段前: 6 磅 段后: 6 磅 行距: 固定值 20 磅"/>
    <w:basedOn w:val="2"/>
    <w:qFormat/>
    <w:uiPriority w:val="0"/>
    <w:pPr>
      <w:spacing w:before="120" w:beforeLines="0" w:after="120" w:afterLines="0" w:line="400" w:lineRule="exact"/>
      <w:jc w:val="center"/>
    </w:pPr>
    <w:rPr>
      <w:rFonts w:ascii="黑体" w:hAnsi="黑体" w:eastAsia="黑体" w:cs="宋体"/>
      <w:b w:val="0"/>
      <w:bCs w:val="0"/>
      <w:sz w:val="32"/>
      <w:szCs w:val="20"/>
    </w:rPr>
  </w:style>
  <w:style w:type="paragraph" w:customStyle="1" w:styleId="94">
    <w:name w:val="样式 标题 2 + 加粗"/>
    <w:basedOn w:val="3"/>
    <w:qFormat/>
    <w:uiPriority w:val="0"/>
    <w:pPr>
      <w:spacing w:before="260" w:after="260" w:line="415" w:lineRule="auto"/>
    </w:pPr>
    <w:rPr>
      <w:sz w:val="24"/>
    </w:rPr>
  </w:style>
  <w:style w:type="paragraph" w:customStyle="1" w:styleId="95">
    <w:name w:val="样式1"/>
    <w:basedOn w:val="1"/>
    <w:next w:val="6"/>
    <w:link w:val="96"/>
    <w:qFormat/>
    <w:uiPriority w:val="0"/>
    <w:pPr>
      <w:spacing w:line="360" w:lineRule="auto"/>
      <w:ind w:firstLine="420" w:firstLineChars="200"/>
    </w:pPr>
    <w:rPr>
      <w:rFonts w:ascii="宋体" w:hAnsi="宋体"/>
      <w:szCs w:val="21"/>
    </w:rPr>
  </w:style>
  <w:style w:type="character" w:customStyle="1" w:styleId="96">
    <w:name w:val="样式1 字符"/>
    <w:link w:val="95"/>
    <w:qFormat/>
    <w:uiPriority w:val="0"/>
    <w:rPr>
      <w:rFonts w:ascii="宋体" w:hAnsi="宋体" w:eastAsia="宋体"/>
      <w:kern w:val="2"/>
      <w:sz w:val="21"/>
      <w:szCs w:val="21"/>
      <w:lang w:val="en-US" w:eastAsia="zh-CN" w:bidi="ar-SA"/>
    </w:rPr>
  </w:style>
  <w:style w:type="paragraph" w:customStyle="1" w:styleId="97">
    <w:name w:val="默认段落字体 Para Char Char Char Char"/>
    <w:basedOn w:val="1"/>
    <w:qFormat/>
    <w:uiPriority w:val="0"/>
  </w:style>
  <w:style w:type="paragraph" w:customStyle="1" w:styleId="98">
    <w:name w:val="样式2"/>
    <w:basedOn w:val="4"/>
    <w:qFormat/>
    <w:uiPriority w:val="0"/>
    <w:rPr>
      <w:i/>
    </w:rPr>
  </w:style>
  <w:style w:type="paragraph" w:customStyle="1" w:styleId="99">
    <w:name w:val="_Style 97"/>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00">
    <w:name w:val="样式 标题 3 + (中文) 黑体 小四 非加粗 段前: 7.8 磅 段后: 0 磅 行距: 固定值 20 磅_0"/>
    <w:basedOn w:val="1"/>
    <w:qFormat/>
    <w:uiPriority w:val="0"/>
    <w:pPr>
      <w:keepNext/>
      <w:keepLines/>
      <w:spacing w:line="400" w:lineRule="exact"/>
      <w:outlineLvl w:val="2"/>
    </w:pPr>
    <w:rPr>
      <w:rFonts w:ascii="Calibri" w:hAnsi="Calibri" w:eastAsia="黑体" w:cs="宋体"/>
      <w:sz w:val="24"/>
      <w:szCs w:val="20"/>
    </w:rPr>
  </w:style>
  <w:style w:type="paragraph" w:customStyle="1" w:styleId="101">
    <w:name w:val="样式 标题 1 + 居中"/>
    <w:basedOn w:val="2"/>
    <w:qFormat/>
    <w:uiPriority w:val="0"/>
    <w:pPr>
      <w:spacing w:before="120" w:after="120" w:line="400" w:lineRule="exact"/>
      <w:jc w:val="center"/>
    </w:pPr>
    <w:rPr>
      <w:rFonts w:eastAsia="黑体" w:cs="宋体"/>
      <w:b w:val="0"/>
      <w:sz w:val="32"/>
      <w:szCs w:val="20"/>
    </w:rPr>
  </w:style>
  <w:style w:type="paragraph" w:customStyle="1" w:styleId="102">
    <w:name w:val="样式 标题 3 + 首行缩进:  0.49 字符1"/>
    <w:basedOn w:val="4"/>
    <w:qFormat/>
    <w:uiPriority w:val="0"/>
    <w:pPr>
      <w:spacing w:before="0" w:after="0" w:line="400" w:lineRule="exact"/>
      <w:ind w:firstLine="0" w:firstLineChars="0"/>
    </w:pPr>
    <w:rPr>
      <w:rFonts w:cs="宋体"/>
      <w:bCs/>
      <w:sz w:val="24"/>
      <w:szCs w:val="20"/>
    </w:rPr>
  </w:style>
  <w:style w:type="paragraph" w:customStyle="1" w:styleId="103">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04">
    <w:name w:val="样式 标题 3 + 居中"/>
    <w:basedOn w:val="4"/>
    <w:qFormat/>
    <w:uiPriority w:val="0"/>
    <w:pPr>
      <w:jc w:val="center"/>
    </w:pPr>
    <w:rPr>
      <w:rFonts w:cs="宋体"/>
      <w:bCs/>
      <w:sz w:val="28"/>
      <w:szCs w:val="20"/>
    </w:rPr>
  </w:style>
  <w:style w:type="paragraph" w:customStyle="1" w:styleId="105">
    <w:name w:val="Char"/>
    <w:basedOn w:val="1"/>
    <w:qFormat/>
    <w:uiPriority w:val="0"/>
    <w:pPr>
      <w:tabs>
        <w:tab w:val="left" w:pos="360"/>
      </w:tabs>
    </w:pPr>
    <w:rPr>
      <w:sz w:val="24"/>
    </w:rPr>
  </w:style>
  <w:style w:type="paragraph" w:customStyle="1" w:styleId="106">
    <w:name w:val="样式 样式 标题 3 + (中文) 黑体 小四 非加粗 段前: 7.8 磅 段后: 0 磅 行距: 固定值 20 磅 + 居中..."/>
    <w:basedOn w:val="107"/>
    <w:qFormat/>
    <w:uiPriority w:val="0"/>
    <w:pPr>
      <w:jc w:val="center"/>
    </w:pPr>
  </w:style>
  <w:style w:type="paragraph" w:customStyle="1" w:styleId="107">
    <w:name w:val="样式 标题 3 + (中文) 黑体 小四 非加粗 段前: 7.8 磅 段后: 0 磅 行距: 固定值 20 磅"/>
    <w:basedOn w:val="4"/>
    <w:qFormat/>
    <w:uiPriority w:val="0"/>
    <w:pPr>
      <w:spacing w:before="0" w:beforeLines="0" w:after="0" w:afterLines="0" w:line="400" w:lineRule="exact"/>
    </w:pPr>
    <w:rPr>
      <w:rFonts w:eastAsia="黑体" w:cs="宋体"/>
      <w:sz w:val="24"/>
      <w:szCs w:val="20"/>
    </w:rPr>
  </w:style>
  <w:style w:type="paragraph" w:customStyle="1" w:styleId="108">
    <w:name w:val="样式 标题 2 + Times New Roman 四号 非加粗 段前: 5 磅 段后: 0 磅 行距: 固定值 20..."/>
    <w:basedOn w:val="3"/>
    <w:qFormat/>
    <w:uiPriority w:val="0"/>
    <w:pPr>
      <w:spacing w:before="100" w:beforeLines="0" w:after="0" w:afterLines="0" w:line="400" w:lineRule="exact"/>
    </w:pPr>
    <w:rPr>
      <w:rFonts w:ascii="Times New Roman" w:hAnsi="Times New Roman" w:cs="宋体"/>
      <w:bCs w:val="0"/>
      <w:sz w:val="28"/>
      <w:szCs w:val="20"/>
    </w:rPr>
  </w:style>
  <w:style w:type="paragraph" w:customStyle="1" w:styleId="109">
    <w:name w:val="样式 样式 标题 3 + Times New Roman + 首行缩进:  0.21 厘米"/>
    <w:basedOn w:val="75"/>
    <w:qFormat/>
    <w:uiPriority w:val="0"/>
    <w:pPr>
      <w:ind w:firstLine="0"/>
    </w:pPr>
    <w:rPr>
      <w:rFonts w:cs="宋体"/>
      <w:szCs w:val="20"/>
    </w:rPr>
  </w:style>
  <w:style w:type="paragraph" w:customStyle="1" w:styleId="110">
    <w:name w:val="样式 黑体 四号 加粗 灰色-80% 居中 行距: 固定值 20 磅"/>
    <w:basedOn w:val="1"/>
    <w:qFormat/>
    <w:uiPriority w:val="0"/>
    <w:pPr>
      <w:spacing w:line="400" w:lineRule="exact"/>
      <w:jc w:val="center"/>
    </w:pPr>
    <w:rPr>
      <w:rFonts w:ascii="黑体" w:eastAsia="黑体" w:cs="宋体"/>
      <w:bCs/>
      <w:color w:val="333333"/>
      <w:sz w:val="28"/>
      <w:szCs w:val="20"/>
    </w:rPr>
  </w:style>
  <w:style w:type="paragraph" w:customStyle="1" w:styleId="111">
    <w:name w:val="样式 标题 2 + Times New Roman 四号 非加粗 段前: 5 磅 段后: 0 磅 行距: 固定值 20..._0"/>
    <w:basedOn w:val="1"/>
    <w:qFormat/>
    <w:uiPriority w:val="0"/>
    <w:pPr>
      <w:keepNext/>
      <w:keepLines/>
      <w:spacing w:before="100" w:line="400" w:lineRule="exact"/>
      <w:outlineLvl w:val="1"/>
    </w:pPr>
    <w:rPr>
      <w:rFonts w:eastAsia="黑体"/>
      <w:sz w:val="28"/>
      <w:szCs w:val="20"/>
    </w:rPr>
  </w:style>
  <w:style w:type="paragraph" w:customStyle="1" w:styleId="112">
    <w:name w:val="样式 样式 标题 3 + Times New Roman + (中文) 宋体1"/>
    <w:basedOn w:val="75"/>
    <w:qFormat/>
    <w:uiPriority w:val="0"/>
  </w:style>
  <w:style w:type="paragraph" w:customStyle="1" w:styleId="113">
    <w:name w:val="表格"/>
    <w:basedOn w:val="1"/>
    <w:qFormat/>
    <w:uiPriority w:val="0"/>
    <w:pPr>
      <w:jc w:val="center"/>
      <w:textAlignment w:val="center"/>
    </w:pPr>
    <w:rPr>
      <w:rFonts w:ascii="华文细黑" w:hAnsi="华文细黑"/>
      <w:kern w:val="0"/>
      <w:szCs w:val="20"/>
    </w:rPr>
  </w:style>
  <w:style w:type="paragraph" w:customStyle="1" w:styleId="114">
    <w:name w:val="样式 样式 标题 3 + (中文) 黑体 小四 非加粗 段前: 7.8 磅 段后: 0 磅 行距: 固定值 20 磅 + 黑色"/>
    <w:basedOn w:val="107"/>
    <w:qFormat/>
    <w:uiPriority w:val="0"/>
    <w:rPr>
      <w:rFonts w:ascii="Times New Roman" w:hAnsi="Times New Roman"/>
      <w:bCs/>
      <w:color w:val="000000"/>
    </w:rPr>
  </w:style>
  <w:style w:type="paragraph" w:customStyle="1" w:styleId="115">
    <w:name w:val="WPSOffice手动目录 1"/>
    <w:qFormat/>
    <w:uiPriority w:val="0"/>
    <w:rPr>
      <w:rFonts w:ascii="Times New Roman" w:hAnsi="Times New Roman" w:eastAsia="宋体" w:cs="Times New Roman"/>
      <w:lang w:val="en-US" w:eastAsia="zh-CN" w:bidi="ar-SA"/>
    </w:rPr>
  </w:style>
  <w:style w:type="paragraph" w:customStyle="1" w:styleId="116">
    <w:name w:val="WPSOffice手动目录 2"/>
    <w:qFormat/>
    <w:uiPriority w:val="0"/>
    <w:pPr>
      <w:ind w:leftChars="200"/>
    </w:pPr>
    <w:rPr>
      <w:rFonts w:ascii="Times New Roman" w:hAnsi="Times New Roman" w:eastAsia="宋体" w:cs="Times New Roman"/>
      <w:lang w:val="en-US" w:eastAsia="zh-CN" w:bidi="ar-SA"/>
    </w:rPr>
  </w:style>
  <w:style w:type="paragraph" w:customStyle="1" w:styleId="117">
    <w:name w:val="WPSOffice手动目录 3"/>
    <w:qFormat/>
    <w:uiPriority w:val="0"/>
    <w:pPr>
      <w:ind w:leftChars="400"/>
    </w:pPr>
    <w:rPr>
      <w:rFonts w:ascii="Times New Roman" w:hAnsi="Times New Roman" w:eastAsia="宋体" w:cs="Times New Roman"/>
      <w:lang w:val="en-US" w:eastAsia="zh-CN" w:bidi="ar-SA"/>
    </w:rPr>
  </w:style>
  <w:style w:type="character" w:customStyle="1" w:styleId="118">
    <w:name w:val="refer-count"/>
    <w:qFormat/>
    <w:uiPriority w:val="0"/>
  </w:style>
  <w:style w:type="character" w:customStyle="1" w:styleId="119">
    <w:name w:val="未处理的提及3"/>
    <w:unhideWhenUsed/>
    <w:qFormat/>
    <w:uiPriority w:val="0"/>
    <w:rPr>
      <w:color w:val="605E5C"/>
      <w:shd w:val="clear" w:color="auto" w:fill="E1DFDD"/>
    </w:rPr>
  </w:style>
  <w:style w:type="character" w:styleId="120">
    <w:name w:val="Placeholder Text"/>
    <w:unhideWhenUsed/>
    <w:qFormat/>
    <w:uiPriority w:val="0"/>
    <w:rPr>
      <w:color w:val="808080"/>
    </w:rPr>
  </w:style>
  <w:style w:type="character" w:customStyle="1" w:styleId="121">
    <w:name w:val="content"/>
    <w:qFormat/>
    <w:uiPriority w:val="0"/>
  </w:style>
  <w:style w:type="character" w:customStyle="1" w:styleId="122">
    <w:name w:val="search-in-page-highlight-item"/>
    <w:qFormat/>
    <w:uiPriority w:val="0"/>
  </w:style>
  <w:style w:type="character" w:customStyle="1" w:styleId="123">
    <w:name w:val="未处理的提及1"/>
    <w:unhideWhenUsed/>
    <w:qFormat/>
    <w:uiPriority w:val="0"/>
    <w:rPr>
      <w:color w:val="605E5C"/>
      <w:shd w:val="clear" w:color="auto" w:fill="E1DFDD"/>
    </w:rPr>
  </w:style>
  <w:style w:type="character" w:customStyle="1" w:styleId="124">
    <w:name w:val="law-parenthese"/>
    <w:qFormat/>
    <w:uiPriority w:val="0"/>
  </w:style>
  <w:style w:type="character" w:customStyle="1" w:styleId="125">
    <w:name w:val=" Char Char18"/>
    <w:qFormat/>
    <w:uiPriority w:val="0"/>
    <w:rPr>
      <w:rFonts w:ascii="宋体" w:hAnsi="Calibri" w:cs="Times New Roman"/>
      <w:b/>
      <w:kern w:val="2"/>
      <w:sz w:val="24"/>
      <w:szCs w:val="22"/>
    </w:rPr>
  </w:style>
  <w:style w:type="character" w:customStyle="1" w:styleId="126">
    <w:name w:val=" Char Char19"/>
    <w:qFormat/>
    <w:uiPriority w:val="0"/>
    <w:rPr>
      <w:rFonts w:eastAsia="宋体" w:cs="Times New Roman"/>
      <w:b/>
      <w:kern w:val="44"/>
      <w:sz w:val="30"/>
      <w:szCs w:val="22"/>
    </w:rPr>
  </w:style>
  <w:style w:type="character" w:customStyle="1" w:styleId="127">
    <w:name w:val=" Char Char17"/>
    <w:qFormat/>
    <w:uiPriority w:val="0"/>
    <w:rPr>
      <w:b/>
      <w:bCs/>
      <w:kern w:val="2"/>
      <w:sz w:val="28"/>
      <w:szCs w:val="28"/>
    </w:rPr>
  </w:style>
  <w:style w:type="character" w:customStyle="1" w:styleId="128">
    <w:name w:val="search-in-page-highlight-wrapper"/>
    <w:qFormat/>
    <w:uiPriority w:val="0"/>
  </w:style>
  <w:style w:type="character" w:customStyle="1" w:styleId="129">
    <w:name w:val="未处理的提及2"/>
    <w:unhideWhenUsed/>
    <w:qFormat/>
    <w:uiPriority w:val="0"/>
    <w:rPr>
      <w:color w:val="605E5C"/>
      <w:shd w:val="clear" w:color="auto" w:fill="E1DFDD"/>
    </w:rPr>
  </w:style>
  <w:style w:type="paragraph" w:customStyle="1" w:styleId="130">
    <w:name w:val="专用标题2"/>
    <w:basedOn w:val="3"/>
    <w:next w:val="1"/>
    <w:qFormat/>
    <w:uiPriority w:val="0"/>
    <w:pPr>
      <w:keepNext w:val="0"/>
      <w:keepLines w:val="0"/>
      <w:widowControl/>
      <w:tabs>
        <w:tab w:val="left" w:pos="993"/>
      </w:tabs>
      <w:adjustRightInd w:val="0"/>
      <w:snapToGrid w:val="0"/>
      <w:spacing w:before="0" w:beforeLines="0" w:after="120" w:afterLines="50" w:line="360" w:lineRule="auto"/>
    </w:pPr>
    <w:rPr>
      <w:rFonts w:ascii="宋体" w:hAnsi="宋体" w:eastAsia="宋体" w:cs="Times"/>
      <w:b/>
      <w:bCs w:val="0"/>
      <w:kern w:val="0"/>
      <w:sz w:val="28"/>
      <w:szCs w:val="20"/>
      <w:lang w:val="en-US" w:eastAsia="zh-CN"/>
    </w:rPr>
  </w:style>
  <w:style w:type="paragraph" w:customStyle="1" w:styleId="131">
    <w:name w:val="通用标题4"/>
    <w:next w:val="1"/>
    <w:qFormat/>
    <w:uiPriority w:val="0"/>
    <w:pPr>
      <w:numPr>
        <w:ilvl w:val="2"/>
        <w:numId w:val="1"/>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132">
    <w:name w:val="缩进2中"/>
    <w:qFormat/>
    <w:uiPriority w:val="0"/>
    <w:pPr>
      <w:ind w:left="708" w:leftChars="295"/>
      <w:jc w:val="both"/>
    </w:pPr>
    <w:rPr>
      <w:rFonts w:ascii="Times" w:hAnsi="Times" w:eastAsia="宋体" w:cs="Times New Roman"/>
      <w:kern w:val="2"/>
      <w:sz w:val="24"/>
      <w:szCs w:val="22"/>
      <w:lang w:val="en-US" w:eastAsia="zh-CN" w:bidi="ar-SA"/>
    </w:rPr>
  </w:style>
  <w:style w:type="paragraph" w:customStyle="1" w:styleId="133">
    <w:name w:val="TOC 标题1"/>
    <w:basedOn w:val="2"/>
    <w:next w:val="1"/>
    <w:unhideWhenUsed/>
    <w:qFormat/>
    <w:uiPriority w:val="0"/>
    <w:pPr>
      <w:keepNext w:val="0"/>
      <w:keepLines w:val="0"/>
      <w:widowControl/>
      <w:adjustRightInd w:val="0"/>
      <w:snapToGrid w:val="0"/>
      <w:spacing w:before="240" w:after="0" w:line="259" w:lineRule="auto"/>
      <w:jc w:val="left"/>
      <w:outlineLvl w:val="9"/>
    </w:pPr>
    <w:rPr>
      <w:rFonts w:ascii="Calibri Light" w:hAnsi="Calibri Light"/>
      <w:b w:val="0"/>
      <w:bCs w:val="0"/>
      <w:color w:val="2E75B5"/>
      <w:kern w:val="0"/>
      <w:sz w:val="32"/>
      <w:szCs w:val="32"/>
    </w:rPr>
  </w:style>
  <w:style w:type="paragraph" w:customStyle="1" w:styleId="134">
    <w:name w:val="Char Char Char Char Char Char Char Char Char Char Char Char Char"/>
    <w:basedOn w:val="1"/>
    <w:qFormat/>
    <w:uiPriority w:val="0"/>
    <w:pPr>
      <w:spacing w:line="240" w:lineRule="auto"/>
    </w:pPr>
    <w:rPr>
      <w:rFonts w:ascii="宋体" w:hAnsi="宋体"/>
      <w:sz w:val="24"/>
    </w:rPr>
  </w:style>
  <w:style w:type="paragraph" w:customStyle="1" w:styleId="135">
    <w:name w:val="Title 5"/>
    <w:next w:val="136"/>
    <w:qFormat/>
    <w:uiPriority w:val="0"/>
    <w:pPr>
      <w:numPr>
        <w:ilvl w:val="0"/>
        <w:numId w:val="1"/>
      </w:numPr>
      <w:ind w:left="1701" w:hanging="426"/>
      <w:jc w:val="both"/>
    </w:pPr>
    <w:rPr>
      <w:rFonts w:ascii="Times New Roman" w:hAnsi="Times New Roman" w:eastAsia="宋体" w:cs="Times New Roman"/>
      <w:kern w:val="2"/>
      <w:sz w:val="24"/>
      <w:szCs w:val="24"/>
      <w:lang w:val="en-US" w:eastAsia="zh-CN" w:bidi="ar-SA"/>
    </w:rPr>
  </w:style>
  <w:style w:type="paragraph" w:customStyle="1" w:styleId="136">
    <w:name w:val="Title 5 Chinese"/>
    <w:qFormat/>
    <w:uiPriority w:val="0"/>
    <w:pPr>
      <w:ind w:left="1701"/>
    </w:pPr>
    <w:rPr>
      <w:rFonts w:ascii="Times New Roman" w:hAnsi="Times New Roman" w:eastAsia="宋体" w:cs="Times New Roman"/>
      <w:kern w:val="2"/>
      <w:sz w:val="24"/>
      <w:szCs w:val="24"/>
      <w:lang w:val="en-US" w:eastAsia="zh-CN" w:bidi="ar-SA"/>
    </w:rPr>
  </w:style>
  <w:style w:type="paragraph" w:customStyle="1" w:styleId="137">
    <w:name w:val="通用标题7"/>
    <w:basedOn w:val="1"/>
    <w:qFormat/>
    <w:uiPriority w:val="0"/>
    <w:pPr>
      <w:widowControl/>
      <w:numPr>
        <w:ilvl w:val="5"/>
        <w:numId w:val="2"/>
      </w:numPr>
      <w:wordWrap w:val="0"/>
      <w:topLinePunct/>
      <w:adjustRightInd w:val="0"/>
      <w:snapToGrid w:val="0"/>
      <w:spacing w:after="120" w:afterLines="50" w:line="360" w:lineRule="auto"/>
      <w:ind w:firstLineChars="200"/>
    </w:pPr>
    <w:rPr>
      <w:rFonts w:ascii="宋体" w:hAnsi="宋体"/>
      <w:kern w:val="0"/>
      <w:sz w:val="24"/>
      <w:szCs w:val="20"/>
    </w:rPr>
  </w:style>
  <w:style w:type="paragraph" w:styleId="138">
    <w:name w:val="List Paragraph"/>
    <w:basedOn w:val="1"/>
    <w:qFormat/>
    <w:uiPriority w:val="0"/>
    <w:pPr>
      <w:tabs>
        <w:tab w:val="left" w:pos="993"/>
      </w:tabs>
      <w:spacing w:line="240" w:lineRule="auto"/>
      <w:ind w:firstLine="420" w:firstLineChars="200"/>
    </w:pPr>
    <w:rPr>
      <w:szCs w:val="20"/>
    </w:rPr>
  </w:style>
  <w:style w:type="paragraph" w:customStyle="1" w:styleId="139">
    <w:name w:val="样式8"/>
    <w:basedOn w:val="1"/>
    <w:qFormat/>
    <w:uiPriority w:val="0"/>
    <w:pPr>
      <w:widowControl/>
      <w:wordWrap w:val="0"/>
      <w:topLinePunct/>
      <w:autoSpaceDE w:val="0"/>
      <w:autoSpaceDN w:val="0"/>
      <w:adjustRightInd w:val="0"/>
      <w:spacing w:line="240" w:lineRule="auto"/>
      <w:ind w:left="1274" w:leftChars="531" w:firstLine="2"/>
    </w:pPr>
    <w:rPr>
      <w:rFonts w:ascii="宋体" w:hAnsi="宋体"/>
      <w:bCs/>
      <w:kern w:val="0"/>
      <w:sz w:val="24"/>
      <w:szCs w:val="20"/>
    </w:rPr>
  </w:style>
  <w:style w:type="paragraph" w:customStyle="1" w:styleId="140">
    <w:name w:val="附件标题"/>
    <w:basedOn w:val="3"/>
    <w:next w:val="1"/>
    <w:qFormat/>
    <w:uiPriority w:val="0"/>
    <w:pPr>
      <w:widowControl/>
      <w:numPr>
        <w:ilvl w:val="0"/>
        <w:numId w:val="3"/>
      </w:numPr>
      <w:tabs>
        <w:tab w:val="left" w:pos="1134"/>
      </w:tabs>
      <w:wordWrap w:val="0"/>
      <w:topLinePunct/>
      <w:adjustRightInd w:val="0"/>
      <w:snapToGrid w:val="0"/>
      <w:spacing w:before="0" w:beforeLines="0" w:after="120" w:afterLines="50" w:line="360" w:lineRule="auto"/>
      <w:jc w:val="center"/>
    </w:pPr>
    <w:rPr>
      <w:rFonts w:ascii="黑体" w:hAnsi="黑体"/>
      <w:b/>
      <w:bCs w:val="0"/>
      <w:kern w:val="0"/>
      <w:sz w:val="30"/>
      <w:szCs w:val="30"/>
      <w:lang w:val="en-US" w:eastAsia="zh-CN"/>
    </w:rPr>
  </w:style>
  <w:style w:type="paragraph" w:customStyle="1" w:styleId="141">
    <w:name w:val="through-content"/>
    <w:basedOn w:val="1"/>
    <w:qFormat/>
    <w:uiPriority w:val="0"/>
    <w:pPr>
      <w:widowControl/>
      <w:wordWrap w:val="0"/>
      <w:topLinePunct/>
      <w:spacing w:before="100" w:beforeAutospacing="1" w:after="100" w:afterAutospacing="1" w:line="240" w:lineRule="auto"/>
      <w:jc w:val="left"/>
    </w:pPr>
    <w:rPr>
      <w:rFonts w:ascii="宋体" w:hAnsi="宋体" w:cs="宋体"/>
      <w:kern w:val="0"/>
      <w:sz w:val="24"/>
      <w:szCs w:val="20"/>
    </w:rPr>
  </w:style>
  <w:style w:type="paragraph" w:customStyle="1" w:styleId="142">
    <w:name w:val="List ALPHA CAPS 1"/>
    <w:basedOn w:val="1"/>
    <w:next w:val="17"/>
    <w:qFormat/>
    <w:uiPriority w:val="0"/>
    <w:pPr>
      <w:widowControl/>
      <w:numPr>
        <w:ilvl w:val="0"/>
        <w:numId w:val="4"/>
      </w:numPr>
      <w:tabs>
        <w:tab w:val="left" w:pos="22"/>
        <w:tab w:val="left" w:pos="624"/>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43">
    <w:name w:val="TOC 标题2"/>
    <w:basedOn w:val="2"/>
    <w:next w:val="1"/>
    <w:qFormat/>
    <w:uiPriority w:val="0"/>
    <w:pPr>
      <w:spacing w:before="260" w:after="260" w:line="413" w:lineRule="auto"/>
      <w:jc w:val="center"/>
    </w:pPr>
    <w:rPr>
      <w:rFonts w:ascii="宋体" w:hAnsi="宋体"/>
      <w:sz w:val="36"/>
      <w:lang w:val="zh-CN"/>
    </w:rPr>
  </w:style>
  <w:style w:type="paragraph" w:customStyle="1" w:styleId="144">
    <w:name w:val="专用标题4"/>
    <w:basedOn w:val="6"/>
    <w:next w:val="1"/>
    <w:qFormat/>
    <w:uiPriority w:val="0"/>
    <w:pPr>
      <w:widowControl/>
      <w:numPr>
        <w:ilvl w:val="2"/>
        <w:numId w:val="5"/>
      </w:numPr>
      <w:adjustRightInd w:val="0"/>
      <w:snapToGrid w:val="0"/>
      <w:spacing w:before="0" w:after="0" w:line="240" w:lineRule="auto"/>
      <w:jc w:val="left"/>
    </w:pPr>
    <w:rPr>
      <w:bCs w:val="0"/>
      <w:sz w:val="28"/>
      <w:szCs w:val="22"/>
      <w:lang w:val="en-US" w:eastAsia="zh-CN"/>
    </w:rPr>
  </w:style>
  <w:style w:type="paragraph" w:customStyle="1" w:styleId="145">
    <w:name w:val="LIST ALPHA CAPS 2"/>
    <w:basedOn w:val="1"/>
    <w:next w:val="35"/>
    <w:qFormat/>
    <w:uiPriority w:val="0"/>
    <w:pPr>
      <w:widowControl/>
      <w:numPr>
        <w:ilvl w:val="1"/>
        <w:numId w:val="4"/>
      </w:numPr>
      <w:tabs>
        <w:tab w:val="left" w:pos="50"/>
        <w:tab w:val="left" w:pos="1417"/>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46">
    <w:name w:val="Title 4 Chinese"/>
    <w:qFormat/>
    <w:uiPriority w:val="0"/>
    <w:pPr>
      <w:ind w:left="1276"/>
    </w:pPr>
    <w:rPr>
      <w:rFonts w:ascii="Times New Roman" w:hAnsi="Times New Roman" w:eastAsia="宋体" w:cs="Times New Roman"/>
      <w:kern w:val="2"/>
      <w:sz w:val="24"/>
      <w:szCs w:val="24"/>
      <w:lang w:val="en-US" w:eastAsia="zh-CN" w:bidi="ar-SA"/>
    </w:rPr>
  </w:style>
  <w:style w:type="paragraph" w:customStyle="1" w:styleId="147">
    <w:name w:val="Title 4"/>
    <w:next w:val="146"/>
    <w:qFormat/>
    <w:uiPriority w:val="0"/>
    <w:pPr>
      <w:numPr>
        <w:ilvl w:val="0"/>
        <w:numId w:val="6"/>
      </w:numPr>
      <w:ind w:left="1276" w:hanging="562"/>
      <w:jc w:val="both"/>
    </w:pPr>
    <w:rPr>
      <w:rFonts w:ascii="Times New Roman" w:hAnsi="Times New Roman" w:eastAsia="宋体" w:cs="Times New Roman"/>
      <w:kern w:val="2"/>
      <w:sz w:val="24"/>
      <w:szCs w:val="24"/>
      <w:lang w:val="en-US" w:eastAsia="zh-CN" w:bidi="ar-SA"/>
    </w:rPr>
  </w:style>
  <w:style w:type="paragraph" w:customStyle="1" w:styleId="148">
    <w:name w:val="通用标题6"/>
    <w:basedOn w:val="1"/>
    <w:qFormat/>
    <w:uiPriority w:val="0"/>
    <w:pPr>
      <w:widowControl/>
      <w:numPr>
        <w:ilvl w:val="4"/>
        <w:numId w:val="7"/>
      </w:numPr>
      <w:tabs>
        <w:tab w:val="left" w:pos="993"/>
      </w:tabs>
      <w:adjustRightInd w:val="0"/>
      <w:snapToGrid w:val="0"/>
      <w:spacing w:after="120" w:afterLines="50" w:line="360" w:lineRule="auto"/>
      <w:ind w:firstLine="0"/>
    </w:pPr>
    <w:rPr>
      <w:rFonts w:ascii="宋体" w:hAnsi="宋体"/>
      <w:kern w:val="0"/>
      <w:sz w:val="24"/>
      <w:szCs w:val="20"/>
    </w:rPr>
  </w:style>
  <w:style w:type="paragraph" w:customStyle="1" w:styleId="149">
    <w:name w:val="协议书标题2"/>
    <w:basedOn w:val="3"/>
    <w:next w:val="1"/>
    <w:qFormat/>
    <w:uiPriority w:val="0"/>
    <w:pPr>
      <w:keepNext w:val="0"/>
      <w:keepLines w:val="0"/>
      <w:widowControl/>
      <w:numPr>
        <w:ilvl w:val="0"/>
        <w:numId w:val="8"/>
      </w:numPr>
      <w:tabs>
        <w:tab w:val="left" w:pos="567"/>
      </w:tabs>
      <w:wordWrap w:val="0"/>
      <w:topLinePunct/>
      <w:adjustRightInd w:val="0"/>
      <w:snapToGrid w:val="0"/>
      <w:spacing w:before="0" w:beforeLines="0" w:after="120" w:afterLines="50" w:line="360" w:lineRule="auto"/>
      <w:jc w:val="left"/>
    </w:pPr>
    <w:rPr>
      <w:rFonts w:ascii="宋体" w:hAnsi="宋体" w:eastAsia="宋体"/>
      <w:b/>
      <w:bCs w:val="0"/>
      <w:kern w:val="0"/>
      <w:szCs w:val="20"/>
      <w:lang w:val="en-US" w:eastAsia="zh-CN"/>
    </w:rPr>
  </w:style>
  <w:style w:type="paragraph" w:customStyle="1" w:styleId="150">
    <w:name w:val="样式3"/>
    <w:next w:val="1"/>
    <w:qFormat/>
    <w:uiPriority w:val="0"/>
    <w:pPr>
      <w:numPr>
        <w:ilvl w:val="2"/>
        <w:numId w:val="9"/>
      </w:numPr>
    </w:pPr>
    <w:rPr>
      <w:rFonts w:ascii="Times New Roman" w:hAnsi="Times New Roman" w:eastAsia="宋体" w:cs="Times New Roman"/>
      <w:bCs/>
      <w:kern w:val="2"/>
      <w:sz w:val="24"/>
      <w:szCs w:val="24"/>
      <w:lang w:val="en-US" w:eastAsia="zh-CN" w:bidi="ar-SA"/>
    </w:rPr>
  </w:style>
  <w:style w:type="paragraph" w:customStyle="1" w:styleId="151">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152">
    <w:name w:val="专用标题3"/>
    <w:basedOn w:val="4"/>
    <w:qFormat/>
    <w:uiPriority w:val="0"/>
    <w:pPr>
      <w:widowControl/>
      <w:numPr>
        <w:ilvl w:val="1"/>
        <w:numId w:val="5"/>
      </w:numPr>
      <w:wordWrap w:val="0"/>
      <w:topLinePunct/>
      <w:adjustRightInd w:val="0"/>
      <w:snapToGrid w:val="0"/>
      <w:spacing w:before="0" w:beforeLines="0" w:after="120" w:afterLines="50" w:line="360" w:lineRule="auto"/>
      <w:jc w:val="left"/>
    </w:pPr>
    <w:rPr>
      <w:rFonts w:ascii="宋体" w:hAnsi="宋体" w:eastAsia="宋体"/>
      <w:b/>
      <w:kern w:val="0"/>
      <w:sz w:val="24"/>
      <w:szCs w:val="20"/>
    </w:rPr>
  </w:style>
  <w:style w:type="paragraph" w:customStyle="1" w:styleId="153">
    <w:name w:val="通用标题5"/>
    <w:qFormat/>
    <w:uiPriority w:val="0"/>
    <w:pPr>
      <w:widowControl w:val="0"/>
      <w:numPr>
        <w:ilvl w:val="3"/>
        <w:numId w:val="10"/>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154">
    <w:name w:val="LIST ALPHA CAPS 3"/>
    <w:basedOn w:val="1"/>
    <w:next w:val="16"/>
    <w:qFormat/>
    <w:uiPriority w:val="0"/>
    <w:pPr>
      <w:widowControl/>
      <w:numPr>
        <w:ilvl w:val="2"/>
        <w:numId w:val="4"/>
      </w:numPr>
      <w:tabs>
        <w:tab w:val="left" w:pos="68"/>
        <w:tab w:val="left" w:pos="1928"/>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55">
    <w:name w:val="通用标题2"/>
    <w:basedOn w:val="3"/>
    <w:next w:val="1"/>
    <w:qFormat/>
    <w:uiPriority w:val="0"/>
    <w:pPr>
      <w:keepNext w:val="0"/>
      <w:keepLines w:val="0"/>
      <w:widowControl/>
      <w:numPr>
        <w:ilvl w:val="0"/>
        <w:numId w:val="2"/>
      </w:numPr>
      <w:tabs>
        <w:tab w:val="left" w:pos="993"/>
      </w:tabs>
      <w:wordWrap w:val="0"/>
      <w:topLinePunct/>
      <w:adjustRightInd w:val="0"/>
      <w:snapToGrid w:val="0"/>
      <w:spacing w:before="0" w:beforeLines="0" w:after="120" w:afterLines="50" w:line="360" w:lineRule="auto"/>
    </w:pPr>
    <w:rPr>
      <w:rFonts w:ascii="黑体" w:hAnsi="黑体"/>
      <w:b/>
      <w:bCs w:val="0"/>
      <w:kern w:val="0"/>
      <w:sz w:val="28"/>
      <w:szCs w:val="20"/>
      <w:lang w:val="en-US" w:eastAsia="zh-CN"/>
    </w:rPr>
  </w:style>
  <w:style w:type="paragraph" w:customStyle="1" w:styleId="156">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157">
    <w:name w:val="小标题"/>
    <w:qFormat/>
    <w:uiPriority w:val="0"/>
    <w:pPr>
      <w:tabs>
        <w:tab w:val="left" w:pos="993"/>
      </w:tabs>
      <w:adjustRightInd w:val="0"/>
      <w:snapToGrid w:val="0"/>
    </w:pPr>
    <w:rPr>
      <w:rFonts w:ascii="Times New Roman" w:hAnsi="Times New Roman" w:eastAsia="宋体" w:cs="Times New Roman"/>
      <w:bCs/>
      <w:kern w:val="2"/>
      <w:sz w:val="24"/>
      <w:szCs w:val="22"/>
      <w:lang w:val="en-US" w:eastAsia="zh-CN" w:bidi="ar-SA"/>
    </w:rPr>
  </w:style>
  <w:style w:type="paragraph" w:customStyle="1" w:styleId="158">
    <w:name w:val="附件标题1"/>
    <w:next w:val="1"/>
    <w:qFormat/>
    <w:uiPriority w:val="0"/>
    <w:pPr>
      <w:numPr>
        <w:ilvl w:val="0"/>
        <w:numId w:val="11"/>
      </w:numPr>
      <w:tabs>
        <w:tab w:val="left" w:pos="567"/>
      </w:tabs>
      <w:adjustRightInd w:val="0"/>
      <w:snapToGrid w:val="0"/>
      <w:spacing w:after="120" w:afterLines="50" w:line="312" w:lineRule="auto"/>
    </w:pPr>
    <w:rPr>
      <w:rFonts w:ascii="黑体" w:hAnsi="黑体" w:eastAsia="黑体" w:cs="Times New Roman"/>
      <w:b/>
      <w:kern w:val="2"/>
      <w:sz w:val="24"/>
      <w:szCs w:val="24"/>
      <w:lang w:val="en-US" w:eastAsia="zh-CN" w:bidi="ar-SA"/>
    </w:rPr>
  </w:style>
  <w:style w:type="paragraph" w:customStyle="1" w:styleId="159">
    <w:name w:val="通用标题3"/>
    <w:next w:val="1"/>
    <w:qFormat/>
    <w:uiPriority w:val="0"/>
    <w:pPr>
      <w:widowControl w:val="0"/>
      <w:numPr>
        <w:ilvl w:val="1"/>
        <w:numId w:val="10"/>
      </w:numPr>
      <w:tabs>
        <w:tab w:val="left" w:pos="851"/>
        <w:tab w:val="clear" w:pos="840"/>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160">
    <w:name w:val="图表a"/>
    <w:basedOn w:val="1"/>
    <w:qFormat/>
    <w:uiPriority w:val="0"/>
    <w:pPr>
      <w:spacing w:line="440" w:lineRule="exact"/>
      <w:jc w:val="center"/>
    </w:pPr>
    <w:rPr>
      <w:szCs w:val="21"/>
    </w:rPr>
  </w:style>
  <w:style w:type="paragraph" w:customStyle="1" w:styleId="161">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2">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3">
    <w:name w:val="Body text|1"/>
    <w:basedOn w:val="1"/>
    <w:qFormat/>
    <w:uiPriority w:val="0"/>
    <w:pPr>
      <w:widowControl w:val="0"/>
      <w:shd w:val="clear" w:color="auto" w:fill="FFFFFF"/>
      <w:spacing w:line="413" w:lineRule="auto"/>
      <w:ind w:firstLine="400"/>
    </w:pPr>
    <w:rPr>
      <w:rFonts w:ascii="宋体" w:hAnsi="宋体" w:eastAsia="宋体" w:cs="宋体"/>
      <w:sz w:val="26"/>
      <w:szCs w:val="26"/>
      <w:u w:val="none"/>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296</Pages>
  <Words>5310</Words>
  <Characters>6151</Characters>
  <Lines>1548</Lines>
  <Paragraphs>435</Paragraphs>
  <TotalTime>0</TotalTime>
  <ScaleCrop>false</ScaleCrop>
  <LinksUpToDate>false</LinksUpToDate>
  <CharactersWithSpaces>6839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2024-05-08T14:03:00Z</dcterms:created>
  <dc:creator>1</dc:creator>
  <cp:lastModifiedBy>Administrator</cp:lastModifiedBy>
  <cp:lastPrinted>2026-06-16T07:29:00Z</cp:lastPrinted>
  <dcterms:modified xsi:type="dcterms:W3CDTF">2026-07-10T04:10:40Z</dcterms:modified>
  <dc:title>中华人民共和国</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FF688942308342CE90EDE7C9AD875DA0_13</vt:lpwstr>
  </property>
  <property fmtid="{D5CDD505-2E9C-101B-9397-08002B2CF9AE}" pid="4" name="KSOTemplateDocerSaveRecord">
    <vt:lpwstr>eyJoZGlkIjoiYWY4ZGRhMmQxOGI1YWI5MDQ4OTQwOTJiZTg5ZmM4NDEiLCJ1c2VySWQiOiIxMDU5ODYwODYzIn0=</vt:lpwstr>
  </property>
</Properties>
</file>