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2"/>
        <w:tblW w:w="5000" w:type="pct"/>
        <w:tblCellSpacing w:w="15" w:type="dxa"/>
        <w:tblInd w:w="15" w:type="dxa"/>
        <w:tblLayout w:type="autofit"/>
        <w:tblCellMar>
          <w:top w:w="15" w:type="dxa"/>
          <w:left w:w="15" w:type="dxa"/>
          <w:bottom w:w="15" w:type="dxa"/>
          <w:right w:w="15" w:type="dxa"/>
        </w:tblCellMar>
      </w:tblPr>
      <w:tblGrid>
        <w:gridCol w:w="8396"/>
      </w:tblGrid>
      <w:tr w14:paraId="521C00A3">
        <w:trPr>
          <w:tblCellSpacing w:w="15" w:type="dxa"/>
        </w:trPr>
        <w:tc>
          <w:tcPr>
            <w:tcW w:w="0" w:type="auto"/>
            <w:noWrap w:val="0"/>
            <w:tcMar>
              <w:top w:w="15" w:type="dxa"/>
              <w:left w:w="15" w:type="dxa"/>
              <w:bottom w:w="15" w:type="dxa"/>
              <w:right w:w="15" w:type="dxa"/>
            </w:tcMar>
            <w:vAlign w:val="center"/>
          </w:tcPr>
          <w:p w14:paraId="6754F9E4">
            <w:pPr>
              <w:widowControl/>
              <w:spacing w:line="472" w:lineRule="atLeast"/>
              <w:jc w:val="center"/>
              <w:rPr>
                <w:rFonts w:ascii="宋体" w:hAnsi="宋体" w:eastAsia="宋体" w:cs="宋体"/>
                <w:b w:val="0"/>
                <w:bCs w:val="0"/>
                <w:i w:val="0"/>
                <w:iCs w:val="0"/>
                <w:smallCaps w:val="0"/>
                <w:color w:val="auto"/>
                <w:kern w:val="0"/>
                <w:sz w:val="32"/>
                <w:szCs w:val="32"/>
                <w:highlight w:val="none"/>
              </w:rPr>
            </w:pPr>
            <w:r>
              <w:rPr>
                <w:rFonts w:hint="eastAsia" w:ascii="宋体" w:hAnsi="宋体" w:eastAsia="宋体" w:cs="宋体"/>
                <w:b w:val="0"/>
                <w:bCs w:val="0"/>
                <w:i w:val="0"/>
                <w:iCs w:val="0"/>
                <w:smallCaps w:val="0"/>
                <w:color w:val="auto"/>
                <w:kern w:val="0"/>
                <w:sz w:val="32"/>
                <w:szCs w:val="32"/>
                <w:highlight w:val="none"/>
                <w:lang w:eastAsia="zh-CN"/>
              </w:rPr>
              <w:t>高鑫汇荆东安居小区建设项目（二标段）供电工程</w:t>
            </w:r>
            <w:r>
              <w:rPr>
                <w:rFonts w:ascii="宋体" w:hAnsi="宋体" w:eastAsia="宋体" w:cs="宋体"/>
                <w:b w:val="0"/>
                <w:bCs w:val="0"/>
                <w:i w:val="0"/>
                <w:iCs w:val="0"/>
                <w:smallCaps w:val="0"/>
                <w:color w:val="auto"/>
                <w:kern w:val="0"/>
                <w:sz w:val="32"/>
                <w:szCs w:val="32"/>
                <w:highlight w:val="none"/>
              </w:rPr>
              <w:t>(</w:t>
            </w:r>
            <w:r>
              <w:rPr>
                <w:rFonts w:hint="eastAsia" w:ascii="宋体" w:hAnsi="宋体" w:cs="宋体"/>
                <w:b w:val="0"/>
                <w:bCs w:val="0"/>
                <w:i w:val="0"/>
                <w:iCs w:val="0"/>
                <w:smallCaps w:val="0"/>
                <w:color w:val="auto"/>
                <w:kern w:val="0"/>
                <w:sz w:val="32"/>
                <w:szCs w:val="32"/>
                <w:highlight w:val="none"/>
                <w:lang w:eastAsia="zh-CN"/>
              </w:rPr>
              <w:t>HBDT-202606FJ-006001002</w:t>
            </w:r>
            <w:r>
              <w:rPr>
                <w:rFonts w:ascii="宋体" w:hAnsi="宋体" w:eastAsia="宋体" w:cs="宋体"/>
                <w:b w:val="0"/>
                <w:bCs w:val="0"/>
                <w:i w:val="0"/>
                <w:iCs w:val="0"/>
                <w:smallCaps w:val="0"/>
                <w:color w:val="auto"/>
                <w:kern w:val="0"/>
                <w:sz w:val="32"/>
                <w:szCs w:val="32"/>
                <w:highlight w:val="none"/>
              </w:rPr>
              <w:t>)招标公告</w:t>
            </w:r>
          </w:p>
        </w:tc>
      </w:tr>
      <w:tr w14:paraId="33C64212">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14A40F74">
            <w:pPr>
              <w:widowControl/>
              <w:spacing w:line="472" w:lineRule="atLeast"/>
              <w:jc w:val="center"/>
              <w:rPr>
                <w:rFonts w:hint="eastAsia" w:ascii="宋体" w:hAnsi="宋体" w:eastAsia="宋体" w:cs="宋体"/>
                <w:b w:val="0"/>
                <w:bCs w:val="0"/>
                <w:i w:val="0"/>
                <w:iCs w:val="0"/>
                <w:smallCaps w:val="0"/>
                <w:color w:val="auto"/>
                <w:kern w:val="0"/>
                <w:sz w:val="32"/>
                <w:szCs w:val="32"/>
                <w:highlight w:val="none"/>
                <w:lang w:eastAsia="zh-CN"/>
              </w:rPr>
            </w:pPr>
            <w:r>
              <w:rPr>
                <w:rFonts w:ascii="宋体" w:hAnsi="宋体" w:eastAsia="宋体" w:cs="宋体"/>
                <w:b w:val="0"/>
                <w:bCs w:val="0"/>
                <w:i w:val="0"/>
                <w:iCs w:val="0"/>
                <w:smallCaps w:val="0"/>
                <w:color w:val="auto"/>
                <w:kern w:val="0"/>
                <w:sz w:val="32"/>
                <w:szCs w:val="32"/>
                <w:highlight w:val="none"/>
              </w:rPr>
              <w:t>招标编号：</w:t>
            </w:r>
            <w:r>
              <w:rPr>
                <w:rFonts w:hint="eastAsia" w:ascii="宋体" w:hAnsi="宋体" w:cs="宋体"/>
                <w:b w:val="0"/>
                <w:bCs w:val="0"/>
                <w:i w:val="0"/>
                <w:iCs w:val="0"/>
                <w:smallCaps w:val="0"/>
                <w:color w:val="auto"/>
                <w:kern w:val="0"/>
                <w:sz w:val="32"/>
                <w:szCs w:val="32"/>
                <w:highlight w:val="none"/>
                <w:lang w:eastAsia="zh-CN"/>
              </w:rPr>
              <w:t>HBDT-202606FJ-006001002</w:t>
            </w:r>
          </w:p>
        </w:tc>
      </w:tr>
      <w:tr w14:paraId="0CD6DE52">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04FF48AC">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1.招标条件</w:t>
            </w:r>
          </w:p>
        </w:tc>
      </w:tr>
      <w:tr w14:paraId="3C659B6A">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087C6DAB">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    本招标项目</w:t>
            </w:r>
            <w:r>
              <w:rPr>
                <w:rFonts w:hint="eastAsia" w:ascii="宋体" w:hAnsi="宋体" w:eastAsia="宋体" w:cs="宋体"/>
                <w:b w:val="0"/>
                <w:bCs w:val="0"/>
                <w:i w:val="0"/>
                <w:iCs w:val="0"/>
                <w:smallCaps w:val="0"/>
                <w:color w:val="auto"/>
                <w:kern w:val="0"/>
                <w:sz w:val="32"/>
                <w:szCs w:val="32"/>
                <w:highlight w:val="none"/>
                <w:lang w:eastAsia="zh-CN"/>
              </w:rPr>
              <w:t>白庙街办东扩安置点一期建设项目</w:t>
            </w:r>
            <w:r>
              <w:rPr>
                <w:rFonts w:ascii="宋体" w:hAnsi="宋体" w:eastAsia="宋体" w:cs="宋体"/>
                <w:b w:val="0"/>
                <w:bCs w:val="0"/>
                <w:i w:val="0"/>
                <w:iCs w:val="0"/>
                <w:smallCaps w:val="0"/>
                <w:color w:val="auto"/>
                <w:kern w:val="0"/>
                <w:sz w:val="32"/>
                <w:szCs w:val="32"/>
                <w:highlight w:val="none"/>
              </w:rPr>
              <w:t>已由荆门市掇刀区行政审批局以掇行审服【2023】4号批准建设，</w:t>
            </w:r>
            <w:r>
              <w:rPr>
                <w:rFonts w:hint="eastAsia" w:ascii="宋体" w:hAnsi="宋体" w:eastAsia="宋体" w:cs="宋体"/>
                <w:b w:val="0"/>
                <w:bCs w:val="0"/>
                <w:i w:val="0"/>
                <w:iCs w:val="0"/>
                <w:smallCaps w:val="0"/>
                <w:color w:val="auto"/>
                <w:kern w:val="0"/>
                <w:sz w:val="32"/>
                <w:szCs w:val="32"/>
                <w:highlight w:val="none"/>
                <w:lang w:eastAsia="zh-CN"/>
              </w:rPr>
              <w:t>项目业主为荆门高鑫汇房产开发有限公司</w:t>
            </w:r>
            <w:r>
              <w:rPr>
                <w:rFonts w:ascii="宋体" w:hAnsi="宋体" w:eastAsia="宋体" w:cs="宋体"/>
                <w:b w:val="0"/>
                <w:bCs w:val="0"/>
                <w:i w:val="0"/>
                <w:iCs w:val="0"/>
                <w:smallCaps w:val="0"/>
                <w:color w:val="auto"/>
                <w:kern w:val="0"/>
                <w:sz w:val="32"/>
                <w:szCs w:val="32"/>
                <w:highlight w:val="none"/>
              </w:rPr>
              <w:t>,建设资金来自自筹资金。项目出资比例为自筹资金：100%招标人为荆门市掇刀区人民政府白庙街道办事处，招标代理机构为</w:t>
            </w:r>
            <w:r>
              <w:rPr>
                <w:rFonts w:hint="eastAsia" w:ascii="宋体" w:hAnsi="宋体" w:eastAsia="宋体" w:cs="宋体"/>
                <w:b w:val="0"/>
                <w:bCs w:val="0"/>
                <w:i w:val="0"/>
                <w:iCs w:val="0"/>
                <w:smallCaps w:val="0"/>
                <w:color w:val="auto"/>
                <w:kern w:val="0"/>
                <w:sz w:val="32"/>
                <w:szCs w:val="32"/>
                <w:highlight w:val="none"/>
                <w:lang w:eastAsia="zh-CN"/>
              </w:rPr>
              <w:t>荆门科锐企业管理咨询有限公司</w:t>
            </w:r>
            <w:r>
              <w:rPr>
                <w:rFonts w:ascii="宋体" w:hAnsi="宋体" w:eastAsia="宋体" w:cs="宋体"/>
                <w:b w:val="0"/>
                <w:bCs w:val="0"/>
                <w:i w:val="0"/>
                <w:iCs w:val="0"/>
                <w:smallCaps w:val="0"/>
                <w:color w:val="auto"/>
                <w:kern w:val="0"/>
                <w:sz w:val="32"/>
                <w:szCs w:val="32"/>
                <w:highlight w:val="none"/>
              </w:rPr>
              <w:t>。项目已具备招标条件，现对该项目进行公开招标。</w:t>
            </w:r>
          </w:p>
        </w:tc>
      </w:tr>
      <w:tr w14:paraId="33F1333B">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56DA656A">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2.项目概况与招标范围</w:t>
            </w:r>
          </w:p>
        </w:tc>
      </w:tr>
      <w:tr w14:paraId="7DA614AD">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608912B4">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2.1项目概况</w:t>
            </w:r>
          </w:p>
        </w:tc>
      </w:tr>
      <w:tr w14:paraId="0E6C01FD">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3DA1BC9A">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建设地点：</w:t>
            </w:r>
            <w:r>
              <w:rPr>
                <w:rFonts w:hint="eastAsia" w:ascii="宋体" w:hAnsi="宋体" w:eastAsia="宋体" w:cs="宋体"/>
                <w:b w:val="0"/>
                <w:bCs w:val="0"/>
                <w:i w:val="0"/>
                <w:iCs w:val="0"/>
                <w:smallCaps w:val="0"/>
                <w:color w:val="auto"/>
                <w:kern w:val="0"/>
                <w:sz w:val="32"/>
                <w:szCs w:val="32"/>
                <w:highlight w:val="none"/>
                <w:lang w:eastAsia="zh-CN"/>
              </w:rPr>
              <w:t>荆门市掇刀区白庙街道荆东村长岗岭，东临杨竹大道</w:t>
            </w:r>
            <w:r>
              <w:rPr>
                <w:rFonts w:ascii="宋体" w:hAnsi="宋体" w:eastAsia="宋体" w:cs="宋体"/>
                <w:b w:val="0"/>
                <w:bCs w:val="0"/>
                <w:i w:val="0"/>
                <w:iCs w:val="0"/>
                <w:smallCaps w:val="0"/>
                <w:color w:val="auto"/>
                <w:kern w:val="0"/>
                <w:sz w:val="32"/>
                <w:szCs w:val="32"/>
                <w:highlight w:val="none"/>
              </w:rPr>
              <w:t xml:space="preserve">。 </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建设规模：</w:t>
            </w:r>
            <w:r>
              <w:rPr>
                <w:rFonts w:hint="eastAsia" w:ascii="宋体" w:hAnsi="宋体" w:eastAsia="宋体" w:cs="宋体"/>
                <w:b w:val="0"/>
                <w:bCs w:val="0"/>
                <w:i w:val="0"/>
                <w:iCs w:val="0"/>
                <w:smallCaps w:val="0"/>
                <w:color w:val="auto"/>
                <w:kern w:val="0"/>
                <w:sz w:val="32"/>
                <w:szCs w:val="32"/>
                <w:highlight w:val="none"/>
                <w:lang w:eastAsia="zh-CN"/>
              </w:rPr>
              <w:t>高鑫汇荆东安居小区建设项目（二标段）供电工程</w:t>
            </w:r>
            <w:r>
              <w:rPr>
                <w:rFonts w:ascii="宋体" w:hAnsi="宋体" w:eastAsia="宋体" w:cs="宋体"/>
                <w:b w:val="0"/>
                <w:bCs w:val="0"/>
                <w:i w:val="0"/>
                <w:iCs w:val="0"/>
                <w:smallCaps w:val="0"/>
                <w:color w:val="auto"/>
                <w:kern w:val="0"/>
                <w:sz w:val="32"/>
                <w:szCs w:val="32"/>
                <w:highlight w:val="none"/>
              </w:rPr>
              <w:t xml:space="preserve">。（详见工程量清单） </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其他：/</w:t>
            </w:r>
          </w:p>
        </w:tc>
      </w:tr>
      <w:tr w14:paraId="639FCC46">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19E1AA5E">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2.2招标范围</w:t>
            </w:r>
          </w:p>
        </w:tc>
      </w:tr>
      <w:tr w14:paraId="7D967CAF">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24BBC348">
            <w:pPr>
              <w:widowControl/>
              <w:spacing w:line="472" w:lineRule="atLeast"/>
              <w:jc w:val="left"/>
              <w:rPr>
                <w:rFonts w:hint="eastAsia"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招标范围：</w:t>
            </w:r>
            <w:r>
              <w:rPr>
                <w:rFonts w:hint="eastAsia" w:ascii="宋体" w:hAnsi="宋体" w:eastAsia="宋体" w:cs="宋体"/>
                <w:b w:val="0"/>
                <w:bCs w:val="0"/>
                <w:i w:val="0"/>
                <w:iCs w:val="0"/>
                <w:smallCaps w:val="0"/>
                <w:color w:val="auto"/>
                <w:kern w:val="0"/>
                <w:sz w:val="32"/>
                <w:szCs w:val="32"/>
                <w:highlight w:val="none"/>
              </w:rPr>
              <w:t>高鑫汇荆东安居小区建设项目供电工程</w:t>
            </w:r>
            <w:r>
              <w:rPr>
                <w:rFonts w:hint="eastAsia" w:ascii="宋体" w:hAnsi="宋体" w:eastAsia="宋体" w:cs="宋体"/>
                <w:b w:val="0"/>
                <w:bCs w:val="0"/>
                <w:i w:val="0"/>
                <w:iCs w:val="0"/>
                <w:smallCaps w:val="0"/>
                <w:color w:val="auto"/>
                <w:kern w:val="0"/>
                <w:sz w:val="32"/>
                <w:szCs w:val="32"/>
                <w:highlight w:val="none"/>
                <w:lang w:eastAsia="zh-CN"/>
              </w:rPr>
              <w:t>。</w:t>
            </w:r>
            <w:r>
              <w:rPr>
                <w:rFonts w:hint="eastAsia" w:ascii="宋体" w:hAnsi="宋体" w:eastAsia="宋体" w:cs="宋体"/>
                <w:b w:val="0"/>
                <w:bCs w:val="0"/>
                <w:i w:val="0"/>
                <w:iCs w:val="0"/>
                <w:smallCaps w:val="0"/>
                <w:color w:val="auto"/>
                <w:kern w:val="0"/>
                <w:sz w:val="32"/>
                <w:szCs w:val="32"/>
                <w:highlight w:val="none"/>
              </w:rPr>
              <w:t>主要建设内容</w:t>
            </w:r>
            <w:r>
              <w:rPr>
                <w:rFonts w:hint="eastAsia" w:ascii="宋体" w:hAnsi="宋体" w:eastAsia="宋体" w:cs="宋体"/>
                <w:b w:val="0"/>
                <w:bCs w:val="0"/>
                <w:i w:val="0"/>
                <w:iCs w:val="0"/>
                <w:smallCaps w:val="0"/>
                <w:color w:val="auto"/>
                <w:kern w:val="0"/>
                <w:sz w:val="32"/>
                <w:szCs w:val="32"/>
                <w:highlight w:val="none"/>
                <w:lang w:val="en-US" w:eastAsia="zh-CN"/>
              </w:rPr>
              <w:t>包括：</w:t>
            </w:r>
            <w:r>
              <w:rPr>
                <w:rFonts w:hint="eastAsia" w:ascii="宋体" w:hAnsi="宋体" w:eastAsia="宋体" w:cs="宋体"/>
                <w:b w:val="0"/>
                <w:bCs w:val="0"/>
                <w:i w:val="0"/>
                <w:iCs w:val="0"/>
                <w:smallCaps w:val="0"/>
                <w:color w:val="auto"/>
                <w:kern w:val="0"/>
                <w:sz w:val="32"/>
                <w:szCs w:val="32"/>
                <w:highlight w:val="none"/>
              </w:rPr>
              <w:t>公变部分为10KV主线高压电缆650米、2#配电房10KV进线高压电缆330米;1#公用开闭所配电房部分新建高压柜7台、直流屏1套，2#公用配电房部分高压负荷开关柜4台;配电房配置低压柜共16台、SCB14-800KVA变压器共4台,室内电缆采用电缆沟敷设。低压出线部分电缆分接箱49个，低压电缆4498米，低压电缆采用排管敷设，安装单相电能表682块，单相表集装表箱124个等。专变部分新建YBW-630KVA箱变1台，接入高压电缆30米，专变低压出线电缆3633.61米，低压电缆采用排管敷设，安装总电源箱6台等。（详见工程量清单）</w:t>
            </w:r>
          </w:p>
          <w:p w14:paraId="5869814B">
            <w:pPr>
              <w:widowControl/>
              <w:spacing w:line="472" w:lineRule="atLeast"/>
              <w:jc w:val="left"/>
              <w:rPr>
                <w:rFonts w:hint="eastAsia" w:ascii="宋体" w:hAnsi="宋体" w:eastAsia="宋体" w:cs="宋体"/>
                <w:b w:val="0"/>
                <w:bCs w:val="0"/>
                <w:i w:val="0"/>
                <w:iCs w:val="0"/>
                <w:smallCaps w:val="0"/>
                <w:color w:val="auto"/>
                <w:kern w:val="0"/>
                <w:sz w:val="32"/>
                <w:szCs w:val="32"/>
                <w:highlight w:val="none"/>
                <w:lang w:eastAsia="zh-CN"/>
              </w:rPr>
            </w:pPr>
            <w:r>
              <w:rPr>
                <w:rFonts w:ascii="宋体" w:hAnsi="宋体" w:eastAsia="宋体" w:cs="宋体"/>
                <w:b w:val="0"/>
                <w:bCs w:val="0"/>
                <w:i w:val="0"/>
                <w:iCs w:val="0"/>
                <w:smallCaps w:val="0"/>
                <w:color w:val="auto"/>
                <w:kern w:val="0"/>
                <w:sz w:val="32"/>
                <w:szCs w:val="32"/>
                <w:highlight w:val="none"/>
              </w:rPr>
              <w:t>标段划分：本项目共划分</w:t>
            </w:r>
            <w:r>
              <w:rPr>
                <w:rFonts w:hint="eastAsia" w:ascii="宋体" w:hAnsi="宋体" w:eastAsia="宋体" w:cs="宋体"/>
                <w:b w:val="0"/>
                <w:bCs w:val="0"/>
                <w:i w:val="0"/>
                <w:iCs w:val="0"/>
                <w:smallCaps w:val="0"/>
                <w:color w:val="auto"/>
                <w:kern w:val="0"/>
                <w:sz w:val="32"/>
                <w:szCs w:val="32"/>
                <w:highlight w:val="none"/>
                <w:lang w:val="en-US" w:eastAsia="zh-CN"/>
              </w:rPr>
              <w:t>2</w:t>
            </w:r>
            <w:r>
              <w:rPr>
                <w:rFonts w:ascii="宋体" w:hAnsi="宋体" w:eastAsia="宋体" w:cs="宋体"/>
                <w:b w:val="0"/>
                <w:bCs w:val="0"/>
                <w:i w:val="0"/>
                <w:iCs w:val="0"/>
                <w:smallCaps w:val="0"/>
                <w:color w:val="auto"/>
                <w:kern w:val="0"/>
                <w:sz w:val="32"/>
                <w:szCs w:val="32"/>
                <w:highlight w:val="none"/>
              </w:rPr>
              <w:t>个标段，本标段为</w:t>
            </w:r>
            <w:r>
              <w:rPr>
                <w:rFonts w:hint="eastAsia" w:ascii="宋体" w:hAnsi="宋体" w:eastAsia="宋体" w:cs="宋体"/>
                <w:b w:val="0"/>
                <w:bCs w:val="0"/>
                <w:i w:val="0"/>
                <w:iCs w:val="0"/>
                <w:smallCaps w:val="0"/>
                <w:color w:val="auto"/>
                <w:kern w:val="0"/>
                <w:sz w:val="32"/>
                <w:szCs w:val="32"/>
                <w:highlight w:val="none"/>
                <w:lang w:val="en-US" w:eastAsia="zh-CN"/>
              </w:rPr>
              <w:t>(二</w:t>
            </w:r>
            <w:r>
              <w:rPr>
                <w:rFonts w:ascii="宋体" w:hAnsi="宋体" w:eastAsia="宋体" w:cs="宋体"/>
                <w:b w:val="0"/>
                <w:bCs w:val="0"/>
                <w:i w:val="0"/>
                <w:iCs w:val="0"/>
                <w:smallCaps w:val="0"/>
                <w:color w:val="auto"/>
                <w:kern w:val="0"/>
                <w:sz w:val="32"/>
                <w:szCs w:val="32"/>
                <w:highlight w:val="none"/>
              </w:rPr>
              <w:t>标段</w:t>
            </w:r>
            <w:r>
              <w:rPr>
                <w:rFonts w:hint="eastAsia" w:ascii="宋体" w:hAnsi="宋体" w:eastAsia="宋体" w:cs="宋体"/>
                <w:b w:val="0"/>
                <w:bCs w:val="0"/>
                <w:i w:val="0"/>
                <w:iCs w:val="0"/>
                <w:smallCaps w:val="0"/>
                <w:color w:val="auto"/>
                <w:kern w:val="0"/>
                <w:sz w:val="32"/>
                <w:szCs w:val="32"/>
                <w:highlight w:val="none"/>
                <w:lang w:val="en-US" w:eastAsia="zh-CN"/>
              </w:rPr>
              <w:t>)</w:t>
            </w:r>
            <w:r>
              <w:rPr>
                <w:rFonts w:hint="eastAsia" w:ascii="宋体" w:hAnsi="宋体" w:eastAsia="宋体" w:cs="宋体"/>
                <w:b w:val="0"/>
                <w:bCs w:val="0"/>
                <w:i w:val="0"/>
                <w:iCs w:val="0"/>
                <w:smallCaps w:val="0"/>
                <w:color w:val="auto"/>
                <w:kern w:val="0"/>
                <w:sz w:val="32"/>
                <w:szCs w:val="32"/>
                <w:highlight w:val="none"/>
                <w:lang w:eastAsia="zh-CN"/>
              </w:rPr>
              <w:t>供电工程</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计划工期：</w:t>
            </w:r>
            <w:r>
              <w:rPr>
                <w:rFonts w:hint="eastAsia" w:ascii="宋体" w:hAnsi="宋体" w:eastAsia="宋体" w:cs="宋体"/>
                <w:b w:val="0"/>
                <w:bCs w:val="0"/>
                <w:i w:val="0"/>
                <w:iCs w:val="0"/>
                <w:smallCaps w:val="0"/>
                <w:color w:val="auto"/>
                <w:kern w:val="0"/>
                <w:sz w:val="32"/>
                <w:szCs w:val="32"/>
                <w:highlight w:val="none"/>
                <w:lang w:eastAsia="zh-CN"/>
              </w:rPr>
              <w:t>45日历天</w:t>
            </w:r>
            <w:r>
              <w:rPr>
                <w:rFonts w:ascii="宋体" w:hAnsi="宋体" w:eastAsia="宋体" w:cs="宋体"/>
                <w:b w:val="0"/>
                <w:bCs w:val="0"/>
                <w:i w:val="0"/>
                <w:iCs w:val="0"/>
                <w:smallCaps w:val="0"/>
                <w:color w:val="auto"/>
                <w:kern w:val="0"/>
                <w:sz w:val="32"/>
                <w:szCs w:val="32"/>
                <w:highlight w:val="none"/>
              </w:rPr>
              <w:t>，</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合同估算价：</w:t>
            </w:r>
            <w:r>
              <w:rPr>
                <w:rFonts w:hint="eastAsia" w:ascii="宋体" w:hAnsi="宋体" w:eastAsia="宋体" w:cs="宋体"/>
                <w:b w:val="0"/>
                <w:bCs w:val="0"/>
                <w:i w:val="0"/>
                <w:iCs w:val="0"/>
                <w:smallCaps w:val="0"/>
                <w:color w:val="auto"/>
                <w:kern w:val="0"/>
                <w:sz w:val="32"/>
                <w:szCs w:val="32"/>
                <w:highlight w:val="none"/>
                <w:lang w:eastAsia="zh-CN"/>
              </w:rPr>
              <w:t>948.9万元</w:t>
            </w:r>
          </w:p>
        </w:tc>
      </w:tr>
      <w:tr w14:paraId="4F0B6DB6">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61A3C3D8">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  2.3其他：</w:t>
            </w:r>
            <w:r>
              <w:rPr>
                <w:rFonts w:hint="eastAsia" w:ascii="宋体" w:hAnsi="宋体" w:eastAsia="宋体" w:cs="宋体"/>
                <w:b w:val="0"/>
                <w:bCs w:val="0"/>
                <w:i w:val="0"/>
                <w:iCs w:val="0"/>
                <w:smallCaps w:val="0"/>
                <w:color w:val="auto"/>
                <w:kern w:val="0"/>
                <w:sz w:val="32"/>
                <w:szCs w:val="32"/>
                <w:highlight w:val="none"/>
              </w:rPr>
              <w:t>需对接供电公司代办理供电答复函、验收送电、第三方电力设备资产评估、电力设备资产移交等手续。</w:t>
            </w:r>
          </w:p>
        </w:tc>
      </w:tr>
      <w:tr w14:paraId="6E0FF288">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34DA5F13">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3.投标人资格要求</w:t>
            </w:r>
          </w:p>
        </w:tc>
      </w:tr>
      <w:tr w14:paraId="4E69C628">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260497A3">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3.1本标段招标要求投标人须具备：</w:t>
            </w:r>
          </w:p>
          <w:p w14:paraId="2B562EEF">
            <w:pPr>
              <w:widowControl/>
              <w:spacing w:line="472" w:lineRule="atLeast"/>
              <w:jc w:val="left"/>
              <w:rPr>
                <w:rFonts w:hint="eastAsia" w:ascii="宋体" w:hAnsi="宋体" w:eastAsia="宋体" w:cs="宋体"/>
                <w:b w:val="0"/>
                <w:bCs w:val="0"/>
                <w:i w:val="0"/>
                <w:iCs w:val="0"/>
                <w:smallCaps w:val="0"/>
                <w:color w:val="auto"/>
                <w:kern w:val="0"/>
                <w:sz w:val="32"/>
                <w:szCs w:val="32"/>
                <w:highlight w:val="none"/>
              </w:rPr>
            </w:pPr>
            <w:r>
              <w:rPr>
                <w:rFonts w:hint="eastAsia" w:ascii="宋体" w:hAnsi="宋体" w:eastAsia="宋体" w:cs="宋体"/>
                <w:b w:val="0"/>
                <w:bCs w:val="0"/>
                <w:i w:val="0"/>
                <w:iCs w:val="0"/>
                <w:smallCaps w:val="0"/>
                <w:color w:val="auto"/>
                <w:kern w:val="0"/>
                <w:sz w:val="32"/>
                <w:szCs w:val="32"/>
                <w:highlight w:val="none"/>
              </w:rPr>
              <w:t>3.1.1、投标人须是在中华人民共和国境内注册的法人或其他组织。（注：投标人提供营业执照或事业单位法人证书等相关复印件。）</w:t>
            </w:r>
          </w:p>
          <w:p w14:paraId="0E590330">
            <w:pPr>
              <w:widowControl/>
              <w:spacing w:line="472" w:lineRule="atLeast"/>
              <w:jc w:val="left"/>
              <w:rPr>
                <w:rFonts w:hint="eastAsia" w:ascii="宋体" w:hAnsi="宋体" w:eastAsia="宋体" w:cs="宋体"/>
                <w:b w:val="0"/>
                <w:bCs w:val="0"/>
                <w:i w:val="0"/>
                <w:iCs w:val="0"/>
                <w:smallCaps w:val="0"/>
                <w:color w:val="auto"/>
                <w:kern w:val="0"/>
                <w:sz w:val="30"/>
                <w:szCs w:val="30"/>
                <w:highlight w:val="none"/>
              </w:rPr>
            </w:pPr>
            <w:r>
              <w:rPr>
                <w:rFonts w:hint="eastAsia" w:ascii="宋体" w:hAnsi="宋体" w:eastAsia="宋体" w:cs="宋体"/>
                <w:b w:val="0"/>
                <w:bCs w:val="0"/>
                <w:i w:val="0"/>
                <w:iCs w:val="0"/>
                <w:smallCaps w:val="0"/>
                <w:color w:val="auto"/>
                <w:kern w:val="0"/>
                <w:sz w:val="32"/>
                <w:szCs w:val="32"/>
                <w:highlight w:val="none"/>
                <w:lang w:val="en-US" w:eastAsia="zh-CN"/>
              </w:rPr>
              <w:t>3.1.2、</w:t>
            </w:r>
            <w:r>
              <w:rPr>
                <w:rFonts w:hint="eastAsia" w:ascii="宋体" w:hAnsi="宋体" w:eastAsia="宋体" w:cs="宋体"/>
                <w:b w:val="0"/>
                <w:bCs w:val="0"/>
                <w:i w:val="0"/>
                <w:iCs w:val="0"/>
                <w:smallCaps w:val="0"/>
                <w:color w:val="auto"/>
                <w:kern w:val="0"/>
                <w:sz w:val="32"/>
                <w:szCs w:val="32"/>
                <w:highlight w:val="none"/>
              </w:rPr>
              <w:t>资质要求：</w:t>
            </w:r>
            <w:r>
              <w:rPr>
                <w:rFonts w:hint="eastAsia" w:ascii="宋体" w:hAnsi="宋体" w:eastAsia="宋体" w:cs="宋体"/>
                <w:b w:val="0"/>
                <w:bCs w:val="0"/>
                <w:i w:val="0"/>
                <w:iCs w:val="0"/>
                <w:smallCaps w:val="0"/>
                <w:color w:val="auto"/>
                <w:kern w:val="0"/>
                <w:sz w:val="30"/>
                <w:szCs w:val="30"/>
                <w:highlight w:val="none"/>
                <w:lang w:eastAsia="zh-CN"/>
              </w:rPr>
              <w:t>投标人须具备电力工程施工总承包叁级及以上资质</w:t>
            </w:r>
            <w:r>
              <w:rPr>
                <w:rFonts w:hint="eastAsia" w:ascii="宋体" w:hAnsi="宋体" w:cs="宋体"/>
                <w:b w:val="0"/>
                <w:bCs w:val="0"/>
                <w:i w:val="0"/>
                <w:iCs w:val="0"/>
                <w:smallCaps w:val="0"/>
                <w:color w:val="auto"/>
                <w:kern w:val="0"/>
                <w:sz w:val="30"/>
                <w:szCs w:val="30"/>
                <w:highlight w:val="none"/>
                <w:lang w:eastAsia="zh-CN"/>
              </w:rPr>
              <w:t>（</w:t>
            </w:r>
            <w:r>
              <w:rPr>
                <w:rFonts w:hint="eastAsia" w:ascii="宋体" w:hAnsi="宋体" w:eastAsia="宋体" w:cs="宋体"/>
                <w:b w:val="0"/>
                <w:bCs w:val="0"/>
                <w:i w:val="0"/>
                <w:iCs w:val="0"/>
                <w:smallCaps w:val="0"/>
                <w:color w:val="auto"/>
                <w:kern w:val="0"/>
                <w:sz w:val="32"/>
                <w:szCs w:val="32"/>
                <w:highlight w:val="none"/>
                <w:lang w:val="en-US" w:eastAsia="zh-CN"/>
              </w:rPr>
              <w:t>资质要求未被全国和湖北省建筑市场监管公共服务平台标注为资质异常，投标人需提供全国和湖北省建筑市场监管公共服务平台企业资质资格页面截图</w:t>
            </w:r>
            <w:r>
              <w:rPr>
                <w:rFonts w:hint="eastAsia" w:ascii="宋体" w:hAnsi="宋体" w:eastAsia="宋体" w:cs="宋体"/>
                <w:b w:val="0"/>
                <w:bCs w:val="0"/>
                <w:i w:val="0"/>
                <w:iCs w:val="0"/>
                <w:smallCaps w:val="0"/>
                <w:color w:val="auto"/>
                <w:kern w:val="0"/>
                <w:sz w:val="32"/>
                <w:szCs w:val="32"/>
                <w:highlight w:val="none"/>
                <w:lang w:eastAsia="zh-CN"/>
              </w:rPr>
              <w:t>）；</w:t>
            </w:r>
            <w:r>
              <w:rPr>
                <w:rFonts w:hint="eastAsia" w:ascii="宋体" w:hAnsi="宋体" w:eastAsia="宋体" w:cs="宋体"/>
                <w:b w:val="0"/>
                <w:bCs w:val="0"/>
                <w:i w:val="0"/>
                <w:iCs w:val="0"/>
                <w:smallCaps w:val="0"/>
                <w:color w:val="auto"/>
                <w:kern w:val="0"/>
                <w:sz w:val="30"/>
                <w:szCs w:val="30"/>
                <w:highlight w:val="none"/>
                <w:lang w:eastAsia="zh-CN"/>
              </w:rPr>
              <w:t>并具有《承装（修、试）电力设施许可证》承装、承修、承试叁级及以</w:t>
            </w:r>
            <w:bookmarkStart w:id="0" w:name="_GoBack"/>
            <w:bookmarkEnd w:id="0"/>
            <w:r>
              <w:rPr>
                <w:rFonts w:hint="eastAsia" w:ascii="宋体" w:hAnsi="宋体" w:eastAsia="宋体" w:cs="宋体"/>
                <w:b w:val="0"/>
                <w:bCs w:val="0"/>
                <w:i w:val="0"/>
                <w:iCs w:val="0"/>
                <w:smallCaps w:val="0"/>
                <w:color w:val="auto"/>
                <w:kern w:val="0"/>
                <w:sz w:val="30"/>
                <w:szCs w:val="30"/>
                <w:highlight w:val="none"/>
                <w:lang w:eastAsia="zh-CN"/>
              </w:rPr>
              <w:t>上资质</w:t>
            </w:r>
            <w:r>
              <w:rPr>
                <w:rFonts w:hint="eastAsia" w:ascii="宋体" w:hAnsi="宋体" w:eastAsia="宋体" w:cs="宋体"/>
                <w:b w:val="0"/>
                <w:bCs w:val="0"/>
                <w:i w:val="0"/>
                <w:iCs w:val="0"/>
                <w:smallCaps w:val="0"/>
                <w:color w:val="auto"/>
                <w:kern w:val="0"/>
                <w:sz w:val="32"/>
                <w:szCs w:val="32"/>
                <w:highlight w:val="none"/>
                <w:lang w:eastAsia="zh-CN"/>
              </w:rPr>
              <w:t>；具有有效的许可范围为建筑施工的安全生产许可证</w:t>
            </w:r>
            <w:r>
              <w:rPr>
                <w:rFonts w:hint="eastAsia" w:ascii="宋体" w:hAnsi="宋体" w:eastAsia="宋体" w:cs="宋体"/>
                <w:b w:val="0"/>
                <w:bCs w:val="0"/>
                <w:i w:val="0"/>
                <w:iCs w:val="0"/>
                <w:smallCaps w:val="0"/>
                <w:color w:val="auto"/>
                <w:kern w:val="0"/>
                <w:sz w:val="30"/>
                <w:szCs w:val="30"/>
                <w:highlight w:val="none"/>
              </w:rPr>
              <w:t>。</w:t>
            </w:r>
          </w:p>
          <w:p w14:paraId="15D3AB19">
            <w:pPr>
              <w:widowControl/>
              <w:spacing w:line="472" w:lineRule="atLeast"/>
              <w:jc w:val="left"/>
              <w:rPr>
                <w:rFonts w:hint="eastAsia" w:ascii="宋体" w:hAnsi="宋体" w:eastAsia="宋体" w:cs="宋体"/>
                <w:b w:val="0"/>
                <w:bCs w:val="0"/>
                <w:i w:val="0"/>
                <w:iCs w:val="0"/>
                <w:smallCaps w:val="0"/>
                <w:color w:val="auto"/>
                <w:kern w:val="0"/>
                <w:sz w:val="32"/>
                <w:szCs w:val="32"/>
                <w:highlight w:val="none"/>
              </w:rPr>
            </w:pPr>
            <w:r>
              <w:rPr>
                <w:rFonts w:hint="eastAsia" w:ascii="宋体" w:hAnsi="宋体" w:eastAsia="宋体" w:cs="宋体"/>
                <w:b w:val="0"/>
                <w:bCs w:val="0"/>
                <w:i w:val="0"/>
                <w:iCs w:val="0"/>
                <w:smallCaps w:val="0"/>
                <w:color w:val="auto"/>
                <w:kern w:val="0"/>
                <w:sz w:val="30"/>
                <w:szCs w:val="30"/>
                <w:highlight w:val="none"/>
              </w:rPr>
              <w:t>3.1.</w:t>
            </w:r>
            <w:r>
              <w:rPr>
                <w:rFonts w:hint="eastAsia" w:ascii="宋体" w:hAnsi="宋体" w:eastAsia="宋体" w:cs="宋体"/>
                <w:b w:val="0"/>
                <w:bCs w:val="0"/>
                <w:i w:val="0"/>
                <w:iCs w:val="0"/>
                <w:smallCaps w:val="0"/>
                <w:color w:val="auto"/>
                <w:kern w:val="0"/>
                <w:sz w:val="30"/>
                <w:szCs w:val="30"/>
                <w:highlight w:val="none"/>
                <w:lang w:val="en-US" w:eastAsia="zh-CN"/>
              </w:rPr>
              <w:t>3</w:t>
            </w:r>
            <w:r>
              <w:rPr>
                <w:rFonts w:hint="eastAsia" w:ascii="宋体" w:hAnsi="宋体" w:eastAsia="宋体" w:cs="宋体"/>
                <w:b w:val="0"/>
                <w:bCs w:val="0"/>
                <w:i w:val="0"/>
                <w:iCs w:val="0"/>
                <w:smallCaps w:val="0"/>
                <w:color w:val="auto"/>
                <w:kern w:val="0"/>
                <w:sz w:val="30"/>
                <w:szCs w:val="30"/>
                <w:highlight w:val="none"/>
              </w:rPr>
              <w:t>、财务要求：投标人近三年（2023年-2025年）经审计的财务报告，提供报告扫描件，至少包括签字盖章页、资产负债表、现金流量表、利润表等，财务审计报告应当由两名具备相关业务资格的注册会计师签名盖章并经会计师事务所盖章方为有效。（注：未被责令停产停业、暂扣或者吊销许可证、暂扣或者吊销执照的；未进入清算程序，或被宣告破产，或其他丧失履约能力的情形，投标人提供承诺书；未按要求提供财务资料或根据财务资料测算，该投标人为资不抵债的，投标将被否决；投标人于2026年以后成立的，须提供公司财务部门出具当年最近一期的资产负债表、利润表和现金流量表扫描件，加盖财务章或公章；投标人成立不足3年的，从成立当年开始提供至2025年度会计师事务所出具的年度财务审计。）</w:t>
            </w:r>
            <w:r>
              <w:rPr>
                <w:rFonts w:hint="eastAsia" w:ascii="宋体" w:hAnsi="宋体" w:eastAsia="宋体" w:cs="宋体"/>
                <w:b w:val="0"/>
                <w:bCs w:val="0"/>
                <w:i w:val="0"/>
                <w:iCs w:val="0"/>
                <w:smallCaps w:val="0"/>
                <w:color w:val="auto"/>
                <w:kern w:val="0"/>
                <w:sz w:val="32"/>
                <w:szCs w:val="32"/>
                <w:highlight w:val="none"/>
                <w:lang w:val="en-US" w:eastAsia="zh-CN"/>
              </w:rPr>
              <w:t>；</w:t>
            </w:r>
            <w:r>
              <w:rPr>
                <w:rFonts w:hint="eastAsia" w:ascii="宋体" w:hAnsi="宋体" w:eastAsia="宋体" w:cs="宋体"/>
                <w:b w:val="0"/>
                <w:bCs w:val="0"/>
                <w:i w:val="0"/>
                <w:iCs w:val="0"/>
                <w:smallCaps w:val="0"/>
                <w:color w:val="auto"/>
                <w:kern w:val="0"/>
                <w:sz w:val="32"/>
                <w:szCs w:val="32"/>
                <w:highlight w:val="none"/>
              </w:rPr>
              <w:t xml:space="preserve"> </w:t>
            </w:r>
          </w:p>
          <w:p w14:paraId="3F81E817">
            <w:pPr>
              <w:widowControl/>
              <w:spacing w:line="472" w:lineRule="atLeast"/>
              <w:jc w:val="left"/>
              <w:rPr>
                <w:rFonts w:hint="eastAsia" w:ascii="宋体" w:hAnsi="宋体" w:eastAsia="宋体" w:cs="宋体"/>
                <w:b w:val="0"/>
                <w:bCs w:val="0"/>
                <w:i w:val="0"/>
                <w:iCs w:val="0"/>
                <w:smallCaps w:val="0"/>
                <w:color w:val="auto"/>
                <w:kern w:val="0"/>
                <w:sz w:val="32"/>
                <w:szCs w:val="32"/>
                <w:highlight w:val="none"/>
                <w:lang w:val="en-US" w:eastAsia="zh-CN"/>
              </w:rPr>
            </w:pPr>
            <w:r>
              <w:rPr>
                <w:rFonts w:hint="eastAsia" w:ascii="宋体" w:hAnsi="宋体" w:eastAsia="宋体" w:cs="宋体"/>
                <w:b w:val="0"/>
                <w:bCs w:val="0"/>
                <w:i w:val="0"/>
                <w:iCs w:val="0"/>
                <w:smallCaps w:val="0"/>
                <w:color w:val="auto"/>
                <w:kern w:val="0"/>
                <w:sz w:val="32"/>
                <w:szCs w:val="32"/>
                <w:highlight w:val="none"/>
              </w:rPr>
              <w:t>3.1.</w:t>
            </w:r>
            <w:r>
              <w:rPr>
                <w:rFonts w:hint="eastAsia" w:ascii="宋体" w:hAnsi="宋体" w:eastAsia="宋体" w:cs="宋体"/>
                <w:b w:val="0"/>
                <w:bCs w:val="0"/>
                <w:i w:val="0"/>
                <w:iCs w:val="0"/>
                <w:smallCaps w:val="0"/>
                <w:color w:val="auto"/>
                <w:kern w:val="0"/>
                <w:sz w:val="32"/>
                <w:szCs w:val="32"/>
                <w:highlight w:val="none"/>
                <w:lang w:val="en-US" w:eastAsia="zh-CN"/>
              </w:rPr>
              <w:t>4</w:t>
            </w:r>
            <w:r>
              <w:rPr>
                <w:rFonts w:hint="eastAsia" w:ascii="宋体" w:hAnsi="宋体" w:eastAsia="宋体" w:cs="宋体"/>
                <w:b w:val="0"/>
                <w:bCs w:val="0"/>
                <w:i w:val="0"/>
                <w:iCs w:val="0"/>
                <w:smallCaps w:val="0"/>
                <w:color w:val="auto"/>
                <w:kern w:val="0"/>
                <w:sz w:val="32"/>
                <w:szCs w:val="32"/>
                <w:highlight w:val="none"/>
              </w:rPr>
              <w:t>、</w:t>
            </w:r>
            <w:r>
              <w:rPr>
                <w:rFonts w:hint="eastAsia" w:ascii="宋体" w:hAnsi="宋体" w:eastAsia="宋体" w:cs="宋体"/>
                <w:b w:val="0"/>
                <w:bCs w:val="0"/>
                <w:i w:val="0"/>
                <w:iCs w:val="0"/>
                <w:smallCaps w:val="0"/>
                <w:color w:val="auto"/>
                <w:kern w:val="0"/>
                <w:sz w:val="32"/>
                <w:szCs w:val="32"/>
                <w:highlight w:val="none"/>
                <w:lang w:val="en-US" w:eastAsia="zh-CN"/>
              </w:rPr>
              <w:t>投标人类似业绩：</w:t>
            </w:r>
            <w:r>
              <w:rPr>
                <w:rFonts w:hint="eastAsia" w:ascii="宋体" w:hAnsi="宋体" w:eastAsia="宋体" w:cs="宋体"/>
                <w:b w:val="0"/>
                <w:bCs w:val="0"/>
                <w:i w:val="0"/>
                <w:iCs w:val="0"/>
                <w:smallCaps w:val="0"/>
                <w:color w:val="auto"/>
                <w:kern w:val="0"/>
                <w:sz w:val="32"/>
                <w:szCs w:val="32"/>
                <w:highlight w:val="none"/>
                <w:lang w:eastAsia="zh-CN"/>
              </w:rPr>
              <w:t>近五年（2021年6月至投标截止日），至少具有1项单项合同金额≥400万元的电力工程业绩。以合同签订生效日期为准；需提供中标通知书及合同相关页（注：包括但不限于合同首页、项目概况及承揽工作范围页、合同签订生效日期页、合同金额页、合同签署盖章页等内容；若业绩在合同中不能明确显示，投标人须补充提供：签字盖章齐全的工程竣工（交工）验收文件，或发包人/发包人专业主管部门出具并加盖印章的书面证明材料，否则无效）</w:t>
            </w:r>
            <w:r>
              <w:rPr>
                <w:rFonts w:hint="eastAsia" w:ascii="宋体" w:hAnsi="宋体" w:eastAsia="宋体" w:cs="宋体"/>
                <w:b w:val="0"/>
                <w:bCs w:val="0"/>
                <w:i w:val="0"/>
                <w:iCs w:val="0"/>
                <w:smallCaps w:val="0"/>
                <w:color w:val="auto"/>
                <w:kern w:val="0"/>
                <w:sz w:val="32"/>
                <w:szCs w:val="32"/>
                <w:highlight w:val="none"/>
                <w:lang w:val="en-US" w:eastAsia="zh-CN"/>
              </w:rPr>
              <w:t>；</w:t>
            </w:r>
          </w:p>
          <w:p w14:paraId="58E14669">
            <w:pPr>
              <w:widowControl/>
              <w:spacing w:line="472" w:lineRule="atLeast"/>
              <w:jc w:val="left"/>
              <w:rPr>
                <w:rFonts w:hint="eastAsia" w:ascii="宋体" w:hAnsi="宋体" w:eastAsia="宋体" w:cs="宋体"/>
                <w:b w:val="0"/>
                <w:bCs w:val="0"/>
                <w:i w:val="0"/>
                <w:iCs w:val="0"/>
                <w:smallCaps w:val="0"/>
                <w:color w:val="auto"/>
                <w:kern w:val="0"/>
                <w:sz w:val="32"/>
                <w:szCs w:val="32"/>
                <w:highlight w:val="none"/>
              </w:rPr>
            </w:pPr>
            <w:r>
              <w:rPr>
                <w:rFonts w:hint="eastAsia" w:ascii="宋体" w:hAnsi="宋体" w:eastAsia="宋体" w:cs="宋体"/>
                <w:b w:val="0"/>
                <w:bCs w:val="0"/>
                <w:i w:val="0"/>
                <w:iCs w:val="0"/>
                <w:smallCaps w:val="0"/>
                <w:color w:val="auto"/>
                <w:kern w:val="0"/>
                <w:sz w:val="32"/>
                <w:szCs w:val="32"/>
                <w:highlight w:val="none"/>
              </w:rPr>
              <w:t xml:space="preserve"> 3.1.</w:t>
            </w:r>
            <w:r>
              <w:rPr>
                <w:rFonts w:hint="eastAsia" w:ascii="宋体" w:hAnsi="宋体" w:eastAsia="宋体" w:cs="宋体"/>
                <w:b w:val="0"/>
                <w:bCs w:val="0"/>
                <w:i w:val="0"/>
                <w:iCs w:val="0"/>
                <w:smallCaps w:val="0"/>
                <w:color w:val="auto"/>
                <w:kern w:val="0"/>
                <w:sz w:val="32"/>
                <w:szCs w:val="32"/>
                <w:highlight w:val="none"/>
                <w:lang w:val="en-US" w:eastAsia="zh-CN"/>
              </w:rPr>
              <w:t>5</w:t>
            </w:r>
            <w:r>
              <w:rPr>
                <w:rFonts w:hint="eastAsia" w:ascii="宋体" w:hAnsi="宋体" w:eastAsia="宋体" w:cs="宋体"/>
                <w:b w:val="0"/>
                <w:bCs w:val="0"/>
                <w:i w:val="0"/>
                <w:iCs w:val="0"/>
                <w:smallCaps w:val="0"/>
                <w:color w:val="auto"/>
                <w:kern w:val="0"/>
                <w:sz w:val="32"/>
                <w:szCs w:val="32"/>
                <w:highlight w:val="none"/>
              </w:rPr>
              <w:t>、项目经理业绩：</w:t>
            </w:r>
            <w:r>
              <w:rPr>
                <w:rFonts w:hint="eastAsia" w:ascii="宋体" w:hAnsi="宋体" w:eastAsia="宋体" w:cs="宋体"/>
                <w:b w:val="0"/>
                <w:bCs w:val="0"/>
                <w:i w:val="0"/>
                <w:iCs w:val="0"/>
                <w:smallCaps w:val="0"/>
                <w:color w:val="auto"/>
                <w:kern w:val="0"/>
                <w:sz w:val="32"/>
                <w:szCs w:val="32"/>
                <w:highlight w:val="none"/>
                <w:lang w:eastAsia="zh-CN"/>
              </w:rPr>
              <w:t>项目经理（近五年（2021年6月至投标截止日））至少承接过一项合同金额≥400万元的电力工程业绩。以合同签订生效日期为准；</w:t>
            </w:r>
            <w:r>
              <w:rPr>
                <w:rFonts w:hint="eastAsia" w:ascii="宋体" w:hAnsi="宋体" w:eastAsia="宋体" w:cs="宋体"/>
                <w:b w:val="0"/>
                <w:bCs w:val="0"/>
                <w:i w:val="0"/>
                <w:iCs w:val="0"/>
                <w:smallCaps w:val="0"/>
                <w:color w:val="auto"/>
                <w:kern w:val="0"/>
                <w:sz w:val="32"/>
                <w:szCs w:val="32"/>
                <w:highlight w:val="none"/>
              </w:rPr>
              <w:t>需提供中标通知书及合同相关页（注：包括但不限于合同首页、项目概况及承揽工作范围页、合同签订生效日期页、合同金额页、体现人员个人姓名页、合同签署盖章页等内容；若业绩在合同中不能明确显示，投标人须补充提供：签字盖章齐全的工程竣工（交工）验收文件，或发包人/发包人专业主管部门出具并加盖印章的书面证明材料，否则无效）。</w:t>
            </w:r>
          </w:p>
          <w:p w14:paraId="087137EC">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hint="eastAsia" w:ascii="宋体" w:hAnsi="宋体" w:eastAsia="宋体" w:cs="宋体"/>
                <w:b w:val="0"/>
                <w:bCs w:val="0"/>
                <w:i w:val="0"/>
                <w:iCs w:val="0"/>
                <w:smallCaps w:val="0"/>
                <w:color w:val="auto"/>
                <w:kern w:val="0"/>
                <w:sz w:val="32"/>
                <w:szCs w:val="32"/>
                <w:highlight w:val="none"/>
                <w:lang w:val="en-US" w:eastAsia="zh-CN"/>
              </w:rPr>
              <w:t>3.1.6、</w:t>
            </w:r>
            <w:r>
              <w:rPr>
                <w:rFonts w:hint="eastAsia" w:ascii="宋体" w:hAnsi="宋体" w:eastAsia="宋体" w:cs="宋体"/>
                <w:b w:val="0"/>
                <w:bCs w:val="0"/>
                <w:i w:val="0"/>
                <w:iCs w:val="0"/>
                <w:smallCaps w:val="0"/>
                <w:color w:val="auto"/>
                <w:kern w:val="0"/>
                <w:sz w:val="32"/>
                <w:szCs w:val="32"/>
                <w:highlight w:val="none"/>
              </w:rPr>
              <w:t>人员要求：</w:t>
            </w:r>
            <w:r>
              <w:rPr>
                <w:rFonts w:hint="eastAsia" w:ascii="宋体" w:hAnsi="宋体" w:eastAsia="宋体" w:cs="宋体"/>
                <w:b w:val="0"/>
                <w:bCs w:val="0"/>
                <w:i w:val="0"/>
                <w:iCs w:val="0"/>
                <w:smallCaps w:val="0"/>
                <w:color w:val="auto"/>
                <w:kern w:val="0"/>
                <w:sz w:val="32"/>
                <w:szCs w:val="32"/>
                <w:highlight w:val="none"/>
                <w:lang w:eastAsia="zh-CN"/>
              </w:rPr>
              <w:t>（1）项目经理：具有机电工程专业二级及以上注册建造师资格；具有有效的建筑施工企业项目经理安全生产考核合格证书（B证）；（2）技术负责人：须具有中级及以上技术职称；（3）安全负责人：具有有效的建筑施工企业专职安全生产管理人员安全生产考核合格证书（C证）。（注：需提供主要人员提供劳动合同或者响应文件递交截止日前最近六个月社保连续缴纳证明，不含响应文件递交截止日当月）。</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3.2本标段不接受联合体投标。</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3.3各投标人均可就本招标项目上述标段中的</w:t>
            </w:r>
            <w:r>
              <w:rPr>
                <w:rFonts w:hint="eastAsia" w:ascii="宋体" w:hAnsi="宋体" w:eastAsia="宋体" w:cs="宋体"/>
                <w:b w:val="0"/>
                <w:bCs w:val="0"/>
                <w:i w:val="0"/>
                <w:iCs w:val="0"/>
                <w:smallCaps w:val="0"/>
                <w:color w:val="auto"/>
                <w:kern w:val="0"/>
                <w:sz w:val="32"/>
                <w:szCs w:val="32"/>
                <w:highlight w:val="none"/>
                <w:lang w:val="en-US" w:eastAsia="zh-CN"/>
              </w:rPr>
              <w:t>2</w:t>
            </w:r>
            <w:r>
              <w:rPr>
                <w:rFonts w:ascii="宋体" w:hAnsi="宋体" w:eastAsia="宋体" w:cs="宋体"/>
                <w:b w:val="0"/>
                <w:bCs w:val="0"/>
                <w:i w:val="0"/>
                <w:iCs w:val="0"/>
                <w:smallCaps w:val="0"/>
                <w:color w:val="auto"/>
                <w:kern w:val="0"/>
                <w:sz w:val="32"/>
                <w:szCs w:val="32"/>
                <w:highlight w:val="none"/>
              </w:rPr>
              <w:t>(具体数量）个标段投标。</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3.4本次招标本项目不属于政府采购工程。</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3.5本项目属性：项目未预留份额专门面向中小企业采购</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3.6其他要求：/</w:t>
            </w:r>
          </w:p>
        </w:tc>
      </w:tr>
      <w:tr w14:paraId="4A8927D5">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7111F024">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4.招标文件的获取</w:t>
            </w:r>
          </w:p>
        </w:tc>
      </w:tr>
      <w:tr w14:paraId="06E89297">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69CB1649">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4.1 凡有意参加投标者(若为联合体投标，指联合体所有成员)，应当在湖北省电子招投标交易平台（以下简称“电子交易平台”，下同）（网址：www.hbbidcloud.cn）进行注册登记，并下载移动数字证书（CA）、电子营业执照或办理实体数字证书（CA）（具体操作参见“电子交易平台”—办事指南—交易主体注册登记指南）。</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4.2 完成注册登记后，请于</w:t>
            </w:r>
            <w:r>
              <w:rPr>
                <w:rFonts w:hint="eastAsia" w:ascii="宋体" w:hAnsi="宋体" w:eastAsia="宋体" w:cs="宋体"/>
                <w:b w:val="0"/>
                <w:bCs w:val="0"/>
                <w:i w:val="0"/>
                <w:iCs w:val="0"/>
                <w:smallCaps w:val="0"/>
                <w:color w:val="auto"/>
                <w:kern w:val="0"/>
                <w:sz w:val="32"/>
                <w:szCs w:val="32"/>
                <w:highlight w:val="none"/>
                <w:lang w:eastAsia="zh-CN"/>
              </w:rPr>
              <w:t>2026年06月</w:t>
            </w:r>
            <w:r>
              <w:rPr>
                <w:rFonts w:hint="eastAsia" w:ascii="宋体" w:hAnsi="宋体" w:eastAsia="宋体" w:cs="宋体"/>
                <w:b w:val="0"/>
                <w:bCs w:val="0"/>
                <w:i w:val="0"/>
                <w:iCs w:val="0"/>
                <w:smallCaps w:val="0"/>
                <w:color w:val="auto"/>
                <w:kern w:val="0"/>
                <w:sz w:val="32"/>
                <w:szCs w:val="32"/>
                <w:highlight w:val="none"/>
                <w:lang w:val="en-US" w:eastAsia="zh-CN"/>
              </w:rPr>
              <w:t>XX</w:t>
            </w:r>
            <w:r>
              <w:rPr>
                <w:rFonts w:ascii="宋体" w:hAnsi="宋体" w:eastAsia="宋体" w:cs="宋体"/>
                <w:b w:val="0"/>
                <w:bCs w:val="0"/>
                <w:i w:val="0"/>
                <w:iCs w:val="0"/>
                <w:smallCaps w:val="0"/>
                <w:color w:val="auto"/>
                <w:kern w:val="0"/>
                <w:sz w:val="32"/>
                <w:szCs w:val="32"/>
                <w:highlight w:val="none"/>
              </w:rPr>
              <w:t>日至</w:t>
            </w:r>
            <w:r>
              <w:rPr>
                <w:rFonts w:hint="eastAsia" w:ascii="宋体" w:hAnsi="宋体" w:eastAsia="宋体" w:cs="宋体"/>
                <w:b w:val="0"/>
                <w:bCs w:val="0"/>
                <w:i w:val="0"/>
                <w:iCs w:val="0"/>
                <w:smallCaps w:val="0"/>
                <w:color w:val="auto"/>
                <w:kern w:val="0"/>
                <w:sz w:val="32"/>
                <w:szCs w:val="32"/>
                <w:highlight w:val="none"/>
                <w:lang w:eastAsia="zh-CN"/>
              </w:rPr>
              <w:t>2026年06月</w:t>
            </w:r>
            <w:r>
              <w:rPr>
                <w:rFonts w:hint="eastAsia" w:ascii="宋体" w:hAnsi="宋体" w:eastAsia="宋体" w:cs="宋体"/>
                <w:b w:val="0"/>
                <w:bCs w:val="0"/>
                <w:i w:val="0"/>
                <w:iCs w:val="0"/>
                <w:smallCaps w:val="0"/>
                <w:color w:val="auto"/>
                <w:kern w:val="0"/>
                <w:sz w:val="32"/>
                <w:szCs w:val="32"/>
                <w:highlight w:val="none"/>
                <w:lang w:val="en-US" w:eastAsia="zh-CN"/>
              </w:rPr>
              <w:t>XX</w:t>
            </w:r>
            <w:r>
              <w:rPr>
                <w:rFonts w:ascii="宋体" w:hAnsi="宋体" w:eastAsia="宋体" w:cs="宋体"/>
                <w:b w:val="0"/>
                <w:bCs w:val="0"/>
                <w:i w:val="0"/>
                <w:iCs w:val="0"/>
                <w:smallCaps w:val="0"/>
                <w:color w:val="auto"/>
                <w:kern w:val="0"/>
                <w:sz w:val="32"/>
                <w:szCs w:val="32"/>
                <w:highlight w:val="none"/>
              </w:rPr>
              <w:t xml:space="preserve">日24：00时止（北京时间、下同），通过互联网使用移动数字证书（CA）、电子营业执照或办理实体数字证书（CA）登录“电子交易平台”，在所投标段免费下载招标文件。联合体投标的，由联合体牵头人下载招标文件（具体操作参见“电子交易平台”—办事指南—招标（资审）文件下载指南）。未按规定从“电子交易平台”下载招标文件的，招标人 （“电子交易平台”）拒收其投标文件。 </w:t>
            </w:r>
          </w:p>
        </w:tc>
      </w:tr>
      <w:tr w14:paraId="5318F826">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47D13598">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5.投标文件的递交</w:t>
            </w:r>
          </w:p>
        </w:tc>
      </w:tr>
      <w:tr w14:paraId="446BD526">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1BB1BF05">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5.1 投标文件递交截止时间为：</w:t>
            </w:r>
            <w:r>
              <w:rPr>
                <w:rFonts w:hint="eastAsia" w:ascii="宋体" w:hAnsi="宋体" w:eastAsia="宋体" w:cs="宋体"/>
                <w:b w:val="0"/>
                <w:bCs w:val="0"/>
                <w:i w:val="0"/>
                <w:iCs w:val="0"/>
                <w:smallCaps w:val="0"/>
                <w:color w:val="auto"/>
                <w:kern w:val="0"/>
                <w:sz w:val="32"/>
                <w:szCs w:val="32"/>
                <w:highlight w:val="none"/>
                <w:lang w:eastAsia="zh-CN"/>
              </w:rPr>
              <w:t>2026年06月</w:t>
            </w:r>
            <w:r>
              <w:rPr>
                <w:rFonts w:hint="eastAsia" w:ascii="宋体" w:hAnsi="宋体" w:eastAsia="宋体" w:cs="宋体"/>
                <w:b w:val="0"/>
                <w:bCs w:val="0"/>
                <w:i w:val="0"/>
                <w:iCs w:val="0"/>
                <w:smallCaps w:val="0"/>
                <w:color w:val="auto"/>
                <w:kern w:val="0"/>
                <w:sz w:val="32"/>
                <w:szCs w:val="32"/>
                <w:highlight w:val="none"/>
                <w:lang w:val="en-US" w:eastAsia="zh-CN"/>
              </w:rPr>
              <w:t>XX</w:t>
            </w:r>
            <w:r>
              <w:rPr>
                <w:rFonts w:ascii="宋体" w:hAnsi="宋体" w:eastAsia="宋体" w:cs="宋体"/>
                <w:b w:val="0"/>
                <w:bCs w:val="0"/>
                <w:i w:val="0"/>
                <w:iCs w:val="0"/>
                <w:smallCaps w:val="0"/>
                <w:color w:val="auto"/>
                <w:kern w:val="0"/>
                <w:sz w:val="32"/>
                <w:szCs w:val="32"/>
                <w:highlight w:val="none"/>
              </w:rPr>
              <w:t>日 09时00分</w:t>
            </w:r>
            <w:r>
              <w:rPr>
                <w:rFonts w:ascii="宋体" w:hAnsi="宋体" w:eastAsia="宋体" w:cs="宋体"/>
                <w:b w:val="0"/>
                <w:bCs w:val="0"/>
                <w:i w:val="0"/>
                <w:iCs w:val="0"/>
                <w:smallCaps w:val="0"/>
                <w:color w:val="auto"/>
                <w:kern w:val="0"/>
                <w:sz w:val="32"/>
                <w:szCs w:val="32"/>
                <w:highlight w:val="none"/>
              </w:rPr>
              <w:br w:type="textWrapping"/>
            </w:r>
            <w:r>
              <w:rPr>
                <w:rFonts w:ascii="宋体" w:hAnsi="宋体" w:eastAsia="宋体" w:cs="宋体"/>
                <w:b w:val="0"/>
                <w:bCs w:val="0"/>
                <w:i w:val="0"/>
                <w:iCs w:val="0"/>
                <w:smallCaps w:val="0"/>
                <w:color w:val="auto"/>
                <w:kern w:val="0"/>
                <w:sz w:val="32"/>
                <w:szCs w:val="32"/>
                <w:highlight w:val="none"/>
              </w:rPr>
              <w:t>5.2 投标人应当在投标截止时间前，通过互联网使用移动数字证书（CA）、电子营业执照或办理实体数字证书（CA）登录“电子交易平台”，选择所投标段将</w:t>
            </w:r>
            <w:r>
              <w:rPr>
                <w:rFonts w:ascii="宋体" w:hAnsi="宋体" w:eastAsia="宋体" w:cs="宋体"/>
                <w:b/>
                <w:bCs/>
                <w:i w:val="0"/>
                <w:iCs w:val="0"/>
                <w:smallCaps w:val="0"/>
                <w:color w:val="auto"/>
                <w:kern w:val="0"/>
                <w:sz w:val="32"/>
                <w:szCs w:val="32"/>
                <w:highlight w:val="none"/>
              </w:rPr>
              <w:t>加密的电子投标文件</w:t>
            </w:r>
            <w:r>
              <w:rPr>
                <w:rFonts w:ascii="宋体" w:hAnsi="宋体" w:eastAsia="宋体" w:cs="宋体"/>
                <w:b w:val="0"/>
                <w:bCs w:val="0"/>
                <w:i w:val="0"/>
                <w:iCs w:val="0"/>
                <w:smallCaps w:val="0"/>
                <w:color w:val="auto"/>
                <w:kern w:val="0"/>
                <w:sz w:val="32"/>
                <w:szCs w:val="32"/>
                <w:highlight w:val="none"/>
              </w:rPr>
              <w:t>上传。投标人完成投标文件上传后，“电子交易平台”即时向投标人发出电子签收凭证，递交时间以电子签收凭证载明的传输完成时间为准。逾期未完成上传或未加密的电子投标文件，招标人（“电子交易平台”）将拒收。</w:t>
            </w:r>
          </w:p>
        </w:tc>
      </w:tr>
      <w:tr w14:paraId="1D775F63">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1560102B">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6.投标相关事宜</w:t>
            </w:r>
          </w:p>
        </w:tc>
      </w:tr>
      <w:tr w14:paraId="041C8487">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38CD47D0">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    详见招标文件。</w:t>
            </w:r>
          </w:p>
        </w:tc>
      </w:tr>
      <w:tr w14:paraId="4B8FABD4">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3A65DCB2">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7.评标办法</w:t>
            </w:r>
          </w:p>
        </w:tc>
      </w:tr>
      <w:tr w14:paraId="77B273B7">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6C8AF738">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    本标段招标评标办法采用综合评估法（定量评审+定性评审进行综合评审比较，推荐定标候选人，采用评定分离确定中标人）。</w:t>
            </w:r>
          </w:p>
        </w:tc>
      </w:tr>
      <w:tr w14:paraId="7FDC81F2">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479783F6">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8.发布公告的媒介</w:t>
            </w:r>
          </w:p>
        </w:tc>
      </w:tr>
      <w:tr w14:paraId="7C97E224">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41DD6D74">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    本标段招标公告同时在湖北省公共资源交易电子服务系统（网址：www.hbggzyfwpt.cn）(发布公告的媒介名称)上发布。</w:t>
            </w:r>
          </w:p>
        </w:tc>
      </w:tr>
      <w:tr w14:paraId="6B6B45B5">
        <w:tblPrEx>
          <w:tblCellMar>
            <w:top w:w="15" w:type="dxa"/>
            <w:left w:w="15" w:type="dxa"/>
            <w:bottom w:w="15" w:type="dxa"/>
            <w:right w:w="15" w:type="dxa"/>
          </w:tblCellMar>
        </w:tblPrEx>
        <w:trPr>
          <w:tblCellSpacing w:w="15" w:type="dxa"/>
        </w:trPr>
        <w:tc>
          <w:tcPr>
            <w:tcW w:w="0" w:type="auto"/>
            <w:noWrap w:val="0"/>
            <w:tcMar>
              <w:top w:w="15" w:type="dxa"/>
              <w:left w:w="15" w:type="dxa"/>
              <w:bottom w:w="15" w:type="dxa"/>
              <w:right w:w="15" w:type="dxa"/>
            </w:tcMar>
            <w:vAlign w:val="center"/>
          </w:tcPr>
          <w:p w14:paraId="63E80CE3">
            <w:pPr>
              <w:widowControl/>
              <w:spacing w:line="472" w:lineRule="atLeast"/>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9.联系方式</w:t>
            </w:r>
          </w:p>
        </w:tc>
      </w:tr>
      <w:tr w14:paraId="04E9C535">
        <w:tblPrEx>
          <w:tblCellMar>
            <w:top w:w="15" w:type="dxa"/>
            <w:left w:w="15" w:type="dxa"/>
            <w:bottom w:w="15" w:type="dxa"/>
            <w:right w:w="15" w:type="dxa"/>
          </w:tblCellMar>
        </w:tblPrEx>
        <w:trPr>
          <w:tblCellSpacing w:w="15" w:type="dxa"/>
        </w:trPr>
        <w:tc>
          <w:tcPr>
            <w:tcW w:w="15030" w:type="dxa"/>
            <w:noWrap w:val="0"/>
            <w:tcMar>
              <w:top w:w="15" w:type="dxa"/>
              <w:left w:w="15" w:type="dxa"/>
              <w:bottom w:w="15" w:type="dxa"/>
              <w:right w:w="15" w:type="dxa"/>
            </w:tcMar>
            <w:vAlign w:val="center"/>
          </w:tcPr>
          <w:tbl>
            <w:tblPr>
              <w:tblStyle w:val="2"/>
              <w:tblW w:w="5000" w:type="pct"/>
              <w:tblCellSpacing w:w="15" w:type="dxa"/>
              <w:tblInd w:w="0" w:type="dxa"/>
              <w:tblLayout w:type="autofit"/>
              <w:tblCellMar>
                <w:top w:w="15" w:type="dxa"/>
                <w:left w:w="15" w:type="dxa"/>
                <w:bottom w:w="15" w:type="dxa"/>
                <w:right w:w="15" w:type="dxa"/>
              </w:tblCellMar>
            </w:tblPr>
            <w:tblGrid>
              <w:gridCol w:w="1504"/>
              <w:gridCol w:w="2169"/>
              <w:gridCol w:w="1297"/>
              <w:gridCol w:w="3336"/>
            </w:tblGrid>
            <w:tr w14:paraId="7A39309C">
              <w:tblPrEx>
                <w:tblCellMar>
                  <w:top w:w="15" w:type="dxa"/>
                  <w:left w:w="15" w:type="dxa"/>
                  <w:bottom w:w="15" w:type="dxa"/>
                  <w:right w:w="15" w:type="dxa"/>
                </w:tblCellMar>
              </w:tblPrEx>
              <w:trPr>
                <w:tblCellSpacing w:w="15" w:type="dxa"/>
              </w:trPr>
              <w:tc>
                <w:tcPr>
                  <w:tcW w:w="1459" w:type="dxa"/>
                  <w:noWrap w:val="0"/>
                  <w:tcMar>
                    <w:top w:w="15" w:type="dxa"/>
                    <w:left w:w="15" w:type="dxa"/>
                    <w:bottom w:w="15" w:type="dxa"/>
                    <w:right w:w="15" w:type="dxa"/>
                  </w:tcMar>
                  <w:vAlign w:val="center"/>
                </w:tcPr>
                <w:p w14:paraId="4C5FAFB2">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招标人:</w:t>
                  </w:r>
                </w:p>
              </w:tc>
              <w:tc>
                <w:tcPr>
                  <w:tcW w:w="2139" w:type="dxa"/>
                  <w:noWrap w:val="0"/>
                  <w:tcMar>
                    <w:top w:w="15" w:type="dxa"/>
                    <w:left w:w="15" w:type="dxa"/>
                    <w:bottom w:w="15" w:type="dxa"/>
                    <w:right w:w="15" w:type="dxa"/>
                  </w:tcMar>
                  <w:vAlign w:val="center"/>
                </w:tcPr>
                <w:p w14:paraId="16987432">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荆门市掇刀区人民政府白庙街道办事处</w:t>
                  </w:r>
                </w:p>
              </w:tc>
              <w:tc>
                <w:tcPr>
                  <w:tcW w:w="1267" w:type="dxa"/>
                  <w:noWrap w:val="0"/>
                  <w:tcMar>
                    <w:top w:w="15" w:type="dxa"/>
                    <w:left w:w="15" w:type="dxa"/>
                    <w:bottom w:w="15" w:type="dxa"/>
                    <w:right w:w="15" w:type="dxa"/>
                  </w:tcMar>
                  <w:vAlign w:val="center"/>
                </w:tcPr>
                <w:p w14:paraId="5C15381A">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招标代理机构:</w:t>
                  </w:r>
                </w:p>
              </w:tc>
              <w:tc>
                <w:tcPr>
                  <w:tcW w:w="3291" w:type="dxa"/>
                  <w:noWrap w:val="0"/>
                  <w:tcMar>
                    <w:top w:w="15" w:type="dxa"/>
                    <w:left w:w="15" w:type="dxa"/>
                    <w:bottom w:w="15" w:type="dxa"/>
                    <w:right w:w="15" w:type="dxa"/>
                  </w:tcMar>
                  <w:vAlign w:val="center"/>
                </w:tcPr>
                <w:p w14:paraId="7DB3EA63">
                  <w:pPr>
                    <w:widowControl/>
                    <w:jc w:val="left"/>
                    <w:rPr>
                      <w:rFonts w:hint="eastAsia" w:ascii="宋体" w:hAnsi="宋体" w:eastAsia="宋体" w:cs="宋体"/>
                      <w:b w:val="0"/>
                      <w:bCs w:val="0"/>
                      <w:i w:val="0"/>
                      <w:iCs w:val="0"/>
                      <w:smallCaps w:val="0"/>
                      <w:color w:val="auto"/>
                      <w:kern w:val="0"/>
                      <w:sz w:val="32"/>
                      <w:szCs w:val="32"/>
                      <w:highlight w:val="none"/>
                      <w:lang w:eastAsia="zh-CN"/>
                    </w:rPr>
                  </w:pPr>
                  <w:r>
                    <w:rPr>
                      <w:rFonts w:hint="eastAsia" w:ascii="宋体" w:hAnsi="宋体" w:eastAsia="宋体" w:cs="宋体"/>
                      <w:b w:val="0"/>
                      <w:bCs w:val="0"/>
                      <w:i w:val="0"/>
                      <w:iCs w:val="0"/>
                      <w:smallCaps w:val="0"/>
                      <w:color w:val="auto"/>
                      <w:kern w:val="0"/>
                      <w:sz w:val="32"/>
                      <w:szCs w:val="32"/>
                      <w:highlight w:val="none"/>
                      <w:lang w:eastAsia="zh-CN"/>
                    </w:rPr>
                    <w:t>荆门科锐企业管理咨询有限公司</w:t>
                  </w:r>
                </w:p>
              </w:tc>
            </w:tr>
            <w:tr w14:paraId="302D418C">
              <w:tblPrEx>
                <w:tblCellMar>
                  <w:top w:w="15" w:type="dxa"/>
                  <w:left w:w="15" w:type="dxa"/>
                  <w:bottom w:w="15" w:type="dxa"/>
                  <w:right w:w="15" w:type="dxa"/>
                </w:tblCellMar>
              </w:tblPrEx>
              <w:trPr>
                <w:tblCellSpacing w:w="15" w:type="dxa"/>
              </w:trPr>
              <w:tc>
                <w:tcPr>
                  <w:tcW w:w="1459" w:type="dxa"/>
                  <w:noWrap w:val="0"/>
                  <w:tcMar>
                    <w:top w:w="15" w:type="dxa"/>
                    <w:left w:w="15" w:type="dxa"/>
                    <w:bottom w:w="15" w:type="dxa"/>
                    <w:right w:w="15" w:type="dxa"/>
                  </w:tcMar>
                  <w:vAlign w:val="center"/>
                </w:tcPr>
                <w:p w14:paraId="7F18FE2E">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地址:</w:t>
                  </w:r>
                </w:p>
              </w:tc>
              <w:tc>
                <w:tcPr>
                  <w:tcW w:w="2139" w:type="dxa"/>
                  <w:noWrap w:val="0"/>
                  <w:tcMar>
                    <w:top w:w="15" w:type="dxa"/>
                    <w:left w:w="15" w:type="dxa"/>
                    <w:bottom w:w="15" w:type="dxa"/>
                    <w:right w:w="15" w:type="dxa"/>
                  </w:tcMar>
                  <w:vAlign w:val="center"/>
                </w:tcPr>
                <w:p w14:paraId="7A7DBBE2">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湖北省荆门市掇刀区五一路16号</w:t>
                  </w:r>
                </w:p>
              </w:tc>
              <w:tc>
                <w:tcPr>
                  <w:tcW w:w="1267" w:type="dxa"/>
                  <w:noWrap w:val="0"/>
                  <w:tcMar>
                    <w:top w:w="15" w:type="dxa"/>
                    <w:left w:w="15" w:type="dxa"/>
                    <w:bottom w:w="15" w:type="dxa"/>
                    <w:right w:w="15" w:type="dxa"/>
                  </w:tcMar>
                  <w:vAlign w:val="center"/>
                </w:tcPr>
                <w:p w14:paraId="0854ADFD">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地址:</w:t>
                  </w:r>
                </w:p>
              </w:tc>
              <w:tc>
                <w:tcPr>
                  <w:tcW w:w="3291" w:type="dxa"/>
                  <w:noWrap w:val="0"/>
                  <w:tcMar>
                    <w:top w:w="15" w:type="dxa"/>
                    <w:left w:w="15" w:type="dxa"/>
                    <w:bottom w:w="15" w:type="dxa"/>
                    <w:right w:w="15" w:type="dxa"/>
                  </w:tcMar>
                  <w:vAlign w:val="center"/>
                </w:tcPr>
                <w:p w14:paraId="476C818B">
                  <w:pPr>
                    <w:widowControl/>
                    <w:jc w:val="left"/>
                    <w:rPr>
                      <w:rFonts w:hint="eastAsia" w:ascii="宋体" w:hAnsi="宋体" w:eastAsia="宋体" w:cs="宋体"/>
                      <w:b w:val="0"/>
                      <w:bCs w:val="0"/>
                      <w:i w:val="0"/>
                      <w:iCs w:val="0"/>
                      <w:smallCaps w:val="0"/>
                      <w:color w:val="auto"/>
                      <w:kern w:val="0"/>
                      <w:sz w:val="32"/>
                      <w:szCs w:val="32"/>
                      <w:highlight w:val="none"/>
                      <w:lang w:eastAsia="zh-CN"/>
                    </w:rPr>
                  </w:pPr>
                  <w:r>
                    <w:rPr>
                      <w:rFonts w:hint="eastAsia" w:ascii="宋体" w:hAnsi="宋体" w:eastAsia="宋体" w:cs="宋体"/>
                      <w:b w:val="0"/>
                      <w:bCs w:val="0"/>
                      <w:i w:val="0"/>
                      <w:iCs w:val="0"/>
                      <w:smallCaps w:val="0"/>
                      <w:color w:val="auto"/>
                      <w:kern w:val="0"/>
                      <w:sz w:val="32"/>
                      <w:szCs w:val="32"/>
                      <w:highlight w:val="none"/>
                      <w:lang w:eastAsia="zh-CN"/>
                    </w:rPr>
                    <w:t>荆门市掇刀区虎牙关 大道22号飞扬新天城写字楼13楼</w:t>
                  </w:r>
                </w:p>
              </w:tc>
            </w:tr>
            <w:tr w14:paraId="682B5281">
              <w:tblPrEx>
                <w:tblCellMar>
                  <w:top w:w="15" w:type="dxa"/>
                  <w:left w:w="15" w:type="dxa"/>
                  <w:bottom w:w="15" w:type="dxa"/>
                  <w:right w:w="15" w:type="dxa"/>
                </w:tblCellMar>
              </w:tblPrEx>
              <w:trPr>
                <w:tblCellSpacing w:w="15" w:type="dxa"/>
              </w:trPr>
              <w:tc>
                <w:tcPr>
                  <w:tcW w:w="1459" w:type="dxa"/>
                  <w:noWrap w:val="0"/>
                  <w:tcMar>
                    <w:top w:w="15" w:type="dxa"/>
                    <w:left w:w="15" w:type="dxa"/>
                    <w:bottom w:w="15" w:type="dxa"/>
                    <w:right w:w="15" w:type="dxa"/>
                  </w:tcMar>
                  <w:vAlign w:val="center"/>
                </w:tcPr>
                <w:p w14:paraId="1A35D69A">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邮编:</w:t>
                  </w:r>
                </w:p>
              </w:tc>
              <w:tc>
                <w:tcPr>
                  <w:tcW w:w="2139" w:type="dxa"/>
                  <w:noWrap w:val="0"/>
                  <w:tcMar>
                    <w:top w:w="15" w:type="dxa"/>
                    <w:left w:w="15" w:type="dxa"/>
                    <w:bottom w:w="15" w:type="dxa"/>
                    <w:right w:w="15" w:type="dxa"/>
                  </w:tcMar>
                  <w:vAlign w:val="center"/>
                </w:tcPr>
                <w:p w14:paraId="68972D5A">
                  <w:pPr>
                    <w:widowControl/>
                    <w:jc w:val="left"/>
                    <w:rPr>
                      <w:rFonts w:ascii="宋体" w:hAnsi="宋体" w:eastAsia="宋体" w:cs="宋体"/>
                      <w:b w:val="0"/>
                      <w:bCs w:val="0"/>
                      <w:i w:val="0"/>
                      <w:iCs w:val="0"/>
                      <w:smallCaps w:val="0"/>
                      <w:color w:val="auto"/>
                      <w:kern w:val="0"/>
                      <w:sz w:val="32"/>
                      <w:szCs w:val="32"/>
                      <w:highlight w:val="none"/>
                    </w:rPr>
                  </w:pPr>
                </w:p>
              </w:tc>
              <w:tc>
                <w:tcPr>
                  <w:tcW w:w="1267" w:type="dxa"/>
                  <w:noWrap w:val="0"/>
                  <w:tcMar>
                    <w:top w:w="15" w:type="dxa"/>
                    <w:left w:w="15" w:type="dxa"/>
                    <w:bottom w:w="15" w:type="dxa"/>
                    <w:right w:w="15" w:type="dxa"/>
                  </w:tcMar>
                  <w:vAlign w:val="center"/>
                </w:tcPr>
                <w:p w14:paraId="118526EA">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邮编:</w:t>
                  </w:r>
                </w:p>
              </w:tc>
              <w:tc>
                <w:tcPr>
                  <w:tcW w:w="3291" w:type="dxa"/>
                  <w:noWrap w:val="0"/>
                  <w:tcMar>
                    <w:top w:w="15" w:type="dxa"/>
                    <w:left w:w="15" w:type="dxa"/>
                    <w:bottom w:w="15" w:type="dxa"/>
                    <w:right w:w="15" w:type="dxa"/>
                  </w:tcMar>
                  <w:vAlign w:val="center"/>
                </w:tcPr>
                <w:p w14:paraId="161717CE">
                  <w:pPr>
                    <w:widowControl/>
                    <w:jc w:val="left"/>
                    <w:rPr>
                      <w:rFonts w:ascii="宋体" w:hAnsi="宋体" w:eastAsia="宋体" w:cs="宋体"/>
                      <w:b w:val="0"/>
                      <w:bCs w:val="0"/>
                      <w:i w:val="0"/>
                      <w:iCs w:val="0"/>
                      <w:smallCaps w:val="0"/>
                      <w:color w:val="auto"/>
                      <w:kern w:val="0"/>
                      <w:sz w:val="32"/>
                      <w:szCs w:val="32"/>
                      <w:highlight w:val="none"/>
                    </w:rPr>
                  </w:pPr>
                </w:p>
              </w:tc>
            </w:tr>
            <w:tr w14:paraId="1146E0E5">
              <w:tblPrEx>
                <w:tblCellMar>
                  <w:top w:w="15" w:type="dxa"/>
                  <w:left w:w="15" w:type="dxa"/>
                  <w:bottom w:w="15" w:type="dxa"/>
                  <w:right w:w="15" w:type="dxa"/>
                </w:tblCellMar>
              </w:tblPrEx>
              <w:trPr>
                <w:tblCellSpacing w:w="15" w:type="dxa"/>
              </w:trPr>
              <w:tc>
                <w:tcPr>
                  <w:tcW w:w="1459" w:type="dxa"/>
                  <w:noWrap w:val="0"/>
                  <w:tcMar>
                    <w:top w:w="15" w:type="dxa"/>
                    <w:left w:w="15" w:type="dxa"/>
                    <w:bottom w:w="15" w:type="dxa"/>
                    <w:right w:w="15" w:type="dxa"/>
                  </w:tcMar>
                  <w:vAlign w:val="center"/>
                </w:tcPr>
                <w:p w14:paraId="503D6B9D">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联系人:</w:t>
                  </w:r>
                </w:p>
              </w:tc>
              <w:tc>
                <w:tcPr>
                  <w:tcW w:w="2139" w:type="dxa"/>
                  <w:noWrap w:val="0"/>
                  <w:tcMar>
                    <w:top w:w="15" w:type="dxa"/>
                    <w:left w:w="15" w:type="dxa"/>
                    <w:bottom w:w="15" w:type="dxa"/>
                    <w:right w:w="15" w:type="dxa"/>
                  </w:tcMar>
                  <w:vAlign w:val="center"/>
                </w:tcPr>
                <w:p w14:paraId="468F5969">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秦爱华</w:t>
                  </w:r>
                </w:p>
              </w:tc>
              <w:tc>
                <w:tcPr>
                  <w:tcW w:w="1267" w:type="dxa"/>
                  <w:noWrap w:val="0"/>
                  <w:tcMar>
                    <w:top w:w="15" w:type="dxa"/>
                    <w:left w:w="15" w:type="dxa"/>
                    <w:bottom w:w="15" w:type="dxa"/>
                    <w:right w:w="15" w:type="dxa"/>
                  </w:tcMar>
                  <w:vAlign w:val="center"/>
                </w:tcPr>
                <w:p w14:paraId="43F1740B">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联系人:</w:t>
                  </w:r>
                </w:p>
              </w:tc>
              <w:tc>
                <w:tcPr>
                  <w:tcW w:w="3291" w:type="dxa"/>
                  <w:noWrap w:val="0"/>
                  <w:tcMar>
                    <w:top w:w="15" w:type="dxa"/>
                    <w:left w:w="15" w:type="dxa"/>
                    <w:bottom w:w="15" w:type="dxa"/>
                    <w:right w:w="15" w:type="dxa"/>
                  </w:tcMar>
                  <w:vAlign w:val="center"/>
                </w:tcPr>
                <w:p w14:paraId="7203E302">
                  <w:pPr>
                    <w:widowControl/>
                    <w:jc w:val="left"/>
                    <w:rPr>
                      <w:rFonts w:hint="eastAsia" w:ascii="宋体" w:hAnsi="宋体" w:eastAsia="宋体" w:cs="宋体"/>
                      <w:b w:val="0"/>
                      <w:bCs w:val="0"/>
                      <w:i w:val="0"/>
                      <w:iCs w:val="0"/>
                      <w:smallCaps w:val="0"/>
                      <w:color w:val="auto"/>
                      <w:kern w:val="0"/>
                      <w:sz w:val="32"/>
                      <w:szCs w:val="32"/>
                      <w:highlight w:val="none"/>
                      <w:lang w:eastAsia="zh-CN"/>
                    </w:rPr>
                  </w:pPr>
                  <w:r>
                    <w:rPr>
                      <w:rFonts w:hint="eastAsia" w:ascii="宋体" w:hAnsi="宋体" w:eastAsia="宋体" w:cs="宋体"/>
                      <w:b w:val="0"/>
                      <w:bCs w:val="0"/>
                      <w:i w:val="0"/>
                      <w:iCs w:val="0"/>
                      <w:smallCaps w:val="0"/>
                      <w:color w:val="auto"/>
                      <w:kern w:val="0"/>
                      <w:sz w:val="32"/>
                      <w:szCs w:val="32"/>
                      <w:highlight w:val="none"/>
                      <w:lang w:eastAsia="zh-CN"/>
                    </w:rPr>
                    <w:t>叶芳</w:t>
                  </w:r>
                </w:p>
              </w:tc>
            </w:tr>
            <w:tr w14:paraId="3E0C3729">
              <w:tblPrEx>
                <w:tblCellMar>
                  <w:top w:w="15" w:type="dxa"/>
                  <w:left w:w="15" w:type="dxa"/>
                  <w:bottom w:w="15" w:type="dxa"/>
                  <w:right w:w="15" w:type="dxa"/>
                </w:tblCellMar>
              </w:tblPrEx>
              <w:trPr>
                <w:tblCellSpacing w:w="15" w:type="dxa"/>
              </w:trPr>
              <w:tc>
                <w:tcPr>
                  <w:tcW w:w="1459" w:type="dxa"/>
                  <w:noWrap w:val="0"/>
                  <w:tcMar>
                    <w:top w:w="15" w:type="dxa"/>
                    <w:left w:w="15" w:type="dxa"/>
                    <w:bottom w:w="15" w:type="dxa"/>
                    <w:right w:w="15" w:type="dxa"/>
                  </w:tcMar>
                  <w:vAlign w:val="center"/>
                </w:tcPr>
                <w:p w14:paraId="3229B619">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电话:</w:t>
                  </w:r>
                </w:p>
              </w:tc>
              <w:tc>
                <w:tcPr>
                  <w:tcW w:w="2139" w:type="dxa"/>
                  <w:noWrap w:val="0"/>
                  <w:tcMar>
                    <w:top w:w="15" w:type="dxa"/>
                    <w:left w:w="15" w:type="dxa"/>
                    <w:bottom w:w="15" w:type="dxa"/>
                    <w:right w:w="15" w:type="dxa"/>
                  </w:tcMar>
                  <w:vAlign w:val="center"/>
                </w:tcPr>
                <w:p w14:paraId="706FAF64">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15872948998</w:t>
                  </w:r>
                </w:p>
              </w:tc>
              <w:tc>
                <w:tcPr>
                  <w:tcW w:w="1267" w:type="dxa"/>
                  <w:noWrap w:val="0"/>
                  <w:tcMar>
                    <w:top w:w="15" w:type="dxa"/>
                    <w:left w:w="15" w:type="dxa"/>
                    <w:bottom w:w="15" w:type="dxa"/>
                    <w:right w:w="15" w:type="dxa"/>
                  </w:tcMar>
                  <w:vAlign w:val="center"/>
                </w:tcPr>
                <w:p w14:paraId="10BAF729">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电话:</w:t>
                  </w:r>
                </w:p>
              </w:tc>
              <w:tc>
                <w:tcPr>
                  <w:tcW w:w="3291" w:type="dxa"/>
                  <w:noWrap w:val="0"/>
                  <w:tcMar>
                    <w:top w:w="15" w:type="dxa"/>
                    <w:left w:w="15" w:type="dxa"/>
                    <w:bottom w:w="15" w:type="dxa"/>
                    <w:right w:w="15" w:type="dxa"/>
                  </w:tcMar>
                  <w:vAlign w:val="center"/>
                </w:tcPr>
                <w:p w14:paraId="7A511E22">
                  <w:pPr>
                    <w:widowControl/>
                    <w:jc w:val="left"/>
                    <w:rPr>
                      <w:rFonts w:hint="eastAsia" w:ascii="宋体" w:hAnsi="宋体" w:eastAsia="宋体" w:cs="宋体"/>
                      <w:b w:val="0"/>
                      <w:bCs w:val="0"/>
                      <w:i w:val="0"/>
                      <w:iCs w:val="0"/>
                      <w:smallCaps w:val="0"/>
                      <w:color w:val="auto"/>
                      <w:kern w:val="0"/>
                      <w:sz w:val="32"/>
                      <w:szCs w:val="32"/>
                      <w:highlight w:val="none"/>
                      <w:lang w:eastAsia="zh-CN"/>
                    </w:rPr>
                  </w:pPr>
                  <w:r>
                    <w:rPr>
                      <w:rFonts w:hint="eastAsia" w:ascii="宋体" w:hAnsi="宋体" w:eastAsia="宋体" w:cs="宋体"/>
                      <w:b w:val="0"/>
                      <w:bCs w:val="0"/>
                      <w:i w:val="0"/>
                      <w:iCs w:val="0"/>
                      <w:smallCaps w:val="0"/>
                      <w:color w:val="auto"/>
                      <w:kern w:val="0"/>
                      <w:sz w:val="32"/>
                      <w:szCs w:val="32"/>
                      <w:highlight w:val="none"/>
                      <w:lang w:eastAsia="zh-CN"/>
                    </w:rPr>
                    <w:t>0724-8604745</w:t>
                  </w:r>
                </w:p>
              </w:tc>
            </w:tr>
            <w:tr w14:paraId="121F3928">
              <w:tblPrEx>
                <w:tblCellMar>
                  <w:top w:w="15" w:type="dxa"/>
                  <w:left w:w="15" w:type="dxa"/>
                  <w:bottom w:w="15" w:type="dxa"/>
                  <w:right w:w="15" w:type="dxa"/>
                </w:tblCellMar>
              </w:tblPrEx>
              <w:trPr>
                <w:tblCellSpacing w:w="15" w:type="dxa"/>
              </w:trPr>
              <w:tc>
                <w:tcPr>
                  <w:tcW w:w="1459" w:type="dxa"/>
                  <w:noWrap w:val="0"/>
                  <w:tcMar>
                    <w:top w:w="15" w:type="dxa"/>
                    <w:left w:w="15" w:type="dxa"/>
                    <w:bottom w:w="15" w:type="dxa"/>
                    <w:right w:w="15" w:type="dxa"/>
                  </w:tcMar>
                  <w:vAlign w:val="center"/>
                </w:tcPr>
                <w:p w14:paraId="45ABDD23">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传真:</w:t>
                  </w:r>
                </w:p>
              </w:tc>
              <w:tc>
                <w:tcPr>
                  <w:tcW w:w="2139" w:type="dxa"/>
                  <w:noWrap w:val="0"/>
                  <w:tcMar>
                    <w:top w:w="15" w:type="dxa"/>
                    <w:left w:w="15" w:type="dxa"/>
                    <w:bottom w:w="15" w:type="dxa"/>
                    <w:right w:w="15" w:type="dxa"/>
                  </w:tcMar>
                  <w:vAlign w:val="center"/>
                </w:tcPr>
                <w:p w14:paraId="3ABD7F39">
                  <w:pPr>
                    <w:widowControl/>
                    <w:jc w:val="left"/>
                    <w:rPr>
                      <w:rFonts w:ascii="宋体" w:hAnsi="宋体" w:eastAsia="宋体" w:cs="宋体"/>
                      <w:b w:val="0"/>
                      <w:bCs w:val="0"/>
                      <w:i w:val="0"/>
                      <w:iCs w:val="0"/>
                      <w:smallCaps w:val="0"/>
                      <w:color w:val="auto"/>
                      <w:kern w:val="0"/>
                      <w:sz w:val="32"/>
                      <w:szCs w:val="32"/>
                      <w:highlight w:val="none"/>
                    </w:rPr>
                  </w:pPr>
                </w:p>
              </w:tc>
              <w:tc>
                <w:tcPr>
                  <w:tcW w:w="1267" w:type="dxa"/>
                  <w:noWrap w:val="0"/>
                  <w:tcMar>
                    <w:top w:w="15" w:type="dxa"/>
                    <w:left w:w="15" w:type="dxa"/>
                    <w:bottom w:w="15" w:type="dxa"/>
                    <w:right w:w="15" w:type="dxa"/>
                  </w:tcMar>
                  <w:vAlign w:val="center"/>
                </w:tcPr>
                <w:p w14:paraId="583ECFAE">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传真:</w:t>
                  </w:r>
                </w:p>
              </w:tc>
              <w:tc>
                <w:tcPr>
                  <w:tcW w:w="3291" w:type="dxa"/>
                  <w:noWrap w:val="0"/>
                  <w:tcMar>
                    <w:top w:w="15" w:type="dxa"/>
                    <w:left w:w="15" w:type="dxa"/>
                    <w:bottom w:w="15" w:type="dxa"/>
                    <w:right w:w="15" w:type="dxa"/>
                  </w:tcMar>
                  <w:vAlign w:val="center"/>
                </w:tcPr>
                <w:p w14:paraId="5903F127">
                  <w:pPr>
                    <w:widowControl/>
                    <w:jc w:val="left"/>
                    <w:rPr>
                      <w:rFonts w:ascii="宋体" w:hAnsi="宋体" w:eastAsia="宋体" w:cs="宋体"/>
                      <w:b w:val="0"/>
                      <w:bCs w:val="0"/>
                      <w:i w:val="0"/>
                      <w:iCs w:val="0"/>
                      <w:smallCaps w:val="0"/>
                      <w:color w:val="auto"/>
                      <w:kern w:val="0"/>
                      <w:sz w:val="32"/>
                      <w:szCs w:val="32"/>
                      <w:highlight w:val="none"/>
                    </w:rPr>
                  </w:pPr>
                </w:p>
              </w:tc>
            </w:tr>
            <w:tr w14:paraId="34ADCBEE">
              <w:tblPrEx>
                <w:tblCellMar>
                  <w:top w:w="15" w:type="dxa"/>
                  <w:left w:w="15" w:type="dxa"/>
                  <w:bottom w:w="15" w:type="dxa"/>
                  <w:right w:w="15" w:type="dxa"/>
                </w:tblCellMar>
              </w:tblPrEx>
              <w:trPr>
                <w:tblCellSpacing w:w="15" w:type="dxa"/>
              </w:trPr>
              <w:tc>
                <w:tcPr>
                  <w:tcW w:w="1459" w:type="dxa"/>
                  <w:noWrap w:val="0"/>
                  <w:tcMar>
                    <w:top w:w="15" w:type="dxa"/>
                    <w:left w:w="15" w:type="dxa"/>
                    <w:bottom w:w="15" w:type="dxa"/>
                    <w:right w:w="15" w:type="dxa"/>
                  </w:tcMar>
                  <w:vAlign w:val="center"/>
                </w:tcPr>
                <w:p w14:paraId="099C3AB6">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电子邮箱:</w:t>
                  </w:r>
                </w:p>
              </w:tc>
              <w:tc>
                <w:tcPr>
                  <w:tcW w:w="2139" w:type="dxa"/>
                  <w:noWrap w:val="0"/>
                  <w:tcMar>
                    <w:top w:w="15" w:type="dxa"/>
                    <w:left w:w="15" w:type="dxa"/>
                    <w:bottom w:w="15" w:type="dxa"/>
                    <w:right w:w="15" w:type="dxa"/>
                  </w:tcMar>
                  <w:vAlign w:val="center"/>
                </w:tcPr>
                <w:p w14:paraId="0B2DD256">
                  <w:pPr>
                    <w:widowControl/>
                    <w:jc w:val="left"/>
                    <w:rPr>
                      <w:rFonts w:ascii="宋体" w:hAnsi="宋体" w:eastAsia="宋体" w:cs="宋体"/>
                      <w:b w:val="0"/>
                      <w:bCs w:val="0"/>
                      <w:i w:val="0"/>
                      <w:iCs w:val="0"/>
                      <w:smallCaps w:val="0"/>
                      <w:color w:val="auto"/>
                      <w:kern w:val="0"/>
                      <w:sz w:val="32"/>
                      <w:szCs w:val="32"/>
                      <w:highlight w:val="none"/>
                    </w:rPr>
                  </w:pPr>
                </w:p>
              </w:tc>
              <w:tc>
                <w:tcPr>
                  <w:tcW w:w="1267" w:type="dxa"/>
                  <w:noWrap w:val="0"/>
                  <w:tcMar>
                    <w:top w:w="15" w:type="dxa"/>
                    <w:left w:w="15" w:type="dxa"/>
                    <w:bottom w:w="15" w:type="dxa"/>
                    <w:right w:w="15" w:type="dxa"/>
                  </w:tcMar>
                  <w:vAlign w:val="center"/>
                </w:tcPr>
                <w:p w14:paraId="017CCE6A">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电子邮箱:</w:t>
                  </w:r>
                </w:p>
              </w:tc>
              <w:tc>
                <w:tcPr>
                  <w:tcW w:w="3291" w:type="dxa"/>
                  <w:noWrap w:val="0"/>
                  <w:tcMar>
                    <w:top w:w="15" w:type="dxa"/>
                    <w:left w:w="15" w:type="dxa"/>
                    <w:bottom w:w="15" w:type="dxa"/>
                    <w:right w:w="15" w:type="dxa"/>
                  </w:tcMar>
                  <w:vAlign w:val="center"/>
                </w:tcPr>
                <w:p w14:paraId="0C48B344">
                  <w:pPr>
                    <w:widowControl/>
                    <w:jc w:val="left"/>
                    <w:rPr>
                      <w:rFonts w:ascii="宋体" w:hAnsi="宋体" w:eastAsia="宋体" w:cs="宋体"/>
                      <w:b w:val="0"/>
                      <w:bCs w:val="0"/>
                      <w:i w:val="0"/>
                      <w:iCs w:val="0"/>
                      <w:smallCaps w:val="0"/>
                      <w:color w:val="auto"/>
                      <w:kern w:val="0"/>
                      <w:sz w:val="32"/>
                      <w:szCs w:val="32"/>
                      <w:highlight w:val="none"/>
                    </w:rPr>
                  </w:pPr>
                </w:p>
              </w:tc>
            </w:tr>
            <w:tr w14:paraId="4B7CF198">
              <w:tblPrEx>
                <w:tblCellMar>
                  <w:top w:w="15" w:type="dxa"/>
                  <w:left w:w="15" w:type="dxa"/>
                  <w:bottom w:w="15" w:type="dxa"/>
                  <w:right w:w="15" w:type="dxa"/>
                </w:tblCellMar>
              </w:tblPrEx>
              <w:trPr>
                <w:tblCellSpacing w:w="15" w:type="dxa"/>
              </w:trPr>
              <w:tc>
                <w:tcPr>
                  <w:tcW w:w="1459" w:type="dxa"/>
                  <w:noWrap w:val="0"/>
                  <w:tcMar>
                    <w:top w:w="15" w:type="dxa"/>
                    <w:left w:w="15" w:type="dxa"/>
                    <w:bottom w:w="15" w:type="dxa"/>
                    <w:right w:w="15" w:type="dxa"/>
                  </w:tcMar>
                  <w:vAlign w:val="center"/>
                </w:tcPr>
                <w:p w14:paraId="58AE8B32">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网址:</w:t>
                  </w:r>
                </w:p>
              </w:tc>
              <w:tc>
                <w:tcPr>
                  <w:tcW w:w="2139" w:type="dxa"/>
                  <w:noWrap w:val="0"/>
                  <w:tcMar>
                    <w:top w:w="15" w:type="dxa"/>
                    <w:left w:w="15" w:type="dxa"/>
                    <w:bottom w:w="15" w:type="dxa"/>
                    <w:right w:w="15" w:type="dxa"/>
                  </w:tcMar>
                  <w:vAlign w:val="center"/>
                </w:tcPr>
                <w:p w14:paraId="0F1219BC">
                  <w:pPr>
                    <w:widowControl/>
                    <w:jc w:val="left"/>
                    <w:rPr>
                      <w:rFonts w:ascii="宋体" w:hAnsi="宋体" w:eastAsia="宋体" w:cs="宋体"/>
                      <w:b w:val="0"/>
                      <w:bCs w:val="0"/>
                      <w:i w:val="0"/>
                      <w:iCs w:val="0"/>
                      <w:smallCaps w:val="0"/>
                      <w:color w:val="auto"/>
                      <w:kern w:val="0"/>
                      <w:sz w:val="32"/>
                      <w:szCs w:val="32"/>
                      <w:highlight w:val="none"/>
                    </w:rPr>
                  </w:pPr>
                </w:p>
              </w:tc>
              <w:tc>
                <w:tcPr>
                  <w:tcW w:w="1267" w:type="dxa"/>
                  <w:noWrap w:val="0"/>
                  <w:tcMar>
                    <w:top w:w="15" w:type="dxa"/>
                    <w:left w:w="15" w:type="dxa"/>
                    <w:bottom w:w="15" w:type="dxa"/>
                    <w:right w:w="15" w:type="dxa"/>
                  </w:tcMar>
                  <w:vAlign w:val="center"/>
                </w:tcPr>
                <w:p w14:paraId="52EAF9D7">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网址:</w:t>
                  </w:r>
                </w:p>
              </w:tc>
              <w:tc>
                <w:tcPr>
                  <w:tcW w:w="3291" w:type="dxa"/>
                  <w:noWrap w:val="0"/>
                  <w:tcMar>
                    <w:top w:w="15" w:type="dxa"/>
                    <w:left w:w="15" w:type="dxa"/>
                    <w:bottom w:w="15" w:type="dxa"/>
                    <w:right w:w="15" w:type="dxa"/>
                  </w:tcMar>
                  <w:vAlign w:val="center"/>
                </w:tcPr>
                <w:p w14:paraId="5A6B27FC">
                  <w:pPr>
                    <w:widowControl/>
                    <w:jc w:val="left"/>
                    <w:rPr>
                      <w:rFonts w:ascii="宋体" w:hAnsi="宋体" w:eastAsia="宋体" w:cs="宋体"/>
                      <w:b w:val="0"/>
                      <w:bCs w:val="0"/>
                      <w:i w:val="0"/>
                      <w:iCs w:val="0"/>
                      <w:smallCaps w:val="0"/>
                      <w:color w:val="auto"/>
                      <w:kern w:val="0"/>
                      <w:sz w:val="32"/>
                      <w:szCs w:val="32"/>
                      <w:highlight w:val="none"/>
                    </w:rPr>
                  </w:pPr>
                </w:p>
              </w:tc>
            </w:tr>
            <w:tr w14:paraId="1FF60004">
              <w:tblPrEx>
                <w:tblCellMar>
                  <w:top w:w="15" w:type="dxa"/>
                  <w:left w:w="15" w:type="dxa"/>
                  <w:bottom w:w="15" w:type="dxa"/>
                  <w:right w:w="15" w:type="dxa"/>
                </w:tblCellMar>
              </w:tblPrEx>
              <w:trPr>
                <w:tblCellSpacing w:w="15" w:type="dxa"/>
              </w:trPr>
              <w:tc>
                <w:tcPr>
                  <w:tcW w:w="1459" w:type="dxa"/>
                  <w:noWrap w:val="0"/>
                  <w:tcMar>
                    <w:top w:w="15" w:type="dxa"/>
                    <w:left w:w="15" w:type="dxa"/>
                    <w:bottom w:w="15" w:type="dxa"/>
                    <w:right w:w="15" w:type="dxa"/>
                  </w:tcMar>
                  <w:vAlign w:val="center"/>
                </w:tcPr>
                <w:p w14:paraId="4EDB6B2E">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开户银行:</w:t>
                  </w:r>
                </w:p>
              </w:tc>
              <w:tc>
                <w:tcPr>
                  <w:tcW w:w="2139" w:type="dxa"/>
                  <w:noWrap w:val="0"/>
                  <w:tcMar>
                    <w:top w:w="15" w:type="dxa"/>
                    <w:left w:w="15" w:type="dxa"/>
                    <w:bottom w:w="15" w:type="dxa"/>
                    <w:right w:w="15" w:type="dxa"/>
                  </w:tcMar>
                  <w:vAlign w:val="center"/>
                </w:tcPr>
                <w:p w14:paraId="14EC00C0">
                  <w:pPr>
                    <w:widowControl/>
                    <w:jc w:val="left"/>
                    <w:rPr>
                      <w:rFonts w:ascii="宋体" w:hAnsi="宋体" w:eastAsia="宋体" w:cs="宋体"/>
                      <w:b w:val="0"/>
                      <w:bCs w:val="0"/>
                      <w:i w:val="0"/>
                      <w:iCs w:val="0"/>
                      <w:smallCaps w:val="0"/>
                      <w:color w:val="auto"/>
                      <w:kern w:val="0"/>
                      <w:sz w:val="32"/>
                      <w:szCs w:val="32"/>
                      <w:highlight w:val="none"/>
                    </w:rPr>
                  </w:pPr>
                </w:p>
              </w:tc>
              <w:tc>
                <w:tcPr>
                  <w:tcW w:w="1267" w:type="dxa"/>
                  <w:noWrap w:val="0"/>
                  <w:tcMar>
                    <w:top w:w="15" w:type="dxa"/>
                    <w:left w:w="15" w:type="dxa"/>
                    <w:bottom w:w="15" w:type="dxa"/>
                    <w:right w:w="15" w:type="dxa"/>
                  </w:tcMar>
                  <w:vAlign w:val="center"/>
                </w:tcPr>
                <w:p w14:paraId="6A06B600">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开户银行:</w:t>
                  </w:r>
                </w:p>
              </w:tc>
              <w:tc>
                <w:tcPr>
                  <w:tcW w:w="3291" w:type="dxa"/>
                  <w:noWrap w:val="0"/>
                  <w:tcMar>
                    <w:top w:w="15" w:type="dxa"/>
                    <w:left w:w="15" w:type="dxa"/>
                    <w:bottom w:w="15" w:type="dxa"/>
                    <w:right w:w="15" w:type="dxa"/>
                  </w:tcMar>
                  <w:vAlign w:val="center"/>
                </w:tcPr>
                <w:p w14:paraId="0B6951B0">
                  <w:pPr>
                    <w:widowControl/>
                    <w:jc w:val="left"/>
                    <w:rPr>
                      <w:rFonts w:ascii="宋体" w:hAnsi="宋体" w:eastAsia="宋体" w:cs="宋体"/>
                      <w:b w:val="0"/>
                      <w:bCs w:val="0"/>
                      <w:i w:val="0"/>
                      <w:iCs w:val="0"/>
                      <w:smallCaps w:val="0"/>
                      <w:color w:val="auto"/>
                      <w:kern w:val="0"/>
                      <w:sz w:val="32"/>
                      <w:szCs w:val="32"/>
                      <w:highlight w:val="none"/>
                    </w:rPr>
                  </w:pPr>
                </w:p>
              </w:tc>
            </w:tr>
            <w:tr w14:paraId="2CA456FC">
              <w:tblPrEx>
                <w:tblCellMar>
                  <w:top w:w="15" w:type="dxa"/>
                  <w:left w:w="15" w:type="dxa"/>
                  <w:bottom w:w="15" w:type="dxa"/>
                  <w:right w:w="15" w:type="dxa"/>
                </w:tblCellMar>
              </w:tblPrEx>
              <w:trPr>
                <w:tblCellSpacing w:w="15" w:type="dxa"/>
              </w:trPr>
              <w:tc>
                <w:tcPr>
                  <w:tcW w:w="1459" w:type="dxa"/>
                  <w:noWrap w:val="0"/>
                  <w:tcMar>
                    <w:top w:w="15" w:type="dxa"/>
                    <w:left w:w="15" w:type="dxa"/>
                    <w:bottom w:w="15" w:type="dxa"/>
                    <w:right w:w="15" w:type="dxa"/>
                  </w:tcMar>
                  <w:vAlign w:val="center"/>
                </w:tcPr>
                <w:p w14:paraId="0D57E297">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账 号:</w:t>
                  </w:r>
                </w:p>
              </w:tc>
              <w:tc>
                <w:tcPr>
                  <w:tcW w:w="2139" w:type="dxa"/>
                  <w:noWrap w:val="0"/>
                  <w:tcMar>
                    <w:top w:w="15" w:type="dxa"/>
                    <w:left w:w="15" w:type="dxa"/>
                    <w:bottom w:w="15" w:type="dxa"/>
                    <w:right w:w="15" w:type="dxa"/>
                  </w:tcMar>
                  <w:vAlign w:val="center"/>
                </w:tcPr>
                <w:p w14:paraId="0F5580EF">
                  <w:pPr>
                    <w:widowControl/>
                    <w:jc w:val="left"/>
                    <w:rPr>
                      <w:rFonts w:ascii="宋体" w:hAnsi="宋体" w:eastAsia="宋体" w:cs="宋体"/>
                      <w:b w:val="0"/>
                      <w:bCs w:val="0"/>
                      <w:i w:val="0"/>
                      <w:iCs w:val="0"/>
                      <w:smallCaps w:val="0"/>
                      <w:color w:val="auto"/>
                      <w:kern w:val="0"/>
                      <w:sz w:val="32"/>
                      <w:szCs w:val="32"/>
                      <w:highlight w:val="none"/>
                    </w:rPr>
                  </w:pPr>
                </w:p>
              </w:tc>
              <w:tc>
                <w:tcPr>
                  <w:tcW w:w="1267" w:type="dxa"/>
                  <w:noWrap w:val="0"/>
                  <w:tcMar>
                    <w:top w:w="15" w:type="dxa"/>
                    <w:left w:w="15" w:type="dxa"/>
                    <w:bottom w:w="15" w:type="dxa"/>
                    <w:right w:w="15" w:type="dxa"/>
                  </w:tcMar>
                  <w:vAlign w:val="center"/>
                </w:tcPr>
                <w:p w14:paraId="0222A6BE">
                  <w:pPr>
                    <w:widowControl/>
                    <w:jc w:val="left"/>
                    <w:rPr>
                      <w:rFonts w:ascii="宋体" w:hAnsi="宋体" w:eastAsia="宋体" w:cs="宋体"/>
                      <w:b w:val="0"/>
                      <w:bCs w:val="0"/>
                      <w:i w:val="0"/>
                      <w:iCs w:val="0"/>
                      <w:smallCaps w:val="0"/>
                      <w:color w:val="auto"/>
                      <w:kern w:val="0"/>
                      <w:sz w:val="32"/>
                      <w:szCs w:val="32"/>
                      <w:highlight w:val="none"/>
                    </w:rPr>
                  </w:pPr>
                  <w:r>
                    <w:rPr>
                      <w:rFonts w:ascii="宋体" w:hAnsi="宋体" w:eastAsia="宋体" w:cs="宋体"/>
                      <w:b w:val="0"/>
                      <w:bCs w:val="0"/>
                      <w:i w:val="0"/>
                      <w:iCs w:val="0"/>
                      <w:smallCaps w:val="0"/>
                      <w:color w:val="auto"/>
                      <w:kern w:val="0"/>
                      <w:sz w:val="32"/>
                      <w:szCs w:val="32"/>
                      <w:highlight w:val="none"/>
                    </w:rPr>
                    <w:t>账 号:</w:t>
                  </w:r>
                </w:p>
              </w:tc>
              <w:tc>
                <w:tcPr>
                  <w:tcW w:w="3291" w:type="dxa"/>
                  <w:noWrap w:val="0"/>
                  <w:tcMar>
                    <w:top w:w="15" w:type="dxa"/>
                    <w:left w:w="15" w:type="dxa"/>
                    <w:bottom w:w="15" w:type="dxa"/>
                    <w:right w:w="15" w:type="dxa"/>
                  </w:tcMar>
                  <w:vAlign w:val="center"/>
                </w:tcPr>
                <w:p w14:paraId="2544EA8A">
                  <w:pPr>
                    <w:widowControl/>
                    <w:jc w:val="left"/>
                    <w:rPr>
                      <w:rFonts w:ascii="宋体" w:hAnsi="宋体" w:eastAsia="宋体" w:cs="宋体"/>
                      <w:b w:val="0"/>
                      <w:bCs w:val="0"/>
                      <w:i w:val="0"/>
                      <w:iCs w:val="0"/>
                      <w:smallCaps w:val="0"/>
                      <w:color w:val="auto"/>
                      <w:kern w:val="0"/>
                      <w:sz w:val="32"/>
                      <w:szCs w:val="32"/>
                      <w:highlight w:val="none"/>
                    </w:rPr>
                  </w:pPr>
                </w:p>
              </w:tc>
            </w:tr>
          </w:tbl>
          <w:p w14:paraId="50BD207D">
            <w:pPr>
              <w:widowControl w:val="0"/>
              <w:jc w:val="both"/>
              <w:rPr>
                <w:rFonts w:ascii="宋体" w:hAnsi="宋体" w:eastAsia="宋体" w:cs="宋体"/>
                <w:b w:val="0"/>
                <w:bCs w:val="0"/>
                <w:i w:val="0"/>
                <w:iCs w:val="0"/>
                <w:smallCaps w:val="0"/>
                <w:color w:val="auto"/>
                <w:kern w:val="0"/>
                <w:sz w:val="32"/>
                <w:szCs w:val="32"/>
                <w:highlight w:val="none"/>
              </w:rPr>
            </w:pPr>
          </w:p>
        </w:tc>
      </w:tr>
    </w:tbl>
    <w:p w14:paraId="1F561507"/>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4A3167"/>
    <w:rsid w:val="023F41B4"/>
    <w:rsid w:val="1FCB3C62"/>
    <w:rsid w:val="2B2A3B5F"/>
    <w:rsid w:val="37F24556"/>
    <w:rsid w:val="39D57AA6"/>
    <w:rsid w:val="7B034450"/>
    <w:rsid w:val="7C4A3167"/>
    <w:rsid w:val="7E09447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7</Pages>
  <Words>2522</Words>
  <Characters>2751</Characters>
  <Lines>0</Lines>
  <Paragraphs>0</Paragraphs>
  <TotalTime>2</TotalTime>
  <ScaleCrop>false</ScaleCrop>
  <LinksUpToDate>false</LinksUpToDate>
  <CharactersWithSpaces>2776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2026-06-15T08:42:00Z</dcterms:created>
  <dc:creator>Administrator</dc:creator>
  <cp:lastModifiedBy>Administrator</cp:lastModifiedBy>
  <dcterms:modified xsi:type="dcterms:W3CDTF">2026-06-15T09:14:33Z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CA97597E1C354DCCA1B4F7A7E0338AA9_11</vt:lpwstr>
  </property>
  <property fmtid="{D5CDD505-2E9C-101B-9397-08002B2CF9AE}" pid="4" name="KSOTemplateDocerSaveRecord">
    <vt:lpwstr>eyJoZGlkIjoiY2Y0YWE1MGY5NDRlMTYwZjkyOWI5MTdiY2E3ZjQ0ZDciLCJ1c2VySWQiOiI0NTAyOTc2NzgifQ==</vt:lpwstr>
  </property>
</Properties>
</file>