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FEFD2">
      <w:pPr>
        <w:spacing w:line="360" w:lineRule="auto"/>
        <w:rPr>
          <w:rFonts w:hint="eastAsia" w:ascii="黑体" w:hAnsi="黑体" w:eastAsia="黑体" w:cs="黑体"/>
          <w:highlight w:val="none"/>
        </w:rPr>
      </w:pPr>
    </w:p>
    <w:p w14:paraId="23BBA5F7">
      <w:pPr>
        <w:spacing w:line="360" w:lineRule="auto"/>
        <w:rPr>
          <w:rFonts w:hint="eastAsia" w:ascii="黑体" w:hAnsi="黑体" w:eastAsia="黑体" w:cs="黑体"/>
          <w:highlight w:val="none"/>
        </w:rPr>
      </w:pPr>
    </w:p>
    <w:p w14:paraId="6EA229C1">
      <w:pPr>
        <w:pStyle w:val="7"/>
        <w:spacing w:line="360" w:lineRule="auto"/>
        <w:jc w:val="center"/>
        <w:rPr>
          <w:rFonts w:hint="eastAsia" w:ascii="黑体" w:hAnsi="黑体" w:eastAsia="黑体" w:cs="黑体"/>
          <w:sz w:val="32"/>
          <w:szCs w:val="32"/>
          <w:highlight w:val="none"/>
        </w:rPr>
      </w:pPr>
      <w:bookmarkStart w:id="0" w:name="EB5b85a6b4ef9e42108ee3a35d2e4856bc"/>
      <w:bookmarkEnd w:id="0"/>
      <w:r>
        <w:rPr>
          <w:rFonts w:hint="eastAsia" w:ascii="黑体" w:hAnsi="黑体" w:eastAsia="黑体" w:cs="黑体"/>
          <w:color w:val="0000FF"/>
          <w:sz w:val="32"/>
          <w:szCs w:val="32"/>
          <w:highlight w:val="none"/>
          <w:u w:val="single"/>
          <w:lang w:eastAsia="zh-CN"/>
        </w:rPr>
        <w:t>S314大冶市还地桥小桥至桥头石化加油站段路面修复养护工程、S257大冶市下堰桥（K54+028）危旧桥加固工程</w:t>
      </w:r>
      <w:r>
        <w:rPr>
          <w:rFonts w:hint="eastAsia" w:ascii="黑体" w:hAnsi="黑体" w:eastAsia="黑体" w:cs="黑体"/>
          <w:sz w:val="32"/>
          <w:szCs w:val="32"/>
          <w:highlight w:val="none"/>
        </w:rPr>
        <w:t>（项目名称）</w:t>
      </w:r>
      <w:r>
        <w:rPr>
          <w:rFonts w:hint="eastAsia" w:ascii="黑体" w:hAnsi="黑体" w:eastAsia="黑体" w:cs="黑体"/>
          <w:color w:val="0000FF"/>
          <w:sz w:val="32"/>
          <w:szCs w:val="32"/>
          <w:highlight w:val="none"/>
          <w:u w:val="single"/>
          <w:lang w:eastAsia="zh-CN"/>
        </w:rPr>
        <w:t>S314大冶市还地桥小桥至桥头石化加油站段路面修复养护工程、S257大冶市下堰桥（K54+028）危旧桥加固工程</w:t>
      </w:r>
      <w:r>
        <w:rPr>
          <w:rFonts w:hint="eastAsia" w:ascii="黑体" w:hAnsi="黑体" w:eastAsia="黑体" w:cs="黑体"/>
          <w:sz w:val="32"/>
          <w:szCs w:val="32"/>
          <w:highlight w:val="none"/>
        </w:rPr>
        <w:t>（标段名称）施工招标</w:t>
      </w:r>
    </w:p>
    <w:p w14:paraId="34DDCB93">
      <w:pPr>
        <w:spacing w:line="360" w:lineRule="auto"/>
        <w:rPr>
          <w:rFonts w:hint="eastAsia" w:ascii="黑体" w:hAnsi="黑体" w:eastAsia="黑体" w:cs="黑体"/>
          <w:sz w:val="28"/>
          <w:szCs w:val="28"/>
          <w:highlight w:val="none"/>
        </w:rPr>
      </w:pPr>
    </w:p>
    <w:p w14:paraId="20C310FE">
      <w:pPr>
        <w:spacing w:line="360" w:lineRule="auto"/>
        <w:rPr>
          <w:rFonts w:hint="eastAsia" w:ascii="黑体" w:hAnsi="黑体" w:eastAsia="黑体" w:cs="黑体"/>
          <w:sz w:val="20"/>
          <w:szCs w:val="20"/>
          <w:highlight w:val="none"/>
        </w:rPr>
      </w:pPr>
    </w:p>
    <w:p w14:paraId="1095AAC9">
      <w:pPr>
        <w:spacing w:line="360" w:lineRule="auto"/>
        <w:rPr>
          <w:rFonts w:hint="eastAsia" w:ascii="黑体" w:hAnsi="黑体" w:eastAsia="黑体" w:cs="黑体"/>
          <w:sz w:val="20"/>
          <w:szCs w:val="20"/>
          <w:highlight w:val="none"/>
        </w:rPr>
      </w:pPr>
    </w:p>
    <w:p w14:paraId="474D2469">
      <w:pPr>
        <w:spacing w:line="360" w:lineRule="auto"/>
        <w:rPr>
          <w:rFonts w:hint="eastAsia" w:ascii="黑体" w:hAnsi="黑体" w:eastAsia="黑体" w:cs="黑体"/>
          <w:sz w:val="20"/>
          <w:szCs w:val="20"/>
          <w:highlight w:val="none"/>
        </w:rPr>
      </w:pPr>
    </w:p>
    <w:p w14:paraId="27B507AE">
      <w:pPr>
        <w:spacing w:line="360" w:lineRule="auto"/>
        <w:rPr>
          <w:rFonts w:hint="eastAsia" w:ascii="黑体" w:hAnsi="黑体" w:eastAsia="黑体" w:cs="黑体"/>
          <w:sz w:val="20"/>
          <w:szCs w:val="20"/>
          <w:highlight w:val="none"/>
        </w:rPr>
      </w:pPr>
    </w:p>
    <w:p w14:paraId="61BCAEDF">
      <w:pPr>
        <w:spacing w:line="360" w:lineRule="auto"/>
        <w:rPr>
          <w:rFonts w:hint="eastAsia" w:ascii="黑体" w:hAnsi="黑体" w:eastAsia="黑体" w:cs="黑体"/>
          <w:sz w:val="20"/>
          <w:szCs w:val="20"/>
          <w:highlight w:val="none"/>
        </w:rPr>
      </w:pPr>
    </w:p>
    <w:p w14:paraId="103460CB">
      <w:pPr>
        <w:spacing w:line="360" w:lineRule="auto"/>
        <w:rPr>
          <w:rFonts w:hint="eastAsia" w:ascii="黑体" w:hAnsi="黑体" w:eastAsia="黑体" w:cs="黑体"/>
          <w:sz w:val="20"/>
          <w:szCs w:val="20"/>
          <w:highlight w:val="none"/>
        </w:rPr>
      </w:pPr>
    </w:p>
    <w:p w14:paraId="20DB6C37">
      <w:pPr>
        <w:spacing w:line="360" w:lineRule="auto"/>
        <w:jc w:val="center"/>
        <w:rPr>
          <w:rFonts w:hint="eastAsia" w:ascii="黑体" w:hAnsi="黑体" w:eastAsia="黑体" w:cs="黑体"/>
          <w:sz w:val="20"/>
          <w:szCs w:val="20"/>
          <w:highlight w:val="none"/>
        </w:rPr>
      </w:pPr>
      <w:r>
        <w:rPr>
          <w:rFonts w:hint="eastAsia" w:ascii="黑体" w:hAnsi="黑体" w:eastAsia="黑体" w:cs="黑体"/>
          <w:sz w:val="72"/>
          <w:szCs w:val="72"/>
          <w:highlight w:val="none"/>
        </w:rPr>
        <w:t>招  标  文  件</w:t>
      </w:r>
    </w:p>
    <w:p w14:paraId="2C82B01B">
      <w:pPr>
        <w:jc w:val="center"/>
        <w:rPr>
          <w:rFonts w:hint="eastAsia" w:ascii="黑体" w:hAnsi="黑体" w:eastAsia="黑体" w:cs="黑体"/>
          <w:sz w:val="24"/>
          <w:szCs w:val="24"/>
          <w:highlight w:val="green"/>
          <w:u w:val="single"/>
        </w:rPr>
      </w:pPr>
      <w:r>
        <w:rPr>
          <w:rFonts w:hint="eastAsia" w:ascii="黑体" w:hAnsi="黑体" w:eastAsia="黑体" w:cs="黑体"/>
          <w:sz w:val="28"/>
          <w:szCs w:val="28"/>
          <w:highlight w:val="green"/>
        </w:rPr>
        <w:t>招标编号：</w:t>
      </w:r>
      <w:r>
        <w:rPr>
          <w:rFonts w:hint="eastAsia" w:ascii="黑体" w:hAnsi="黑体" w:eastAsia="黑体" w:cs="黑体"/>
          <w:sz w:val="24"/>
          <w:szCs w:val="24"/>
          <w:highlight w:val="green"/>
          <w:u w:val="single"/>
          <w:lang w:eastAsia="zh-CN"/>
        </w:rPr>
        <w:t>*******************</w:t>
      </w:r>
    </w:p>
    <w:p w14:paraId="1FAAB7D1">
      <w:pPr>
        <w:spacing w:line="360" w:lineRule="auto"/>
        <w:rPr>
          <w:rFonts w:hint="eastAsia" w:ascii="黑体" w:hAnsi="黑体" w:eastAsia="黑体" w:cs="黑体"/>
          <w:sz w:val="28"/>
          <w:szCs w:val="28"/>
          <w:highlight w:val="none"/>
        </w:rPr>
      </w:pPr>
    </w:p>
    <w:p w14:paraId="69657567">
      <w:pPr>
        <w:spacing w:line="360" w:lineRule="auto"/>
        <w:rPr>
          <w:rFonts w:hint="eastAsia" w:ascii="黑体" w:hAnsi="黑体" w:eastAsia="黑体" w:cs="黑体"/>
          <w:sz w:val="20"/>
          <w:szCs w:val="20"/>
          <w:highlight w:val="none"/>
        </w:rPr>
      </w:pPr>
    </w:p>
    <w:p w14:paraId="36C7416E">
      <w:pPr>
        <w:spacing w:line="360" w:lineRule="auto"/>
        <w:rPr>
          <w:rFonts w:hint="eastAsia" w:ascii="黑体" w:hAnsi="黑体" w:eastAsia="黑体" w:cs="黑体"/>
          <w:sz w:val="20"/>
          <w:szCs w:val="20"/>
          <w:highlight w:val="none"/>
        </w:rPr>
      </w:pPr>
    </w:p>
    <w:p w14:paraId="3C4E3EDF">
      <w:pPr>
        <w:spacing w:line="360" w:lineRule="auto"/>
        <w:rPr>
          <w:rFonts w:hint="eastAsia" w:ascii="黑体" w:hAnsi="黑体" w:eastAsia="黑体" w:cs="黑体"/>
          <w:sz w:val="20"/>
          <w:szCs w:val="20"/>
          <w:highlight w:val="none"/>
        </w:rPr>
      </w:pPr>
    </w:p>
    <w:p w14:paraId="619DDA58">
      <w:pPr>
        <w:spacing w:line="360" w:lineRule="auto"/>
        <w:rPr>
          <w:rFonts w:hint="eastAsia" w:ascii="黑体" w:hAnsi="黑体" w:eastAsia="黑体" w:cs="黑体"/>
          <w:sz w:val="20"/>
          <w:szCs w:val="20"/>
          <w:highlight w:val="none"/>
        </w:rPr>
      </w:pPr>
    </w:p>
    <w:p w14:paraId="02D3F494">
      <w:pPr>
        <w:spacing w:line="360" w:lineRule="auto"/>
        <w:rPr>
          <w:rFonts w:hint="eastAsia" w:ascii="黑体" w:hAnsi="黑体" w:eastAsia="黑体" w:cs="黑体"/>
          <w:sz w:val="20"/>
          <w:szCs w:val="20"/>
          <w:highlight w:val="none"/>
        </w:rPr>
      </w:pPr>
    </w:p>
    <w:p w14:paraId="708D7B37">
      <w:pPr>
        <w:spacing w:line="360" w:lineRule="auto"/>
        <w:rPr>
          <w:rFonts w:hint="eastAsia" w:ascii="黑体" w:hAnsi="黑体" w:eastAsia="黑体" w:cs="黑体"/>
          <w:sz w:val="20"/>
          <w:szCs w:val="20"/>
          <w:highlight w:val="none"/>
        </w:rPr>
      </w:pPr>
    </w:p>
    <w:p w14:paraId="58C076BB">
      <w:pPr>
        <w:spacing w:line="360" w:lineRule="auto"/>
        <w:ind w:firstLine="437"/>
        <w:jc w:val="center"/>
        <w:rPr>
          <w:rFonts w:hint="eastAsia" w:ascii="黑体" w:hAnsi="黑体" w:eastAsia="黑体" w:cs="黑体"/>
          <w:sz w:val="32"/>
          <w:szCs w:val="32"/>
          <w:highlight w:val="none"/>
          <w:u w:val="single"/>
        </w:rPr>
      </w:pPr>
      <w:r>
        <w:rPr>
          <w:rFonts w:hint="eastAsia" w:ascii="黑体" w:hAnsi="黑体" w:eastAsia="黑体" w:cs="黑体"/>
          <w:sz w:val="32"/>
          <w:szCs w:val="32"/>
          <w:highlight w:val="none"/>
        </w:rPr>
        <w:t>招标人/招标代理机构：</w:t>
      </w:r>
      <w:r>
        <w:rPr>
          <w:rFonts w:hint="eastAsia" w:ascii="黑体" w:hAnsi="黑体" w:eastAsia="黑体" w:cs="黑体"/>
          <w:bCs/>
          <w:color w:val="0000FF"/>
          <w:sz w:val="32"/>
          <w:szCs w:val="32"/>
          <w:highlight w:val="none"/>
          <w:u w:val="single"/>
          <w:lang w:eastAsia="zh-CN"/>
        </w:rPr>
        <w:t>大冶市公路管理局</w:t>
      </w:r>
      <w:r>
        <w:rPr>
          <w:rFonts w:hint="eastAsia" w:ascii="黑体" w:hAnsi="黑体" w:eastAsia="黑体" w:cs="黑体"/>
          <w:bCs/>
          <w:color w:val="0000FF"/>
          <w:sz w:val="32"/>
          <w:szCs w:val="32"/>
          <w:highlight w:val="none"/>
          <w:u w:val="single"/>
          <w:lang w:val="en-US" w:eastAsia="zh-CN"/>
        </w:rPr>
        <w:t>/湖北铭裕项目管理有限公司</w:t>
      </w:r>
      <w:r>
        <w:rPr>
          <w:rFonts w:hint="eastAsia" w:ascii="黑体" w:hAnsi="黑体" w:eastAsia="黑体" w:cs="黑体"/>
          <w:sz w:val="32"/>
          <w:szCs w:val="32"/>
          <w:highlight w:val="none"/>
        </w:rPr>
        <w:t>（盖章）</w:t>
      </w:r>
    </w:p>
    <w:p w14:paraId="424927A5">
      <w:pPr>
        <w:spacing w:line="700" w:lineRule="exact"/>
        <w:ind w:firstLine="2185" w:firstLineChars="683"/>
        <w:rPr>
          <w:rFonts w:hint="eastAsia" w:ascii="黑体" w:hAnsi="黑体" w:eastAsia="黑体" w:cs="黑体"/>
          <w:sz w:val="20"/>
          <w:szCs w:val="20"/>
          <w:highlight w:val="none"/>
          <w:u w:val="single"/>
        </w:rPr>
      </w:pPr>
      <w:r>
        <w:rPr>
          <w:rFonts w:hint="eastAsia" w:ascii="黑体" w:hAnsi="黑体" w:eastAsia="黑体" w:cs="黑体"/>
          <w:color w:val="0000FF"/>
          <w:sz w:val="32"/>
          <w:szCs w:val="32"/>
          <w:highlight w:val="none"/>
          <w:u w:val="single"/>
        </w:rPr>
        <w:t xml:space="preserve"> </w:t>
      </w:r>
      <w:r>
        <w:rPr>
          <w:rFonts w:hint="eastAsia" w:ascii="黑体" w:hAnsi="黑体" w:eastAsia="黑体" w:cs="黑体"/>
          <w:color w:val="0000FF"/>
          <w:sz w:val="32"/>
          <w:szCs w:val="32"/>
          <w:highlight w:val="none"/>
          <w:u w:val="single"/>
          <w:lang w:val="en-US" w:eastAsia="zh-CN"/>
        </w:rPr>
        <w:t>2026</w:t>
      </w:r>
      <w:r>
        <w:rPr>
          <w:rFonts w:hint="eastAsia" w:ascii="黑体" w:hAnsi="黑体" w:eastAsia="黑体" w:cs="黑体"/>
          <w:color w:val="0000FF"/>
          <w:sz w:val="32"/>
          <w:szCs w:val="32"/>
          <w:highlight w:val="none"/>
          <w:u w:val="single"/>
        </w:rPr>
        <w:t xml:space="preserve"> </w:t>
      </w:r>
      <w:r>
        <w:rPr>
          <w:rFonts w:hint="eastAsia" w:ascii="黑体" w:hAnsi="黑体" w:eastAsia="黑体" w:cs="黑体"/>
          <w:sz w:val="32"/>
          <w:szCs w:val="32"/>
          <w:highlight w:val="none"/>
        </w:rPr>
        <w:t>年</w:t>
      </w:r>
      <w:r>
        <w:rPr>
          <w:rFonts w:hint="eastAsia" w:ascii="黑体" w:hAnsi="黑体" w:eastAsia="黑体" w:cs="黑体"/>
          <w:sz w:val="32"/>
          <w:szCs w:val="32"/>
          <w:highlight w:val="none"/>
          <w:u w:val="single"/>
          <w:lang w:val="en-US" w:eastAsia="zh-CN"/>
        </w:rPr>
        <w:t>8</w:t>
      </w:r>
      <w:r>
        <w:rPr>
          <w:rFonts w:hint="eastAsia" w:ascii="黑体" w:hAnsi="黑体" w:eastAsia="黑体" w:cs="黑体"/>
          <w:sz w:val="32"/>
          <w:szCs w:val="32"/>
          <w:highlight w:val="none"/>
        </w:rPr>
        <w:t>月</w:t>
      </w:r>
      <w:r>
        <w:rPr>
          <w:rFonts w:hint="eastAsia" w:ascii="黑体" w:hAnsi="黑体" w:eastAsia="黑体" w:cs="黑体"/>
          <w:sz w:val="32"/>
          <w:szCs w:val="32"/>
          <w:highlight w:val="none"/>
          <w:u w:val="single"/>
        </w:rPr>
        <w:t xml:space="preserve"> </w:t>
      </w:r>
      <w:r>
        <w:rPr>
          <w:rFonts w:hint="eastAsia" w:ascii="黑体" w:hAnsi="黑体" w:eastAsia="黑体" w:cs="黑体"/>
          <w:color w:val="0000FF"/>
          <w:sz w:val="32"/>
          <w:szCs w:val="32"/>
          <w:highlight w:val="none"/>
          <w:u w:val="single"/>
          <w:lang w:val="en-US" w:eastAsia="zh-CN"/>
        </w:rPr>
        <w:t xml:space="preserve"> </w:t>
      </w:r>
      <w:r>
        <w:rPr>
          <w:rFonts w:hint="eastAsia" w:ascii="黑体" w:hAnsi="黑体" w:eastAsia="黑体" w:cs="黑体"/>
          <w:sz w:val="32"/>
          <w:szCs w:val="32"/>
          <w:highlight w:val="none"/>
          <w:u w:val="single"/>
        </w:rPr>
        <w:t xml:space="preserve"> </w:t>
      </w:r>
      <w:r>
        <w:rPr>
          <w:rFonts w:hint="eastAsia" w:ascii="黑体" w:hAnsi="黑体" w:eastAsia="黑体" w:cs="黑体"/>
          <w:sz w:val="32"/>
          <w:szCs w:val="32"/>
          <w:highlight w:val="none"/>
        </w:rPr>
        <w:t>日</w:t>
      </w:r>
    </w:p>
    <w:p w14:paraId="188DC91F">
      <w:pPr>
        <w:tabs>
          <w:tab w:val="left" w:pos="2470"/>
        </w:tabs>
        <w:spacing w:line="360" w:lineRule="auto"/>
        <w:rPr>
          <w:rFonts w:hint="eastAsia" w:ascii="黑体" w:hAnsi="黑体" w:eastAsia="黑体" w:cs="黑体"/>
          <w:sz w:val="32"/>
          <w:szCs w:val="32"/>
          <w:highlight w:val="none"/>
        </w:rPr>
        <w:sectPr>
          <w:footerReference r:id="rId4" w:type="default"/>
          <w:footnotePr>
            <w:numFmt w:val="decimalEnclosedCircleChinese"/>
            <w:numRestart w:val="eachPage"/>
          </w:footnotePr>
          <w:pgSz w:w="11906" w:h="16838"/>
          <w:pgMar w:top="1440" w:right="1800" w:bottom="1440" w:left="1800" w:header="851" w:footer="851" w:gutter="0"/>
          <w:pgNumType w:fmt="upperRoman"/>
          <w:cols w:space="720" w:num="1"/>
          <w:docGrid w:linePitch="312" w:charSpace="0"/>
        </w:sectPr>
      </w:pPr>
      <w:r>
        <w:rPr>
          <w:rFonts w:hint="eastAsia" w:ascii="黑体" w:hAnsi="黑体" w:eastAsia="黑体" w:cs="黑体"/>
          <w:sz w:val="32"/>
          <w:szCs w:val="32"/>
          <w:highlight w:val="none"/>
        </w:rPr>
        <w:tab/>
      </w:r>
    </w:p>
    <w:p w14:paraId="68CD9AEA">
      <w:pPr>
        <w:spacing w:line="440" w:lineRule="exact"/>
        <w:jc w:val="center"/>
        <w:rPr>
          <w:rFonts w:hint="eastAsia" w:ascii="黑体" w:hAnsi="黑体" w:eastAsia="黑体" w:cs="黑体"/>
          <w:sz w:val="44"/>
          <w:szCs w:val="20"/>
          <w:highlight w:val="none"/>
        </w:rPr>
      </w:pPr>
      <w:r>
        <w:rPr>
          <w:rFonts w:hint="eastAsia" w:ascii="黑体" w:hAnsi="黑体" w:eastAsia="黑体" w:cs="黑体"/>
          <w:sz w:val="44"/>
          <w:szCs w:val="20"/>
          <w:highlight w:val="none"/>
        </w:rPr>
        <w:t>目  录</w:t>
      </w:r>
    </w:p>
    <w:p w14:paraId="11774706">
      <w:pPr>
        <w:spacing w:line="440" w:lineRule="exact"/>
        <w:jc w:val="center"/>
        <w:rPr>
          <w:rFonts w:hint="eastAsia" w:ascii="黑体" w:hAnsi="黑体" w:eastAsia="黑体" w:cs="黑体"/>
          <w:sz w:val="44"/>
          <w:szCs w:val="20"/>
          <w:highlight w:val="none"/>
        </w:rPr>
      </w:pPr>
    </w:p>
    <w:p w14:paraId="3EB41054">
      <w:pPr>
        <w:pStyle w:val="11"/>
        <w:contextualSpacing/>
        <w:rPr>
          <w:rFonts w:hint="eastAsia" w:ascii="黑体" w:hAnsi="黑体" w:eastAsia="黑体" w:cs="黑体"/>
          <w:b w:val="0"/>
          <w:bCs w:val="0"/>
          <w:kern w:val="0"/>
          <w:highlight w:val="none"/>
        </w:rPr>
      </w:pP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TOC \o "1-3" \h \z \u </w:instrText>
      </w:r>
      <w:r>
        <w:rPr>
          <w:rFonts w:hint="eastAsia" w:ascii="黑体" w:hAnsi="黑体" w:eastAsia="黑体" w:cs="黑体"/>
          <w:b w:val="0"/>
          <w:bCs w:val="0"/>
          <w:kern w:val="0"/>
          <w:highlight w:val="none"/>
        </w:rPr>
        <w:fldChar w:fldCharType="separate"/>
      </w: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"_Toc10921"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第一卷</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_Toc10921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E2BA41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"_Toc23655"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第一章  招标公告</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_Toc23655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327129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"_Toc25420"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 招标条件</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_Toc25420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CE829B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"_Toc7379"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 项目概况与招标范围</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_Toc7379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22DDE5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"_Toc7422"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 投标人资格要求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_Toc7422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9DDCC2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"_Toc7721"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4. 招标文件的获取</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_Toc7721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17ECEB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"_Toc15827"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 投标文件的递交</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_Toc15827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280406E">
      <w:pPr>
        <w:pStyle w:val="11"/>
        <w:contextualSpacing/>
        <w:jc w:val="both"/>
        <w:rPr>
          <w:rFonts w:hint="eastAsia" w:ascii="黑体" w:hAnsi="黑体" w:eastAsia="黑体" w:cs="黑体"/>
          <w:b w:val="0"/>
          <w:bCs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"_Toc15557"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6. 投标相关事宜</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_Toc15557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717300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"_Toc4050"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 评标办法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_Toc4050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5DCA6B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"_Toc10735"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 发布公告的媒介</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_Toc10735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7B4B74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"_Toc22780"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9. 联系方式</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_Toc22780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9A65FC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"_Toc28185"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第二章  投标人须知</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_Toc28185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8F1D2C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"_Toc14500"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投标人须知前附表</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_Toc14500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5EC6AF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"_Toc10571"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投标人须知正文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_Toc10571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15CDFC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"_Toc23727"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 总则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_Toc23727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7037F2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"_Toc4073"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1.1 项目概况</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_Toc4073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AFF07F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"_Toc13752"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1.2 招标项目的资金来源和落实情况</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_Toc13752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13D446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"_Toc20164"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1.3 招标范围、计划工期、工程质量目标和安全目标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_Toc20164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611F2B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"_Toc18791"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1.4 投标人资格要求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_Toc18791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29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98B479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"_Toc6290"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1.5 费用承担</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_Toc6290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9E503C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"_Toc31878"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1.6 保密</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_Toc31878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FB294B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"_Toc28735"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1.7 语言文字</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_Toc28735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541347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"_Toc14985"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1.8 计量单位</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_Toc14985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681A18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"_Toc7864"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1.9 踏勘现场</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_Toc7864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9FC6292">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"_Toc20146"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1.10 投标预备会</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_Toc20146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D079ECC">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"_Toc30752"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1.11 分包</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_Toc30752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1996CB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"_Toc8949"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1.12 偏差</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_Toc8949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F648E9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"_Toc29579"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 招标文件</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_Toc29579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66DB4C7">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"_Toc31550"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2.1 招标文件的组成</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_Toc31550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1BDF6E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"_Toc29106"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2.2 招标文件的澄清</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_Toc29106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DA55E4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"_Toc14298"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2.3 招标文件的修改</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_Toc14298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F60560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"_Toc12872"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2.4 招标文件的异议</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_Toc12872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1511F5B">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"_Toc16383"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 投标文件</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_Toc16383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22E934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"_Toc13513"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3.1投标文件的组成</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_Toc13513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9F7AFD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"_Toc32206"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3.2投标报价</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_Toc32206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830CA4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"_Toc26882"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3.3投标有效期</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_Toc26882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AF97FE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"_Toc24397"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3.4投标保证金</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_Toc24397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2D05C0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"_Toc29862"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3.5资格审查资料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_Toc29862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09B02D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"_Toc11294"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3.6备选投标方案</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_Toc11294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7F89B1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"_Toc16034"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3.7投标文件的编制</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_Toc16034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99B635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"_Toc15871"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4. 投标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_Toc15871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220565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"_Toc13850"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4.1投标文件的加密</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_Toc13850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54EBBD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"_Toc23138"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4.2投标文件的递交</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_Toc23138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01F0D9F">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"_Toc14893"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4.3投标文件的修改与撤回</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_Toc14893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EAA665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"_Toc7575"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 开标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_Toc7575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01DF7BC">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"_Toc28911"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5.1 开标时间和地点</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_Toc28911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7AFAF5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"_Toc11349"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5.2开标程序</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_Toc11349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39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AB11F7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"_Toc3909"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5.3开标异议</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_Toc3909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750A0EB">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"_Toc18105"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5.4特殊情况的处置</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_Toc18105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808941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"_Toc24707"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5.5投标报价不参加评标基准价计算的情况</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_Toc24707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06C3B0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"_Toc28644"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6. 评标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_Toc28644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2D5786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"_Toc5107"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6.1评标委员会</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_Toc5107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D545D8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"_Toc14306"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6.2评标原则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_Toc14306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D2B445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"_Toc18358"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6.3评标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_Toc18358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21FFC22">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"_Toc24965"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 合同授予</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_Toc24965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DCF57E2">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"_Toc17315"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7.1 中标候选人公示</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_Toc17315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B9F5C9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"_Toc11350"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7.2 评标结果异议</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_Toc11350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6D91B1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"_Toc11270"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7.3 中标候选人履约能力审查</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_Toc11270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F9F8AB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"_Toc2762"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7.4 定标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_Toc2762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089A47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"_Toc29552"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7.5 中标通知</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_Toc29552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3D2E13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"_Toc3930"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7.6 中标结果公告</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_Toc3930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DD49D5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"_Toc19449"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7.7 履约保证金</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_Toc19449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6A8E0DF">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"_Toc28470"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7.8 签订合同</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_Toc28470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B2A6ADB">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"_Toc7074"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 纪律和监督</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_Toc7074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82ECEE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"_Toc12196"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8.1 对招标人的纪律要求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_Toc12196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9EA700D">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"_Toc21692"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8.2 对投标人的纪律要求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_Toc21692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1C4D9CC">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"_Toc31567"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8.3 对评标委员会成员的纪律要求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_Toc31567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5BEB87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"_Toc23157"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8.4 对与评标活动有关的工作人员的纪律要求</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_Toc23157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626DDE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"_Toc18192"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8.5 投诉</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_Toc18192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517474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"_Toc6921"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9. 是否采用电子招标投标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_Toc6921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7680F2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"_Toc27124"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10. 需要补充的其他内容</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_Toc27124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45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CB6667C">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"_Toc5149"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第三章  评标办法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_Toc5149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59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263123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"_Toc10900"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1. 评标方法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_Toc10900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69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F36BF7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"_Toc23373"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 评审标准</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_Toc23373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69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D1753E4">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"_Toc5105"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2.1 初步评审标准</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_Toc5105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69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B39D9A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"_Toc21510"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2.2 分值构成与评分标准</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_Toc21510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5EC470F">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"_Toc13942"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 评标程序</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_Toc13942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1E25AF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"_Toc17675"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3.1 第一个信封初步评审</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_Toc17675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E401D6C">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"_Toc24017"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3.2第一个信封详细评审</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_Toc24017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697BA9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"_Toc21344"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3.3第二个信封开标</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_Toc21344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521520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"_Toc19132"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3.4 第二个信封初步评审</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_Toc19132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C22C4D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"_Toc21883"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3.5 第二个信封详细评审</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_Toc21883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7D60FE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"_Toc14324"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3.6 投标文件相关信息的核查</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_Toc14324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32B440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"_Toc18651"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3.7 投标文件的澄清和说明</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_Toc18651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DC739B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"_Toc27621"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3.8 不得否决投标的情形</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_Toc27621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8CFEA95">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"_Toc17784"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3.9 评标结果</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_Toc17784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D092D1A">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"_Toc25825"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3.10 履约能力审查</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_Toc25825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BF4056F">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"_Toc26031"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3.11招标人补充的其他内容</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_Toc26031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6F9695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"_Toc23510"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第四章  合同条款及格式</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_Toc23510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75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84901FF">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"_Toc3737"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第五章  工程量清单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_Toc3737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96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A4BB0F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"_Toc31196"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第二卷</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_Toc31196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97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59E205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"_Toc9184"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第六章  图纸（另册）</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_Toc9184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98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5D3A60F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"_Toc16151"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第三卷</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_Toc16151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99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4D85E6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"_Toc19357"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第七章  技术规范（另册）</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_Toc19357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BFE64C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"_Toc19900"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第八章  工程量清单计量规则（另册）</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_Toc19900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101</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07BDD26">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"_Toc18880"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第四卷</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_Toc18880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84DE5D3">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"_Toc8767"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第九章  投标文件格式</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_Toc8767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103</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B176E27">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"_Toc30732"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一、投标函及投标函附录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_Toc30732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72F541D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"_Toc18101"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二、法定代表人身份证明</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_Toc18101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109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DF37E5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"_Toc29613"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三、投标保证金</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_Toc29613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3C27C8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"_Toc21275"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四、联合体协议书(如有)</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_Toc21275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112</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8E00D87">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"_Toc20991"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五、分包意向协议书（适用于政府采购工程）</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_Toc20991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640F8518">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"_Toc19772"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六、中小企业声明函（适用于政府采购工程）</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_Toc19772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45B7309B">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"_Toc17785"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七 、项目管理机构</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_Toc17785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117</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DF243CE">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"_Toc27088"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八、资格审查资料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_Toc27088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118</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F6E7B37">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"_Toc20197"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十、第一信封其他材料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_Toc20197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129</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74406F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"_Toc7962"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十一、财务会计报表</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_Toc7962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130</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1CEBC7B1">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"_Toc31262"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一、投标函</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_Toc31262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134</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3B74D339">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"_Toc339"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二、已标价工程量清单</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_Toc339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135</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09003280">
      <w:pPr>
        <w:pStyle w:val="11"/>
        <w:contextualSpacing/>
        <w:rPr>
          <w:rFonts w:hint="eastAsia" w:ascii="黑体" w:hAnsi="黑体" w:eastAsia="黑体" w:cs="黑体"/>
          <w:b w:val="0"/>
          <w:bCs w:val="0"/>
          <w:kern w:val="0"/>
          <w:highlight w:val="none"/>
        </w:rPr>
      </w:pPr>
      <w:r>
        <w:rPr>
          <w:rFonts w:hint="eastAsia" w:ascii="黑体" w:hAnsi="黑体" w:eastAsia="黑体" w:cs="黑体"/>
          <w:highlight w:val="none"/>
        </w:rPr>
        <w:fldChar w:fldCharType="begin"/>
      </w:r>
      <w:r>
        <w:rPr>
          <w:rFonts w:hint="eastAsia" w:ascii="黑体" w:hAnsi="黑体" w:eastAsia="黑体" w:cs="黑体"/>
          <w:highlight w:val="none"/>
        </w:rPr>
        <w:instrText xml:space="preserve"> HYPERLINK \l "_Toc29026" </w:instrText>
      </w:r>
      <w:r>
        <w:rPr>
          <w:rFonts w:hint="eastAsia" w:ascii="黑体" w:hAnsi="黑体" w:eastAsia="黑体" w:cs="黑体"/>
          <w:highlight w:val="none"/>
        </w:rPr>
        <w:fldChar w:fldCharType="separate"/>
      </w:r>
      <w:r>
        <w:rPr>
          <w:rFonts w:hint="eastAsia" w:ascii="黑体" w:hAnsi="黑体" w:eastAsia="黑体" w:cs="黑体"/>
          <w:b w:val="0"/>
          <w:bCs w:val="0"/>
          <w:kern w:val="0"/>
          <w:highlight w:val="none"/>
        </w:rPr>
        <w:t>三、第二信封其他材料</w:t>
      </w:r>
      <w:r>
        <w:rPr>
          <w:rFonts w:hint="eastAsia" w:ascii="黑体" w:hAnsi="黑体" w:eastAsia="黑体" w:cs="黑体"/>
          <w:b w:val="0"/>
          <w:bCs w:val="0"/>
          <w:kern w:val="0"/>
          <w:highlight w:val="none"/>
        </w:rPr>
        <w:tab/>
      </w:r>
      <w:r>
        <w:rPr>
          <w:rFonts w:hint="eastAsia" w:ascii="黑体" w:hAnsi="黑体" w:eastAsia="黑体" w:cs="黑体"/>
          <w:b w:val="0"/>
          <w:bCs w:val="0"/>
          <w:kern w:val="0"/>
          <w:highlight w:val="none"/>
        </w:rPr>
        <w:fldChar w:fldCharType="begin"/>
      </w:r>
      <w:r>
        <w:rPr>
          <w:rFonts w:hint="eastAsia" w:ascii="黑体" w:hAnsi="黑体" w:eastAsia="黑体" w:cs="黑体"/>
          <w:b w:val="0"/>
          <w:bCs w:val="0"/>
          <w:kern w:val="0"/>
          <w:highlight w:val="none"/>
        </w:rPr>
        <w:instrText xml:space="preserve"> PAGEREF _Toc29026 \h </w:instrText>
      </w:r>
      <w:r>
        <w:rPr>
          <w:rFonts w:hint="eastAsia" w:ascii="黑体" w:hAnsi="黑体" w:eastAsia="黑体" w:cs="黑体"/>
          <w:b w:val="0"/>
          <w:bCs w:val="0"/>
          <w:kern w:val="0"/>
          <w:highlight w:val="none"/>
        </w:rPr>
        <w:fldChar w:fldCharType="separate"/>
      </w:r>
      <w:r>
        <w:rPr>
          <w:rFonts w:hint="eastAsia" w:ascii="黑体" w:hAnsi="黑体" w:eastAsia="黑体" w:cs="黑体"/>
          <w:b w:val="0"/>
          <w:bCs w:val="0"/>
          <w:kern w:val="0"/>
          <w:highlight w:val="none"/>
        </w:rPr>
        <w:t>136</w:t>
      </w:r>
      <w:r>
        <w:rPr>
          <w:rFonts w:hint="eastAsia" w:ascii="黑体" w:hAnsi="黑体" w:eastAsia="黑体" w:cs="黑体"/>
          <w:b w:val="0"/>
          <w:bCs w:val="0"/>
          <w:kern w:val="0"/>
          <w:highlight w:val="none"/>
        </w:rPr>
        <w:fldChar w:fldCharType="end"/>
      </w:r>
      <w:r>
        <w:rPr>
          <w:rFonts w:hint="eastAsia" w:ascii="黑体" w:hAnsi="黑体" w:eastAsia="黑体" w:cs="黑体"/>
          <w:b w:val="0"/>
          <w:bCs w:val="0"/>
          <w:kern w:val="0"/>
          <w:highlight w:val="none"/>
        </w:rPr>
        <w:fldChar w:fldCharType="end"/>
      </w:r>
    </w:p>
    <w:p w14:paraId="2B63959B">
      <w:pPr>
        <w:pStyle w:val="11"/>
        <w:contextualSpacing/>
        <w:rPr>
          <w:rFonts w:hint="eastAsia" w:ascii="黑体" w:hAnsi="黑体" w:eastAsia="黑体" w:cs="黑体"/>
          <w:highlight w:val="none"/>
        </w:rPr>
      </w:pPr>
      <w:r>
        <w:rPr>
          <w:rFonts w:hint="eastAsia" w:ascii="黑体" w:hAnsi="黑体" w:eastAsia="黑体" w:cs="黑体"/>
          <w:b w:val="0"/>
          <w:bCs w:val="0"/>
          <w:kern w:val="0"/>
          <w:highlight w:val="none"/>
        </w:rPr>
        <w:fldChar w:fldCharType="end"/>
      </w:r>
    </w:p>
    <w:p w14:paraId="20103C4D">
      <w:pPr>
        <w:spacing w:line="360" w:lineRule="atLeast"/>
        <w:ind w:left="372" w:leftChars="177"/>
        <w:rPr>
          <w:rFonts w:hint="eastAsia" w:ascii="黑体" w:hAnsi="黑体" w:eastAsia="黑体" w:cs="黑体"/>
          <w:szCs w:val="21"/>
          <w:highlight w:val="none"/>
        </w:rPr>
        <w:sectPr>
          <w:footerReference r:id="rId5" w:type="default"/>
          <w:footerReference r:id="rId6" w:type="even"/>
          <w:footnotePr>
            <w:numFmt w:val="decimalEnclosedCircleChinese"/>
            <w:numRestart w:val="eachPage"/>
          </w:footnotePr>
          <w:pgSz w:w="11906" w:h="16838"/>
          <w:pgMar w:top="1440" w:right="1800" w:bottom="1440" w:left="1800" w:header="851" w:footer="851" w:gutter="0"/>
          <w:pgNumType w:fmt="upperRoman" w:start="1"/>
          <w:cols w:space="720" w:num="1"/>
          <w:docGrid w:linePitch="312" w:charSpace="0"/>
        </w:sectPr>
      </w:pPr>
    </w:p>
    <w:p w14:paraId="50B8CCCD">
      <w:pPr>
        <w:topLinePunct/>
        <w:ind w:right="31" w:rightChars="15"/>
        <w:jc w:val="center"/>
        <w:rPr>
          <w:rFonts w:hint="eastAsia" w:ascii="黑体" w:hAnsi="黑体" w:eastAsia="黑体" w:cs="黑体"/>
          <w:sz w:val="36"/>
          <w:szCs w:val="36"/>
          <w:highlight w:val="none"/>
        </w:rPr>
      </w:pPr>
    </w:p>
    <w:p w14:paraId="4B0A0BFC">
      <w:pPr>
        <w:topLinePunct/>
        <w:ind w:right="31" w:rightChars="15"/>
        <w:jc w:val="center"/>
        <w:rPr>
          <w:rFonts w:hint="eastAsia" w:ascii="黑体" w:hAnsi="黑体" w:eastAsia="黑体" w:cs="黑体"/>
          <w:sz w:val="29"/>
          <w:szCs w:val="29"/>
          <w:highlight w:val="none"/>
        </w:rPr>
      </w:pPr>
    </w:p>
    <w:p w14:paraId="0A64B1EF">
      <w:pPr>
        <w:topLinePunct/>
        <w:ind w:right="31" w:rightChars="15"/>
        <w:jc w:val="center"/>
        <w:rPr>
          <w:rFonts w:hint="eastAsia" w:ascii="黑体" w:hAnsi="黑体" w:eastAsia="黑体" w:cs="黑体"/>
          <w:sz w:val="29"/>
          <w:szCs w:val="29"/>
          <w:highlight w:val="none"/>
        </w:rPr>
      </w:pPr>
    </w:p>
    <w:p w14:paraId="0501F65B">
      <w:pPr>
        <w:topLinePunct/>
        <w:ind w:right="31" w:rightChars="15"/>
        <w:jc w:val="center"/>
        <w:rPr>
          <w:rFonts w:hint="eastAsia" w:ascii="黑体" w:hAnsi="黑体" w:eastAsia="黑体" w:cs="黑体"/>
          <w:sz w:val="29"/>
          <w:szCs w:val="29"/>
          <w:highlight w:val="none"/>
        </w:rPr>
      </w:pPr>
    </w:p>
    <w:p w14:paraId="4D748475">
      <w:pPr>
        <w:topLinePunct/>
        <w:ind w:right="31" w:rightChars="15"/>
        <w:jc w:val="center"/>
        <w:rPr>
          <w:rFonts w:hint="eastAsia" w:ascii="黑体" w:hAnsi="黑体" w:eastAsia="黑体" w:cs="黑体"/>
          <w:sz w:val="29"/>
          <w:szCs w:val="29"/>
          <w:highlight w:val="none"/>
        </w:rPr>
      </w:pPr>
    </w:p>
    <w:p w14:paraId="328B9A15">
      <w:pPr>
        <w:topLinePunct/>
        <w:ind w:right="31" w:rightChars="15"/>
        <w:jc w:val="center"/>
        <w:rPr>
          <w:rFonts w:hint="eastAsia" w:ascii="黑体" w:hAnsi="黑体" w:eastAsia="黑体" w:cs="黑体"/>
          <w:sz w:val="29"/>
          <w:szCs w:val="29"/>
          <w:highlight w:val="none"/>
        </w:rPr>
      </w:pPr>
    </w:p>
    <w:p w14:paraId="6FE14CAE">
      <w:pPr>
        <w:topLinePunct/>
        <w:ind w:right="31" w:rightChars="15"/>
        <w:jc w:val="center"/>
        <w:rPr>
          <w:rFonts w:hint="eastAsia" w:ascii="黑体" w:hAnsi="黑体" w:eastAsia="黑体" w:cs="黑体"/>
          <w:sz w:val="29"/>
          <w:szCs w:val="29"/>
          <w:highlight w:val="none"/>
        </w:rPr>
      </w:pPr>
    </w:p>
    <w:p w14:paraId="03F3BF63">
      <w:pPr>
        <w:topLinePunct/>
        <w:ind w:right="31" w:rightChars="15"/>
        <w:jc w:val="center"/>
        <w:rPr>
          <w:rFonts w:hint="eastAsia" w:ascii="黑体" w:hAnsi="黑体" w:eastAsia="黑体" w:cs="黑体"/>
          <w:sz w:val="29"/>
          <w:szCs w:val="29"/>
          <w:highlight w:val="none"/>
        </w:rPr>
      </w:pPr>
    </w:p>
    <w:p w14:paraId="265B6EEE">
      <w:pPr>
        <w:jc w:val="center"/>
        <w:rPr>
          <w:rFonts w:hint="eastAsia" w:ascii="黑体" w:hAnsi="黑体" w:eastAsia="黑体" w:cs="黑体"/>
          <w:sz w:val="29"/>
          <w:szCs w:val="29"/>
          <w:highlight w:val="none"/>
        </w:rPr>
      </w:pPr>
    </w:p>
    <w:p w14:paraId="64B19649">
      <w:pPr>
        <w:topLinePunct/>
        <w:adjustRightInd w:val="0"/>
        <w:spacing w:before="240" w:after="60" w:line="240" w:lineRule="atLeast"/>
        <w:ind w:right="31" w:rightChars="15"/>
        <w:jc w:val="center"/>
        <w:textAlignment w:val="baseline"/>
        <w:outlineLvl w:val="0"/>
        <w:rPr>
          <w:rFonts w:hint="eastAsia" w:ascii="黑体" w:hAnsi="黑体" w:eastAsia="黑体" w:cs="黑体"/>
          <w:bCs/>
          <w:kern w:val="0"/>
          <w:sz w:val="52"/>
          <w:szCs w:val="76"/>
          <w:highlight w:val="none"/>
        </w:rPr>
      </w:pPr>
      <w:bookmarkStart w:id="1" w:name="_Toc19376"/>
      <w:bookmarkStart w:id="2" w:name="_Toc32418"/>
      <w:bookmarkStart w:id="3" w:name="_Toc23293"/>
      <w:bookmarkStart w:id="4" w:name="_Toc207699612"/>
      <w:bookmarkStart w:id="5" w:name="_Toc10921"/>
      <w:r>
        <w:rPr>
          <w:rFonts w:hint="eastAsia" w:ascii="黑体" w:hAnsi="黑体" w:eastAsia="黑体" w:cs="黑体"/>
          <w:bCs/>
          <w:kern w:val="0"/>
          <w:sz w:val="52"/>
          <w:szCs w:val="76"/>
          <w:highlight w:val="none"/>
        </w:rPr>
        <w:t>第一卷</w:t>
      </w:r>
      <w:bookmarkEnd w:id="1"/>
      <w:bookmarkEnd w:id="2"/>
      <w:bookmarkEnd w:id="3"/>
      <w:bookmarkEnd w:id="4"/>
      <w:bookmarkEnd w:id="5"/>
    </w:p>
    <w:p w14:paraId="49F56959">
      <w:pPr>
        <w:topLinePunct/>
        <w:spacing w:line="240" w:lineRule="atLeast"/>
        <w:ind w:right="31" w:rightChars="15"/>
        <w:jc w:val="center"/>
        <w:rPr>
          <w:rFonts w:hint="eastAsia" w:ascii="黑体" w:hAnsi="黑体" w:eastAsia="黑体" w:cs="黑体"/>
          <w:sz w:val="76"/>
          <w:szCs w:val="76"/>
          <w:highlight w:val="none"/>
        </w:rPr>
      </w:pPr>
      <w:r>
        <w:rPr>
          <w:rFonts w:hint="eastAsia" w:ascii="黑体" w:hAnsi="黑体" w:eastAsia="黑体" w:cs="黑体"/>
          <w:sz w:val="76"/>
          <w:szCs w:val="76"/>
          <w:highlight w:val="none"/>
        </w:rPr>
        <w:br w:type="page"/>
      </w:r>
    </w:p>
    <w:p w14:paraId="10277777">
      <w:pPr>
        <w:topLinePunct/>
        <w:spacing w:line="240" w:lineRule="atLeast"/>
        <w:ind w:right="31" w:rightChars="15"/>
        <w:jc w:val="center"/>
        <w:rPr>
          <w:rFonts w:hint="eastAsia" w:ascii="黑体" w:hAnsi="黑体" w:eastAsia="黑体" w:cs="黑体"/>
          <w:sz w:val="36"/>
          <w:szCs w:val="36"/>
          <w:highlight w:val="none"/>
        </w:rPr>
      </w:pPr>
    </w:p>
    <w:p w14:paraId="6B3FBFCD">
      <w:pPr>
        <w:topLinePunct/>
        <w:ind w:right="31" w:rightChars="15"/>
        <w:jc w:val="center"/>
        <w:rPr>
          <w:rFonts w:hint="eastAsia" w:ascii="黑体" w:hAnsi="黑体" w:eastAsia="黑体" w:cs="黑体"/>
          <w:sz w:val="36"/>
          <w:szCs w:val="36"/>
          <w:highlight w:val="none"/>
        </w:rPr>
      </w:pPr>
    </w:p>
    <w:p w14:paraId="79716A5D">
      <w:pPr>
        <w:topLinePunct/>
        <w:ind w:right="31" w:rightChars="15"/>
        <w:jc w:val="center"/>
        <w:rPr>
          <w:rFonts w:hint="eastAsia" w:ascii="黑体" w:hAnsi="黑体" w:eastAsia="黑体" w:cs="黑体"/>
          <w:sz w:val="29"/>
          <w:szCs w:val="29"/>
          <w:highlight w:val="none"/>
        </w:rPr>
      </w:pPr>
    </w:p>
    <w:p w14:paraId="373CDD40">
      <w:pPr>
        <w:topLinePunct/>
        <w:ind w:right="31" w:rightChars="15"/>
        <w:jc w:val="center"/>
        <w:rPr>
          <w:rFonts w:hint="eastAsia" w:ascii="黑体" w:hAnsi="黑体" w:eastAsia="黑体" w:cs="黑体"/>
          <w:sz w:val="29"/>
          <w:szCs w:val="29"/>
          <w:highlight w:val="none"/>
        </w:rPr>
      </w:pPr>
    </w:p>
    <w:p w14:paraId="41E4402C">
      <w:pPr>
        <w:topLinePunct/>
        <w:ind w:right="31" w:rightChars="15"/>
        <w:jc w:val="center"/>
        <w:rPr>
          <w:rFonts w:hint="eastAsia" w:ascii="黑体" w:hAnsi="黑体" w:eastAsia="黑体" w:cs="黑体"/>
          <w:sz w:val="29"/>
          <w:szCs w:val="29"/>
          <w:highlight w:val="none"/>
        </w:rPr>
      </w:pPr>
    </w:p>
    <w:p w14:paraId="26B04BAB">
      <w:pPr>
        <w:topLinePunct/>
        <w:ind w:right="31" w:rightChars="15"/>
        <w:jc w:val="center"/>
        <w:rPr>
          <w:rFonts w:hint="eastAsia" w:ascii="黑体" w:hAnsi="黑体" w:eastAsia="黑体" w:cs="黑体"/>
          <w:sz w:val="29"/>
          <w:szCs w:val="29"/>
          <w:highlight w:val="none"/>
        </w:rPr>
      </w:pPr>
    </w:p>
    <w:p w14:paraId="3EEA01BC">
      <w:pPr>
        <w:topLinePunct/>
        <w:ind w:right="31" w:rightChars="15"/>
        <w:jc w:val="center"/>
        <w:rPr>
          <w:rFonts w:hint="eastAsia" w:ascii="黑体" w:hAnsi="黑体" w:eastAsia="黑体" w:cs="黑体"/>
          <w:sz w:val="29"/>
          <w:szCs w:val="29"/>
          <w:highlight w:val="none"/>
        </w:rPr>
      </w:pPr>
    </w:p>
    <w:p w14:paraId="010F3D6B">
      <w:pPr>
        <w:topLinePunct/>
        <w:ind w:right="31" w:rightChars="15"/>
        <w:jc w:val="center"/>
        <w:rPr>
          <w:rFonts w:hint="eastAsia" w:ascii="黑体" w:hAnsi="黑体" w:eastAsia="黑体" w:cs="黑体"/>
          <w:sz w:val="29"/>
          <w:szCs w:val="29"/>
          <w:highlight w:val="none"/>
        </w:rPr>
      </w:pPr>
    </w:p>
    <w:p w14:paraId="2D15AE87">
      <w:pPr>
        <w:topLinePunct/>
        <w:ind w:right="31" w:rightChars="15"/>
        <w:jc w:val="center"/>
        <w:rPr>
          <w:rFonts w:hint="eastAsia" w:ascii="黑体" w:hAnsi="黑体" w:eastAsia="黑体" w:cs="黑体"/>
          <w:sz w:val="29"/>
          <w:szCs w:val="29"/>
          <w:highlight w:val="none"/>
        </w:rPr>
      </w:pPr>
    </w:p>
    <w:p w14:paraId="1DFCF254">
      <w:pPr>
        <w:topLinePunct/>
        <w:ind w:right="31" w:rightChars="15"/>
        <w:jc w:val="center"/>
        <w:rPr>
          <w:rFonts w:hint="eastAsia" w:ascii="黑体" w:hAnsi="黑体" w:eastAsia="黑体" w:cs="黑体"/>
          <w:sz w:val="29"/>
          <w:szCs w:val="29"/>
          <w:highlight w:val="none"/>
        </w:rPr>
      </w:pPr>
    </w:p>
    <w:p w14:paraId="040C72CD">
      <w:pPr>
        <w:topLinePunct/>
        <w:ind w:right="31" w:rightChars="15"/>
        <w:jc w:val="center"/>
        <w:rPr>
          <w:rFonts w:hint="eastAsia" w:ascii="黑体" w:hAnsi="黑体" w:eastAsia="黑体" w:cs="黑体"/>
          <w:sz w:val="29"/>
          <w:szCs w:val="29"/>
          <w:highlight w:val="none"/>
        </w:rPr>
      </w:pPr>
    </w:p>
    <w:p w14:paraId="533AE774">
      <w:pPr>
        <w:adjustRightInd w:val="0"/>
        <w:spacing w:before="240" w:after="60" w:line="420" w:lineRule="atLeast"/>
        <w:jc w:val="center"/>
        <w:textAlignment w:val="baseline"/>
        <w:outlineLvl w:val="0"/>
        <w:rPr>
          <w:rFonts w:hint="eastAsia" w:ascii="黑体" w:hAnsi="黑体" w:eastAsia="黑体" w:cs="黑体"/>
          <w:bCs/>
          <w:kern w:val="0"/>
          <w:sz w:val="56"/>
          <w:szCs w:val="56"/>
          <w:highlight w:val="none"/>
        </w:rPr>
      </w:pPr>
      <w:bookmarkStart w:id="6" w:name="_Toc18122"/>
      <w:bookmarkStart w:id="7" w:name="_Toc23655"/>
      <w:bookmarkStart w:id="8" w:name="_Toc31353"/>
      <w:bookmarkStart w:id="9" w:name="_Toc26616"/>
      <w:r>
        <w:rPr>
          <w:rFonts w:hint="eastAsia" w:ascii="黑体" w:hAnsi="黑体" w:eastAsia="黑体" w:cs="黑体"/>
          <w:bCs/>
          <w:kern w:val="0"/>
          <w:sz w:val="56"/>
          <w:szCs w:val="56"/>
          <w:highlight w:val="none"/>
        </w:rPr>
        <w:t>第一章  招标公告</w:t>
      </w:r>
      <w:bookmarkEnd w:id="6"/>
      <w:bookmarkEnd w:id="7"/>
      <w:bookmarkEnd w:id="8"/>
      <w:bookmarkEnd w:id="9"/>
    </w:p>
    <w:p w14:paraId="46162AD0">
      <w:pPr>
        <w:spacing w:line="400" w:lineRule="atLeast"/>
        <w:jc w:val="center"/>
        <w:rPr>
          <w:rFonts w:hint="eastAsia" w:ascii="黑体" w:hAnsi="黑体" w:eastAsia="黑体" w:cs="黑体"/>
          <w:sz w:val="32"/>
          <w:szCs w:val="32"/>
          <w:highlight w:val="none"/>
          <w:u w:val="single"/>
        </w:rPr>
      </w:pPr>
      <w:r>
        <w:rPr>
          <w:rFonts w:hint="eastAsia" w:ascii="黑体" w:hAnsi="黑体" w:eastAsia="黑体" w:cs="黑体"/>
          <w:sz w:val="56"/>
          <w:szCs w:val="56"/>
          <w:highlight w:val="none"/>
        </w:rPr>
        <w:br w:type="page"/>
      </w:r>
      <w:bookmarkStart w:id="10" w:name="_Toc517126867"/>
      <w:bookmarkStart w:id="11" w:name="_Toc31537"/>
      <w:bookmarkStart w:id="12" w:name="_Toc517126602"/>
      <w:bookmarkStart w:id="13" w:name="_Toc26549945"/>
      <w:bookmarkStart w:id="14" w:name="_Toc30991"/>
      <w:bookmarkStart w:id="15" w:name="_Toc26730"/>
      <w:bookmarkStart w:id="16" w:name="_Toc519375533"/>
      <w:bookmarkStart w:id="17" w:name="_Toc32194"/>
      <w:bookmarkStart w:id="18" w:name="_Toc21379"/>
      <w:bookmarkStart w:id="19" w:name="_Toc207699613"/>
      <w:r>
        <w:rPr>
          <w:rFonts w:hint="eastAsia" w:ascii="黑体" w:hAnsi="黑体" w:eastAsia="黑体" w:cs="黑体"/>
          <w:kern w:val="0"/>
          <w:sz w:val="44"/>
          <w:szCs w:val="44"/>
          <w:highlight w:val="none"/>
        </w:rPr>
        <w:t>第一章  招标公告</w:t>
      </w:r>
      <w:bookmarkEnd w:id="10"/>
      <w:bookmarkEnd w:id="11"/>
      <w:bookmarkEnd w:id="12"/>
      <w:bookmarkEnd w:id="13"/>
      <w:bookmarkEnd w:id="14"/>
      <w:bookmarkEnd w:id="15"/>
      <w:bookmarkEnd w:id="16"/>
      <w:bookmarkEnd w:id="17"/>
      <w:bookmarkEnd w:id="18"/>
      <w:bookmarkEnd w:id="19"/>
      <w:bookmarkStart w:id="20" w:name="_Toc11837"/>
      <w:bookmarkStart w:id="21" w:name="_Toc20785"/>
      <w:bookmarkStart w:id="22" w:name="_Toc18139"/>
      <w:bookmarkStart w:id="23" w:name="_Toc26549946"/>
      <w:bookmarkStart w:id="24" w:name="_Toc10887"/>
      <w:bookmarkStart w:id="25" w:name="_Toc24191"/>
    </w:p>
    <w:p w14:paraId="63221BDA">
      <w:pPr>
        <w:pStyle w:val="7"/>
        <w:spacing w:before="120" w:beforeLines="50" w:after="120" w:afterLines="50" w:line="400" w:lineRule="atLeast"/>
        <w:jc w:val="center"/>
        <w:rPr>
          <w:rFonts w:hint="eastAsia" w:ascii="黑体" w:hAnsi="黑体" w:eastAsia="黑体" w:cs="黑体"/>
          <w:kern w:val="0"/>
          <w:sz w:val="32"/>
          <w:szCs w:val="32"/>
          <w:highlight w:val="none"/>
          <w:u w:val="single"/>
        </w:rPr>
      </w:pPr>
      <w:bookmarkStart w:id="26" w:name="OLE_LINK3"/>
    </w:p>
    <w:p w14:paraId="210AD325">
      <w:pPr>
        <w:pStyle w:val="7"/>
        <w:spacing w:before="120" w:beforeLines="50" w:after="120" w:afterLines="50" w:line="400" w:lineRule="atLeast"/>
        <w:ind w:firstLine="420" w:firstLineChars="0"/>
        <w:jc w:val="center"/>
        <w:rPr>
          <w:rFonts w:hint="eastAsia" w:ascii="黑体" w:hAnsi="黑体" w:eastAsia="黑体" w:cs="黑体"/>
          <w:kern w:val="0"/>
          <w:sz w:val="32"/>
          <w:szCs w:val="32"/>
          <w:highlight w:val="none"/>
        </w:rPr>
      </w:pPr>
      <w:r>
        <w:rPr>
          <w:rFonts w:hint="eastAsia" w:ascii="黑体" w:hAnsi="黑体" w:eastAsia="黑体" w:cs="黑体"/>
          <w:color w:val="0000FF"/>
          <w:kern w:val="0"/>
          <w:sz w:val="32"/>
          <w:szCs w:val="32"/>
          <w:highlight w:val="none"/>
          <w:u w:val="single"/>
          <w:lang w:eastAsia="zh-CN"/>
        </w:rPr>
        <w:t>S314大冶市还地桥小桥至桥头石化加油站段路面修复养护工程、S257大冶市下堰桥（K54+028）危旧桥加固工程</w:t>
      </w:r>
      <w:r>
        <w:rPr>
          <w:rFonts w:hint="eastAsia" w:ascii="黑体" w:hAnsi="黑体" w:eastAsia="黑体" w:cs="黑体"/>
          <w:kern w:val="0"/>
          <w:sz w:val="32"/>
          <w:szCs w:val="32"/>
          <w:highlight w:val="none"/>
        </w:rPr>
        <w:t>（项目名称）</w:t>
      </w:r>
      <w:r>
        <w:rPr>
          <w:rFonts w:hint="eastAsia" w:ascii="黑体" w:hAnsi="黑体" w:eastAsia="黑体" w:cs="黑体"/>
          <w:color w:val="0000FF"/>
          <w:kern w:val="0"/>
          <w:sz w:val="32"/>
          <w:szCs w:val="32"/>
          <w:highlight w:val="none"/>
          <w:u w:val="single"/>
          <w:lang w:eastAsia="zh-CN"/>
        </w:rPr>
        <w:t>S314大冶市还地桥小桥至桥头石化加油站段路面修复养护工程、S257大冶市下堰桥（K54+028）危旧桥加固工程</w:t>
      </w:r>
      <w:r>
        <w:rPr>
          <w:rFonts w:hint="eastAsia" w:ascii="黑体" w:hAnsi="黑体" w:eastAsia="黑体" w:cs="黑体"/>
          <w:kern w:val="0"/>
          <w:sz w:val="32"/>
          <w:szCs w:val="32"/>
          <w:highlight w:val="none"/>
        </w:rPr>
        <w:t>（标段名称）施工招标公告</w:t>
      </w:r>
      <w:bookmarkEnd w:id="26"/>
    </w:p>
    <w:p w14:paraId="6FB1C6C4">
      <w:pPr>
        <w:pStyle w:val="7"/>
        <w:spacing w:before="120" w:beforeLines="50" w:after="120" w:afterLines="50" w:line="400" w:lineRule="atLeast"/>
        <w:jc w:val="center"/>
        <w:rPr>
          <w:rFonts w:hint="eastAsia" w:ascii="黑体" w:hAnsi="黑体" w:eastAsia="黑体" w:cs="黑体"/>
          <w:sz w:val="21"/>
          <w:szCs w:val="21"/>
          <w:highlight w:val="none"/>
        </w:rPr>
      </w:pPr>
    </w:p>
    <w:p w14:paraId="559002A5">
      <w:pPr>
        <w:pStyle w:val="7"/>
        <w:spacing w:before="120" w:beforeLines="50" w:after="120" w:afterLines="50" w:line="400" w:lineRule="atLeast"/>
        <w:jc w:val="center"/>
        <w:rPr>
          <w:rFonts w:hint="eastAsia" w:ascii="黑体" w:hAnsi="黑体" w:eastAsia="黑体" w:cs="黑体"/>
          <w:sz w:val="21"/>
          <w:szCs w:val="21"/>
          <w:highlight w:val="green"/>
          <w:u w:val="single"/>
          <w:lang w:eastAsia="zh-CN"/>
        </w:rPr>
      </w:pPr>
      <w:r>
        <w:rPr>
          <w:rFonts w:hint="eastAsia" w:ascii="黑体" w:hAnsi="黑体" w:eastAsia="黑体" w:cs="黑体"/>
          <w:sz w:val="21"/>
          <w:szCs w:val="21"/>
          <w:highlight w:val="green"/>
        </w:rPr>
        <w:t>招标编号：</w:t>
      </w:r>
      <w:r>
        <w:rPr>
          <w:rFonts w:hint="eastAsia" w:ascii="黑体" w:hAnsi="黑体" w:eastAsia="黑体" w:cs="黑体"/>
          <w:sz w:val="21"/>
          <w:szCs w:val="21"/>
          <w:highlight w:val="green"/>
          <w:u w:val="single"/>
          <w:lang w:eastAsia="zh-CN"/>
        </w:rPr>
        <w:t>******************</w:t>
      </w:r>
    </w:p>
    <w:p w14:paraId="0CB47C82">
      <w:pPr>
        <w:pStyle w:val="7"/>
        <w:spacing w:before="120" w:beforeLines="50" w:after="120" w:afterLines="50" w:line="400" w:lineRule="atLeast"/>
        <w:ind w:firstLine="2940" w:firstLineChars="1400"/>
        <w:rPr>
          <w:rFonts w:hint="eastAsia" w:ascii="黑体" w:hAnsi="黑体" w:eastAsia="黑体" w:cs="黑体"/>
          <w:sz w:val="21"/>
          <w:szCs w:val="21"/>
          <w:highlight w:val="none"/>
          <w:u w:val="single"/>
        </w:rPr>
      </w:pPr>
    </w:p>
    <w:p w14:paraId="711D69A3">
      <w:pPr>
        <w:keepNext/>
        <w:keepLines/>
        <w:spacing w:before="240" w:after="240" w:line="240" w:lineRule="exact"/>
        <w:outlineLvl w:val="0"/>
        <w:rPr>
          <w:rFonts w:hint="eastAsia" w:ascii="黑体" w:hAnsi="黑体" w:eastAsia="黑体" w:cs="黑体"/>
          <w:bCs/>
          <w:kern w:val="44"/>
          <w:sz w:val="24"/>
          <w:szCs w:val="44"/>
          <w:highlight w:val="none"/>
        </w:rPr>
      </w:pPr>
      <w:bookmarkStart w:id="27" w:name="_Toc1642"/>
      <w:bookmarkStart w:id="28" w:name="_Toc6379"/>
      <w:bookmarkStart w:id="29" w:name="_Toc14158"/>
      <w:bookmarkStart w:id="30" w:name="_Toc155081626"/>
      <w:bookmarkStart w:id="31" w:name="_Toc24582"/>
      <w:bookmarkStart w:id="32" w:name="_Toc25420"/>
      <w:r>
        <w:rPr>
          <w:rFonts w:hint="eastAsia" w:ascii="黑体" w:hAnsi="黑体" w:eastAsia="黑体" w:cs="黑体"/>
          <w:bCs/>
          <w:kern w:val="44"/>
          <w:sz w:val="24"/>
          <w:szCs w:val="44"/>
          <w:highlight w:val="none"/>
        </w:rPr>
        <w:t>1. 招标条件</w:t>
      </w:r>
      <w:bookmarkEnd w:id="20"/>
      <w:bookmarkEnd w:id="21"/>
      <w:bookmarkEnd w:id="22"/>
      <w:bookmarkEnd w:id="23"/>
      <w:bookmarkEnd w:id="24"/>
      <w:bookmarkEnd w:id="25"/>
      <w:bookmarkEnd w:id="27"/>
      <w:bookmarkEnd w:id="28"/>
      <w:bookmarkEnd w:id="29"/>
      <w:bookmarkEnd w:id="30"/>
      <w:bookmarkEnd w:id="31"/>
      <w:bookmarkEnd w:id="32"/>
    </w:p>
    <w:p w14:paraId="3A5FDC1B">
      <w:pPr>
        <w:pStyle w:val="17"/>
        <w:keepNext w:val="0"/>
        <w:keepLines w:val="0"/>
        <w:pageBreakBefore w:val="0"/>
        <w:widowControl w:val="0"/>
        <w:kinsoku/>
        <w:wordWrap w:val="0"/>
        <w:overflowPunct/>
        <w:topLinePunct w:val="0"/>
        <w:autoSpaceDE/>
        <w:autoSpaceDN/>
        <w:bidi w:val="0"/>
        <w:adjustRightInd/>
        <w:snapToGrid/>
        <w:spacing w:line="360" w:lineRule="atLeast"/>
        <w:ind w:firstLine="420"/>
        <w:textAlignment w:val="auto"/>
        <w:rPr>
          <w:rFonts w:hint="eastAsia" w:ascii="黑体" w:hAnsi="黑体" w:eastAsia="黑体" w:cs="黑体"/>
          <w:sz w:val="24"/>
          <w:highlight w:val="none"/>
        </w:rPr>
      </w:pPr>
      <w:r>
        <w:rPr>
          <w:rFonts w:hint="eastAsia" w:ascii="黑体" w:hAnsi="黑体" w:eastAsia="黑体" w:cs="黑体"/>
          <w:sz w:val="24"/>
          <w:highlight w:val="none"/>
        </w:rPr>
        <w:t>本招标项目</w:t>
      </w:r>
      <w:r>
        <w:rPr>
          <w:rFonts w:hint="eastAsia" w:ascii="黑体" w:hAnsi="黑体" w:eastAsia="黑体" w:cs="黑体"/>
          <w:color w:val="0000FF"/>
          <w:sz w:val="24"/>
          <w:highlight w:val="none"/>
          <w:u w:val="single"/>
          <w:lang w:eastAsia="zh-CN"/>
        </w:rPr>
        <w:t>S314大冶市还地桥小桥至桥头石化加油站段路面修复养护工程、S257大冶市下堰桥（K54+028）危旧桥加固工程</w:t>
      </w:r>
      <w:r>
        <w:rPr>
          <w:rFonts w:hint="eastAsia" w:ascii="黑体" w:hAnsi="黑体" w:eastAsia="黑体" w:cs="黑体"/>
          <w:sz w:val="24"/>
          <w:highlight w:val="none"/>
        </w:rPr>
        <w:t>（项目名称）已由</w:t>
      </w:r>
      <w:r>
        <w:rPr>
          <w:rFonts w:hint="eastAsia" w:ascii="黑体" w:hAnsi="黑体" w:eastAsia="黑体" w:cs="黑体"/>
          <w:color w:val="0000FF"/>
          <w:sz w:val="24"/>
          <w:highlight w:val="none"/>
          <w:u w:val="single"/>
          <w:lang w:val="en-US" w:eastAsia="zh-CN"/>
        </w:rPr>
        <w:t>黄石市交通运输局</w:t>
      </w:r>
      <w:r>
        <w:rPr>
          <w:rFonts w:hint="eastAsia" w:ascii="黑体" w:hAnsi="黑体" w:eastAsia="黑体" w:cs="黑体"/>
          <w:sz w:val="24"/>
          <w:highlight w:val="none"/>
        </w:rPr>
        <w:t>（项目审批、核准或备案机关名称）以</w:t>
      </w:r>
      <w:r>
        <w:rPr>
          <w:rFonts w:hint="eastAsia" w:ascii="黑体" w:hAnsi="黑体" w:eastAsia="黑体" w:cs="黑体"/>
          <w:color w:val="0000FF"/>
          <w:sz w:val="24"/>
          <w:highlight w:val="none"/>
          <w:u w:val="single"/>
          <w:lang w:val="en-US" w:eastAsia="zh-CN"/>
        </w:rPr>
        <w:t>黄交通文〔2026〕21号（2604-420281-04-02-966261）、黄交通文〔2026〕28号（2605-420281-04-02-435140）</w:t>
      </w:r>
      <w:r>
        <w:rPr>
          <w:rFonts w:hint="eastAsia" w:ascii="黑体" w:hAnsi="黑体" w:eastAsia="黑体" w:cs="黑体"/>
          <w:sz w:val="24"/>
          <w:highlight w:val="none"/>
        </w:rPr>
        <w:t>（批文名称及编号）批准建设，项目业主为</w:t>
      </w:r>
      <w:r>
        <w:rPr>
          <w:rFonts w:hint="eastAsia" w:ascii="黑体" w:hAnsi="黑体" w:eastAsia="黑体" w:cs="黑体"/>
          <w:sz w:val="24"/>
          <w:highlight w:val="none"/>
          <w:u w:val="single"/>
        </w:rPr>
        <w:t xml:space="preserve"> </w:t>
      </w:r>
      <w:r>
        <w:rPr>
          <w:rFonts w:hint="eastAsia" w:ascii="黑体" w:hAnsi="黑体" w:eastAsia="黑体" w:cs="黑体"/>
          <w:color w:val="0000FF"/>
          <w:sz w:val="24"/>
          <w:highlight w:val="none"/>
          <w:u w:val="single"/>
          <w:lang w:eastAsia="zh-CN"/>
        </w:rPr>
        <w:t>大冶市公路管理局</w:t>
      </w:r>
      <w:r>
        <w:rPr>
          <w:rFonts w:hint="eastAsia" w:ascii="黑体" w:hAnsi="黑体" w:eastAsia="黑体" w:cs="黑体"/>
          <w:sz w:val="24"/>
          <w:highlight w:val="none"/>
        </w:rPr>
        <w:t>，建设资金来自</w:t>
      </w:r>
      <w:r>
        <w:rPr>
          <w:rFonts w:hint="eastAsia" w:ascii="黑体" w:hAnsi="黑体" w:eastAsia="黑体" w:cs="黑体"/>
          <w:color w:val="0000FF"/>
          <w:sz w:val="24"/>
          <w:highlight w:val="none"/>
          <w:u w:val="single"/>
        </w:rPr>
        <w:t>财政资金</w:t>
      </w:r>
      <w:r>
        <w:rPr>
          <w:rFonts w:hint="eastAsia" w:ascii="黑体" w:hAnsi="黑体" w:eastAsia="黑体" w:cs="黑体"/>
          <w:sz w:val="24"/>
          <w:highlight w:val="none"/>
        </w:rPr>
        <w:t>（资金来源），项目出资比例为</w:t>
      </w:r>
      <w:r>
        <w:rPr>
          <w:rFonts w:hint="eastAsia" w:ascii="黑体" w:hAnsi="黑体" w:eastAsia="黑体" w:cs="黑体"/>
          <w:color w:val="0000FF"/>
          <w:sz w:val="24"/>
          <w:highlight w:val="none"/>
          <w:u w:val="single"/>
        </w:rPr>
        <w:t>100%</w:t>
      </w:r>
      <w:r>
        <w:rPr>
          <w:rFonts w:hint="eastAsia" w:ascii="黑体" w:hAnsi="黑体" w:eastAsia="黑体" w:cs="黑体"/>
          <w:sz w:val="24"/>
          <w:highlight w:val="none"/>
        </w:rPr>
        <w:t>，招标人为</w:t>
      </w:r>
      <w:r>
        <w:rPr>
          <w:rFonts w:hint="eastAsia" w:ascii="黑体" w:hAnsi="黑体" w:eastAsia="黑体" w:cs="黑体"/>
          <w:color w:val="0000FF"/>
          <w:sz w:val="24"/>
          <w:highlight w:val="none"/>
          <w:u w:val="single"/>
          <w:lang w:eastAsia="zh-CN"/>
        </w:rPr>
        <w:t>大冶市公路管理局</w:t>
      </w:r>
      <w:r>
        <w:rPr>
          <w:rFonts w:hint="eastAsia" w:ascii="黑体" w:hAnsi="黑体" w:eastAsia="黑体" w:cs="黑体"/>
          <w:sz w:val="24"/>
          <w:highlight w:val="none"/>
        </w:rPr>
        <w:t>，招标代理机构为</w:t>
      </w:r>
      <w:r>
        <w:rPr>
          <w:rFonts w:hint="eastAsia" w:ascii="黑体" w:hAnsi="黑体" w:eastAsia="黑体" w:cs="黑体"/>
          <w:color w:val="0000FF"/>
          <w:sz w:val="24"/>
          <w:highlight w:val="none"/>
          <w:u w:val="single"/>
          <w:lang w:eastAsia="zh-CN"/>
        </w:rPr>
        <w:t>湖北铭裕项目管理有限公司</w:t>
      </w:r>
      <w:r>
        <w:rPr>
          <w:rFonts w:hint="eastAsia" w:ascii="黑体" w:hAnsi="黑体" w:eastAsia="黑体" w:cs="黑体"/>
          <w:sz w:val="24"/>
          <w:highlight w:val="none"/>
        </w:rPr>
        <w:t>。项目已具备招标条件，现对该项目的施工进行公开招标。</w:t>
      </w:r>
    </w:p>
    <w:p w14:paraId="46134236">
      <w:pPr>
        <w:keepNext/>
        <w:keepLines/>
        <w:spacing w:before="240" w:after="240" w:line="240" w:lineRule="exact"/>
        <w:outlineLvl w:val="0"/>
        <w:rPr>
          <w:rFonts w:hint="eastAsia" w:ascii="黑体" w:hAnsi="黑体" w:eastAsia="黑体" w:cs="黑体"/>
          <w:bCs/>
          <w:kern w:val="44"/>
          <w:sz w:val="24"/>
          <w:szCs w:val="44"/>
          <w:highlight w:val="none"/>
        </w:rPr>
      </w:pPr>
      <w:bookmarkStart w:id="33" w:name="_Toc15381"/>
      <w:bookmarkStart w:id="34" w:name="_Toc26549947"/>
      <w:bookmarkStart w:id="35" w:name="_Toc6932"/>
      <w:bookmarkStart w:id="36" w:name="_Toc19610"/>
      <w:bookmarkStart w:id="37" w:name="_Toc16828"/>
      <w:bookmarkStart w:id="38" w:name="_Toc11938"/>
      <w:bookmarkStart w:id="39" w:name="_Toc26089"/>
      <w:bookmarkStart w:id="40" w:name="_Toc10518"/>
      <w:bookmarkStart w:id="41" w:name="_Toc2994"/>
      <w:bookmarkStart w:id="42" w:name="_Toc7379"/>
      <w:bookmarkStart w:id="43" w:name="_Toc13281"/>
      <w:bookmarkStart w:id="44" w:name="_Toc155081627"/>
      <w:r>
        <w:rPr>
          <w:rFonts w:hint="eastAsia" w:ascii="黑体" w:hAnsi="黑体" w:eastAsia="黑体" w:cs="黑体"/>
          <w:bCs/>
          <w:kern w:val="44"/>
          <w:sz w:val="24"/>
          <w:szCs w:val="44"/>
          <w:highlight w:val="none"/>
        </w:rPr>
        <w:t>2. 项目概况与招标范围</w:t>
      </w:r>
      <w:bookmarkEnd w:id="33"/>
      <w:bookmarkEnd w:id="34"/>
      <w:bookmarkEnd w:id="35"/>
      <w:bookmarkEnd w:id="36"/>
      <w:bookmarkEnd w:id="37"/>
      <w:bookmarkEnd w:id="38"/>
      <w:bookmarkEnd w:id="39"/>
      <w:bookmarkEnd w:id="40"/>
      <w:bookmarkEnd w:id="41"/>
      <w:bookmarkEnd w:id="42"/>
      <w:bookmarkEnd w:id="43"/>
      <w:bookmarkEnd w:id="44"/>
    </w:p>
    <w:p w14:paraId="4E05A64E">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2.1项目概况</w:t>
      </w:r>
    </w:p>
    <w:p w14:paraId="35481B1E">
      <w:pPr>
        <w:spacing w:line="480" w:lineRule="exact"/>
        <w:ind w:firstLine="960" w:firstLineChars="400"/>
        <w:rPr>
          <w:rFonts w:hint="eastAsia" w:ascii="黑体" w:hAnsi="黑体" w:eastAsia="黑体" w:cs="黑体"/>
          <w:kern w:val="0"/>
          <w:sz w:val="24"/>
          <w:highlight w:val="none"/>
          <w:u w:val="single"/>
        </w:rPr>
      </w:pPr>
      <w:r>
        <w:rPr>
          <w:rFonts w:hint="eastAsia" w:ascii="黑体" w:hAnsi="黑体" w:eastAsia="黑体" w:cs="黑体"/>
          <w:kern w:val="0"/>
          <w:sz w:val="24"/>
          <w:highlight w:val="none"/>
        </w:rPr>
        <w:t>建设地点：</w:t>
      </w:r>
      <w:r>
        <w:rPr>
          <w:rFonts w:hint="eastAsia" w:ascii="黑体" w:hAnsi="黑体" w:eastAsia="黑体" w:cs="黑体"/>
          <w:color w:val="0000FF"/>
          <w:kern w:val="0"/>
          <w:sz w:val="24"/>
          <w:highlight w:val="none"/>
          <w:u w:val="single"/>
          <w:lang w:val="en-US" w:eastAsia="zh-CN"/>
        </w:rPr>
        <w:t>大冶市还地桥</w:t>
      </w:r>
      <w:r>
        <w:rPr>
          <w:rFonts w:hint="eastAsia" w:ascii="黑体" w:hAnsi="黑体" w:eastAsia="黑体" w:cs="黑体"/>
          <w:kern w:val="0"/>
          <w:sz w:val="24"/>
          <w:highlight w:val="none"/>
        </w:rPr>
        <w:t>。</w:t>
      </w:r>
    </w:p>
    <w:p w14:paraId="7C26DEE0">
      <w:pPr>
        <w:spacing w:line="480" w:lineRule="exact"/>
        <w:ind w:firstLine="960" w:firstLineChars="400"/>
        <w:rPr>
          <w:rFonts w:hint="eastAsia" w:ascii="黑体" w:hAnsi="黑体" w:eastAsia="黑体" w:cs="黑体"/>
          <w:kern w:val="0"/>
          <w:sz w:val="24"/>
          <w:highlight w:val="none"/>
          <w:u w:val="single"/>
        </w:rPr>
      </w:pPr>
      <w:r>
        <w:rPr>
          <w:rFonts w:hint="eastAsia" w:ascii="黑体" w:hAnsi="黑体" w:eastAsia="黑体" w:cs="黑体"/>
          <w:kern w:val="0"/>
          <w:sz w:val="24"/>
          <w:highlight w:val="none"/>
        </w:rPr>
        <w:t>建设规模：</w:t>
      </w:r>
      <w:r>
        <w:rPr>
          <w:rFonts w:hint="eastAsia" w:ascii="黑体" w:hAnsi="黑体" w:eastAsia="黑体" w:cs="黑体"/>
          <w:color w:val="0000FF"/>
          <w:sz w:val="24"/>
          <w:highlight w:val="none"/>
          <w:u w:val="single"/>
          <w:lang w:eastAsia="zh-CN"/>
        </w:rPr>
        <w:t>S314大冶市还地桥小桥至桥头石化加油站段路面修复养护工程</w:t>
      </w:r>
      <w:r>
        <w:rPr>
          <w:rFonts w:hint="eastAsia" w:ascii="黑体" w:hAnsi="黑体" w:eastAsia="黑体" w:cs="黑体"/>
          <w:color w:val="0000FF"/>
          <w:kern w:val="0"/>
          <w:sz w:val="24"/>
          <w:highlight w:val="none"/>
          <w:u w:val="single"/>
          <w:lang w:val="en-US" w:eastAsia="zh-CN"/>
        </w:rPr>
        <w:t>，起点位于S314大冶市还地桥镇还地桥小桥(桩号K10+084)，止点位于S314大冶市还地桥镇桥头石化加油站附近(桩号K15+758)，路线全长5.674km。</w:t>
      </w:r>
      <w:r>
        <w:rPr>
          <w:rFonts w:hint="eastAsia" w:ascii="黑体" w:hAnsi="黑体" w:eastAsia="黑体" w:cs="黑体"/>
          <w:color w:val="0000FF"/>
          <w:sz w:val="24"/>
          <w:highlight w:val="none"/>
          <w:u w:val="single"/>
          <w:lang w:eastAsia="zh-CN"/>
        </w:rPr>
        <w:t>S257大冶市下堰桥（K54+028）危旧桥加固工程，位于大冶市还地桥镇境内的S257葛毛线K54+028处，桥梁全长为15.5m，桥宽为12.9m，桥梁上部结构为1x8m水泥混凝土简支空心板梁桥，下部结构桥台采用轻型薄壁桥台，基础为扩大基础形式。</w:t>
      </w:r>
      <w:r>
        <w:rPr>
          <w:rFonts w:hint="eastAsia" w:ascii="黑体" w:hAnsi="黑体" w:eastAsia="黑体" w:cs="黑体"/>
          <w:color w:val="0000FF"/>
          <w:kern w:val="0"/>
          <w:sz w:val="24"/>
          <w:highlight w:val="none"/>
          <w:u w:val="single"/>
          <w:lang w:val="en-US" w:eastAsia="zh-CN"/>
        </w:rPr>
        <w:t>施工内容：本项目为路面修复养护工程及危桥加固，主要针对破损路面进行修复，改善路面技术状况和通行环境，完善交安设施。实施的主要内容包括:路面、交通安全、公路附属设施等工程以及对S257下堰桥的加固改造。</w:t>
      </w:r>
      <w:r>
        <w:rPr>
          <w:rFonts w:hint="eastAsia" w:ascii="黑体" w:hAnsi="黑体" w:eastAsia="黑体" w:cs="黑体"/>
          <w:color w:val="0000FF"/>
          <w:kern w:val="0"/>
          <w:sz w:val="24"/>
          <w:highlight w:val="none"/>
          <w:u w:val="single"/>
        </w:rPr>
        <w:t>具体详见施工图纸及工程量清单</w:t>
      </w:r>
      <w:r>
        <w:rPr>
          <w:rFonts w:hint="eastAsia" w:ascii="黑体" w:hAnsi="黑体" w:eastAsia="黑体" w:cs="黑体"/>
          <w:color w:val="0000FF"/>
          <w:kern w:val="0"/>
          <w:sz w:val="24"/>
          <w:highlight w:val="none"/>
        </w:rPr>
        <w:t>。</w:t>
      </w:r>
    </w:p>
    <w:p w14:paraId="03465D13">
      <w:pPr>
        <w:spacing w:line="480" w:lineRule="exact"/>
        <w:ind w:firstLine="960" w:firstLineChars="400"/>
        <w:rPr>
          <w:rFonts w:hint="eastAsia" w:ascii="黑体" w:hAnsi="黑体" w:eastAsia="黑体" w:cs="黑体"/>
          <w:kern w:val="0"/>
          <w:sz w:val="24"/>
          <w:highlight w:val="none"/>
        </w:rPr>
      </w:pPr>
      <w:r>
        <w:rPr>
          <w:rFonts w:hint="eastAsia" w:ascii="黑体" w:hAnsi="黑体" w:eastAsia="黑体" w:cs="黑体"/>
          <w:kern w:val="0"/>
          <w:sz w:val="24"/>
          <w:highlight w:val="none"/>
        </w:rPr>
        <w:t>其他：</w:t>
      </w:r>
      <w:r>
        <w:rPr>
          <w:rFonts w:hint="eastAsia" w:ascii="黑体" w:hAnsi="黑体" w:eastAsia="黑体" w:cs="黑体"/>
          <w:color w:val="0000FF"/>
          <w:kern w:val="0"/>
          <w:sz w:val="24"/>
          <w:highlight w:val="none"/>
          <w:u w:val="single"/>
          <w:lang w:val="en-US" w:eastAsia="zh-CN"/>
        </w:rPr>
        <w:t xml:space="preserve">   /  </w:t>
      </w:r>
      <w:r>
        <w:rPr>
          <w:rFonts w:hint="eastAsia" w:ascii="黑体" w:hAnsi="黑体" w:eastAsia="黑体" w:cs="黑体"/>
          <w:kern w:val="0"/>
          <w:sz w:val="24"/>
          <w:highlight w:val="none"/>
        </w:rPr>
        <w:t>。</w:t>
      </w:r>
    </w:p>
    <w:p w14:paraId="29AC8DA3">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 招标范围</w:t>
      </w:r>
    </w:p>
    <w:p w14:paraId="66718B20">
      <w:pPr>
        <w:spacing w:line="480" w:lineRule="exact"/>
        <w:ind w:firstLine="960" w:firstLineChars="400"/>
        <w:rPr>
          <w:rFonts w:hint="eastAsia" w:ascii="黑体" w:hAnsi="黑体" w:eastAsia="黑体" w:cs="黑体"/>
          <w:kern w:val="0"/>
          <w:sz w:val="24"/>
          <w:highlight w:val="none"/>
        </w:rPr>
      </w:pPr>
      <w:r>
        <w:rPr>
          <w:rFonts w:hint="eastAsia" w:ascii="黑体" w:hAnsi="黑体" w:eastAsia="黑体" w:cs="黑体"/>
          <w:kern w:val="0"/>
          <w:sz w:val="24"/>
          <w:highlight w:val="none"/>
        </w:rPr>
        <w:t>招标范围：</w:t>
      </w:r>
      <w:r>
        <w:rPr>
          <w:rFonts w:hint="eastAsia" w:ascii="黑体" w:hAnsi="黑体" w:eastAsia="黑体" w:cs="黑体"/>
          <w:color w:val="0000FF"/>
          <w:kern w:val="0"/>
          <w:sz w:val="24"/>
          <w:highlight w:val="none"/>
          <w:u w:val="single"/>
        </w:rPr>
        <w:t xml:space="preserve"> 详见工程量清单全部内容 </w:t>
      </w:r>
      <w:r>
        <w:rPr>
          <w:rFonts w:hint="eastAsia" w:ascii="黑体" w:hAnsi="黑体" w:eastAsia="黑体" w:cs="黑体"/>
          <w:kern w:val="0"/>
          <w:sz w:val="24"/>
          <w:highlight w:val="none"/>
        </w:rPr>
        <w:t>。</w:t>
      </w:r>
    </w:p>
    <w:p w14:paraId="480E6D4F">
      <w:pPr>
        <w:spacing w:line="480" w:lineRule="exact"/>
        <w:ind w:firstLine="960" w:firstLineChars="400"/>
        <w:rPr>
          <w:rFonts w:hint="eastAsia" w:ascii="黑体" w:hAnsi="黑体" w:eastAsia="黑体" w:cs="黑体"/>
          <w:kern w:val="0"/>
          <w:sz w:val="24"/>
          <w:highlight w:val="none"/>
          <w:u w:val="single"/>
        </w:rPr>
      </w:pPr>
      <w:r>
        <w:rPr>
          <w:rFonts w:hint="eastAsia" w:ascii="黑体" w:hAnsi="黑体" w:eastAsia="黑体" w:cs="黑体"/>
          <w:kern w:val="0"/>
          <w:sz w:val="24"/>
          <w:highlight w:val="none"/>
        </w:rPr>
        <w:t>标段划分：</w:t>
      </w:r>
      <w:r>
        <w:rPr>
          <w:rFonts w:hint="eastAsia" w:ascii="黑体" w:hAnsi="黑体" w:eastAsia="黑体" w:cs="黑体"/>
          <w:kern w:val="0"/>
          <w:sz w:val="24"/>
          <w:highlight w:val="none"/>
          <w:u w:val="single"/>
        </w:rPr>
        <w:t xml:space="preserve"> </w:t>
      </w:r>
      <w:r>
        <w:rPr>
          <w:rFonts w:hint="eastAsia" w:ascii="黑体" w:hAnsi="黑体" w:eastAsia="黑体" w:cs="黑体"/>
          <w:color w:val="0000FF"/>
          <w:kern w:val="0"/>
          <w:sz w:val="24"/>
          <w:highlight w:val="none"/>
          <w:u w:val="single"/>
        </w:rPr>
        <w:t>共1个标段</w:t>
      </w:r>
      <w:r>
        <w:rPr>
          <w:rFonts w:hint="eastAsia" w:ascii="黑体" w:hAnsi="黑体" w:eastAsia="黑体" w:cs="黑体"/>
          <w:kern w:val="0"/>
          <w:sz w:val="24"/>
          <w:highlight w:val="none"/>
        </w:rPr>
        <w:t>。</w:t>
      </w:r>
    </w:p>
    <w:p w14:paraId="6D0CD5F0">
      <w:pPr>
        <w:spacing w:line="480" w:lineRule="exact"/>
        <w:ind w:firstLine="960" w:firstLineChars="400"/>
        <w:rPr>
          <w:rFonts w:hint="eastAsia" w:ascii="黑体" w:hAnsi="黑体" w:eastAsia="黑体" w:cs="黑体"/>
          <w:kern w:val="0"/>
          <w:sz w:val="24"/>
          <w:highlight w:val="none"/>
          <w:u w:val="single"/>
        </w:rPr>
      </w:pPr>
      <w:r>
        <w:rPr>
          <w:rFonts w:hint="eastAsia" w:ascii="黑体" w:hAnsi="黑体" w:eastAsia="黑体" w:cs="黑体"/>
          <w:kern w:val="0"/>
          <w:sz w:val="24"/>
          <w:highlight w:val="none"/>
        </w:rPr>
        <w:t>计划工期</w:t>
      </w:r>
      <w:r>
        <w:rPr>
          <w:rFonts w:hint="eastAsia" w:ascii="黑体" w:hAnsi="黑体" w:eastAsia="黑体" w:cs="黑体"/>
          <w:kern w:val="0"/>
          <w:sz w:val="24"/>
          <w:szCs w:val="20"/>
          <w:highlight w:val="none"/>
          <w:vertAlign w:val="superscript"/>
        </w:rPr>
        <w:footnoteReference w:id="0"/>
      </w:r>
      <w:r>
        <w:rPr>
          <w:rFonts w:hint="eastAsia" w:ascii="黑体" w:hAnsi="黑体" w:eastAsia="黑体" w:cs="黑体"/>
          <w:kern w:val="0"/>
          <w:sz w:val="24"/>
          <w:highlight w:val="none"/>
        </w:rPr>
        <w:t>：</w:t>
      </w:r>
      <w:r>
        <w:rPr>
          <w:rFonts w:hint="eastAsia" w:ascii="黑体" w:hAnsi="黑体" w:eastAsia="黑体" w:cs="黑体"/>
          <w:color w:val="0000FF"/>
          <w:kern w:val="0"/>
          <w:sz w:val="24"/>
          <w:highlight w:val="none"/>
          <w:u w:val="single"/>
          <w:lang w:val="en-US" w:eastAsia="zh-CN"/>
        </w:rPr>
        <w:t>120</w:t>
      </w:r>
      <w:r>
        <w:rPr>
          <w:rFonts w:hint="eastAsia" w:ascii="黑体" w:hAnsi="黑体" w:eastAsia="黑体" w:cs="黑体"/>
          <w:color w:val="0000FF"/>
          <w:kern w:val="0"/>
          <w:sz w:val="24"/>
          <w:highlight w:val="none"/>
          <w:u w:val="single"/>
        </w:rPr>
        <w:t xml:space="preserve"> </w:t>
      </w:r>
      <w:r>
        <w:rPr>
          <w:rFonts w:hint="eastAsia" w:ascii="黑体" w:hAnsi="黑体" w:eastAsia="黑体" w:cs="黑体"/>
          <w:kern w:val="0"/>
          <w:sz w:val="24"/>
          <w:highlight w:val="none"/>
        </w:rPr>
        <w:t>日历天，计划开工日</w:t>
      </w:r>
      <w:r>
        <w:rPr>
          <w:rFonts w:hint="eastAsia" w:ascii="黑体" w:hAnsi="黑体" w:eastAsia="黑体" w:cs="黑体"/>
          <w:kern w:val="0"/>
          <w:sz w:val="24"/>
          <w:highlight w:val="none"/>
          <w:lang w:eastAsia="zh-CN"/>
        </w:rPr>
        <w:t>期为</w:t>
      </w:r>
      <w:r>
        <w:rPr>
          <w:rFonts w:hint="eastAsia" w:ascii="黑体" w:hAnsi="黑体" w:eastAsia="黑体" w:cs="黑体"/>
          <w:kern w:val="0"/>
          <w:sz w:val="24"/>
          <w:highlight w:val="none"/>
          <w:u w:val="single"/>
        </w:rPr>
        <w:t xml:space="preserve">  </w:t>
      </w:r>
      <w:r>
        <w:rPr>
          <w:rFonts w:hint="eastAsia" w:ascii="黑体" w:hAnsi="黑体" w:eastAsia="黑体" w:cs="黑体"/>
          <w:kern w:val="0"/>
          <w:sz w:val="24"/>
          <w:highlight w:val="yellow"/>
          <w:u w:val="single"/>
        </w:rPr>
        <w:t xml:space="preserve"> </w:t>
      </w:r>
      <w:r>
        <w:rPr>
          <w:rFonts w:hint="eastAsia" w:ascii="黑体" w:hAnsi="黑体" w:eastAsia="黑体" w:cs="黑体"/>
          <w:color w:val="0000FF"/>
          <w:kern w:val="0"/>
          <w:sz w:val="24"/>
          <w:highlight w:val="yellow"/>
          <w:u w:val="single"/>
        </w:rPr>
        <w:t>2026-</w:t>
      </w:r>
      <w:r>
        <w:rPr>
          <w:rFonts w:hint="eastAsia" w:ascii="黑体" w:hAnsi="黑体" w:eastAsia="黑体" w:cs="黑体"/>
          <w:color w:val="0000FF"/>
          <w:kern w:val="0"/>
          <w:sz w:val="24"/>
          <w:highlight w:val="yellow"/>
          <w:u w:val="single"/>
          <w:lang w:val="en-US" w:eastAsia="zh-CN"/>
        </w:rPr>
        <w:t>9</w:t>
      </w:r>
      <w:r>
        <w:rPr>
          <w:rFonts w:hint="eastAsia" w:ascii="黑体" w:hAnsi="黑体" w:eastAsia="黑体" w:cs="黑体"/>
          <w:color w:val="0000FF"/>
          <w:kern w:val="0"/>
          <w:sz w:val="24"/>
          <w:highlight w:val="yellow"/>
          <w:u w:val="single"/>
        </w:rPr>
        <w:t>-</w:t>
      </w:r>
      <w:r>
        <w:rPr>
          <w:rFonts w:hint="eastAsia" w:ascii="黑体" w:hAnsi="黑体" w:eastAsia="黑体" w:cs="黑体"/>
          <w:color w:val="0000FF"/>
          <w:kern w:val="0"/>
          <w:sz w:val="24"/>
          <w:highlight w:val="yellow"/>
          <w:u w:val="single"/>
          <w:lang w:val="en-US" w:eastAsia="zh-CN"/>
        </w:rPr>
        <w:t>21</w:t>
      </w:r>
      <w:r>
        <w:rPr>
          <w:rFonts w:hint="eastAsia" w:ascii="黑体" w:hAnsi="黑体" w:eastAsia="黑体" w:cs="黑体"/>
          <w:color w:val="0000FF"/>
          <w:kern w:val="0"/>
          <w:sz w:val="24"/>
          <w:highlight w:val="yellow"/>
          <w:u w:val="single"/>
        </w:rPr>
        <w:t xml:space="preserve"> </w:t>
      </w:r>
      <w:r>
        <w:rPr>
          <w:rFonts w:hint="eastAsia" w:ascii="黑体" w:hAnsi="黑体" w:eastAsia="黑体" w:cs="黑体"/>
          <w:kern w:val="0"/>
          <w:sz w:val="24"/>
          <w:highlight w:val="none"/>
          <w:u w:val="single"/>
        </w:rPr>
        <w:t xml:space="preserve">   </w:t>
      </w:r>
      <w:r>
        <w:rPr>
          <w:rFonts w:hint="eastAsia" w:ascii="黑体" w:hAnsi="黑体" w:eastAsia="黑体" w:cs="黑体"/>
          <w:kern w:val="0"/>
          <w:sz w:val="24"/>
          <w:highlight w:val="none"/>
        </w:rPr>
        <w:t>。</w:t>
      </w:r>
    </w:p>
    <w:p w14:paraId="2913329E">
      <w:pPr>
        <w:spacing w:line="480" w:lineRule="exact"/>
        <w:ind w:firstLine="960" w:firstLineChars="400"/>
        <w:rPr>
          <w:rFonts w:hint="eastAsia" w:ascii="黑体" w:hAnsi="黑体" w:eastAsia="黑体" w:cs="黑体"/>
          <w:kern w:val="0"/>
          <w:sz w:val="24"/>
          <w:highlight w:val="none"/>
        </w:rPr>
      </w:pPr>
      <w:r>
        <w:rPr>
          <w:rFonts w:hint="eastAsia" w:ascii="黑体" w:hAnsi="黑体" w:eastAsia="黑体" w:cs="黑体"/>
          <w:kern w:val="0"/>
          <w:sz w:val="24"/>
          <w:highlight w:val="none"/>
        </w:rPr>
        <w:t>合同估算价：</w:t>
      </w:r>
      <w:r>
        <w:rPr>
          <w:rFonts w:hint="eastAsia" w:ascii="黑体" w:hAnsi="黑体" w:eastAsia="黑体" w:cs="黑体"/>
          <w:color w:val="0000FF"/>
          <w:kern w:val="0"/>
          <w:sz w:val="24"/>
          <w:highlight w:val="yellow"/>
          <w:u w:val="single"/>
          <w:lang w:eastAsia="zh-CN"/>
        </w:rPr>
        <w:t>约658.5072万元</w:t>
      </w:r>
      <w:r>
        <w:rPr>
          <w:rFonts w:hint="eastAsia" w:ascii="黑体" w:hAnsi="黑体" w:eastAsia="黑体" w:cs="黑体"/>
          <w:kern w:val="0"/>
          <w:sz w:val="24"/>
          <w:highlight w:val="none"/>
        </w:rPr>
        <w:t>。</w:t>
      </w:r>
    </w:p>
    <w:p w14:paraId="148FB693">
      <w:pPr>
        <w:pStyle w:val="17"/>
        <w:spacing w:line="360" w:lineRule="atLeast"/>
        <w:ind w:firstLine="480" w:firstLineChars="200"/>
        <w:rPr>
          <w:rFonts w:hint="eastAsia" w:ascii="黑体" w:hAnsi="黑体" w:eastAsia="黑体" w:cs="黑体"/>
          <w:b/>
          <w:kern w:val="2"/>
          <w:sz w:val="21"/>
          <w:szCs w:val="21"/>
          <w:highlight w:val="none"/>
        </w:rPr>
      </w:pPr>
      <w:r>
        <w:rPr>
          <w:rFonts w:hint="eastAsia" w:ascii="黑体" w:hAnsi="黑体" w:eastAsia="黑体" w:cs="黑体"/>
          <w:sz w:val="24"/>
          <w:highlight w:val="none"/>
        </w:rPr>
        <w:t>2.3其他：</w:t>
      </w:r>
      <w:bookmarkStart w:id="45" w:name="_Hlk207357437"/>
      <w:r>
        <w:rPr>
          <w:rFonts w:hint="eastAsia" w:ascii="黑体" w:hAnsi="黑体" w:eastAsia="黑体" w:cs="黑体"/>
          <w:color w:val="0000FF"/>
          <w:sz w:val="24"/>
          <w:highlight w:val="none"/>
          <w:u w:val="single"/>
        </w:rPr>
        <w:t>招标控制价：</w:t>
      </w:r>
      <w:r>
        <w:rPr>
          <w:rFonts w:hint="eastAsia" w:ascii="黑体" w:hAnsi="黑体" w:eastAsia="黑体" w:cs="黑体"/>
          <w:color w:val="0000FF"/>
          <w:kern w:val="0"/>
          <w:sz w:val="24"/>
          <w:highlight w:val="yellow"/>
          <w:u w:val="single"/>
          <w:lang w:eastAsia="zh-CN"/>
        </w:rPr>
        <w:t>658.5072万元</w:t>
      </w:r>
      <w:r>
        <w:rPr>
          <w:rFonts w:hint="eastAsia" w:ascii="黑体" w:hAnsi="黑体" w:eastAsia="黑体" w:cs="黑体"/>
          <w:kern w:val="2"/>
          <w:sz w:val="21"/>
          <w:szCs w:val="21"/>
          <w:highlight w:val="yellow"/>
        </w:rPr>
        <w:t>。</w:t>
      </w:r>
      <w:bookmarkEnd w:id="45"/>
    </w:p>
    <w:p w14:paraId="6C1441E1">
      <w:pPr>
        <w:keepNext/>
        <w:keepLines/>
        <w:spacing w:before="240" w:after="240" w:line="240" w:lineRule="exact"/>
        <w:outlineLvl w:val="0"/>
        <w:rPr>
          <w:rFonts w:hint="eastAsia" w:ascii="黑体" w:hAnsi="黑体" w:eastAsia="黑体" w:cs="黑体"/>
          <w:bCs/>
          <w:kern w:val="44"/>
          <w:sz w:val="24"/>
          <w:szCs w:val="44"/>
          <w:highlight w:val="none"/>
        </w:rPr>
      </w:pPr>
      <w:bookmarkStart w:id="46" w:name="_Toc26549948"/>
      <w:bookmarkStart w:id="47" w:name="_Toc155081628"/>
      <w:bookmarkStart w:id="48" w:name="_Toc20742"/>
      <w:bookmarkStart w:id="49" w:name="_Toc15232"/>
      <w:bookmarkStart w:id="50" w:name="_Toc18994"/>
      <w:bookmarkStart w:id="51" w:name="_Toc7303"/>
      <w:bookmarkStart w:id="52" w:name="_Toc21402"/>
      <w:bookmarkStart w:id="53" w:name="_Toc9006"/>
      <w:bookmarkStart w:id="54" w:name="_Toc15771"/>
      <w:bookmarkStart w:id="55" w:name="_Toc7422"/>
      <w:bookmarkStart w:id="56" w:name="_Toc22988"/>
      <w:bookmarkStart w:id="57" w:name="_Toc19861"/>
      <w:r>
        <w:rPr>
          <w:rFonts w:hint="eastAsia" w:ascii="黑体" w:hAnsi="黑体" w:eastAsia="黑体" w:cs="黑体"/>
          <w:bCs/>
          <w:kern w:val="44"/>
          <w:sz w:val="24"/>
          <w:szCs w:val="44"/>
          <w:highlight w:val="none"/>
        </w:rPr>
        <w:t>3. 投标人资格要求</w:t>
      </w:r>
      <w:bookmarkEnd w:id="46"/>
      <w:bookmarkEnd w:id="47"/>
      <w:bookmarkEnd w:id="48"/>
      <w:bookmarkEnd w:id="49"/>
      <w:bookmarkEnd w:id="50"/>
      <w:bookmarkEnd w:id="51"/>
      <w:bookmarkEnd w:id="52"/>
      <w:bookmarkEnd w:id="53"/>
      <w:bookmarkEnd w:id="54"/>
      <w:bookmarkEnd w:id="55"/>
      <w:bookmarkEnd w:id="56"/>
      <w:bookmarkEnd w:id="57"/>
    </w:p>
    <w:p w14:paraId="339EC9CD">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3.1本次招标要求投标人须具备的最低资格条件见招标公告附录A“投标人资质条件、能力和信誉”，并在人员、设备、资金等方面具有相应的施工能力。</w:t>
      </w:r>
    </w:p>
    <w:p w14:paraId="4EE95D73">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3.2本次招标</w:t>
      </w:r>
      <w:r>
        <w:rPr>
          <w:rFonts w:hint="eastAsia" w:ascii="黑体" w:hAnsi="黑体" w:eastAsia="黑体" w:cs="黑体"/>
          <w:kern w:val="0"/>
          <w:sz w:val="24"/>
          <w:szCs w:val="24"/>
          <w:highlight w:val="none"/>
          <w:u w:val="single"/>
        </w:rPr>
        <w:t xml:space="preserve">  </w:t>
      </w:r>
      <w:r>
        <w:rPr>
          <w:rFonts w:hint="eastAsia" w:ascii="黑体" w:hAnsi="黑体" w:eastAsia="黑体" w:cs="黑体"/>
          <w:color w:val="0000FF"/>
          <w:kern w:val="0"/>
          <w:sz w:val="24"/>
          <w:szCs w:val="24"/>
          <w:highlight w:val="none"/>
          <w:u w:val="single"/>
        </w:rPr>
        <w:t xml:space="preserve">不接受 </w:t>
      </w:r>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rPr>
        <w:t>（接受或不接受）联合体投标。联合体投标的，应满足下列要求：</w:t>
      </w:r>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u w:val="single"/>
          <w:lang w:val="en-US" w:eastAsia="zh-CN"/>
        </w:rPr>
        <w:t>/</w:t>
      </w:r>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rPr>
        <w:t>。</w:t>
      </w:r>
    </w:p>
    <w:p w14:paraId="07A0729F">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3.3各投标人均可就本招标项目上述标段中的</w:t>
      </w:r>
      <w:r>
        <w:rPr>
          <w:rFonts w:hint="eastAsia" w:ascii="黑体" w:hAnsi="黑体" w:eastAsia="黑体" w:cs="黑体"/>
          <w:color w:val="0000FF"/>
          <w:kern w:val="0"/>
          <w:sz w:val="24"/>
          <w:szCs w:val="24"/>
          <w:highlight w:val="none"/>
          <w:u w:val="single"/>
        </w:rPr>
        <w:t xml:space="preserve">  </w:t>
      </w:r>
      <w:r>
        <w:rPr>
          <w:rFonts w:hint="eastAsia" w:ascii="黑体" w:hAnsi="黑体" w:eastAsia="黑体" w:cs="黑体"/>
          <w:color w:val="0000FF"/>
          <w:kern w:val="0"/>
          <w:sz w:val="24"/>
          <w:szCs w:val="24"/>
          <w:highlight w:val="none"/>
          <w:u w:val="single"/>
          <w:lang w:val="en-US" w:eastAsia="zh-CN"/>
        </w:rPr>
        <w:t>1</w:t>
      </w:r>
      <w:r>
        <w:rPr>
          <w:rFonts w:hint="eastAsia" w:ascii="黑体" w:hAnsi="黑体" w:eastAsia="黑体" w:cs="黑体"/>
          <w:color w:val="0000FF"/>
          <w:kern w:val="0"/>
          <w:sz w:val="24"/>
          <w:szCs w:val="24"/>
          <w:highlight w:val="none"/>
          <w:u w:val="single"/>
        </w:rPr>
        <w:t xml:space="preserve">  </w:t>
      </w:r>
      <w:r>
        <w:rPr>
          <w:rFonts w:hint="eastAsia" w:ascii="黑体" w:hAnsi="黑体" w:eastAsia="黑体" w:cs="黑体"/>
          <w:kern w:val="0"/>
          <w:sz w:val="24"/>
          <w:szCs w:val="24"/>
          <w:highlight w:val="none"/>
        </w:rPr>
        <w:t>（具体数量）个标段投标，每个投标人允许中</w:t>
      </w:r>
      <w:r>
        <w:rPr>
          <w:rFonts w:hint="eastAsia" w:ascii="黑体" w:hAnsi="黑体" w:eastAsia="黑体" w:cs="黑体"/>
          <w:color w:val="0000FF"/>
          <w:kern w:val="0"/>
          <w:sz w:val="24"/>
          <w:szCs w:val="24"/>
          <w:highlight w:val="none"/>
          <w:u w:val="single"/>
        </w:rPr>
        <w:t xml:space="preserve">  </w:t>
      </w:r>
      <w:r>
        <w:rPr>
          <w:rFonts w:hint="eastAsia" w:ascii="黑体" w:hAnsi="黑体" w:eastAsia="黑体" w:cs="黑体"/>
          <w:color w:val="0000FF"/>
          <w:kern w:val="0"/>
          <w:sz w:val="24"/>
          <w:szCs w:val="24"/>
          <w:highlight w:val="none"/>
          <w:u w:val="single"/>
          <w:lang w:val="en-US" w:eastAsia="zh-CN"/>
        </w:rPr>
        <w:t>1</w:t>
      </w:r>
      <w:r>
        <w:rPr>
          <w:rFonts w:hint="eastAsia" w:ascii="黑体" w:hAnsi="黑体" w:eastAsia="黑体" w:cs="黑体"/>
          <w:color w:val="0000FF"/>
          <w:kern w:val="0"/>
          <w:sz w:val="24"/>
          <w:szCs w:val="24"/>
          <w:highlight w:val="none"/>
          <w:u w:val="single"/>
        </w:rPr>
        <w:t xml:space="preserve">  </w:t>
      </w:r>
      <w:r>
        <w:rPr>
          <w:rFonts w:hint="eastAsia" w:ascii="黑体" w:hAnsi="黑体" w:eastAsia="黑体" w:cs="黑体"/>
          <w:kern w:val="0"/>
          <w:sz w:val="24"/>
          <w:szCs w:val="24"/>
          <w:highlight w:val="none"/>
        </w:rPr>
        <w:t>个标段。</w:t>
      </w:r>
    </w:p>
    <w:p w14:paraId="664919B1">
      <w:pPr>
        <w:spacing w:line="48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 xml:space="preserve">3.4 □本项目 </w:t>
      </w:r>
      <w:r>
        <w:rPr>
          <w:rFonts w:hint="eastAsia" w:ascii="黑体" w:hAnsi="黑体" w:eastAsia="黑体" w:cs="黑体"/>
          <w:kern w:val="0"/>
          <w:sz w:val="24"/>
          <w:szCs w:val="24"/>
          <w:highlight w:val="none"/>
          <w:u w:val="single"/>
        </w:rPr>
        <w:t xml:space="preserve"> 不属于  </w:t>
      </w:r>
      <w:r>
        <w:rPr>
          <w:rFonts w:hint="eastAsia" w:ascii="黑体" w:hAnsi="黑体" w:eastAsia="黑体" w:cs="黑体"/>
          <w:kern w:val="0"/>
          <w:sz w:val="24"/>
          <w:szCs w:val="24"/>
          <w:highlight w:val="none"/>
        </w:rPr>
        <w:t>政府采购工程。</w:t>
      </w:r>
    </w:p>
    <w:p w14:paraId="0AF50078">
      <w:pPr>
        <w:spacing w:line="480" w:lineRule="exact"/>
        <w:ind w:firstLine="900" w:firstLineChars="375"/>
        <w:rPr>
          <w:rFonts w:hint="eastAsia" w:ascii="黑体" w:hAnsi="黑体" w:eastAsia="黑体" w:cs="黑体"/>
          <w:kern w:val="0"/>
          <w:sz w:val="24"/>
          <w:szCs w:val="24"/>
          <w:highlight w:val="none"/>
        </w:rPr>
      </w:pPr>
      <w:r>
        <w:rPr>
          <w:rFonts w:hint="eastAsia" w:ascii="黑体" w:hAnsi="黑体" w:eastAsia="黑体" w:cs="黑体"/>
          <w:color w:val="0000FF"/>
          <w:kern w:val="0"/>
          <w:sz w:val="24"/>
          <w:szCs w:val="24"/>
          <w:highlight w:val="none"/>
          <w:lang w:eastAsia="zh-CN"/>
        </w:rPr>
        <w:t>☑</w:t>
      </w:r>
      <w:r>
        <w:rPr>
          <w:rFonts w:hint="eastAsia" w:ascii="黑体" w:hAnsi="黑体" w:eastAsia="黑体" w:cs="黑体"/>
          <w:color w:val="0000FF"/>
          <w:kern w:val="0"/>
          <w:sz w:val="24"/>
          <w:szCs w:val="24"/>
          <w:highlight w:val="none"/>
        </w:rPr>
        <w:t>本项目</w:t>
      </w:r>
      <w:r>
        <w:rPr>
          <w:rFonts w:hint="eastAsia" w:ascii="黑体" w:hAnsi="黑体" w:eastAsia="黑体" w:cs="黑体"/>
          <w:color w:val="0000FF"/>
          <w:kern w:val="0"/>
          <w:sz w:val="24"/>
          <w:szCs w:val="24"/>
          <w:highlight w:val="none"/>
          <w:u w:val="single"/>
        </w:rPr>
        <w:t xml:space="preserve">   属于   </w:t>
      </w:r>
      <w:r>
        <w:rPr>
          <w:rFonts w:hint="eastAsia" w:ascii="黑体" w:hAnsi="黑体" w:eastAsia="黑体" w:cs="黑体"/>
          <w:color w:val="0000FF"/>
          <w:kern w:val="0"/>
          <w:sz w:val="24"/>
          <w:szCs w:val="24"/>
          <w:highlight w:val="none"/>
        </w:rPr>
        <w:t>政府采购工程。</w:t>
      </w:r>
      <w:r>
        <w:rPr>
          <w:rFonts w:hint="eastAsia" w:ascii="黑体" w:hAnsi="黑体" w:eastAsia="黑体" w:cs="黑体"/>
          <w:color w:val="0000FF"/>
          <w:kern w:val="0"/>
          <w:sz w:val="24"/>
          <w:szCs w:val="24"/>
          <w:highlight w:val="none"/>
          <w:u w:val="single"/>
          <w:lang w:eastAsia="zh-CN"/>
        </w:rPr>
        <w:t>☑</w:t>
      </w:r>
      <w:r>
        <w:rPr>
          <w:rFonts w:hint="eastAsia" w:ascii="黑体" w:hAnsi="黑体" w:eastAsia="黑体" w:cs="黑体"/>
          <w:color w:val="0000FF"/>
          <w:kern w:val="0"/>
          <w:sz w:val="24"/>
          <w:szCs w:val="24"/>
          <w:highlight w:val="none"/>
          <w:u w:val="single"/>
        </w:rPr>
        <w:t>项目整体预留专门面向中小企业采购。</w:t>
      </w:r>
      <w:r>
        <w:rPr>
          <w:rFonts w:hint="eastAsia" w:ascii="黑体" w:hAnsi="黑体" w:eastAsia="黑体" w:cs="黑体"/>
          <w:kern w:val="0"/>
          <w:sz w:val="24"/>
          <w:szCs w:val="24"/>
          <w:highlight w:val="none"/>
          <w:u w:val="single"/>
        </w:rPr>
        <w:t>□项目整体预留专门面向小微企业采购。□项目部分预留专门面向中小企业采购。□采购项目未预留份额专门面向中小企业采购。</w:t>
      </w:r>
    </w:p>
    <w:p w14:paraId="0816A66E">
      <w:pPr>
        <w:spacing w:line="480" w:lineRule="exact"/>
        <w:ind w:firstLine="480" w:firstLineChars="200"/>
        <w:rPr>
          <w:rFonts w:hint="default"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3.5其他要求：</w:t>
      </w:r>
      <w:bookmarkStart w:id="58" w:name="_Hlk182818930"/>
      <w:r>
        <w:rPr>
          <w:rFonts w:hint="eastAsia" w:ascii="黑体" w:hAnsi="黑体" w:eastAsia="黑体" w:cs="黑体"/>
          <w:color w:val="0000FF"/>
          <w:kern w:val="0"/>
          <w:sz w:val="24"/>
          <w:szCs w:val="24"/>
          <w:highlight w:val="yellow"/>
          <w:u w:val="single"/>
          <w:lang w:val="en-US" w:eastAsia="zh-CN"/>
        </w:rPr>
        <w:t>/。</w:t>
      </w:r>
      <w:bookmarkStart w:id="1024" w:name="_GoBack"/>
      <w:bookmarkEnd w:id="1024"/>
    </w:p>
    <w:bookmarkEnd w:id="58"/>
    <w:p w14:paraId="5054B5E1">
      <w:pPr>
        <w:keepNext/>
        <w:keepLines/>
        <w:spacing w:before="240" w:after="240" w:line="240" w:lineRule="exact"/>
        <w:outlineLvl w:val="0"/>
        <w:rPr>
          <w:rFonts w:hint="eastAsia" w:ascii="黑体" w:hAnsi="黑体" w:eastAsia="黑体" w:cs="黑体"/>
          <w:bCs/>
          <w:kern w:val="44"/>
          <w:sz w:val="24"/>
          <w:szCs w:val="44"/>
          <w:highlight w:val="none"/>
        </w:rPr>
      </w:pPr>
      <w:bookmarkStart w:id="59" w:name="_Toc24186"/>
      <w:bookmarkStart w:id="60" w:name="_Toc24028"/>
      <w:bookmarkStart w:id="61" w:name="_Toc2729"/>
      <w:bookmarkStart w:id="62" w:name="_Toc980"/>
      <w:bookmarkStart w:id="63" w:name="_Toc155081629"/>
      <w:bookmarkStart w:id="64" w:name="_Toc7721"/>
      <w:bookmarkStart w:id="65" w:name="_Toc17776"/>
      <w:bookmarkStart w:id="66" w:name="_Toc25354"/>
      <w:bookmarkStart w:id="67" w:name="_Toc6249"/>
      <w:bookmarkStart w:id="68" w:name="_Toc26549949"/>
      <w:bookmarkStart w:id="69" w:name="_Toc18052"/>
      <w:bookmarkStart w:id="70" w:name="_Toc13647"/>
      <w:r>
        <w:rPr>
          <w:rFonts w:hint="eastAsia" w:ascii="黑体" w:hAnsi="黑体" w:eastAsia="黑体" w:cs="黑体"/>
          <w:bCs/>
          <w:kern w:val="44"/>
          <w:sz w:val="24"/>
          <w:szCs w:val="44"/>
          <w:highlight w:val="none"/>
        </w:rPr>
        <w:t>4. 招标文件的获取</w:t>
      </w:r>
      <w:bookmarkEnd w:id="59"/>
      <w:bookmarkEnd w:id="60"/>
      <w:bookmarkEnd w:id="61"/>
      <w:bookmarkEnd w:id="62"/>
      <w:bookmarkEnd w:id="63"/>
      <w:bookmarkEnd w:id="64"/>
      <w:bookmarkEnd w:id="65"/>
      <w:bookmarkEnd w:id="66"/>
      <w:bookmarkEnd w:id="67"/>
      <w:bookmarkEnd w:id="68"/>
      <w:bookmarkEnd w:id="69"/>
      <w:bookmarkEnd w:id="70"/>
    </w:p>
    <w:p w14:paraId="16553015">
      <w:pPr>
        <w:pStyle w:val="18"/>
        <w:keepNext w:val="0"/>
        <w:keepLines w:val="0"/>
        <w:pageBreakBefore w:val="0"/>
        <w:widowControl w:val="0"/>
        <w:kinsoku/>
        <w:wordWrap w:val="0"/>
        <w:overflowPunct/>
        <w:topLinePunct w:val="0"/>
        <w:autoSpaceDE/>
        <w:autoSpaceDN/>
        <w:bidi w:val="0"/>
        <w:adjustRightInd/>
        <w:snapToGrid/>
        <w:spacing w:line="360" w:lineRule="atLeast"/>
        <w:ind w:firstLine="480" w:firstLineChars="200"/>
        <w:textAlignment w:val="auto"/>
        <w:rPr>
          <w:rFonts w:hint="eastAsia" w:ascii="黑体" w:hAnsi="黑体" w:eastAsia="黑体" w:cs="黑体"/>
          <w:sz w:val="24"/>
          <w:szCs w:val="20"/>
          <w:highlight w:val="none"/>
        </w:rPr>
      </w:pPr>
      <w:r>
        <w:rPr>
          <w:rFonts w:hint="eastAsia" w:ascii="黑体" w:hAnsi="黑体" w:eastAsia="黑体" w:cs="黑体"/>
          <w:sz w:val="24"/>
          <w:szCs w:val="20"/>
          <w:highlight w:val="none"/>
        </w:rPr>
        <w:t>4.1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p>
    <w:p w14:paraId="07AAF4FD">
      <w:pPr>
        <w:pStyle w:val="18"/>
        <w:spacing w:line="360" w:lineRule="atLeast"/>
        <w:ind w:firstLine="480" w:firstLineChars="200"/>
        <w:rPr>
          <w:rFonts w:hint="eastAsia" w:ascii="黑体" w:hAnsi="黑体" w:eastAsia="黑体" w:cs="黑体"/>
          <w:sz w:val="24"/>
          <w:szCs w:val="20"/>
          <w:highlight w:val="none"/>
        </w:rPr>
      </w:pPr>
      <w:r>
        <w:rPr>
          <w:rFonts w:hint="eastAsia" w:ascii="黑体" w:hAnsi="黑体" w:eastAsia="黑体" w:cs="黑体"/>
          <w:sz w:val="24"/>
          <w:szCs w:val="20"/>
          <w:highlight w:val="none"/>
        </w:rPr>
        <w:t>4.2完成注册登记后，</w:t>
      </w:r>
      <w:r>
        <w:rPr>
          <w:rFonts w:hint="eastAsia" w:ascii="黑体" w:hAnsi="黑体" w:eastAsia="黑体" w:cs="黑体"/>
          <w:color w:val="0000FF"/>
          <w:sz w:val="24"/>
          <w:szCs w:val="20"/>
          <w:highlight w:val="none"/>
        </w:rPr>
        <w:t>请于</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u w:val="single"/>
          <w:lang w:val="en-US" w:eastAsia="zh-CN"/>
        </w:rPr>
        <w:t>2026</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rPr>
        <w:t>年</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u w:val="single"/>
          <w:lang w:val="en-US" w:eastAsia="zh-CN"/>
        </w:rPr>
        <w:t xml:space="preserve">  </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rPr>
        <w:t>月</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u w:val="single"/>
          <w:lang w:val="en-US" w:eastAsia="zh-CN"/>
        </w:rPr>
        <w:t xml:space="preserve">   </w:t>
      </w:r>
      <w:r>
        <w:rPr>
          <w:rFonts w:hint="eastAsia" w:ascii="黑体" w:hAnsi="黑体" w:eastAsia="黑体" w:cs="黑体"/>
          <w:color w:val="0000FF"/>
          <w:sz w:val="24"/>
          <w:szCs w:val="20"/>
          <w:highlight w:val="none"/>
        </w:rPr>
        <w:t xml:space="preserve">日至 </w:t>
      </w:r>
      <w:r>
        <w:rPr>
          <w:rFonts w:hint="eastAsia" w:ascii="黑体" w:hAnsi="黑体" w:eastAsia="黑体" w:cs="黑体"/>
          <w:color w:val="0000FF"/>
          <w:sz w:val="24"/>
          <w:szCs w:val="20"/>
          <w:highlight w:val="none"/>
          <w:u w:val="single"/>
          <w:lang w:val="en-US" w:eastAsia="zh-CN"/>
        </w:rPr>
        <w:t>2026</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rPr>
        <w:t>年</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u w:val="single"/>
          <w:lang w:val="en-US" w:eastAsia="zh-CN"/>
        </w:rPr>
        <w:t xml:space="preserve">  </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rPr>
        <w:t>月</w:t>
      </w:r>
      <w:r>
        <w:rPr>
          <w:rFonts w:hint="eastAsia" w:ascii="黑体" w:hAnsi="黑体" w:eastAsia="黑体" w:cs="黑体"/>
          <w:color w:val="0000FF"/>
          <w:sz w:val="24"/>
          <w:szCs w:val="20"/>
          <w:highlight w:val="none"/>
          <w:u w:val="single"/>
          <w:lang w:val="en-US" w:eastAsia="zh-CN"/>
        </w:rPr>
        <w:t xml:space="preserve">   </w:t>
      </w:r>
      <w:r>
        <w:rPr>
          <w:rFonts w:hint="eastAsia" w:ascii="黑体" w:hAnsi="黑体" w:eastAsia="黑体" w:cs="黑体"/>
          <w:color w:val="0000FF"/>
          <w:sz w:val="24"/>
          <w:szCs w:val="20"/>
          <w:highlight w:val="none"/>
          <w:u w:val="single"/>
        </w:rPr>
        <w:t xml:space="preserve"> </w:t>
      </w:r>
      <w:r>
        <w:rPr>
          <w:rFonts w:hint="eastAsia" w:ascii="黑体" w:hAnsi="黑体" w:eastAsia="黑体" w:cs="黑体"/>
          <w:color w:val="0000FF"/>
          <w:sz w:val="24"/>
          <w:szCs w:val="20"/>
          <w:highlight w:val="none"/>
        </w:rPr>
        <w:t>日</w:t>
      </w:r>
      <w:r>
        <w:rPr>
          <w:rFonts w:hint="eastAsia" w:ascii="黑体" w:hAnsi="黑体" w:eastAsia="黑体" w:cs="黑体"/>
          <w:sz w:val="24"/>
          <w:szCs w:val="20"/>
          <w:highlight w:val="none"/>
        </w:rPr>
        <w:t>24时00分止（北京时间，下同），通过互联网使用CA数字证书登录“电子交易平台”，在所投标段免费下载招标文件。联合体投标的，由联合体牵头人下载招标文件（具体操作参见“电子交易平台”—服务指南—招标（资审）文件下载指南）。未按规定从“电子交易平台”下载招标文件的，招标人 （“电子交易平台”）拒收其投标文件。</w:t>
      </w:r>
    </w:p>
    <w:p w14:paraId="11617BD5">
      <w:pPr>
        <w:keepNext/>
        <w:keepLines/>
        <w:spacing w:before="240" w:after="240" w:line="240" w:lineRule="exact"/>
        <w:outlineLvl w:val="0"/>
        <w:rPr>
          <w:rFonts w:hint="eastAsia" w:ascii="黑体" w:hAnsi="黑体" w:eastAsia="黑体" w:cs="黑体"/>
          <w:bCs/>
          <w:kern w:val="44"/>
          <w:sz w:val="24"/>
          <w:szCs w:val="44"/>
          <w:highlight w:val="none"/>
        </w:rPr>
      </w:pPr>
      <w:bookmarkStart w:id="71" w:name="_Toc1867"/>
      <w:bookmarkStart w:id="72" w:name="_Toc15694"/>
      <w:bookmarkStart w:id="73" w:name="_Toc524882204"/>
      <w:bookmarkStart w:id="74" w:name="_Toc15827"/>
      <w:bookmarkStart w:id="75" w:name="_Toc532740592"/>
      <w:bookmarkStart w:id="76" w:name="_Toc10939"/>
      <w:bookmarkStart w:id="77" w:name="_Toc20234"/>
      <w:bookmarkStart w:id="78" w:name="_Toc155081630"/>
      <w:bookmarkStart w:id="79" w:name="_Toc6660"/>
      <w:bookmarkStart w:id="80" w:name="_Toc10654"/>
      <w:bookmarkStart w:id="81" w:name="_Toc18619"/>
      <w:bookmarkStart w:id="82" w:name="_Toc21356"/>
      <w:bookmarkStart w:id="83" w:name="_Toc30862"/>
      <w:bookmarkStart w:id="84" w:name="_Toc26549950"/>
      <w:r>
        <w:rPr>
          <w:rFonts w:hint="eastAsia" w:ascii="黑体" w:hAnsi="黑体" w:eastAsia="黑体" w:cs="黑体"/>
          <w:bCs/>
          <w:kern w:val="44"/>
          <w:sz w:val="24"/>
          <w:szCs w:val="44"/>
          <w:highlight w:val="none"/>
        </w:rPr>
        <w:t>5. 投标文件的递交</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227650CB">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5.1投标文件递交截止时间为</w:t>
      </w:r>
      <w:r>
        <w:rPr>
          <w:rFonts w:hint="eastAsia" w:ascii="黑体" w:hAnsi="黑体" w:eastAsia="黑体" w:cs="黑体"/>
          <w:color w:val="0000FF"/>
          <w:kern w:val="0"/>
          <w:sz w:val="24"/>
          <w:szCs w:val="20"/>
          <w:highlight w:val="none"/>
          <w:u w:val="single"/>
        </w:rPr>
        <w:t xml:space="preserve"> </w:t>
      </w:r>
      <w:r>
        <w:rPr>
          <w:rFonts w:hint="eastAsia" w:ascii="黑体" w:hAnsi="黑体" w:eastAsia="黑体" w:cs="黑体"/>
          <w:color w:val="0000FF"/>
          <w:kern w:val="0"/>
          <w:sz w:val="24"/>
          <w:szCs w:val="20"/>
          <w:highlight w:val="none"/>
          <w:u w:val="single"/>
          <w:lang w:val="en-US" w:eastAsia="zh-CN"/>
        </w:rPr>
        <w:t>2026</w:t>
      </w:r>
      <w:r>
        <w:rPr>
          <w:rFonts w:hint="eastAsia" w:ascii="黑体" w:hAnsi="黑体" w:eastAsia="黑体" w:cs="黑体"/>
          <w:color w:val="0000FF"/>
          <w:kern w:val="0"/>
          <w:sz w:val="24"/>
          <w:szCs w:val="20"/>
          <w:highlight w:val="none"/>
          <w:u w:val="single"/>
        </w:rPr>
        <w:t xml:space="preserve"> </w:t>
      </w:r>
      <w:r>
        <w:rPr>
          <w:rFonts w:hint="eastAsia" w:ascii="黑体" w:hAnsi="黑体" w:eastAsia="黑体" w:cs="黑体"/>
          <w:color w:val="0000FF"/>
          <w:kern w:val="0"/>
          <w:sz w:val="24"/>
          <w:szCs w:val="20"/>
          <w:highlight w:val="none"/>
        </w:rPr>
        <w:t>年</w:t>
      </w:r>
      <w:r>
        <w:rPr>
          <w:rFonts w:hint="eastAsia" w:ascii="黑体" w:hAnsi="黑体" w:eastAsia="黑体" w:cs="黑体"/>
          <w:color w:val="0000FF"/>
          <w:kern w:val="0"/>
          <w:sz w:val="24"/>
          <w:szCs w:val="20"/>
          <w:highlight w:val="none"/>
          <w:u w:val="single"/>
        </w:rPr>
        <w:t xml:space="preserve"> </w:t>
      </w:r>
      <w:r>
        <w:rPr>
          <w:rFonts w:hint="eastAsia" w:ascii="黑体" w:hAnsi="黑体" w:eastAsia="黑体" w:cs="黑体"/>
          <w:color w:val="0000FF"/>
          <w:kern w:val="0"/>
          <w:sz w:val="24"/>
          <w:szCs w:val="20"/>
          <w:highlight w:val="none"/>
          <w:u w:val="single"/>
          <w:lang w:val="en-US" w:eastAsia="zh-CN"/>
        </w:rPr>
        <w:t xml:space="preserve">   </w:t>
      </w:r>
      <w:r>
        <w:rPr>
          <w:rFonts w:hint="eastAsia" w:ascii="黑体" w:hAnsi="黑体" w:eastAsia="黑体" w:cs="黑体"/>
          <w:color w:val="0000FF"/>
          <w:kern w:val="0"/>
          <w:sz w:val="24"/>
          <w:szCs w:val="20"/>
          <w:highlight w:val="none"/>
          <w:u w:val="single"/>
        </w:rPr>
        <w:t xml:space="preserve"> </w:t>
      </w:r>
      <w:r>
        <w:rPr>
          <w:rFonts w:hint="eastAsia" w:ascii="黑体" w:hAnsi="黑体" w:eastAsia="黑体" w:cs="黑体"/>
          <w:color w:val="0000FF"/>
          <w:kern w:val="0"/>
          <w:sz w:val="24"/>
          <w:szCs w:val="20"/>
          <w:highlight w:val="none"/>
        </w:rPr>
        <w:t>月</w:t>
      </w:r>
      <w:r>
        <w:rPr>
          <w:rFonts w:hint="eastAsia" w:ascii="黑体" w:hAnsi="黑体" w:eastAsia="黑体" w:cs="黑体"/>
          <w:color w:val="0000FF"/>
          <w:kern w:val="0"/>
          <w:sz w:val="24"/>
          <w:szCs w:val="20"/>
          <w:highlight w:val="none"/>
          <w:u w:val="single"/>
        </w:rPr>
        <w:t xml:space="preserve"> </w:t>
      </w:r>
      <w:r>
        <w:rPr>
          <w:rFonts w:hint="eastAsia" w:ascii="黑体" w:hAnsi="黑体" w:eastAsia="黑体" w:cs="黑体"/>
          <w:color w:val="0000FF"/>
          <w:kern w:val="0"/>
          <w:sz w:val="24"/>
          <w:szCs w:val="20"/>
          <w:highlight w:val="none"/>
          <w:u w:val="single"/>
          <w:lang w:val="en-US" w:eastAsia="zh-CN"/>
        </w:rPr>
        <w:t xml:space="preserve">    </w:t>
      </w:r>
      <w:r>
        <w:rPr>
          <w:rFonts w:hint="eastAsia" w:ascii="黑体" w:hAnsi="黑体" w:eastAsia="黑体" w:cs="黑体"/>
          <w:color w:val="0000FF"/>
          <w:kern w:val="0"/>
          <w:sz w:val="24"/>
          <w:szCs w:val="20"/>
          <w:highlight w:val="none"/>
        </w:rPr>
        <w:t>日</w:t>
      </w:r>
      <w:r>
        <w:rPr>
          <w:rFonts w:hint="eastAsia" w:ascii="黑体" w:hAnsi="黑体" w:eastAsia="黑体" w:cs="黑体"/>
          <w:kern w:val="0"/>
          <w:sz w:val="24"/>
          <w:szCs w:val="20"/>
          <w:highlight w:val="none"/>
        </w:rPr>
        <w:t>9时</w:t>
      </w:r>
      <w:r>
        <w:rPr>
          <w:rFonts w:hint="eastAsia" w:ascii="黑体" w:hAnsi="黑体" w:eastAsia="黑体" w:cs="黑体"/>
          <w:kern w:val="0"/>
          <w:sz w:val="24"/>
          <w:szCs w:val="20"/>
          <w:highlight w:val="none"/>
          <w:lang w:val="en-US" w:eastAsia="zh-CN"/>
        </w:rPr>
        <w:t>0</w:t>
      </w:r>
      <w:r>
        <w:rPr>
          <w:rFonts w:hint="eastAsia" w:ascii="黑体" w:hAnsi="黑体" w:eastAsia="黑体" w:cs="黑体"/>
          <w:kern w:val="0"/>
          <w:sz w:val="24"/>
          <w:szCs w:val="20"/>
          <w:highlight w:val="none"/>
        </w:rPr>
        <w:t>0分。</w:t>
      </w:r>
    </w:p>
    <w:p w14:paraId="77B33897">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5.2投标人应当在投标截止时间前，通过互联网使用CA数字证书登录“电子交易平台”，选择所投标段将</w:t>
      </w:r>
      <w:r>
        <w:rPr>
          <w:rFonts w:hint="eastAsia" w:ascii="黑体" w:hAnsi="黑体" w:eastAsia="黑体" w:cs="黑体"/>
          <w:b/>
          <w:bCs/>
          <w:kern w:val="0"/>
          <w:sz w:val="24"/>
          <w:szCs w:val="20"/>
          <w:highlight w:val="none"/>
        </w:rPr>
        <w:t>加密的电子投标文件</w:t>
      </w:r>
      <w:r>
        <w:rPr>
          <w:rFonts w:hint="eastAsia" w:ascii="黑体" w:hAnsi="黑体" w:eastAsia="黑体" w:cs="黑体"/>
          <w:kern w:val="0"/>
          <w:sz w:val="24"/>
          <w:szCs w:val="20"/>
          <w:highlight w:val="none"/>
        </w:rPr>
        <w:t>上传。投标人完成投标文件上传后，“电子交易平台”即时向投标人发出电子签收凭证，递交时间以电子签收凭证载明的传输完成时间为准。逾期未完成上传或未加密的电子投标文件，招标人（“电子交易平台”）将拒收。</w:t>
      </w:r>
    </w:p>
    <w:p w14:paraId="3CAE86A2">
      <w:pPr>
        <w:keepNext/>
        <w:keepLines/>
        <w:spacing w:before="240" w:after="240" w:line="240" w:lineRule="exact"/>
        <w:outlineLvl w:val="0"/>
        <w:rPr>
          <w:rFonts w:hint="eastAsia" w:ascii="黑体" w:hAnsi="黑体" w:eastAsia="黑体" w:cs="黑体"/>
          <w:bCs/>
          <w:kern w:val="44"/>
          <w:sz w:val="24"/>
          <w:szCs w:val="44"/>
          <w:highlight w:val="none"/>
        </w:rPr>
      </w:pPr>
      <w:bookmarkStart w:id="85" w:name="_Toc27785"/>
      <w:bookmarkStart w:id="86" w:name="_Toc155081631"/>
      <w:bookmarkStart w:id="87" w:name="_Toc26549951"/>
      <w:bookmarkStart w:id="88" w:name="_Toc821"/>
      <w:bookmarkStart w:id="89" w:name="_Toc28924"/>
      <w:bookmarkStart w:id="90" w:name="_Toc2829"/>
      <w:bookmarkStart w:id="91" w:name="_Toc18179"/>
      <w:bookmarkStart w:id="92" w:name="_Toc31056"/>
      <w:bookmarkStart w:id="93" w:name="_Toc13125"/>
      <w:bookmarkStart w:id="94" w:name="_Toc16082"/>
      <w:bookmarkStart w:id="95" w:name="_Toc15557"/>
      <w:bookmarkStart w:id="96" w:name="_Toc532740593"/>
      <w:bookmarkStart w:id="97" w:name="_Toc19763"/>
      <w:bookmarkStart w:id="98" w:name="_Toc524882205"/>
      <w:r>
        <w:rPr>
          <w:rFonts w:hint="eastAsia" w:ascii="黑体" w:hAnsi="黑体" w:eastAsia="黑体" w:cs="黑体"/>
          <w:bCs/>
          <w:kern w:val="44"/>
          <w:sz w:val="24"/>
          <w:szCs w:val="44"/>
          <w:highlight w:val="none"/>
        </w:rPr>
        <w:t>6. 投标相关事宜</w:t>
      </w:r>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160B6FC9">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招标人将于下列时间和地点组织进行工程现场踏勘并召开投标预备会。</w:t>
      </w:r>
    </w:p>
    <w:p w14:paraId="76D37F20">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踏勘现场时间：</w:t>
      </w:r>
      <w:r>
        <w:rPr>
          <w:rFonts w:hint="eastAsia" w:ascii="黑体" w:hAnsi="黑体" w:eastAsia="黑体" w:cs="黑体"/>
          <w:color w:val="0000FF"/>
          <w:kern w:val="0"/>
          <w:sz w:val="24"/>
          <w:szCs w:val="20"/>
          <w:highlight w:val="none"/>
          <w:lang w:eastAsia="zh-CN"/>
        </w:rPr>
        <w:t>☑</w:t>
      </w:r>
      <w:r>
        <w:rPr>
          <w:rFonts w:hint="eastAsia" w:ascii="黑体" w:hAnsi="黑体" w:eastAsia="黑体" w:cs="黑体"/>
          <w:color w:val="0000FF"/>
          <w:kern w:val="0"/>
          <w:sz w:val="24"/>
          <w:szCs w:val="20"/>
          <w:highlight w:val="none"/>
        </w:rPr>
        <w:t>不召开；</w:t>
      </w:r>
    </w:p>
    <w:p w14:paraId="65C0241D">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□召开，</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 xml:space="preserve"> 年</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月</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日</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时</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分，地点：</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w:t>
      </w:r>
    </w:p>
    <w:p w14:paraId="13D08D3B">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投标预备会时间：</w:t>
      </w:r>
      <w:r>
        <w:rPr>
          <w:rFonts w:hint="eastAsia" w:ascii="黑体" w:hAnsi="黑体" w:eastAsia="黑体" w:cs="黑体"/>
          <w:color w:val="0000FF"/>
          <w:kern w:val="0"/>
          <w:sz w:val="24"/>
          <w:szCs w:val="20"/>
          <w:highlight w:val="none"/>
          <w:lang w:eastAsia="zh-CN"/>
        </w:rPr>
        <w:t>☑</w:t>
      </w:r>
      <w:r>
        <w:rPr>
          <w:rFonts w:hint="eastAsia" w:ascii="黑体" w:hAnsi="黑体" w:eastAsia="黑体" w:cs="黑体"/>
          <w:color w:val="0000FF"/>
          <w:kern w:val="0"/>
          <w:sz w:val="24"/>
          <w:szCs w:val="20"/>
          <w:highlight w:val="none"/>
        </w:rPr>
        <w:t>不召开；</w:t>
      </w:r>
    </w:p>
    <w:p w14:paraId="671C0021">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□召开，</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年</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月</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日</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时</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分，地点：</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w:t>
      </w:r>
    </w:p>
    <w:p w14:paraId="41655BEA">
      <w:pPr>
        <w:keepNext/>
        <w:keepLines/>
        <w:spacing w:before="240" w:after="240" w:line="240" w:lineRule="exact"/>
        <w:outlineLvl w:val="0"/>
        <w:rPr>
          <w:rFonts w:hint="eastAsia" w:ascii="黑体" w:hAnsi="黑体" w:eastAsia="黑体" w:cs="黑体"/>
          <w:bCs/>
          <w:kern w:val="44"/>
          <w:sz w:val="24"/>
          <w:szCs w:val="44"/>
          <w:highlight w:val="none"/>
        </w:rPr>
      </w:pPr>
      <w:bookmarkStart w:id="99" w:name="_Toc19200"/>
      <w:bookmarkStart w:id="100" w:name="_Toc524882206"/>
      <w:bookmarkStart w:id="101" w:name="_Toc26549952"/>
      <w:bookmarkStart w:id="102" w:name="_Toc4050"/>
      <w:bookmarkStart w:id="103" w:name="_Toc4705"/>
      <w:bookmarkStart w:id="104" w:name="_Toc532740594"/>
      <w:bookmarkStart w:id="105" w:name="_Toc25750"/>
      <w:bookmarkStart w:id="106" w:name="_Toc155081632"/>
      <w:bookmarkStart w:id="107" w:name="_Toc20193"/>
      <w:bookmarkStart w:id="108" w:name="_Toc16846"/>
      <w:bookmarkStart w:id="109" w:name="_Toc4677"/>
      <w:bookmarkStart w:id="110" w:name="_Toc5513"/>
      <w:bookmarkStart w:id="111" w:name="_Toc3261"/>
      <w:bookmarkStart w:id="112" w:name="_Toc6732"/>
      <w:r>
        <w:rPr>
          <w:rFonts w:hint="eastAsia" w:ascii="黑体" w:hAnsi="黑体" w:eastAsia="黑体" w:cs="黑体"/>
          <w:bCs/>
          <w:kern w:val="44"/>
          <w:sz w:val="24"/>
          <w:szCs w:val="44"/>
          <w:highlight w:val="none"/>
        </w:rPr>
        <w:t>7. 评标办法</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4950C48E">
      <w:pPr>
        <w:topLinePunct/>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本次招标评标办法采用</w:t>
      </w:r>
      <w:r>
        <w:rPr>
          <w:rFonts w:hint="eastAsia" w:ascii="黑体" w:hAnsi="黑体" w:eastAsia="黑体" w:cs="黑体"/>
          <w:color w:val="0000FF"/>
          <w:kern w:val="0"/>
          <w:sz w:val="24"/>
          <w:szCs w:val="20"/>
          <w:highlight w:val="none"/>
          <w:u w:val="single"/>
        </w:rPr>
        <w:t>双信封综合评分法</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w:t>
      </w:r>
    </w:p>
    <w:p w14:paraId="197CF32C">
      <w:pPr>
        <w:keepNext/>
        <w:keepLines/>
        <w:spacing w:before="240" w:after="240" w:line="240" w:lineRule="exact"/>
        <w:outlineLvl w:val="0"/>
        <w:rPr>
          <w:rFonts w:hint="eastAsia" w:ascii="黑体" w:hAnsi="黑体" w:eastAsia="黑体" w:cs="黑体"/>
          <w:bCs/>
          <w:kern w:val="44"/>
          <w:sz w:val="24"/>
          <w:szCs w:val="44"/>
          <w:highlight w:val="none"/>
        </w:rPr>
      </w:pPr>
      <w:bookmarkStart w:id="113" w:name="_Toc16850"/>
      <w:bookmarkStart w:id="114" w:name="_Toc3754"/>
      <w:bookmarkStart w:id="115" w:name="_Toc26549953"/>
      <w:bookmarkStart w:id="116" w:name="_Toc10735"/>
      <w:bookmarkStart w:id="117" w:name="_Toc25432"/>
      <w:bookmarkStart w:id="118" w:name="_Toc155081633"/>
      <w:bookmarkStart w:id="119" w:name="_Toc32737"/>
      <w:bookmarkStart w:id="120" w:name="_Toc8282"/>
      <w:bookmarkStart w:id="121" w:name="_Toc751"/>
      <w:bookmarkStart w:id="122" w:name="_Toc29760"/>
      <w:bookmarkStart w:id="123" w:name="_Toc250"/>
      <w:bookmarkStart w:id="124" w:name="_Toc9853"/>
      <w:r>
        <w:rPr>
          <w:rFonts w:hint="eastAsia" w:ascii="黑体" w:hAnsi="黑体" w:eastAsia="黑体" w:cs="黑体"/>
          <w:bCs/>
          <w:kern w:val="44"/>
          <w:sz w:val="24"/>
          <w:szCs w:val="44"/>
          <w:highlight w:val="none"/>
        </w:rPr>
        <w:t>8. 发布公告的媒介</w:t>
      </w:r>
      <w:bookmarkEnd w:id="113"/>
      <w:bookmarkEnd w:id="114"/>
      <w:bookmarkEnd w:id="115"/>
      <w:bookmarkEnd w:id="116"/>
      <w:bookmarkEnd w:id="117"/>
      <w:bookmarkEnd w:id="118"/>
      <w:bookmarkEnd w:id="119"/>
      <w:bookmarkEnd w:id="120"/>
      <w:bookmarkEnd w:id="121"/>
      <w:bookmarkEnd w:id="122"/>
      <w:bookmarkEnd w:id="123"/>
      <w:bookmarkEnd w:id="124"/>
    </w:p>
    <w:p w14:paraId="08CA077C">
      <w:pPr>
        <w:pStyle w:val="17"/>
        <w:spacing w:line="360" w:lineRule="auto"/>
        <w:ind w:firstLine="480" w:firstLineChars="200"/>
        <w:rPr>
          <w:rFonts w:hint="eastAsia" w:ascii="黑体" w:hAnsi="黑体" w:eastAsia="黑体" w:cs="黑体"/>
          <w:sz w:val="24"/>
          <w:szCs w:val="20"/>
          <w:highlight w:val="none"/>
        </w:rPr>
      </w:pPr>
      <w:r>
        <w:rPr>
          <w:rFonts w:hint="eastAsia" w:ascii="黑体" w:hAnsi="黑体" w:eastAsia="黑体" w:cs="黑体"/>
          <w:sz w:val="24"/>
          <w:szCs w:val="20"/>
          <w:highlight w:val="none"/>
        </w:rPr>
        <w:t>本标段招标公告同时在本次招标公告同时在</w:t>
      </w:r>
      <w:r>
        <w:rPr>
          <w:rFonts w:hint="eastAsia" w:ascii="黑体" w:hAnsi="黑体" w:eastAsia="黑体" w:cs="黑体"/>
          <w:color w:val="0000FF"/>
          <w:sz w:val="24"/>
          <w:szCs w:val="20"/>
          <w:highlight w:val="none"/>
        </w:rPr>
        <w:t>湖北省公共资源交易电子服务系统（www.hbggzyfwpt.cn）、大冶市招投标网站（http://36.133.17.9:8081/ztb/）</w:t>
      </w:r>
      <w:r>
        <w:rPr>
          <w:rFonts w:hint="eastAsia" w:ascii="黑体" w:hAnsi="黑体" w:eastAsia="黑体" w:cs="黑体"/>
          <w:sz w:val="24"/>
          <w:szCs w:val="20"/>
          <w:highlight w:val="none"/>
        </w:rPr>
        <w:t>上发布(发布公告的媒介名称)上发布。</w:t>
      </w:r>
    </w:p>
    <w:p w14:paraId="3A1CCF9A">
      <w:pPr>
        <w:keepNext/>
        <w:keepLines/>
        <w:spacing w:before="240" w:after="240" w:line="240" w:lineRule="exact"/>
        <w:outlineLvl w:val="0"/>
        <w:rPr>
          <w:rFonts w:hint="eastAsia" w:ascii="黑体" w:hAnsi="黑体" w:eastAsia="黑体" w:cs="黑体"/>
          <w:bCs/>
          <w:kern w:val="44"/>
          <w:sz w:val="24"/>
          <w:szCs w:val="44"/>
          <w:highlight w:val="none"/>
        </w:rPr>
      </w:pPr>
      <w:bookmarkStart w:id="125" w:name="_Toc18907"/>
      <w:bookmarkStart w:id="126" w:name="_Toc26549954"/>
      <w:bookmarkStart w:id="127" w:name="_Toc26701"/>
      <w:bookmarkStart w:id="128" w:name="_Toc17291"/>
      <w:bookmarkStart w:id="129" w:name="_Toc31487"/>
      <w:bookmarkStart w:id="130" w:name="_Toc31289"/>
      <w:bookmarkStart w:id="131" w:name="_Toc155081634"/>
      <w:bookmarkStart w:id="132" w:name="_Toc22780"/>
      <w:bookmarkStart w:id="133" w:name="_Toc9107"/>
      <w:bookmarkStart w:id="134" w:name="_Toc30635"/>
      <w:bookmarkStart w:id="135" w:name="_Toc10823"/>
      <w:bookmarkStart w:id="136" w:name="_Toc1079"/>
      <w:r>
        <w:rPr>
          <w:rFonts w:hint="eastAsia" w:ascii="黑体" w:hAnsi="黑体" w:eastAsia="黑体" w:cs="黑体"/>
          <w:bCs/>
          <w:kern w:val="44"/>
          <w:sz w:val="24"/>
          <w:szCs w:val="44"/>
          <w:highlight w:val="none"/>
        </w:rPr>
        <w:t>9. 联系方式</w:t>
      </w:r>
      <w:bookmarkEnd w:id="125"/>
      <w:bookmarkEnd w:id="126"/>
      <w:bookmarkEnd w:id="127"/>
      <w:bookmarkEnd w:id="128"/>
      <w:bookmarkEnd w:id="129"/>
      <w:bookmarkEnd w:id="130"/>
      <w:bookmarkEnd w:id="131"/>
      <w:bookmarkEnd w:id="132"/>
      <w:bookmarkEnd w:id="133"/>
      <w:bookmarkEnd w:id="134"/>
      <w:bookmarkEnd w:id="135"/>
      <w:bookmarkEnd w:id="136"/>
    </w:p>
    <w:p w14:paraId="4ABA0C17">
      <w:pPr>
        <w:topLinePunct/>
        <w:spacing w:line="400" w:lineRule="exac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招 标 人：</w:t>
      </w:r>
      <w:r>
        <w:rPr>
          <w:rFonts w:hint="eastAsia" w:ascii="黑体" w:hAnsi="黑体" w:eastAsia="黑体" w:cs="黑体"/>
          <w:color w:val="0000FF"/>
          <w:kern w:val="0"/>
          <w:sz w:val="24"/>
          <w:szCs w:val="20"/>
          <w:highlight w:val="none"/>
          <w:u w:val="single"/>
          <w:lang w:eastAsia="zh-CN"/>
        </w:rPr>
        <w:t>大冶市公路管理局</w:t>
      </w:r>
      <w:r>
        <w:rPr>
          <w:rFonts w:hint="eastAsia" w:ascii="黑体" w:hAnsi="黑体" w:eastAsia="黑体" w:cs="黑体"/>
          <w:kern w:val="0"/>
          <w:sz w:val="24"/>
          <w:szCs w:val="20"/>
          <w:highlight w:val="none"/>
          <w:u w:val="single"/>
        </w:rPr>
        <w:t xml:space="preserve"> </w:t>
      </w:r>
    </w:p>
    <w:p w14:paraId="3EF6E3CC">
      <w:pPr>
        <w:topLinePunct/>
        <w:spacing w:line="400" w:lineRule="exact"/>
        <w:ind w:left="5759" w:leftChars="228" w:hanging="5280" w:hangingChars="2200"/>
        <w:rPr>
          <w:rFonts w:hint="eastAsia" w:ascii="黑体" w:hAnsi="黑体" w:eastAsia="黑体" w:cs="黑体"/>
          <w:color w:val="0000FF"/>
          <w:kern w:val="0"/>
          <w:sz w:val="24"/>
          <w:szCs w:val="20"/>
          <w:highlight w:val="none"/>
          <w:u w:val="single"/>
        </w:rPr>
      </w:pPr>
      <w:r>
        <w:rPr>
          <w:rFonts w:hint="eastAsia" w:ascii="黑体" w:hAnsi="黑体" w:eastAsia="黑体" w:cs="黑体"/>
          <w:kern w:val="0"/>
          <w:sz w:val="24"/>
          <w:szCs w:val="20"/>
          <w:highlight w:val="none"/>
        </w:rPr>
        <w:t>地    址：</w:t>
      </w:r>
      <w:r>
        <w:rPr>
          <w:rFonts w:hint="eastAsia" w:ascii="黑体" w:hAnsi="黑体" w:eastAsia="黑体" w:cs="黑体"/>
          <w:color w:val="0000FF"/>
          <w:kern w:val="0"/>
          <w:sz w:val="24"/>
          <w:szCs w:val="20"/>
          <w:highlight w:val="none"/>
          <w:u w:val="single"/>
        </w:rPr>
        <w:t>大冶市大冶大道53号</w:t>
      </w:r>
    </w:p>
    <w:p w14:paraId="0A8DF5A3">
      <w:pPr>
        <w:topLinePunct/>
        <w:spacing w:line="400" w:lineRule="exact"/>
        <w:ind w:right="-254" w:rightChars="-121" w:firstLine="480" w:firstLineChars="200"/>
        <w:rPr>
          <w:rFonts w:hint="eastAsia" w:ascii="黑体" w:hAnsi="黑体" w:eastAsia="黑体" w:cs="黑体"/>
          <w:kern w:val="0"/>
          <w:sz w:val="24"/>
          <w:szCs w:val="20"/>
          <w:highlight w:val="none"/>
          <w:lang w:val="en-US" w:eastAsia="zh-CN"/>
        </w:rPr>
      </w:pPr>
      <w:r>
        <w:rPr>
          <w:rFonts w:hint="eastAsia" w:ascii="黑体" w:hAnsi="黑体" w:eastAsia="黑体" w:cs="黑体"/>
          <w:kern w:val="0"/>
          <w:sz w:val="24"/>
          <w:szCs w:val="20"/>
          <w:highlight w:val="none"/>
        </w:rPr>
        <w:t>邮    编：</w:t>
      </w:r>
      <w:r>
        <w:rPr>
          <w:rFonts w:hint="eastAsia" w:ascii="黑体" w:hAnsi="黑体" w:eastAsia="黑体" w:cs="黑体"/>
          <w:color w:val="0000FF"/>
          <w:kern w:val="0"/>
          <w:sz w:val="24"/>
          <w:szCs w:val="20"/>
          <w:highlight w:val="none"/>
          <w:u w:val="single"/>
        </w:rPr>
        <w:t>435100</w:t>
      </w:r>
    </w:p>
    <w:p w14:paraId="4FBA8E0D">
      <w:pPr>
        <w:topLinePunct/>
        <w:spacing w:line="400" w:lineRule="exac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联 系 人：</w:t>
      </w:r>
      <w:r>
        <w:rPr>
          <w:rFonts w:hint="eastAsia" w:ascii="黑体" w:hAnsi="黑体" w:eastAsia="黑体" w:cs="黑体"/>
          <w:color w:val="0000FF"/>
          <w:kern w:val="0"/>
          <w:sz w:val="24"/>
          <w:szCs w:val="20"/>
          <w:highlight w:val="none"/>
          <w:u w:val="single"/>
          <w:lang w:eastAsia="zh-CN"/>
        </w:rPr>
        <w:t>孙进</w:t>
      </w:r>
    </w:p>
    <w:p w14:paraId="2413433F">
      <w:pPr>
        <w:topLinePunct/>
        <w:spacing w:line="400" w:lineRule="exact"/>
        <w:ind w:left="5759" w:leftChars="228" w:hanging="5280" w:hangingChars="2200"/>
        <w:rPr>
          <w:rFonts w:hint="eastAsia" w:ascii="黑体" w:hAnsi="黑体" w:eastAsia="黑体" w:cs="黑体"/>
          <w:color w:val="0000FF"/>
          <w:kern w:val="0"/>
          <w:sz w:val="24"/>
          <w:szCs w:val="20"/>
          <w:highlight w:val="none"/>
          <w:u w:val="single"/>
          <w:lang w:eastAsia="zh-CN"/>
        </w:rPr>
      </w:pPr>
      <w:r>
        <w:rPr>
          <w:rFonts w:hint="eastAsia" w:ascii="黑体" w:hAnsi="黑体" w:eastAsia="黑体" w:cs="黑体"/>
          <w:kern w:val="0"/>
          <w:sz w:val="24"/>
          <w:szCs w:val="20"/>
          <w:highlight w:val="none"/>
        </w:rPr>
        <w:t>电    话：</w:t>
      </w:r>
      <w:r>
        <w:rPr>
          <w:rFonts w:hint="eastAsia" w:ascii="黑体" w:hAnsi="黑体" w:eastAsia="黑体" w:cs="黑体"/>
          <w:color w:val="0000FF"/>
          <w:kern w:val="0"/>
          <w:sz w:val="24"/>
          <w:szCs w:val="20"/>
          <w:highlight w:val="none"/>
          <w:u w:val="single"/>
          <w:lang w:val="en-US" w:eastAsia="zh-CN"/>
        </w:rPr>
        <w:t>0714-8769837</w:t>
      </w:r>
      <w:r>
        <w:rPr>
          <w:rFonts w:hint="eastAsia" w:ascii="黑体" w:hAnsi="黑体" w:eastAsia="黑体" w:cs="黑体"/>
          <w:color w:val="0000FF"/>
          <w:kern w:val="0"/>
          <w:sz w:val="24"/>
          <w:szCs w:val="20"/>
          <w:highlight w:val="none"/>
          <w:u w:val="single"/>
          <w:lang w:eastAsia="zh-CN"/>
        </w:rPr>
        <w:t xml:space="preserve">  </w:t>
      </w:r>
    </w:p>
    <w:p w14:paraId="32F352E9">
      <w:pPr>
        <w:topLinePunct/>
        <w:spacing w:line="400" w:lineRule="exact"/>
        <w:ind w:left="5759" w:leftChars="228" w:hanging="5280" w:hangingChars="2200"/>
        <w:rPr>
          <w:rFonts w:hint="eastAsia" w:ascii="黑体" w:hAnsi="黑体" w:eastAsia="黑体" w:cs="黑体"/>
          <w:kern w:val="0"/>
          <w:sz w:val="24"/>
          <w:szCs w:val="20"/>
          <w:highlight w:val="none"/>
          <w:lang w:eastAsia="zh-CN"/>
        </w:rPr>
      </w:pPr>
      <w:r>
        <w:rPr>
          <w:rFonts w:hint="eastAsia" w:ascii="黑体" w:hAnsi="黑体" w:eastAsia="黑体" w:cs="黑体"/>
          <w:kern w:val="0"/>
          <w:sz w:val="24"/>
          <w:szCs w:val="20"/>
          <w:highlight w:val="none"/>
        </w:rPr>
        <w:t>招标代理：</w:t>
      </w:r>
      <w:r>
        <w:rPr>
          <w:rFonts w:hint="eastAsia" w:ascii="黑体" w:hAnsi="黑体" w:eastAsia="黑体" w:cs="黑体"/>
          <w:color w:val="0000FF"/>
          <w:kern w:val="0"/>
          <w:sz w:val="24"/>
          <w:szCs w:val="20"/>
          <w:highlight w:val="none"/>
          <w:u w:val="single"/>
          <w:lang w:eastAsia="zh-CN"/>
        </w:rPr>
        <w:t>湖北铭裕项目管理有限公司</w:t>
      </w:r>
    </w:p>
    <w:p w14:paraId="023B287E">
      <w:pPr>
        <w:topLinePunct/>
        <w:spacing w:line="400" w:lineRule="exact"/>
        <w:ind w:left="5759" w:leftChars="228" w:hanging="5280" w:hangingChars="2200"/>
        <w:rPr>
          <w:rFonts w:hint="eastAsia" w:ascii="黑体" w:hAnsi="黑体" w:eastAsia="黑体" w:cs="黑体"/>
          <w:color w:val="0000FF"/>
          <w:kern w:val="0"/>
          <w:sz w:val="24"/>
          <w:szCs w:val="20"/>
          <w:highlight w:val="none"/>
          <w:u w:val="single"/>
        </w:rPr>
      </w:pPr>
      <w:r>
        <w:rPr>
          <w:rFonts w:hint="eastAsia" w:ascii="黑体" w:hAnsi="黑体" w:eastAsia="黑体" w:cs="黑体"/>
          <w:kern w:val="0"/>
          <w:sz w:val="24"/>
          <w:szCs w:val="20"/>
          <w:highlight w:val="none"/>
        </w:rPr>
        <w:t>地    址：</w:t>
      </w:r>
      <w:r>
        <w:rPr>
          <w:rFonts w:hint="eastAsia" w:ascii="黑体" w:hAnsi="黑体" w:eastAsia="黑体" w:cs="黑体"/>
          <w:color w:val="0000FF"/>
          <w:kern w:val="0"/>
          <w:sz w:val="24"/>
          <w:szCs w:val="20"/>
          <w:highlight w:val="none"/>
          <w:u w:val="single"/>
          <w:lang w:eastAsia="zh-CN"/>
        </w:rPr>
        <w:t>大冶市新冶大道62号一品华府2栋一单元205室</w:t>
      </w:r>
    </w:p>
    <w:p w14:paraId="71E410C2">
      <w:pPr>
        <w:topLinePunct/>
        <w:spacing w:line="400" w:lineRule="exact"/>
        <w:ind w:firstLine="480" w:firstLineChars="200"/>
        <w:rPr>
          <w:rFonts w:hint="eastAsia" w:ascii="黑体" w:hAnsi="黑体" w:eastAsia="黑体" w:cs="黑体"/>
          <w:kern w:val="0"/>
          <w:sz w:val="24"/>
          <w:szCs w:val="20"/>
          <w:highlight w:val="none"/>
          <w:u w:val="single"/>
          <w:lang w:val="en-US" w:eastAsia="zh-CN"/>
        </w:rPr>
      </w:pPr>
      <w:r>
        <w:rPr>
          <w:rFonts w:hint="eastAsia" w:ascii="黑体" w:hAnsi="黑体" w:eastAsia="黑体" w:cs="黑体"/>
          <w:kern w:val="0"/>
          <w:sz w:val="24"/>
          <w:szCs w:val="20"/>
          <w:highlight w:val="none"/>
        </w:rPr>
        <w:t>邮    编：</w:t>
      </w:r>
      <w:r>
        <w:rPr>
          <w:rFonts w:hint="eastAsia" w:ascii="黑体" w:hAnsi="黑体" w:eastAsia="黑体" w:cs="黑体"/>
          <w:color w:val="0000FF"/>
          <w:kern w:val="0"/>
          <w:sz w:val="24"/>
          <w:szCs w:val="20"/>
          <w:highlight w:val="none"/>
          <w:u w:val="single"/>
        </w:rPr>
        <w:t>435100</w:t>
      </w:r>
    </w:p>
    <w:p w14:paraId="5CD26E97">
      <w:pPr>
        <w:topLinePunct/>
        <w:spacing w:line="400" w:lineRule="exac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联 系 人：</w:t>
      </w:r>
      <w:r>
        <w:rPr>
          <w:rFonts w:hint="eastAsia" w:ascii="黑体" w:hAnsi="黑体" w:eastAsia="黑体" w:cs="黑体"/>
          <w:color w:val="0000FF"/>
          <w:kern w:val="0"/>
          <w:sz w:val="24"/>
          <w:szCs w:val="20"/>
          <w:highlight w:val="none"/>
          <w:u w:val="single"/>
        </w:rPr>
        <w:t>周功发</w:t>
      </w:r>
    </w:p>
    <w:p w14:paraId="35374282">
      <w:pPr>
        <w:topLinePunct/>
        <w:spacing w:line="400" w:lineRule="exac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电    话：</w:t>
      </w:r>
      <w:r>
        <w:rPr>
          <w:rFonts w:hint="eastAsia" w:ascii="黑体" w:hAnsi="黑体" w:eastAsia="黑体" w:cs="黑体"/>
          <w:color w:val="0000FF"/>
          <w:kern w:val="0"/>
          <w:sz w:val="24"/>
          <w:szCs w:val="20"/>
          <w:highlight w:val="none"/>
          <w:u w:val="single"/>
        </w:rPr>
        <w:t>19072727669</w:t>
      </w:r>
    </w:p>
    <w:p w14:paraId="6E9612B8">
      <w:pPr>
        <w:spacing w:line="400" w:lineRule="exact"/>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 xml:space="preserve">                                             </w:t>
      </w:r>
    </w:p>
    <w:p w14:paraId="33433FE3">
      <w:pPr>
        <w:spacing w:line="400" w:lineRule="exact"/>
        <w:jc w:val="right"/>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u w:val="single"/>
          <w:lang w:val="en-US" w:eastAsia="zh-CN"/>
        </w:rPr>
        <w:t>2026</w:t>
      </w:r>
      <w:r>
        <w:rPr>
          <w:rFonts w:hint="eastAsia" w:ascii="黑体" w:hAnsi="黑体" w:eastAsia="黑体" w:cs="黑体"/>
          <w:kern w:val="0"/>
          <w:sz w:val="24"/>
          <w:szCs w:val="20"/>
          <w:highlight w:val="none"/>
        </w:rPr>
        <w:t>年</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u w:val="single"/>
          <w:lang w:val="en-US" w:eastAsia="zh-CN"/>
        </w:rPr>
        <w:t xml:space="preserve">   </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月</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u w:val="single"/>
          <w:lang w:val="en-US" w:eastAsia="zh-CN"/>
        </w:rPr>
        <w:t xml:space="preserve">   </w:t>
      </w:r>
      <w:r>
        <w:rPr>
          <w:rFonts w:hint="eastAsia" w:ascii="黑体" w:hAnsi="黑体" w:eastAsia="黑体" w:cs="黑体"/>
          <w:kern w:val="0"/>
          <w:sz w:val="24"/>
          <w:szCs w:val="20"/>
          <w:highlight w:val="none"/>
          <w:u w:val="single"/>
        </w:rPr>
        <w:t xml:space="preserve"> </w:t>
      </w:r>
      <w:r>
        <w:rPr>
          <w:rFonts w:hint="eastAsia" w:ascii="黑体" w:hAnsi="黑体" w:eastAsia="黑体" w:cs="黑体"/>
          <w:kern w:val="0"/>
          <w:sz w:val="24"/>
          <w:szCs w:val="20"/>
          <w:highlight w:val="none"/>
        </w:rPr>
        <w:t>日</w:t>
      </w:r>
    </w:p>
    <w:p w14:paraId="77964CD3">
      <w:pPr>
        <w:spacing w:line="400" w:lineRule="exact"/>
        <w:rPr>
          <w:rFonts w:hint="eastAsia" w:ascii="黑体" w:hAnsi="黑体" w:eastAsia="黑体" w:cs="黑体"/>
          <w:szCs w:val="21"/>
          <w:highlight w:val="none"/>
        </w:rPr>
      </w:pPr>
    </w:p>
    <w:p w14:paraId="03F7EC25">
      <w:pPr>
        <w:spacing w:line="400" w:lineRule="exact"/>
        <w:rPr>
          <w:rFonts w:hint="eastAsia" w:ascii="黑体" w:hAnsi="黑体" w:eastAsia="黑体" w:cs="黑体"/>
          <w:kern w:val="0"/>
          <w:szCs w:val="21"/>
          <w:highlight w:val="none"/>
        </w:rPr>
      </w:pPr>
      <w:r>
        <w:rPr>
          <w:rFonts w:hint="eastAsia" w:ascii="黑体" w:hAnsi="黑体" w:eastAsia="黑体" w:cs="黑体"/>
          <w:szCs w:val="21"/>
          <w:highlight w:val="none"/>
        </w:rPr>
        <w:t>备注：“在所投标段（包）免费下载招标文件”是指投标人拟参加某标段（包）投标的，应按规定下载该标段（包）的招标文件。投标人的下载活动“电子交易平台”将予以记录，并可在“下载情况查询”中查看，该记录作为投标人是否下载该标段（包）招标文件的依据。</w:t>
      </w:r>
    </w:p>
    <w:p w14:paraId="19226A05">
      <w:pPr>
        <w:rPr>
          <w:rFonts w:hint="eastAsia" w:ascii="黑体" w:hAnsi="黑体" w:eastAsia="黑体" w:cs="黑体"/>
          <w:b/>
          <w:sz w:val="24"/>
          <w:szCs w:val="20"/>
          <w:highlight w:val="none"/>
        </w:rPr>
      </w:pPr>
      <w:bookmarkStart w:id="137" w:name="_Toc26549955"/>
      <w:bookmarkStart w:id="138" w:name="EB57e9911cf8244410a7394203ecb520fb"/>
      <w:r>
        <w:rPr>
          <w:rFonts w:hint="eastAsia" w:ascii="黑体" w:hAnsi="黑体" w:eastAsia="黑体" w:cs="黑体"/>
          <w:b/>
          <w:sz w:val="24"/>
          <w:szCs w:val="20"/>
          <w:highlight w:val="none"/>
        </w:rPr>
        <w:br w:type="page"/>
      </w:r>
    </w:p>
    <w:p w14:paraId="47EFD235">
      <w:pPr>
        <w:topLinePunct/>
        <w:spacing w:line="400" w:lineRule="atLeast"/>
        <w:rPr>
          <w:rFonts w:hint="eastAsia" w:ascii="黑体" w:hAnsi="黑体" w:eastAsia="黑体" w:cs="黑体"/>
          <w:szCs w:val="21"/>
          <w:highlight w:val="none"/>
        </w:rPr>
      </w:pPr>
      <w:r>
        <w:rPr>
          <w:rFonts w:hint="eastAsia" w:ascii="黑体" w:hAnsi="黑体" w:eastAsia="黑体" w:cs="黑体"/>
          <w:b/>
          <w:sz w:val="24"/>
          <w:szCs w:val="20"/>
          <w:highlight w:val="none"/>
        </w:rPr>
        <w:t>附录A 投标人资质条件、能力和信誉：</w:t>
      </w:r>
    </w:p>
    <w:p w14:paraId="69781CA9">
      <w:pPr>
        <w:adjustRightInd w:val="0"/>
        <w:snapToGrid w:val="0"/>
        <w:spacing w:line="400" w:lineRule="atLeast"/>
        <w:jc w:val="center"/>
        <w:rPr>
          <w:rFonts w:hint="eastAsia" w:ascii="黑体" w:hAnsi="黑体" w:eastAsia="黑体" w:cs="黑体"/>
          <w:kern w:val="0"/>
          <w:sz w:val="24"/>
          <w:szCs w:val="24"/>
          <w:highlight w:val="none"/>
        </w:rPr>
      </w:pPr>
      <w:bookmarkStart w:id="139" w:name="_Toc155081635"/>
      <w:bookmarkStart w:id="140" w:name="_Toc31241"/>
      <w:bookmarkStart w:id="141" w:name="_Toc28918"/>
      <w:bookmarkStart w:id="142" w:name="_Toc23076"/>
      <w:bookmarkStart w:id="143" w:name="_Toc28399"/>
      <w:bookmarkStart w:id="144" w:name="_Toc32437"/>
      <w:bookmarkStart w:id="145" w:name="_Toc24012"/>
      <w:bookmarkStart w:id="146" w:name="OLE_LINK1"/>
      <w:bookmarkStart w:id="147" w:name="OLE_LINK2"/>
      <w:r>
        <w:rPr>
          <w:rFonts w:hint="eastAsia" w:ascii="黑体" w:hAnsi="黑体" w:eastAsia="黑体" w:cs="黑体"/>
          <w:kern w:val="0"/>
          <w:sz w:val="24"/>
          <w:szCs w:val="24"/>
          <w:highlight w:val="none"/>
        </w:rPr>
        <w:t>附录1 资格审查条件（资质最低要求</w:t>
      </w:r>
      <w:bookmarkEnd w:id="137"/>
      <w:bookmarkEnd w:id="139"/>
      <w:bookmarkEnd w:id="140"/>
      <w:bookmarkEnd w:id="141"/>
      <w:bookmarkEnd w:id="142"/>
      <w:bookmarkEnd w:id="143"/>
      <w:bookmarkEnd w:id="144"/>
      <w:bookmarkEnd w:id="145"/>
      <w:r>
        <w:rPr>
          <w:rFonts w:hint="eastAsia" w:ascii="黑体" w:hAnsi="黑体" w:eastAsia="黑体" w:cs="黑体"/>
          <w:kern w:val="0"/>
          <w:sz w:val="24"/>
          <w:szCs w:val="24"/>
          <w:highlight w:val="none"/>
        </w:rPr>
        <w:t>）</w:t>
      </w:r>
    </w:p>
    <w:tbl>
      <w:tblPr>
        <w:tblStyle w:val="14"/>
        <w:tblW w:w="8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8"/>
      </w:tblGrid>
      <w:tr w14:paraId="57CE7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8028" w:type="dxa"/>
            <w:noWrap w:val="0"/>
            <w:vAlign w:val="center"/>
          </w:tcPr>
          <w:p w14:paraId="14A8E5F8">
            <w:pPr>
              <w:pStyle w:val="19"/>
              <w:adjustRightInd w:val="0"/>
              <w:snapToGrid w:val="0"/>
              <w:spacing w:line="360" w:lineRule="atLeast"/>
              <w:jc w:val="center"/>
              <w:rPr>
                <w:rFonts w:hint="eastAsia" w:ascii="黑体" w:hAnsi="黑体" w:eastAsia="黑体" w:cs="黑体"/>
                <w:szCs w:val="21"/>
                <w:highlight w:val="none"/>
              </w:rPr>
            </w:pPr>
            <w:r>
              <w:rPr>
                <w:rFonts w:hint="eastAsia" w:ascii="黑体" w:hAnsi="黑体" w:eastAsia="黑体" w:cs="黑体"/>
                <w:szCs w:val="21"/>
                <w:highlight w:val="none"/>
              </w:rPr>
              <w:t>资质最低要求</w:t>
            </w:r>
          </w:p>
        </w:tc>
      </w:tr>
      <w:tr w14:paraId="4155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7" w:hRule="atLeast"/>
          <w:jc w:val="center"/>
        </w:trPr>
        <w:tc>
          <w:tcPr>
            <w:tcW w:w="8028" w:type="dxa"/>
            <w:noWrap w:val="0"/>
            <w:vAlign w:val="center"/>
          </w:tcPr>
          <w:p w14:paraId="7E2EE7F4">
            <w:pPr>
              <w:spacing w:line="360" w:lineRule="auto"/>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1、具备有效的具有独立法人资格的营业执照；</w:t>
            </w:r>
          </w:p>
          <w:p w14:paraId="1E0BF929">
            <w:pPr>
              <w:spacing w:line="360" w:lineRule="auto"/>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2、具备公路工程施工总承包</w:t>
            </w:r>
            <w:r>
              <w:rPr>
                <w:rFonts w:hint="eastAsia" w:ascii="黑体" w:hAnsi="黑体" w:eastAsia="黑体" w:cs="黑体"/>
                <w:color w:val="0000FF"/>
                <w:sz w:val="24"/>
                <w:szCs w:val="24"/>
                <w:highlight w:val="none"/>
                <w:lang w:val="en-US" w:eastAsia="zh-CN"/>
              </w:rPr>
              <w:t>叁</w:t>
            </w:r>
            <w:r>
              <w:rPr>
                <w:rFonts w:hint="eastAsia" w:ascii="黑体" w:hAnsi="黑体" w:eastAsia="黑体" w:cs="黑体"/>
                <w:color w:val="0000FF"/>
                <w:sz w:val="24"/>
                <w:szCs w:val="24"/>
                <w:highlight w:val="none"/>
              </w:rPr>
              <w:t>级</w:t>
            </w:r>
            <w:r>
              <w:rPr>
                <w:rFonts w:hint="eastAsia" w:ascii="黑体" w:hAnsi="黑体" w:eastAsia="黑体" w:cs="黑体"/>
                <w:color w:val="0000FF"/>
                <w:sz w:val="24"/>
                <w:szCs w:val="24"/>
                <w:highlight w:val="none"/>
                <w:lang w:val="en-US" w:eastAsia="zh-CN"/>
              </w:rPr>
              <w:t>及以上资质</w:t>
            </w:r>
            <w:r>
              <w:rPr>
                <w:rFonts w:hint="eastAsia" w:ascii="黑体" w:hAnsi="黑体" w:eastAsia="黑体" w:cs="黑体"/>
                <w:color w:val="0000FF"/>
                <w:sz w:val="24"/>
                <w:szCs w:val="24"/>
                <w:highlight w:val="none"/>
              </w:rPr>
              <w:t>；</w:t>
            </w:r>
          </w:p>
          <w:p w14:paraId="201C9E8D">
            <w:pPr>
              <w:spacing w:line="360" w:lineRule="auto"/>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3、具备有效的安全生产许可证；</w:t>
            </w:r>
          </w:p>
          <w:p w14:paraId="1B9B2F17">
            <w:pPr>
              <w:spacing w:line="360" w:lineRule="auto"/>
              <w:rPr>
                <w:rFonts w:hint="eastAsia" w:ascii="黑体" w:hAnsi="黑体" w:eastAsia="黑体" w:cs="黑体"/>
                <w:szCs w:val="21"/>
                <w:highlight w:val="none"/>
              </w:rPr>
            </w:pPr>
            <w:r>
              <w:rPr>
                <w:rFonts w:hint="eastAsia" w:ascii="黑体" w:hAnsi="黑体" w:eastAsia="黑体" w:cs="黑体"/>
                <w:color w:val="0000FF"/>
                <w:sz w:val="24"/>
                <w:szCs w:val="24"/>
                <w:highlight w:val="none"/>
              </w:rPr>
              <w:t>4、提供银行开户许可证或基本存款账户信息。</w:t>
            </w:r>
          </w:p>
        </w:tc>
      </w:tr>
    </w:tbl>
    <w:p w14:paraId="3973A460">
      <w:pPr>
        <w:widowControl/>
        <w:ind w:firstLine="420"/>
        <w:rPr>
          <w:rFonts w:hint="eastAsia" w:ascii="黑体" w:hAnsi="黑体" w:eastAsia="黑体" w:cs="黑体"/>
          <w:kern w:val="0"/>
          <w:sz w:val="24"/>
          <w:szCs w:val="21"/>
          <w:highlight w:val="none"/>
        </w:rPr>
      </w:pPr>
      <w:bookmarkStart w:id="148" w:name="_Toc2487"/>
      <w:bookmarkStart w:id="149" w:name="_Toc5178"/>
      <w:bookmarkStart w:id="150" w:name="_Toc26549956"/>
      <w:bookmarkStart w:id="151" w:name="_Toc9966"/>
      <w:bookmarkStart w:id="152" w:name="_Toc13046"/>
      <w:bookmarkStart w:id="153" w:name="_Toc27090"/>
      <w:bookmarkStart w:id="154" w:name="_Toc16665"/>
      <w:r>
        <w:rPr>
          <w:rFonts w:hint="eastAsia" w:ascii="黑体" w:hAnsi="黑体" w:eastAsia="黑体" w:cs="黑体"/>
          <w:kern w:val="0"/>
          <w:szCs w:val="21"/>
          <w:highlight w:val="none"/>
        </w:rPr>
        <w:t>注：</w:t>
      </w:r>
      <w:r>
        <w:rPr>
          <w:rFonts w:hint="eastAsia" w:ascii="黑体" w:hAnsi="黑体" w:eastAsia="黑体" w:cs="黑体"/>
          <w:kern w:val="0"/>
          <w:sz w:val="24"/>
          <w:szCs w:val="24"/>
          <w:u w:val="single"/>
        </w:rPr>
        <w:t>提供相关证明材料原件的扫描件</w:t>
      </w:r>
      <w:r>
        <w:rPr>
          <w:rFonts w:hint="eastAsia" w:ascii="黑体" w:hAnsi="黑体" w:eastAsia="黑体" w:cs="黑体"/>
          <w:kern w:val="0"/>
          <w:sz w:val="24"/>
          <w:szCs w:val="21"/>
          <w:highlight w:val="none"/>
        </w:rPr>
        <w:t>。</w:t>
      </w:r>
    </w:p>
    <w:p w14:paraId="5ADDB6E4">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附录2  资格审查条件(财务最低要求)</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3"/>
      </w:tblGrid>
      <w:tr w14:paraId="50E6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 w:hRule="atLeast"/>
          <w:jc w:val="center"/>
        </w:trPr>
        <w:tc>
          <w:tcPr>
            <w:tcW w:w="8313" w:type="dxa"/>
            <w:noWrap w:val="0"/>
            <w:vAlign w:val="center"/>
          </w:tcPr>
          <w:p w14:paraId="2B323E59">
            <w:pPr>
              <w:adjustRightInd w:val="0"/>
              <w:snapToGrid w:val="0"/>
              <w:spacing w:line="400" w:lineRule="atLeast"/>
              <w:jc w:val="center"/>
              <w:rPr>
                <w:rFonts w:hint="eastAsia" w:ascii="黑体" w:hAnsi="黑体" w:eastAsia="黑体" w:cs="黑体"/>
                <w:szCs w:val="24"/>
                <w:highlight w:val="none"/>
              </w:rPr>
            </w:pPr>
            <w:r>
              <w:rPr>
                <w:rFonts w:hint="eastAsia" w:ascii="黑体" w:hAnsi="黑体" w:eastAsia="黑体" w:cs="黑体"/>
                <w:szCs w:val="24"/>
                <w:highlight w:val="none"/>
              </w:rPr>
              <w:t>财务要求</w:t>
            </w:r>
          </w:p>
        </w:tc>
      </w:tr>
      <w:tr w14:paraId="31D5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jc w:val="center"/>
        </w:trPr>
        <w:tc>
          <w:tcPr>
            <w:tcW w:w="8313" w:type="dxa"/>
            <w:noWrap w:val="0"/>
            <w:vAlign w:val="center"/>
          </w:tcPr>
          <w:p w14:paraId="28874B67">
            <w:pPr>
              <w:adjustRightInd w:val="0"/>
              <w:snapToGrid w:val="0"/>
              <w:spacing w:line="400" w:lineRule="atLeast"/>
              <w:jc w:val="left"/>
              <w:rPr>
                <w:rFonts w:hint="eastAsia" w:ascii="黑体" w:hAnsi="黑体" w:eastAsia="黑体" w:cs="黑体"/>
                <w:szCs w:val="24"/>
                <w:highlight w:val="none"/>
              </w:rPr>
            </w:pPr>
            <w:r>
              <w:rPr>
                <w:rFonts w:hint="eastAsia" w:ascii="黑体" w:hAnsi="黑体" w:eastAsia="黑体" w:cs="黑体"/>
                <w:color w:val="0000FF"/>
                <w:sz w:val="24"/>
                <w:szCs w:val="24"/>
                <w:highlight w:val="none"/>
              </w:rPr>
              <w:t>投标人须提供 2023—2025 年度完整经第三方审计的财务审计报告，报告须包含资产负债表、利润表、现金流量表；近三年年均净利润大于 0。（若投标人成立年限不足，无法提供上述完整年度审计报告的，应提交存续期内全部经审计财务报表或有效财务证明文件，并同步提供公司设立、改制、重组等相关佐证材料。）</w:t>
            </w:r>
          </w:p>
        </w:tc>
      </w:tr>
    </w:tbl>
    <w:p w14:paraId="72934DEC">
      <w:pPr>
        <w:widowControl/>
        <w:ind w:firstLine="420"/>
        <w:rPr>
          <w:rFonts w:hint="eastAsia" w:ascii="黑体" w:hAnsi="黑体" w:eastAsia="黑体" w:cs="黑体"/>
          <w:kern w:val="0"/>
          <w:sz w:val="24"/>
          <w:szCs w:val="21"/>
          <w:highlight w:val="none"/>
        </w:rPr>
      </w:pPr>
      <w:r>
        <w:rPr>
          <w:rFonts w:hint="eastAsia" w:ascii="黑体" w:hAnsi="黑体" w:eastAsia="黑体" w:cs="黑体"/>
          <w:kern w:val="0"/>
          <w:szCs w:val="21"/>
          <w:highlight w:val="none"/>
        </w:rPr>
        <w:t>注：</w:t>
      </w:r>
      <w:r>
        <w:rPr>
          <w:rFonts w:hint="eastAsia" w:ascii="黑体" w:hAnsi="黑体" w:eastAsia="黑体" w:cs="黑体"/>
          <w:kern w:val="0"/>
          <w:sz w:val="24"/>
          <w:szCs w:val="24"/>
          <w:u w:val="single"/>
        </w:rPr>
        <w:t>提供相关证明材料原件的扫描件</w:t>
      </w:r>
      <w:r>
        <w:rPr>
          <w:rFonts w:hint="eastAsia" w:ascii="黑体" w:hAnsi="黑体" w:eastAsia="黑体" w:cs="黑体"/>
          <w:kern w:val="0"/>
          <w:sz w:val="24"/>
          <w:szCs w:val="21"/>
          <w:highlight w:val="none"/>
        </w:rPr>
        <w:t>。</w:t>
      </w:r>
    </w:p>
    <w:p w14:paraId="6B49BB46">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附录3资格审查条件(业绩最低要求)</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1"/>
      </w:tblGrid>
      <w:tr w14:paraId="31A9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1" w:hRule="atLeast"/>
          <w:jc w:val="center"/>
        </w:trPr>
        <w:tc>
          <w:tcPr>
            <w:tcW w:w="8421" w:type="dxa"/>
            <w:vAlign w:val="center"/>
          </w:tcPr>
          <w:p w14:paraId="29FFA22E">
            <w:pPr>
              <w:adjustRightInd w:val="0"/>
              <w:snapToGrid w:val="0"/>
              <w:spacing w:line="400" w:lineRule="atLeast"/>
              <w:jc w:val="center"/>
              <w:rPr>
                <w:rFonts w:asciiTheme="majorEastAsia" w:hAnsiTheme="majorEastAsia" w:eastAsiaTheme="majorEastAsia"/>
                <w:sz w:val="24"/>
                <w:szCs w:val="24"/>
              </w:rPr>
            </w:pPr>
            <w:r>
              <w:rPr>
                <w:rFonts w:hint="eastAsia" w:ascii="黑体" w:hAnsi="黑体" w:eastAsia="黑体" w:cs="黑体"/>
                <w:sz w:val="24"/>
                <w:szCs w:val="24"/>
              </w:rPr>
              <w:t>业绩要求</w:t>
            </w:r>
          </w:p>
        </w:tc>
      </w:tr>
      <w:tr w14:paraId="06016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2" w:hRule="atLeast"/>
          <w:jc w:val="center"/>
        </w:trPr>
        <w:tc>
          <w:tcPr>
            <w:tcW w:w="8421" w:type="dxa"/>
            <w:vAlign w:val="center"/>
          </w:tcPr>
          <w:p w14:paraId="2A0B8176">
            <w:pPr>
              <w:adjustRightInd w:val="0"/>
              <w:snapToGrid w:val="0"/>
              <w:spacing w:line="400" w:lineRule="atLeast"/>
              <w:jc w:val="center"/>
              <w:rPr>
                <w:rFonts w:asciiTheme="majorEastAsia" w:hAnsiTheme="majorEastAsia" w:eastAsiaTheme="majorEastAsia"/>
                <w:sz w:val="24"/>
                <w:szCs w:val="24"/>
              </w:rPr>
            </w:pPr>
            <w:r>
              <w:rPr>
                <w:rFonts w:hint="eastAsia" w:ascii="黑体" w:hAnsi="黑体" w:eastAsia="黑体" w:cs="黑体"/>
                <w:color w:val="0000FF"/>
                <w:sz w:val="24"/>
                <w:szCs w:val="24"/>
                <w:highlight w:val="none"/>
              </w:rPr>
              <w:t>无资格强制业绩门槛；企业业绩仅作为评标加分项，加分标准详见第三章评标办法。</w:t>
            </w:r>
          </w:p>
        </w:tc>
      </w:tr>
    </w:tbl>
    <w:p w14:paraId="0B744273">
      <w:pPr>
        <w:rPr>
          <w:rFonts w:hint="eastAsia" w:ascii="黑体" w:hAnsi="黑体" w:eastAsia="黑体" w:cs="黑体"/>
          <w:kern w:val="0"/>
          <w:sz w:val="24"/>
          <w:szCs w:val="24"/>
          <w:highlight w:val="none"/>
        </w:rPr>
      </w:pPr>
      <w:r>
        <w:rPr>
          <w:rFonts w:hint="eastAsia" w:asciiTheme="majorEastAsia" w:hAnsiTheme="majorEastAsia" w:eastAsiaTheme="majorEastAsia"/>
          <w:kern w:val="0"/>
          <w:sz w:val="24"/>
          <w:szCs w:val="24"/>
        </w:rPr>
        <w:t>注：</w:t>
      </w:r>
    </w:p>
    <w:p w14:paraId="1F4ED60F">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w:t>
      </w:r>
      <w:r>
        <w:rPr>
          <w:rFonts w:hint="eastAsia" w:ascii="黑体" w:hAnsi="黑体" w:eastAsia="黑体" w:cs="黑体"/>
          <w:kern w:val="0"/>
          <w:sz w:val="24"/>
          <w:szCs w:val="24"/>
          <w:highlight w:val="none"/>
          <w:lang w:val="en-US" w:eastAsia="zh-CN"/>
        </w:rPr>
        <w:t>4</w:t>
      </w:r>
      <w:r>
        <w:rPr>
          <w:rFonts w:hint="eastAsia" w:ascii="黑体" w:hAnsi="黑体" w:eastAsia="黑体" w:cs="黑体"/>
          <w:kern w:val="0"/>
          <w:sz w:val="24"/>
          <w:szCs w:val="24"/>
          <w:highlight w:val="none"/>
        </w:rPr>
        <w:t xml:space="preserve"> 资格审查条件(信誉最低要求)</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DBF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4" w:hRule="atLeast"/>
          <w:jc w:val="center"/>
        </w:trPr>
        <w:tc>
          <w:tcPr>
            <w:tcW w:w="5000" w:type="pct"/>
            <w:noWrap w:val="0"/>
            <w:vAlign w:val="center"/>
          </w:tcPr>
          <w:p w14:paraId="5C9F550F">
            <w:pPr>
              <w:adjustRightInd w:val="0"/>
              <w:snapToGrid w:val="0"/>
              <w:spacing w:line="400" w:lineRule="atLeast"/>
              <w:jc w:val="center"/>
              <w:rPr>
                <w:rFonts w:hint="eastAsia" w:ascii="黑体" w:hAnsi="黑体" w:eastAsia="黑体" w:cs="黑体"/>
                <w:szCs w:val="24"/>
                <w:highlight w:val="none"/>
              </w:rPr>
            </w:pPr>
            <w:r>
              <w:rPr>
                <w:rFonts w:hint="eastAsia" w:ascii="黑体" w:hAnsi="黑体" w:eastAsia="黑体" w:cs="黑体"/>
                <w:szCs w:val="24"/>
                <w:highlight w:val="none"/>
              </w:rPr>
              <w:t>信誉要求</w:t>
            </w:r>
          </w:p>
        </w:tc>
      </w:tr>
      <w:tr w14:paraId="5A0D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5000" w:type="pct"/>
            <w:noWrap w:val="0"/>
            <w:vAlign w:val="center"/>
          </w:tcPr>
          <w:p w14:paraId="7694167D">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1、未被责令停业，未被暂扣或吊销执照，未被吊销资质证书；</w:t>
            </w:r>
          </w:p>
          <w:p w14:paraId="2BB633D5">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2、不存在财产被接管或进入清算程序，未被宣告破产，无其他丧失履约能力的情形；</w:t>
            </w:r>
          </w:p>
          <w:p w14:paraId="1A38ACCE">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3、未被省级行政主管部门或其他有权作出处罚的部门取消在湖北省交通建设市场的投标资格或禁止进入湖北公路建设市场；</w:t>
            </w:r>
          </w:p>
          <w:p w14:paraId="775A55DD">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4、未被列入国家企业信用信息公示系统（http://www.gsxt.gov.cn/）严重违法失信企业名单；</w:t>
            </w:r>
          </w:p>
          <w:p w14:paraId="4120F6B8">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5、未被列入中国执行信息公开网（http://zxgk.court.gov.cn/）失信被执行人名单；</w:t>
            </w:r>
          </w:p>
          <w:p w14:paraId="599063ED">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6、投标人及其法定代表人、拟委任的项目经理近三年内无行贿犯罪行为；</w:t>
            </w:r>
          </w:p>
          <w:p w14:paraId="56798244">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7、未被列入信用中国网站（http://www.creditchina.gov.cn/）严重失信主体名单，且未被联合惩戒禁止参与招投标；</w:t>
            </w:r>
          </w:p>
          <w:p w14:paraId="672AA64B">
            <w:pPr>
              <w:spacing w:line="360" w:lineRule="auto"/>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8、未被列入信用中国网站拖欠农民工工资失信联合惩戒对象名单。</w:t>
            </w:r>
          </w:p>
          <w:p w14:paraId="7EC8FF38">
            <w:pPr>
              <w:spacing w:line="360" w:lineRule="auto"/>
              <w:jc w:val="left"/>
              <w:rPr>
                <w:rFonts w:hint="eastAsia" w:ascii="黑体" w:hAnsi="黑体" w:eastAsia="黑体" w:cs="黑体"/>
                <w:szCs w:val="24"/>
                <w:highlight w:val="none"/>
              </w:rPr>
            </w:pPr>
            <w:r>
              <w:rPr>
                <w:rFonts w:hint="eastAsia" w:ascii="黑体" w:hAnsi="黑体" w:eastAsia="黑体" w:cs="黑体"/>
                <w:color w:val="0000FF"/>
                <w:sz w:val="24"/>
                <w:szCs w:val="24"/>
                <w:highlight w:val="none"/>
              </w:rPr>
              <w:t>9、未被国家、湖北省联合惩戒的要求，以及行业主管部门的落实意见，禁止参与投标的。</w:t>
            </w:r>
          </w:p>
        </w:tc>
      </w:tr>
    </w:tbl>
    <w:p w14:paraId="65C74264">
      <w:pPr>
        <w:widowControl/>
        <w:spacing w:line="360" w:lineRule="auto"/>
        <w:ind w:firstLine="420"/>
        <w:rPr>
          <w:rFonts w:hint="eastAsia" w:ascii="黑体" w:hAnsi="黑体" w:eastAsia="黑体" w:cs="黑体"/>
          <w:color w:val="0000FF"/>
          <w:kern w:val="0"/>
          <w:sz w:val="24"/>
          <w:szCs w:val="21"/>
          <w:highlight w:val="none"/>
          <w:u w:val="single"/>
          <w:lang w:val="en-US" w:eastAsia="zh-CN"/>
        </w:rPr>
      </w:pPr>
      <w:r>
        <w:rPr>
          <w:rFonts w:hint="eastAsia" w:ascii="黑体" w:hAnsi="黑体" w:eastAsia="黑体" w:cs="黑体"/>
          <w:color w:val="0000FF"/>
          <w:kern w:val="0"/>
          <w:sz w:val="24"/>
          <w:szCs w:val="21"/>
          <w:highlight w:val="none"/>
          <w:u w:val="single"/>
        </w:rPr>
        <w:t>注：1、</w:t>
      </w:r>
      <w:r>
        <w:rPr>
          <w:rFonts w:hint="eastAsia" w:ascii="黑体" w:hAnsi="黑体" w:eastAsia="黑体" w:cs="黑体"/>
          <w:color w:val="0000FF"/>
          <w:kern w:val="0"/>
          <w:sz w:val="24"/>
          <w:szCs w:val="21"/>
          <w:highlight w:val="none"/>
          <w:u w:val="single"/>
          <w:lang w:val="en-US" w:eastAsia="zh-CN"/>
        </w:rPr>
        <w:t>提供承诺函或相关证明材料；</w:t>
      </w:r>
    </w:p>
    <w:p w14:paraId="08F7F5F8">
      <w:pPr>
        <w:widowControl/>
        <w:spacing w:line="360" w:lineRule="auto"/>
        <w:ind w:firstLine="420"/>
        <w:rPr>
          <w:rFonts w:hint="eastAsia" w:ascii="黑体" w:hAnsi="黑体" w:eastAsia="黑体" w:cs="黑体"/>
          <w:color w:val="0000FF"/>
          <w:kern w:val="0"/>
          <w:sz w:val="24"/>
          <w:szCs w:val="21"/>
          <w:highlight w:val="none"/>
          <w:u w:val="single"/>
        </w:rPr>
      </w:pPr>
      <w:r>
        <w:rPr>
          <w:rFonts w:hint="eastAsia" w:ascii="黑体" w:hAnsi="黑体" w:eastAsia="黑体" w:cs="黑体"/>
          <w:color w:val="0000FF"/>
          <w:kern w:val="0"/>
          <w:sz w:val="24"/>
          <w:szCs w:val="21"/>
          <w:highlight w:val="none"/>
          <w:u w:val="single"/>
          <w:lang w:val="en-US" w:eastAsia="zh-CN"/>
        </w:rPr>
        <w:t>2、无行贿犯罪行为</w:t>
      </w:r>
      <w:r>
        <w:rPr>
          <w:rFonts w:hint="eastAsia" w:ascii="黑体" w:hAnsi="黑体" w:eastAsia="黑体" w:cs="黑体"/>
          <w:color w:val="0000FF"/>
          <w:kern w:val="0"/>
          <w:sz w:val="24"/>
          <w:szCs w:val="21"/>
          <w:highlight w:val="none"/>
          <w:u w:val="single"/>
        </w:rPr>
        <w:t>以有效的判决书生效的时间为准，同一案件有多份判决书的以时间在后的为准。</w:t>
      </w:r>
    </w:p>
    <w:p w14:paraId="360EAF52">
      <w:pPr>
        <w:adjustRightInd w:val="0"/>
        <w:snapToGrid w:val="0"/>
        <w:spacing w:line="400" w:lineRule="atLeast"/>
        <w:jc w:val="center"/>
        <w:rPr>
          <w:rFonts w:hint="eastAsia" w:ascii="黑体" w:hAnsi="黑体" w:eastAsia="黑体" w:cs="黑体"/>
          <w:szCs w:val="24"/>
          <w:highlight w:val="none"/>
        </w:rPr>
      </w:pPr>
    </w:p>
    <w:p w14:paraId="0C57B813">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w:t>
      </w:r>
      <w:r>
        <w:rPr>
          <w:rFonts w:hint="eastAsia" w:ascii="黑体" w:hAnsi="黑体" w:eastAsia="黑体" w:cs="黑体"/>
          <w:kern w:val="0"/>
          <w:sz w:val="24"/>
          <w:szCs w:val="24"/>
          <w:highlight w:val="none"/>
          <w:lang w:val="en-US" w:eastAsia="zh-CN"/>
        </w:rPr>
        <w:t>5</w:t>
      </w:r>
      <w:r>
        <w:rPr>
          <w:rFonts w:hint="eastAsia" w:ascii="黑体" w:hAnsi="黑体" w:eastAsia="黑体" w:cs="黑体"/>
          <w:kern w:val="0"/>
          <w:sz w:val="24"/>
          <w:szCs w:val="24"/>
          <w:highlight w:val="none"/>
        </w:rPr>
        <w:t xml:space="preserve"> 资格审查条件(主要人员最低要求)</w:t>
      </w:r>
    </w:p>
    <w:tbl>
      <w:tblPr>
        <w:tblStyle w:val="1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1272"/>
        <w:gridCol w:w="5705"/>
      </w:tblGrid>
      <w:tr w14:paraId="431D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903" w:type="pct"/>
            <w:noWrap w:val="0"/>
            <w:vAlign w:val="center"/>
          </w:tcPr>
          <w:p w14:paraId="4BDD66D9">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人  员</w:t>
            </w:r>
          </w:p>
        </w:tc>
        <w:tc>
          <w:tcPr>
            <w:tcW w:w="747" w:type="pct"/>
            <w:noWrap w:val="0"/>
            <w:vAlign w:val="center"/>
          </w:tcPr>
          <w:p w14:paraId="3A07A3C1">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数  量</w:t>
            </w:r>
          </w:p>
        </w:tc>
        <w:tc>
          <w:tcPr>
            <w:tcW w:w="3349" w:type="pct"/>
            <w:noWrap w:val="0"/>
            <w:vAlign w:val="center"/>
          </w:tcPr>
          <w:p w14:paraId="55049911">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资 格 要 求</w:t>
            </w:r>
          </w:p>
        </w:tc>
      </w:tr>
      <w:tr w14:paraId="4DAE1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6" w:hRule="atLeast"/>
        </w:trPr>
        <w:tc>
          <w:tcPr>
            <w:tcW w:w="903" w:type="pct"/>
            <w:noWrap w:val="0"/>
            <w:vAlign w:val="center"/>
          </w:tcPr>
          <w:p w14:paraId="2136FC1E">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项目经理</w:t>
            </w:r>
          </w:p>
        </w:tc>
        <w:tc>
          <w:tcPr>
            <w:tcW w:w="747" w:type="pct"/>
            <w:noWrap w:val="0"/>
            <w:vAlign w:val="center"/>
          </w:tcPr>
          <w:p w14:paraId="038CB790">
            <w:pPr>
              <w:adjustRightInd w:val="0"/>
              <w:snapToGrid w:val="0"/>
              <w:spacing w:line="400" w:lineRule="atLeast"/>
              <w:jc w:val="center"/>
              <w:rPr>
                <w:rFonts w:hint="eastAsia" w:ascii="黑体" w:hAnsi="黑体" w:eastAsia="黑体" w:cs="黑体"/>
                <w:color w:val="0000FF"/>
                <w:szCs w:val="24"/>
                <w:highlight w:val="none"/>
                <w:lang w:val="en-US" w:eastAsia="zh-CN"/>
              </w:rPr>
            </w:pPr>
            <w:r>
              <w:rPr>
                <w:rFonts w:hint="eastAsia" w:ascii="黑体" w:hAnsi="黑体" w:eastAsia="黑体" w:cs="黑体"/>
                <w:color w:val="0000FF"/>
                <w:szCs w:val="24"/>
                <w:highlight w:val="none"/>
                <w:lang w:val="en-US" w:eastAsia="zh-CN"/>
              </w:rPr>
              <w:t>1</w:t>
            </w:r>
          </w:p>
        </w:tc>
        <w:tc>
          <w:tcPr>
            <w:tcW w:w="3349" w:type="pct"/>
            <w:noWrap w:val="0"/>
            <w:vAlign w:val="center"/>
          </w:tcPr>
          <w:p w14:paraId="71325232">
            <w:pPr>
              <w:adjustRightInd w:val="0"/>
              <w:snapToGrid w:val="0"/>
              <w:spacing w:line="400" w:lineRule="atLeast"/>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拟派项目经理应具有有效的公路工程专业贰级及以上注册建造师资格证书，同时具有《安全生产考核合格证书》B证，且未担任其他在建工程的项目经理</w:t>
            </w:r>
            <w:r>
              <w:rPr>
                <w:rFonts w:hint="eastAsia" w:ascii="黑体" w:hAnsi="黑体" w:eastAsia="黑体" w:cs="黑体"/>
                <w:color w:val="0000FF"/>
                <w:sz w:val="24"/>
                <w:szCs w:val="24"/>
                <w:highlight w:val="none"/>
                <w:lang w:eastAsia="zh-CN"/>
              </w:rPr>
              <w:t>（提供无在建工程的承诺函，格式自拟）</w:t>
            </w:r>
            <w:r>
              <w:rPr>
                <w:rFonts w:hint="eastAsia" w:ascii="黑体" w:hAnsi="黑体" w:eastAsia="黑体" w:cs="黑体"/>
                <w:color w:val="0000FF"/>
                <w:sz w:val="24"/>
                <w:szCs w:val="24"/>
                <w:highlight w:val="none"/>
              </w:rPr>
              <w:t>。</w:t>
            </w:r>
          </w:p>
        </w:tc>
      </w:tr>
      <w:tr w14:paraId="7968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trPr>
        <w:tc>
          <w:tcPr>
            <w:tcW w:w="903" w:type="pct"/>
            <w:noWrap w:val="0"/>
            <w:vAlign w:val="center"/>
          </w:tcPr>
          <w:p w14:paraId="5C86B10E">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技术负责人（项目总工）</w:t>
            </w:r>
          </w:p>
        </w:tc>
        <w:tc>
          <w:tcPr>
            <w:tcW w:w="747" w:type="pct"/>
            <w:noWrap w:val="0"/>
            <w:vAlign w:val="center"/>
          </w:tcPr>
          <w:p w14:paraId="14D42CC8">
            <w:pPr>
              <w:adjustRightInd w:val="0"/>
              <w:snapToGrid w:val="0"/>
              <w:spacing w:line="400" w:lineRule="atLeast"/>
              <w:jc w:val="center"/>
              <w:rPr>
                <w:rFonts w:hint="eastAsia" w:ascii="黑体" w:hAnsi="黑体" w:eastAsia="黑体" w:cs="黑体"/>
                <w:color w:val="0000FF"/>
                <w:szCs w:val="24"/>
                <w:highlight w:val="none"/>
                <w:lang w:val="en-US" w:eastAsia="zh-CN"/>
              </w:rPr>
            </w:pPr>
            <w:r>
              <w:rPr>
                <w:rFonts w:hint="eastAsia" w:ascii="黑体" w:hAnsi="黑体" w:eastAsia="黑体" w:cs="黑体"/>
                <w:color w:val="0000FF"/>
                <w:szCs w:val="24"/>
                <w:highlight w:val="none"/>
                <w:lang w:val="en-US" w:eastAsia="zh-CN"/>
              </w:rPr>
              <w:t>1</w:t>
            </w:r>
          </w:p>
        </w:tc>
        <w:tc>
          <w:tcPr>
            <w:tcW w:w="3349" w:type="pct"/>
            <w:noWrap w:val="0"/>
            <w:vAlign w:val="center"/>
          </w:tcPr>
          <w:p w14:paraId="355F6146">
            <w:pPr>
              <w:adjustRightInd w:val="0"/>
              <w:snapToGrid w:val="0"/>
              <w:spacing w:line="400" w:lineRule="atLeast"/>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具备公路工程相关专业中级</w:t>
            </w:r>
            <w:r>
              <w:rPr>
                <w:rFonts w:hint="eastAsia" w:ascii="黑体" w:hAnsi="黑体" w:eastAsia="黑体" w:cs="黑体"/>
                <w:color w:val="0000FF"/>
                <w:sz w:val="24"/>
                <w:szCs w:val="24"/>
                <w:highlight w:val="none"/>
                <w:lang w:val="en-US" w:eastAsia="zh-CN"/>
              </w:rPr>
              <w:t>及</w:t>
            </w:r>
            <w:r>
              <w:rPr>
                <w:rFonts w:hint="eastAsia" w:ascii="黑体" w:hAnsi="黑体" w:eastAsia="黑体" w:cs="黑体"/>
                <w:color w:val="0000FF"/>
                <w:sz w:val="24"/>
                <w:szCs w:val="24"/>
                <w:highlight w:val="none"/>
              </w:rPr>
              <w:t>以上职称，且未担任其他在建工程的项目总工。</w:t>
            </w:r>
            <w:r>
              <w:rPr>
                <w:rFonts w:hint="eastAsia" w:ascii="黑体" w:hAnsi="黑体" w:eastAsia="黑体" w:cs="黑体"/>
                <w:color w:val="0000FF"/>
                <w:sz w:val="24"/>
                <w:szCs w:val="24"/>
                <w:highlight w:val="none"/>
                <w:lang w:eastAsia="zh-CN"/>
              </w:rPr>
              <w:t>（提供无在建工程的承诺函，格式自拟）</w:t>
            </w:r>
          </w:p>
        </w:tc>
      </w:tr>
    </w:tbl>
    <w:p w14:paraId="299C05F9">
      <w:pPr>
        <w:widowControl/>
        <w:spacing w:line="360" w:lineRule="auto"/>
        <w:ind w:firstLine="420"/>
        <w:rPr>
          <w:rFonts w:hint="eastAsia" w:ascii="黑体" w:hAnsi="黑体" w:eastAsia="黑体" w:cs="黑体"/>
          <w:kern w:val="0"/>
          <w:szCs w:val="21"/>
          <w:highlight w:val="none"/>
        </w:rPr>
      </w:pPr>
    </w:p>
    <w:p w14:paraId="4A2A4655">
      <w:pPr>
        <w:widowControl/>
        <w:spacing w:line="360" w:lineRule="auto"/>
        <w:ind w:firstLine="420"/>
        <w:rPr>
          <w:rFonts w:hint="eastAsia" w:ascii="黑体" w:hAnsi="黑体" w:eastAsia="黑体" w:cs="黑体"/>
          <w:kern w:val="0"/>
          <w:sz w:val="24"/>
          <w:szCs w:val="21"/>
          <w:highlight w:val="none"/>
        </w:rPr>
      </w:pPr>
      <w:r>
        <w:rPr>
          <w:rFonts w:hint="eastAsia" w:ascii="黑体" w:hAnsi="黑体" w:eastAsia="黑体" w:cs="黑体"/>
          <w:kern w:val="0"/>
          <w:sz w:val="24"/>
          <w:szCs w:val="24"/>
          <w:highlight w:val="none"/>
        </w:rPr>
        <w:t>注：</w:t>
      </w:r>
      <w:r>
        <w:rPr>
          <w:rFonts w:hint="eastAsia" w:ascii="黑体" w:hAnsi="黑体" w:eastAsia="黑体" w:cs="黑体"/>
          <w:color w:val="0000FF"/>
          <w:kern w:val="0"/>
          <w:sz w:val="24"/>
          <w:szCs w:val="21"/>
          <w:highlight w:val="none"/>
          <w:u w:val="single"/>
        </w:rPr>
        <w:t>无在</w:t>
      </w:r>
      <w:r>
        <w:rPr>
          <w:rFonts w:hint="eastAsia" w:ascii="黑体" w:hAnsi="黑体" w:eastAsia="黑体" w:cs="黑体"/>
          <w:color w:val="0000FF"/>
          <w:kern w:val="0"/>
          <w:sz w:val="24"/>
          <w:szCs w:val="21"/>
          <w:highlight w:val="none"/>
          <w:u w:val="single"/>
          <w:lang w:val="en-US" w:eastAsia="zh-CN"/>
        </w:rPr>
        <w:t>建</w:t>
      </w:r>
      <w:r>
        <w:rPr>
          <w:rFonts w:hint="eastAsia" w:ascii="黑体" w:hAnsi="黑体" w:eastAsia="黑体" w:cs="黑体"/>
          <w:color w:val="0000FF"/>
          <w:kern w:val="0"/>
          <w:sz w:val="24"/>
          <w:szCs w:val="21"/>
          <w:highlight w:val="none"/>
          <w:u w:val="single"/>
        </w:rPr>
        <w:t>项目（指目前未在其他项目上任职，或虽在其他项目上任职但在本项目开标前提供办理好相关变更手续并附在投标文件中）</w:t>
      </w:r>
      <w:r>
        <w:rPr>
          <w:rFonts w:hint="eastAsia" w:ascii="黑体" w:hAnsi="黑体" w:eastAsia="黑体" w:cs="黑体"/>
          <w:kern w:val="0"/>
          <w:sz w:val="24"/>
          <w:szCs w:val="21"/>
          <w:highlight w:val="none"/>
        </w:rPr>
        <w:t>。</w:t>
      </w:r>
    </w:p>
    <w:p w14:paraId="4B4A193F">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w:t>
      </w:r>
      <w:r>
        <w:rPr>
          <w:rFonts w:hint="eastAsia" w:ascii="黑体" w:hAnsi="黑体" w:eastAsia="黑体" w:cs="黑体"/>
          <w:kern w:val="0"/>
          <w:sz w:val="24"/>
          <w:szCs w:val="24"/>
          <w:highlight w:val="none"/>
          <w:lang w:val="en-US" w:eastAsia="zh-CN"/>
        </w:rPr>
        <w:t>6</w:t>
      </w:r>
      <w:r>
        <w:rPr>
          <w:rFonts w:hint="eastAsia" w:ascii="黑体" w:hAnsi="黑体" w:eastAsia="黑体" w:cs="黑体"/>
          <w:kern w:val="0"/>
          <w:sz w:val="24"/>
          <w:szCs w:val="24"/>
          <w:highlight w:val="none"/>
        </w:rPr>
        <w:t xml:space="preserve">  资格审查条件(政府采购特别资格要求)（如有）</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3"/>
      </w:tblGrid>
      <w:tr w14:paraId="6E1E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center"/>
          </w:tcPr>
          <w:p w14:paraId="7F455D55">
            <w:pPr>
              <w:adjustRightInd w:val="0"/>
              <w:snapToGrid w:val="0"/>
              <w:spacing w:line="400" w:lineRule="atLeas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政府采购特别资格要求</w:t>
            </w:r>
          </w:p>
        </w:tc>
      </w:tr>
      <w:tr w14:paraId="16C9C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top"/>
          </w:tcPr>
          <w:p w14:paraId="78CDED49">
            <w:pPr>
              <w:autoSpaceDE w:val="0"/>
              <w:autoSpaceDN w:val="0"/>
              <w:spacing w:line="319" w:lineRule="exact"/>
              <w:rPr>
                <w:rFonts w:hint="eastAsia" w:ascii="黑体" w:hAnsi="黑体" w:eastAsia="黑体" w:cs="黑体"/>
                <w:color w:val="0000FF"/>
                <w:kern w:val="0"/>
                <w:sz w:val="24"/>
                <w:szCs w:val="20"/>
                <w:highlight w:val="none"/>
                <w:u w:val="single"/>
              </w:rPr>
            </w:pPr>
            <w:r>
              <w:rPr>
                <w:rFonts w:hint="eastAsia" w:ascii="黑体" w:hAnsi="黑体" w:eastAsia="黑体" w:cs="黑体"/>
                <w:color w:val="0000FF"/>
                <w:kern w:val="0"/>
                <w:sz w:val="24"/>
                <w:szCs w:val="20"/>
                <w:highlight w:val="none"/>
                <w:u w:val="single"/>
                <w:lang w:eastAsia="zh-CN"/>
              </w:rPr>
              <w:t>☑</w:t>
            </w:r>
            <w:r>
              <w:rPr>
                <w:rFonts w:hint="eastAsia" w:ascii="黑体" w:hAnsi="黑体" w:eastAsia="黑体" w:cs="黑体"/>
                <w:color w:val="0000FF"/>
                <w:kern w:val="0"/>
                <w:sz w:val="24"/>
                <w:szCs w:val="20"/>
                <w:highlight w:val="none"/>
                <w:u w:val="single"/>
              </w:rPr>
              <w:t>采购项目整体预留专门面向中小企业采购。</w:t>
            </w:r>
          </w:p>
          <w:p w14:paraId="6FBCA145">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□采购项目整体预留专门面向小微企业采购。</w:t>
            </w:r>
          </w:p>
          <w:p w14:paraId="1BC7BA6D">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□采购项目部分预留专门面向中小企业采购。</w:t>
            </w:r>
          </w:p>
          <w:p w14:paraId="32E769E0">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要求大企业与中小企业组成联合体的形式参加投标，且联合体中中小企业承担的部分达到项目合同总金额的  %以上，其中小微企业承担的比例不低于  %。组成联合体的中小企业与联合体内其他企业之间不得存在直接控股、管理关系。（前述比例由招标人根据项目的具体情况约定）</w:t>
            </w:r>
          </w:p>
          <w:p w14:paraId="25D86B86">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□采购项目部分预留专门面向中小企业采购。</w:t>
            </w:r>
          </w:p>
          <w:p w14:paraId="73303465">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要求大企业向中小企业分包的形式参加投标，且接受分包的中小企业承担的部分达到项目合同总金额的  %以上，其中接受分包的小微企业承担的比例不低于  %。接受分包合同的中小企业与分包企业之间不得存在直接控股、管理关系。（前述比例由招标人根据项目的具体情况约定）</w:t>
            </w:r>
          </w:p>
          <w:p w14:paraId="1A1594E1">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□采购项目未预留份额专门面向中小企业采购。</w:t>
            </w:r>
          </w:p>
          <w:p w14:paraId="3DD0D52E">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不接受/接受大中型企业与小微企业组成联合体。</w:t>
            </w:r>
          </w:p>
          <w:p w14:paraId="0C33040D">
            <w:pPr>
              <w:autoSpaceDE w:val="0"/>
              <w:autoSpaceDN w:val="0"/>
              <w:spacing w:line="319" w:lineRule="exact"/>
              <w:rPr>
                <w:rFonts w:hint="eastAsia" w:ascii="黑体" w:hAnsi="黑体" w:eastAsia="黑体" w:cs="黑体"/>
                <w:kern w:val="0"/>
                <w:sz w:val="24"/>
                <w:szCs w:val="20"/>
                <w:highlight w:val="none"/>
                <w:u w:val="single"/>
              </w:rPr>
            </w:pPr>
            <w:r>
              <w:rPr>
                <w:rFonts w:hint="eastAsia" w:ascii="黑体" w:hAnsi="黑体" w:eastAsia="黑体" w:cs="黑体"/>
                <w:kern w:val="0"/>
                <w:sz w:val="24"/>
                <w:szCs w:val="20"/>
                <w:highlight w:val="none"/>
                <w:u w:val="single"/>
              </w:rPr>
              <w:t>不允许/允许大中型企业向一家或者多家小微企业分包。</w:t>
            </w:r>
          </w:p>
          <w:p w14:paraId="500284B2">
            <w:pPr>
              <w:autoSpaceDE w:val="0"/>
              <w:autoSpaceDN w:val="0"/>
              <w:spacing w:line="319" w:lineRule="exact"/>
              <w:rPr>
                <w:rFonts w:hint="eastAsia" w:ascii="黑体" w:hAnsi="黑体" w:eastAsia="黑体" w:cs="黑体"/>
                <w:kern w:val="0"/>
                <w:sz w:val="24"/>
                <w:szCs w:val="21"/>
                <w:highlight w:val="none"/>
              </w:rPr>
            </w:pPr>
          </w:p>
        </w:tc>
      </w:tr>
    </w:tbl>
    <w:p w14:paraId="1881CBF1">
      <w:pPr>
        <w:adjustRightInd w:val="0"/>
        <w:snapToGrid w:val="0"/>
        <w:spacing w:line="400" w:lineRule="atLeast"/>
        <w:jc w:val="center"/>
        <w:rPr>
          <w:rFonts w:hint="eastAsia" w:ascii="黑体" w:hAnsi="黑体" w:eastAsia="黑体" w:cs="黑体"/>
          <w:kern w:val="0"/>
          <w:sz w:val="24"/>
          <w:szCs w:val="24"/>
          <w:highlight w:val="none"/>
        </w:rPr>
      </w:pPr>
    </w:p>
    <w:p w14:paraId="2132FB10">
      <w:pPr>
        <w:adjustRightInd w:val="0"/>
        <w:snapToGrid w:val="0"/>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附录</w:t>
      </w:r>
      <w:r>
        <w:rPr>
          <w:rFonts w:hint="eastAsia" w:ascii="黑体" w:hAnsi="黑体" w:eastAsia="黑体" w:cs="黑体"/>
          <w:kern w:val="0"/>
          <w:sz w:val="24"/>
          <w:szCs w:val="24"/>
          <w:highlight w:val="none"/>
          <w:lang w:val="en-US" w:eastAsia="zh-CN"/>
        </w:rPr>
        <w:t>7</w:t>
      </w:r>
      <w:r>
        <w:rPr>
          <w:rFonts w:hint="eastAsia" w:ascii="黑体" w:hAnsi="黑体" w:eastAsia="黑体" w:cs="黑体"/>
          <w:kern w:val="0"/>
          <w:sz w:val="24"/>
          <w:szCs w:val="24"/>
          <w:highlight w:val="none"/>
        </w:rPr>
        <w:t xml:space="preserve">  资格审查条件(其他要求)（如有）</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3"/>
      </w:tblGrid>
      <w:tr w14:paraId="2E0A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03"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center"/>
          </w:tcPr>
          <w:p w14:paraId="40985264">
            <w:pPr>
              <w:adjustRightInd w:val="0"/>
              <w:snapToGrid w:val="0"/>
              <w:spacing w:line="400" w:lineRule="atLeast"/>
              <w:jc w:val="center"/>
              <w:rPr>
                <w:rFonts w:hint="eastAsia" w:ascii="黑体" w:hAnsi="黑体" w:eastAsia="黑体" w:cs="黑体"/>
                <w:kern w:val="0"/>
                <w:sz w:val="24"/>
                <w:highlight w:val="none"/>
                <w:lang w:val="en-US" w:eastAsia="zh-CN"/>
              </w:rPr>
            </w:pPr>
            <w:r>
              <w:rPr>
                <w:rFonts w:hint="eastAsia" w:ascii="黑体" w:hAnsi="黑体" w:eastAsia="黑体" w:cs="黑体"/>
                <w:kern w:val="0"/>
                <w:sz w:val="24"/>
                <w:highlight w:val="none"/>
              </w:rPr>
              <w:t>其他要求（如有）</w:t>
            </w:r>
          </w:p>
        </w:tc>
      </w:tr>
      <w:tr w14:paraId="44CAE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1" w:hRule="atLeast"/>
          <w:jc w:val="center"/>
        </w:trPr>
        <w:tc>
          <w:tcPr>
            <w:tcW w:w="8363" w:type="dxa"/>
            <w:tcBorders>
              <w:top w:val="single" w:color="auto" w:sz="4" w:space="0"/>
              <w:left w:val="single" w:color="auto" w:sz="4" w:space="0"/>
              <w:bottom w:val="single" w:color="auto" w:sz="4" w:space="0"/>
              <w:right w:val="single" w:color="auto" w:sz="4" w:space="0"/>
            </w:tcBorders>
            <w:noWrap w:val="0"/>
            <w:vAlign w:val="center"/>
          </w:tcPr>
          <w:p w14:paraId="5849B40D">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rPr>
              <w:t>施工员具有相关主管部门核发的岗位证（有效期以内）</w:t>
            </w: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lang w:val="en-US" w:eastAsia="zh-CN"/>
              </w:rPr>
              <w:t>1人</w:t>
            </w:r>
          </w:p>
          <w:p w14:paraId="5D79B150">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rPr>
              <w:t>材料员具有相关主管部门核发的岗位证（有效期以内）</w:t>
            </w: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lang w:val="en-US" w:eastAsia="zh-CN"/>
              </w:rPr>
              <w:t>1人</w:t>
            </w:r>
          </w:p>
          <w:p w14:paraId="2F5CFDF8">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rPr>
              <w:t>质量员具有相关主管部门核发的岗位证（有效期以内）</w:t>
            </w: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lang w:val="en-US" w:eastAsia="zh-CN"/>
              </w:rPr>
              <w:t>1人</w:t>
            </w:r>
          </w:p>
          <w:p w14:paraId="4D41F01C">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rPr>
              <w:t>资料员（或试验员）具有相关主管部门核发的岗位证（有效期以内）</w:t>
            </w: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lang w:val="en-US" w:eastAsia="zh-CN"/>
              </w:rPr>
              <w:t>1人</w:t>
            </w:r>
          </w:p>
          <w:p w14:paraId="2C778EDA">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rPr>
              <w:t>安全员具有相关主管部门颁发的安全生产“三类人员”C类证书（有效期以内）</w:t>
            </w: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lang w:val="en-US" w:eastAsia="zh-CN"/>
              </w:rPr>
              <w:t>1人</w:t>
            </w:r>
          </w:p>
          <w:p w14:paraId="2C69CA32">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是否专门面向中小企业、监狱企业、残疾人福利性单位：是；</w:t>
            </w:r>
          </w:p>
          <w:p w14:paraId="6C449B6A">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供应商须提供《中小企业声明函》；</w:t>
            </w:r>
          </w:p>
          <w:p w14:paraId="68657B01">
            <w:pPr>
              <w:adjustRightInd w:val="0"/>
              <w:snapToGrid w:val="0"/>
              <w:spacing w:line="400" w:lineRule="atLeast"/>
              <w:jc w:val="left"/>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根据《关于扩大政府采购支持绿色建材促进建筑品质提升政策实施范围的通知》(财库〔2022〕35号)的要求，本项目涉及的产品、材料及设备除应当符合《绿色建筑和绿色建材政府采购需求标准》技术指标外，还应当满足相应的法律法规和强制性标准要求。预拌混凝土、预拌砂浆和加气混凝土砌块选用取得绿色建材标识的产品。产品性能指标应同时符合使用地的地方标准要求,不得使用：绿色建筑和绿色建材政府采购需求标准)附录A中规定的禁止使用的产品。(提供承诺书)。</w:t>
            </w:r>
          </w:p>
        </w:tc>
      </w:tr>
      <w:bookmarkEnd w:id="146"/>
      <w:bookmarkEnd w:id="148"/>
      <w:bookmarkEnd w:id="149"/>
      <w:bookmarkEnd w:id="150"/>
      <w:bookmarkEnd w:id="151"/>
      <w:bookmarkEnd w:id="152"/>
      <w:bookmarkEnd w:id="153"/>
      <w:bookmarkEnd w:id="154"/>
    </w:tbl>
    <w:p w14:paraId="496387C8">
      <w:pPr>
        <w:adjustRightInd w:val="0"/>
        <w:snapToGrid w:val="0"/>
        <w:spacing w:line="400" w:lineRule="atLeast"/>
        <w:jc w:val="left"/>
        <w:rPr>
          <w:rFonts w:hint="eastAsia" w:ascii="黑体" w:hAnsi="黑体" w:eastAsia="黑体" w:cs="黑体"/>
          <w:color w:val="0000FF"/>
          <w:sz w:val="24"/>
          <w:szCs w:val="24"/>
          <w:highlight w:val="none"/>
        </w:rPr>
      </w:pPr>
    </w:p>
    <w:p w14:paraId="0D00CFBE">
      <w:pPr>
        <w:adjustRightInd w:val="0"/>
        <w:snapToGrid w:val="0"/>
        <w:spacing w:line="400" w:lineRule="atLeast"/>
        <w:ind w:firstLine="480" w:firstLineChars="200"/>
        <w:jc w:val="lef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备注：“明确所参加的招标项目标段，下载对应的招标文件及其附件”是指投标人拟参加某标段投标的，应按规定下载该标段的招标文件。投标人的下载活动“电子交易平台”将予以记录，该记录作为投标人是否下载该标段招标文件的依据。</w:t>
      </w:r>
    </w:p>
    <w:p w14:paraId="728FC63C">
      <w:pPr>
        <w:widowControl/>
        <w:jc w:val="left"/>
        <w:rPr>
          <w:rFonts w:hint="eastAsia" w:ascii="黑体" w:hAnsi="黑体" w:eastAsia="黑体" w:cs="黑体"/>
          <w:highlight w:val="none"/>
        </w:rPr>
      </w:pPr>
      <w:r>
        <w:rPr>
          <w:rFonts w:hint="eastAsia" w:ascii="黑体" w:hAnsi="黑体" w:eastAsia="黑体" w:cs="黑体"/>
          <w:highlight w:val="none"/>
        </w:rPr>
        <w:br w:type="page"/>
      </w:r>
    </w:p>
    <w:p w14:paraId="72D9D794">
      <w:pPr>
        <w:adjustRightInd w:val="0"/>
        <w:snapToGrid w:val="0"/>
        <w:spacing w:line="400" w:lineRule="atLeast"/>
        <w:jc w:val="center"/>
        <w:rPr>
          <w:rFonts w:hint="eastAsia" w:ascii="黑体" w:hAnsi="黑体" w:eastAsia="黑体" w:cs="黑体"/>
          <w:color w:val="FF0000"/>
          <w:kern w:val="0"/>
          <w:sz w:val="24"/>
          <w:szCs w:val="24"/>
          <w:highlight w:val="none"/>
        </w:rPr>
      </w:pPr>
      <w:r>
        <w:rPr>
          <w:rFonts w:hint="eastAsia" w:ascii="黑体" w:hAnsi="黑体" w:eastAsia="黑体" w:cs="黑体"/>
          <w:color w:val="FF0000"/>
          <w:kern w:val="0"/>
          <w:sz w:val="24"/>
          <w:szCs w:val="24"/>
          <w:highlight w:val="none"/>
        </w:rPr>
        <w:t>附录</w:t>
      </w:r>
      <w:r>
        <w:rPr>
          <w:rFonts w:hint="eastAsia" w:ascii="黑体" w:hAnsi="黑体" w:eastAsia="黑体" w:cs="黑体"/>
          <w:color w:val="FF0000"/>
          <w:kern w:val="0"/>
          <w:sz w:val="24"/>
          <w:szCs w:val="24"/>
          <w:highlight w:val="none"/>
          <w:lang w:val="en-US" w:eastAsia="zh-CN"/>
        </w:rPr>
        <w:t>8</w:t>
      </w:r>
      <w:r>
        <w:rPr>
          <w:rFonts w:hint="eastAsia" w:ascii="黑体" w:hAnsi="黑体" w:eastAsia="黑体" w:cs="黑体"/>
          <w:color w:val="FF0000"/>
          <w:kern w:val="0"/>
          <w:sz w:val="24"/>
          <w:szCs w:val="24"/>
          <w:highlight w:val="none"/>
        </w:rPr>
        <w:t xml:space="preserve"> 重大偏差一览表</w:t>
      </w:r>
    </w:p>
    <w:p w14:paraId="6CEF6818">
      <w:pPr>
        <w:widowControl/>
        <w:spacing w:line="360" w:lineRule="atLeast"/>
        <w:jc w:val="center"/>
        <w:rPr>
          <w:rFonts w:hint="eastAsia" w:ascii="黑体" w:hAnsi="黑体" w:eastAsia="黑体" w:cs="黑体"/>
          <w:color w:val="FF0000"/>
          <w:kern w:val="0"/>
          <w:szCs w:val="21"/>
          <w:highlight w:val="green"/>
        </w:rPr>
      </w:pPr>
      <w:r>
        <w:rPr>
          <w:rFonts w:hint="eastAsia" w:ascii="黑体" w:hAnsi="黑体" w:eastAsia="黑体" w:cs="黑体"/>
          <w:color w:val="FF0000"/>
          <w:kern w:val="0"/>
          <w:szCs w:val="21"/>
          <w:highlight w:val="green"/>
        </w:rPr>
        <w:t>第一信封重大偏差一览表</w:t>
      </w:r>
    </w:p>
    <w:tbl>
      <w:tblPr>
        <w:tblStyle w:val="14"/>
        <w:tblW w:w="8769" w:type="dxa"/>
        <w:jc w:val="center"/>
        <w:tblLayout w:type="fixed"/>
        <w:tblCellMar>
          <w:top w:w="0" w:type="dxa"/>
          <w:left w:w="0" w:type="dxa"/>
          <w:bottom w:w="0" w:type="dxa"/>
          <w:right w:w="0" w:type="dxa"/>
        </w:tblCellMar>
      </w:tblPr>
      <w:tblGrid>
        <w:gridCol w:w="567"/>
        <w:gridCol w:w="921"/>
        <w:gridCol w:w="1483"/>
        <w:gridCol w:w="5798"/>
      </w:tblGrid>
      <w:tr w14:paraId="440AD65E">
        <w:tblPrEx>
          <w:tblCellMar>
            <w:top w:w="0" w:type="dxa"/>
            <w:left w:w="0" w:type="dxa"/>
            <w:bottom w:w="0" w:type="dxa"/>
            <w:right w:w="0" w:type="dxa"/>
          </w:tblCellMar>
        </w:tblPrEx>
        <w:trPr>
          <w:trHeight w:val="796"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8A9F35">
            <w:pPr>
              <w:widowControl/>
              <w:spacing w:line="360" w:lineRule="atLeast"/>
              <w:jc w:val="center"/>
              <w:textAlignment w:val="center"/>
              <w:rPr>
                <w:rFonts w:hint="eastAsia" w:ascii="黑体" w:hAnsi="黑体" w:eastAsia="黑体" w:cs="黑体"/>
                <w:b/>
                <w:sz w:val="21"/>
                <w:szCs w:val="21"/>
                <w:highlight w:val="none"/>
              </w:rPr>
            </w:pPr>
            <w:r>
              <w:rPr>
                <w:rFonts w:hint="eastAsia" w:ascii="黑体" w:hAnsi="黑体" w:eastAsia="黑体" w:cs="黑体"/>
                <w:b/>
                <w:kern w:val="0"/>
                <w:sz w:val="21"/>
                <w:szCs w:val="21"/>
                <w:highlight w:val="none"/>
              </w:rPr>
              <w:t>序号</w:t>
            </w:r>
          </w:p>
        </w:tc>
        <w:tc>
          <w:tcPr>
            <w:tcW w:w="921" w:type="dxa"/>
            <w:tcBorders>
              <w:top w:val="single" w:color="000000" w:sz="4" w:space="0"/>
              <w:left w:val="single" w:color="000000" w:sz="4" w:space="0"/>
              <w:bottom w:val="single" w:color="auto" w:sz="4" w:space="0"/>
              <w:right w:val="single" w:color="000000" w:sz="4" w:space="0"/>
            </w:tcBorders>
            <w:noWrap w:val="0"/>
            <w:vAlign w:val="center"/>
          </w:tcPr>
          <w:p w14:paraId="62AA40DF">
            <w:pPr>
              <w:widowControl/>
              <w:spacing w:line="360" w:lineRule="atLeast"/>
              <w:jc w:val="center"/>
              <w:textAlignment w:val="center"/>
              <w:rPr>
                <w:rFonts w:hint="eastAsia" w:ascii="黑体" w:hAnsi="黑体" w:eastAsia="黑体" w:cs="黑体"/>
                <w:b/>
                <w:kern w:val="0"/>
                <w:sz w:val="21"/>
                <w:szCs w:val="21"/>
                <w:highlight w:val="none"/>
              </w:rPr>
            </w:pPr>
            <w:r>
              <w:rPr>
                <w:rFonts w:hint="eastAsia" w:ascii="黑体" w:hAnsi="黑体" w:eastAsia="黑体" w:cs="黑体"/>
                <w:b/>
                <w:kern w:val="0"/>
                <w:sz w:val="21"/>
                <w:szCs w:val="21"/>
                <w:highlight w:val="none"/>
              </w:rPr>
              <w:t>评审标准</w:t>
            </w:r>
          </w:p>
        </w:tc>
        <w:tc>
          <w:tcPr>
            <w:tcW w:w="148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7BC3F081">
            <w:pPr>
              <w:widowControl/>
              <w:spacing w:line="360" w:lineRule="atLeast"/>
              <w:jc w:val="center"/>
              <w:textAlignment w:val="center"/>
              <w:rPr>
                <w:rFonts w:hint="eastAsia" w:ascii="黑体" w:hAnsi="黑体" w:eastAsia="黑体" w:cs="黑体"/>
                <w:b/>
                <w:sz w:val="21"/>
                <w:szCs w:val="21"/>
                <w:highlight w:val="none"/>
              </w:rPr>
            </w:pPr>
            <w:r>
              <w:rPr>
                <w:rFonts w:hint="eastAsia" w:ascii="黑体" w:hAnsi="黑体" w:eastAsia="黑体" w:cs="黑体"/>
                <w:b/>
                <w:kern w:val="0"/>
                <w:sz w:val="21"/>
                <w:szCs w:val="21"/>
                <w:highlight w:val="none"/>
              </w:rPr>
              <w:t>评审因素</w:t>
            </w:r>
          </w:p>
        </w:tc>
        <w:tc>
          <w:tcPr>
            <w:tcW w:w="579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398331D3">
            <w:pPr>
              <w:widowControl/>
              <w:spacing w:line="360" w:lineRule="atLeast"/>
              <w:jc w:val="center"/>
              <w:textAlignment w:val="center"/>
              <w:rPr>
                <w:rFonts w:hint="eastAsia" w:ascii="黑体" w:hAnsi="黑体" w:eastAsia="黑体" w:cs="黑体"/>
                <w:b/>
                <w:sz w:val="21"/>
                <w:szCs w:val="21"/>
                <w:highlight w:val="none"/>
              </w:rPr>
            </w:pPr>
            <w:r>
              <w:rPr>
                <w:rFonts w:hint="eastAsia" w:ascii="黑体" w:hAnsi="黑体" w:eastAsia="黑体" w:cs="黑体"/>
                <w:b/>
                <w:kern w:val="0"/>
                <w:sz w:val="21"/>
                <w:szCs w:val="21"/>
                <w:highlight w:val="none"/>
              </w:rPr>
              <w:t>重大偏差认定标准</w:t>
            </w:r>
          </w:p>
        </w:tc>
      </w:tr>
      <w:tr w14:paraId="4D2F2EBC">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2058C49D">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1</w:t>
            </w:r>
          </w:p>
        </w:tc>
        <w:tc>
          <w:tcPr>
            <w:tcW w:w="921" w:type="dxa"/>
            <w:vMerge w:val="restart"/>
            <w:tcBorders>
              <w:top w:val="single" w:color="auto" w:sz="4" w:space="0"/>
              <w:left w:val="single" w:color="auto" w:sz="4" w:space="0"/>
              <w:right w:val="single" w:color="000000" w:sz="4" w:space="0"/>
            </w:tcBorders>
            <w:noWrap w:val="0"/>
            <w:vAlign w:val="center"/>
          </w:tcPr>
          <w:p w14:paraId="1E2FF290">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第一信封形式评审标准</w:t>
            </w:r>
          </w:p>
        </w:tc>
        <w:tc>
          <w:tcPr>
            <w:tcW w:w="1483"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16A351">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lang w:val="en-US" w:eastAsia="zh-CN"/>
              </w:rPr>
              <w:t>投标文件</w:t>
            </w:r>
          </w:p>
        </w:tc>
        <w:tc>
          <w:tcPr>
            <w:tcW w:w="5798" w:type="dxa"/>
            <w:tcBorders>
              <w:top w:val="single" w:color="auto"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5E0524B">
            <w:pPr>
              <w:widowControl/>
              <w:spacing w:line="360" w:lineRule="atLeast"/>
              <w:jc w:val="left"/>
              <w:textAlignment w:val="center"/>
              <w:rPr>
                <w:rFonts w:hint="eastAsia" w:ascii="黑体" w:hAnsi="黑体" w:eastAsia="黑体" w:cs="黑体"/>
                <w:kern w:val="0"/>
                <w:sz w:val="20"/>
                <w:szCs w:val="20"/>
                <w:highlight w:val="none"/>
                <w:lang w:val="en-US" w:eastAsia="zh-CN"/>
              </w:rPr>
            </w:pPr>
            <w:r>
              <w:rPr>
                <w:rFonts w:hint="eastAsia" w:ascii="黑体" w:hAnsi="黑体" w:eastAsia="黑体" w:cs="黑体"/>
                <w:color w:val="0000FF"/>
                <w:sz w:val="20"/>
                <w:szCs w:val="20"/>
                <w:highlight w:val="none"/>
                <w:lang w:val="en-US" w:eastAsia="zh-CN"/>
              </w:rPr>
              <w:t>因投标人自身原因导致投标文件不能正常打开</w:t>
            </w:r>
          </w:p>
        </w:tc>
      </w:tr>
      <w:tr w14:paraId="2D5704F0">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B2384C5">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2</w:t>
            </w:r>
          </w:p>
        </w:tc>
        <w:tc>
          <w:tcPr>
            <w:tcW w:w="921" w:type="dxa"/>
            <w:vMerge w:val="continue"/>
            <w:tcBorders>
              <w:left w:val="single" w:color="auto" w:sz="4" w:space="0"/>
              <w:right w:val="single" w:color="000000" w:sz="4" w:space="0"/>
            </w:tcBorders>
            <w:noWrap w:val="0"/>
            <w:vAlign w:val="center"/>
          </w:tcPr>
          <w:p w14:paraId="64B4B9F8">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A7DB68">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投标人名称</w:t>
            </w:r>
          </w:p>
        </w:tc>
        <w:tc>
          <w:tcPr>
            <w:tcW w:w="579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DB1DCDD">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投标人不满足以下情形均属于重大偏差：</w:t>
            </w:r>
          </w:p>
          <w:p w14:paraId="34E45217">
            <w:pPr>
              <w:adjustRightInd w:val="0"/>
              <w:snapToGrid w:val="0"/>
              <w:spacing w:line="400" w:lineRule="atLeast"/>
              <w:jc w:val="left"/>
              <w:rPr>
                <w:rFonts w:hint="eastAsia" w:ascii="黑体" w:hAnsi="黑体" w:eastAsia="黑体" w:cs="黑体"/>
                <w:sz w:val="20"/>
                <w:szCs w:val="20"/>
                <w:highlight w:val="none"/>
                <w:lang w:val="en-US" w:eastAsia="zh-CN"/>
              </w:rPr>
            </w:pPr>
            <w:r>
              <w:rPr>
                <w:rFonts w:hint="eastAsia" w:ascii="黑体" w:hAnsi="黑体" w:eastAsia="黑体" w:cs="黑体"/>
                <w:color w:val="0000FF"/>
                <w:sz w:val="20"/>
                <w:szCs w:val="20"/>
                <w:highlight w:val="none"/>
                <w:lang w:val="en-US" w:eastAsia="zh-CN"/>
              </w:rPr>
              <w:t>投标文件（商务及技术文件）封面的投标人名称、投标函（不含投标函附录）中投标人名称、营业执照投标人名称、资质证书投标人名称、安全生产许可证投标人名称须一致，不一致时需提供相关部门的合法批件。</w:t>
            </w:r>
          </w:p>
        </w:tc>
      </w:tr>
      <w:tr w14:paraId="1D46DEEE">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1CD84587">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3</w:t>
            </w:r>
          </w:p>
        </w:tc>
        <w:tc>
          <w:tcPr>
            <w:tcW w:w="921" w:type="dxa"/>
            <w:vMerge w:val="continue"/>
            <w:tcBorders>
              <w:left w:val="single" w:color="auto" w:sz="4" w:space="0"/>
              <w:right w:val="single" w:color="000000" w:sz="4" w:space="0"/>
            </w:tcBorders>
            <w:noWrap w:val="0"/>
            <w:vAlign w:val="center"/>
          </w:tcPr>
          <w:p w14:paraId="1881E74A">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7E20B3">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投标文件的签署</w:t>
            </w:r>
          </w:p>
        </w:tc>
        <w:tc>
          <w:tcPr>
            <w:tcW w:w="579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487DE92">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投标人不满足以下情形均属于重大偏差：</w:t>
            </w:r>
          </w:p>
          <w:p w14:paraId="64EBE16D">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（1）第一信封投标函使用CA数字证书加盖法定代表人的个人电子印章或电子签名章。</w:t>
            </w:r>
          </w:p>
          <w:p w14:paraId="1C26489B">
            <w:pPr>
              <w:adjustRightInd w:val="0"/>
              <w:snapToGrid w:val="0"/>
              <w:spacing w:line="400" w:lineRule="atLeast"/>
              <w:jc w:val="left"/>
              <w:rPr>
                <w:rFonts w:hint="eastAsia" w:ascii="黑体" w:hAnsi="黑体" w:eastAsia="黑体" w:cs="黑体"/>
                <w:b/>
                <w:bCs/>
                <w:sz w:val="20"/>
                <w:szCs w:val="20"/>
                <w:highlight w:val="none"/>
                <w:lang w:val="en-US" w:eastAsia="zh-CN"/>
              </w:rPr>
            </w:pPr>
            <w:r>
              <w:rPr>
                <w:rFonts w:hint="eastAsia" w:ascii="黑体" w:hAnsi="黑体" w:eastAsia="黑体" w:cs="黑体"/>
                <w:color w:val="0000FF"/>
                <w:sz w:val="20"/>
                <w:szCs w:val="20"/>
                <w:highlight w:val="none"/>
                <w:lang w:val="en-US" w:eastAsia="zh-CN"/>
              </w:rPr>
              <w:t>注：投标函附录可不签字盖章。</w:t>
            </w:r>
          </w:p>
        </w:tc>
      </w:tr>
      <w:tr w14:paraId="20FF0974">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0DD878B3">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4</w:t>
            </w:r>
          </w:p>
        </w:tc>
        <w:tc>
          <w:tcPr>
            <w:tcW w:w="921" w:type="dxa"/>
            <w:vMerge w:val="continue"/>
            <w:tcBorders>
              <w:left w:val="single" w:color="auto" w:sz="4" w:space="0"/>
              <w:bottom w:val="single" w:color="auto" w:sz="4" w:space="0"/>
              <w:right w:val="single" w:color="000000" w:sz="4" w:space="0"/>
            </w:tcBorders>
            <w:noWrap w:val="0"/>
            <w:vAlign w:val="center"/>
          </w:tcPr>
          <w:p w14:paraId="523D2819">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13FC0561">
            <w:pPr>
              <w:widowControl/>
              <w:spacing w:line="360" w:lineRule="atLeast"/>
              <w:jc w:val="center"/>
              <w:textAlignment w:val="center"/>
              <w:rPr>
                <w:rFonts w:hint="eastAsia" w:ascii="黑体" w:hAnsi="黑体" w:eastAsia="黑体" w:cs="黑体"/>
                <w:kern w:val="0"/>
                <w:sz w:val="20"/>
                <w:szCs w:val="20"/>
                <w:highlight w:val="green"/>
              </w:rPr>
            </w:pPr>
            <w:r>
              <w:rPr>
                <w:rFonts w:hint="eastAsia" w:ascii="黑体" w:hAnsi="黑体" w:eastAsia="黑体" w:cs="黑体"/>
                <w:kern w:val="0"/>
                <w:sz w:val="20"/>
                <w:szCs w:val="20"/>
                <w:highlight w:val="green"/>
              </w:rPr>
              <w:t>技术暗标</w:t>
            </w:r>
          </w:p>
        </w:tc>
        <w:tc>
          <w:tcPr>
            <w:tcW w:w="5798"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30930A1A">
            <w:pPr>
              <w:adjustRightInd w:val="0"/>
              <w:snapToGrid w:val="0"/>
              <w:spacing w:line="400" w:lineRule="atLeast"/>
              <w:jc w:val="left"/>
              <w:rPr>
                <w:rFonts w:hint="eastAsia" w:ascii="黑体" w:hAnsi="黑体" w:eastAsia="黑体" w:cs="黑体"/>
                <w:color w:val="0000FF"/>
                <w:sz w:val="20"/>
                <w:szCs w:val="20"/>
                <w:highlight w:val="green"/>
                <w:lang w:val="en-US" w:eastAsia="zh-CN"/>
              </w:rPr>
            </w:pPr>
            <w:r>
              <w:rPr>
                <w:rFonts w:hint="eastAsia" w:ascii="黑体" w:hAnsi="黑体" w:eastAsia="黑体" w:cs="黑体"/>
                <w:color w:val="0000FF"/>
                <w:sz w:val="20"/>
                <w:szCs w:val="20"/>
                <w:highlight w:val="green"/>
                <w:lang w:val="en-US" w:eastAsia="zh-CN"/>
              </w:rPr>
              <w:t>（1）技术暗标出现投标人名称、LOGO、人员姓名、联系方式、自有项目、专属标识等可识别身份信息；</w:t>
            </w:r>
          </w:p>
          <w:p w14:paraId="2CDD072A">
            <w:pPr>
              <w:adjustRightInd w:val="0"/>
              <w:snapToGrid w:val="0"/>
              <w:spacing w:line="400" w:lineRule="atLeast"/>
              <w:jc w:val="left"/>
              <w:rPr>
                <w:rFonts w:hint="eastAsia" w:ascii="黑体" w:hAnsi="黑体" w:eastAsia="黑体" w:cs="黑体"/>
                <w:color w:val="0000FF"/>
                <w:sz w:val="20"/>
                <w:szCs w:val="20"/>
                <w:highlight w:val="green"/>
                <w:lang w:val="en-US" w:eastAsia="zh-CN"/>
              </w:rPr>
            </w:pPr>
            <w:r>
              <w:rPr>
                <w:rFonts w:hint="eastAsia" w:ascii="黑体" w:hAnsi="黑体" w:eastAsia="黑体" w:cs="黑体"/>
                <w:color w:val="0000FF"/>
                <w:sz w:val="20"/>
                <w:szCs w:val="20"/>
                <w:highlight w:val="green"/>
                <w:lang w:val="en-US" w:eastAsia="zh-CN"/>
              </w:rPr>
              <w:t>（2）暗标字体、行距、页边距、页码、配色未按统一暗标要求，设置差异化标记；</w:t>
            </w:r>
          </w:p>
          <w:p w14:paraId="132298AB">
            <w:pPr>
              <w:adjustRightInd w:val="0"/>
              <w:snapToGrid w:val="0"/>
              <w:spacing w:line="400" w:lineRule="atLeast"/>
              <w:jc w:val="left"/>
              <w:rPr>
                <w:rFonts w:hint="eastAsia" w:ascii="黑体" w:hAnsi="黑体" w:eastAsia="黑体" w:cs="黑体"/>
                <w:color w:val="0000FF"/>
                <w:sz w:val="20"/>
                <w:szCs w:val="20"/>
                <w:highlight w:val="green"/>
                <w:lang w:val="en-US" w:eastAsia="zh-CN"/>
              </w:rPr>
            </w:pPr>
            <w:r>
              <w:rPr>
                <w:rFonts w:hint="eastAsia" w:ascii="黑体" w:hAnsi="黑体" w:eastAsia="黑体" w:cs="黑体"/>
                <w:color w:val="0000FF"/>
                <w:sz w:val="20"/>
                <w:szCs w:val="20"/>
                <w:highlight w:val="green"/>
                <w:lang w:val="en-US" w:eastAsia="zh-CN"/>
              </w:rPr>
              <w:t>（3）暗标内夹带报价、单价、总价、成本等价格类文字；</w:t>
            </w:r>
          </w:p>
          <w:p w14:paraId="0EEDBFDD">
            <w:pPr>
              <w:adjustRightInd w:val="0"/>
              <w:snapToGrid w:val="0"/>
              <w:spacing w:line="400" w:lineRule="atLeast"/>
              <w:jc w:val="left"/>
              <w:rPr>
                <w:rFonts w:hint="eastAsia" w:ascii="黑体" w:hAnsi="黑体" w:eastAsia="黑体" w:cs="黑体"/>
                <w:color w:val="0000FF"/>
                <w:sz w:val="20"/>
                <w:szCs w:val="20"/>
                <w:highlight w:val="green"/>
                <w:lang w:val="en-US" w:eastAsia="zh-CN"/>
              </w:rPr>
            </w:pPr>
            <w:r>
              <w:rPr>
                <w:rFonts w:hint="eastAsia" w:ascii="黑体" w:hAnsi="黑体" w:eastAsia="黑体" w:cs="黑体"/>
                <w:color w:val="0000FF"/>
                <w:sz w:val="20"/>
                <w:szCs w:val="20"/>
                <w:highlight w:val="green"/>
                <w:lang w:val="en-US" w:eastAsia="zh-CN"/>
              </w:rPr>
              <w:t>（4）澄清、答疑材料泄露投标人身份。</w:t>
            </w:r>
          </w:p>
        </w:tc>
      </w:tr>
      <w:tr w14:paraId="55A1F232">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009DAB1">
            <w:pPr>
              <w:widowControl/>
              <w:spacing w:line="360" w:lineRule="atLeast"/>
              <w:jc w:val="center"/>
              <w:textAlignment w:val="center"/>
              <w:rPr>
                <w:rFonts w:hint="eastAsia" w:ascii="黑体" w:hAnsi="黑体" w:eastAsia="黑体" w:cs="黑体"/>
                <w:sz w:val="20"/>
                <w:szCs w:val="20"/>
                <w:highlight w:val="none"/>
                <w:lang w:eastAsia="zh-CN"/>
              </w:rPr>
            </w:pPr>
            <w:r>
              <w:rPr>
                <w:rFonts w:hint="eastAsia" w:ascii="黑体" w:hAnsi="黑体" w:eastAsia="黑体" w:cs="黑体"/>
                <w:kern w:val="0"/>
                <w:sz w:val="20"/>
                <w:szCs w:val="20"/>
                <w:highlight w:val="none"/>
                <w:lang w:val="en-US" w:eastAsia="zh-CN"/>
              </w:rPr>
              <w:t>5</w:t>
            </w:r>
          </w:p>
        </w:tc>
        <w:tc>
          <w:tcPr>
            <w:tcW w:w="921" w:type="dxa"/>
            <w:vMerge w:val="continue"/>
            <w:tcBorders>
              <w:left w:val="single" w:color="auto" w:sz="4" w:space="0"/>
              <w:bottom w:val="single" w:color="auto" w:sz="4" w:space="0"/>
              <w:right w:val="single" w:color="000000" w:sz="4" w:space="0"/>
            </w:tcBorders>
            <w:noWrap w:val="0"/>
            <w:vAlign w:val="center"/>
          </w:tcPr>
          <w:p w14:paraId="2507B0F6">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C7B0051">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投标文件的组成部分</w:t>
            </w:r>
          </w:p>
        </w:tc>
        <w:tc>
          <w:tcPr>
            <w:tcW w:w="5798"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06F51B7B">
            <w:pPr>
              <w:adjustRightInd w:val="0"/>
              <w:snapToGrid w:val="0"/>
              <w:spacing w:line="400" w:lineRule="atLeast"/>
              <w:jc w:val="left"/>
              <w:rPr>
                <w:rFonts w:hint="default" w:ascii="黑体" w:hAnsi="黑体" w:eastAsia="黑体" w:cs="黑体"/>
                <w:b/>
                <w:bCs/>
                <w:sz w:val="20"/>
                <w:szCs w:val="20"/>
                <w:highlight w:val="none"/>
                <w:lang w:val="en-US" w:eastAsia="zh-CN"/>
              </w:rPr>
            </w:pPr>
            <w:r>
              <w:rPr>
                <w:rFonts w:hint="eastAsia" w:ascii="黑体" w:hAnsi="黑体" w:eastAsia="黑体" w:cs="黑体"/>
                <w:color w:val="0000FF"/>
                <w:sz w:val="20"/>
                <w:szCs w:val="20"/>
                <w:highlight w:val="none"/>
                <w:lang w:val="en-US" w:eastAsia="zh-CN"/>
              </w:rPr>
              <w:t>投标文件未根据招标文件要求，未按照第九章“投标文件格式”进行编制</w:t>
            </w:r>
          </w:p>
        </w:tc>
      </w:tr>
      <w:tr w14:paraId="2A949CBD">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4DD920">
            <w:pPr>
              <w:widowControl/>
              <w:spacing w:line="360" w:lineRule="atLeast"/>
              <w:jc w:val="center"/>
              <w:textAlignment w:val="center"/>
              <w:rPr>
                <w:rFonts w:hint="eastAsia" w:ascii="黑体" w:hAnsi="黑体" w:eastAsia="黑体" w:cs="黑体"/>
                <w:kern w:val="0"/>
                <w:sz w:val="20"/>
                <w:szCs w:val="20"/>
                <w:highlight w:val="none"/>
                <w:lang w:eastAsia="zh-CN"/>
              </w:rPr>
            </w:pPr>
            <w:r>
              <w:rPr>
                <w:rFonts w:hint="eastAsia" w:ascii="黑体" w:hAnsi="黑体" w:eastAsia="黑体" w:cs="黑体"/>
                <w:kern w:val="0"/>
                <w:sz w:val="20"/>
                <w:szCs w:val="20"/>
                <w:highlight w:val="none"/>
                <w:lang w:val="en-US" w:eastAsia="zh-CN"/>
              </w:rPr>
              <w:t>6</w:t>
            </w:r>
          </w:p>
        </w:tc>
        <w:tc>
          <w:tcPr>
            <w:tcW w:w="921" w:type="dxa"/>
            <w:vMerge w:val="restart"/>
            <w:tcBorders>
              <w:top w:val="single" w:color="000000" w:sz="4" w:space="0"/>
              <w:left w:val="single" w:color="000000" w:sz="4" w:space="0"/>
              <w:right w:val="single" w:color="000000" w:sz="4" w:space="0"/>
            </w:tcBorders>
            <w:noWrap w:val="0"/>
            <w:vAlign w:val="center"/>
          </w:tcPr>
          <w:p w14:paraId="1B4F950F">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sz w:val="20"/>
                <w:szCs w:val="20"/>
                <w:highlight w:val="none"/>
              </w:rPr>
              <w:t>第一信封响应性评审标准</w:t>
            </w:r>
          </w:p>
        </w:tc>
        <w:tc>
          <w:tcPr>
            <w:tcW w:w="14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EA454A">
            <w:pPr>
              <w:spacing w:line="400" w:lineRule="atLeast"/>
              <w:jc w:val="center"/>
              <w:rPr>
                <w:rFonts w:hint="eastAsia" w:ascii="黑体" w:hAnsi="黑体" w:eastAsia="黑体" w:cs="黑体"/>
                <w:sz w:val="20"/>
                <w:szCs w:val="20"/>
                <w:highlight w:val="none"/>
              </w:rPr>
            </w:pPr>
            <w:r>
              <w:rPr>
                <w:rFonts w:hint="eastAsia" w:ascii="黑体" w:hAnsi="黑体" w:eastAsia="黑体" w:cs="黑体"/>
                <w:sz w:val="20"/>
                <w:szCs w:val="20"/>
                <w:highlight w:val="none"/>
              </w:rPr>
              <w:t>工期</w:t>
            </w:r>
          </w:p>
        </w:tc>
        <w:tc>
          <w:tcPr>
            <w:tcW w:w="57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B184E3">
            <w:pPr>
              <w:adjustRightInd w:val="0"/>
              <w:snapToGrid w:val="0"/>
              <w:spacing w:line="400" w:lineRule="atLeast"/>
              <w:jc w:val="left"/>
              <w:rPr>
                <w:rFonts w:hint="eastAsia" w:ascii="黑体" w:hAnsi="黑体" w:eastAsia="黑体" w:cs="黑体"/>
                <w:kern w:val="0"/>
                <w:sz w:val="20"/>
                <w:szCs w:val="20"/>
                <w:highlight w:val="none"/>
              </w:rPr>
            </w:pPr>
            <w:r>
              <w:rPr>
                <w:rFonts w:hint="eastAsia" w:ascii="黑体" w:hAnsi="黑体" w:eastAsia="黑体" w:cs="黑体"/>
                <w:color w:val="0000FF"/>
                <w:sz w:val="20"/>
                <w:szCs w:val="20"/>
                <w:highlight w:val="none"/>
                <w:lang w:val="en-US" w:eastAsia="zh-CN"/>
              </w:rPr>
              <w:t>第一信封投标函未填写工期或填写的工期超过招标文件规定的时限。</w:t>
            </w:r>
          </w:p>
        </w:tc>
      </w:tr>
      <w:tr w14:paraId="61B2132A">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7B36B2">
            <w:pPr>
              <w:widowControl/>
              <w:spacing w:line="360" w:lineRule="atLeast"/>
              <w:jc w:val="center"/>
              <w:textAlignment w:val="center"/>
              <w:rPr>
                <w:rFonts w:hint="eastAsia" w:ascii="黑体" w:hAnsi="黑体" w:eastAsia="黑体" w:cs="黑体"/>
                <w:kern w:val="0"/>
                <w:sz w:val="20"/>
                <w:szCs w:val="20"/>
                <w:highlight w:val="none"/>
                <w:lang w:eastAsia="zh-CN"/>
              </w:rPr>
            </w:pPr>
            <w:r>
              <w:rPr>
                <w:rFonts w:hint="eastAsia" w:ascii="黑体" w:hAnsi="黑体" w:eastAsia="黑体" w:cs="黑体"/>
                <w:kern w:val="0"/>
                <w:sz w:val="20"/>
                <w:szCs w:val="20"/>
                <w:highlight w:val="none"/>
                <w:lang w:val="en-US" w:eastAsia="zh-CN"/>
              </w:rPr>
              <w:t>7</w:t>
            </w:r>
          </w:p>
        </w:tc>
        <w:tc>
          <w:tcPr>
            <w:tcW w:w="921" w:type="dxa"/>
            <w:vMerge w:val="continue"/>
            <w:tcBorders>
              <w:left w:val="single" w:color="000000" w:sz="4" w:space="0"/>
              <w:right w:val="single" w:color="000000" w:sz="4" w:space="0"/>
            </w:tcBorders>
            <w:noWrap w:val="0"/>
            <w:vAlign w:val="center"/>
          </w:tcPr>
          <w:p w14:paraId="76BFD4E9">
            <w:pPr>
              <w:widowControl/>
              <w:spacing w:line="360" w:lineRule="atLeast"/>
              <w:jc w:val="center"/>
              <w:textAlignment w:val="center"/>
              <w:rPr>
                <w:rFonts w:hint="eastAsia" w:ascii="黑体" w:hAnsi="黑体" w:eastAsia="黑体" w:cs="黑体"/>
                <w:sz w:val="20"/>
                <w:szCs w:val="20"/>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8F783B">
            <w:pPr>
              <w:spacing w:line="400" w:lineRule="atLeast"/>
              <w:jc w:val="center"/>
              <w:rPr>
                <w:rFonts w:hint="eastAsia" w:ascii="黑体" w:hAnsi="黑体" w:eastAsia="黑体" w:cs="黑体"/>
                <w:sz w:val="20"/>
                <w:szCs w:val="20"/>
                <w:highlight w:val="none"/>
              </w:rPr>
            </w:pPr>
            <w:r>
              <w:rPr>
                <w:rFonts w:hint="eastAsia" w:ascii="黑体" w:hAnsi="黑体" w:eastAsia="黑体" w:cs="黑体"/>
                <w:sz w:val="20"/>
                <w:szCs w:val="20"/>
                <w:highlight w:val="none"/>
              </w:rPr>
              <w:t>投标报价</w:t>
            </w:r>
          </w:p>
        </w:tc>
        <w:tc>
          <w:tcPr>
            <w:tcW w:w="57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712384">
            <w:pPr>
              <w:adjustRightInd w:val="0"/>
              <w:snapToGrid w:val="0"/>
              <w:spacing w:line="400" w:lineRule="atLeast"/>
              <w:jc w:val="left"/>
              <w:rPr>
                <w:rFonts w:hint="eastAsia" w:ascii="黑体" w:hAnsi="黑体" w:eastAsia="黑体" w:cs="黑体"/>
                <w:kern w:val="0"/>
                <w:sz w:val="20"/>
                <w:szCs w:val="20"/>
                <w:highlight w:val="none"/>
              </w:rPr>
            </w:pPr>
            <w:r>
              <w:rPr>
                <w:rFonts w:hint="eastAsia" w:ascii="黑体" w:hAnsi="黑体" w:eastAsia="黑体" w:cs="黑体"/>
                <w:color w:val="0000FF"/>
                <w:sz w:val="20"/>
                <w:szCs w:val="20"/>
                <w:highlight w:val="none"/>
                <w:lang w:val="en-US" w:eastAsia="zh-CN"/>
              </w:rPr>
              <w:t>第一信封投标文件出现有关投标报价的内容。</w:t>
            </w:r>
          </w:p>
        </w:tc>
      </w:tr>
      <w:tr w14:paraId="6552BA8A">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DD9504">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8</w:t>
            </w:r>
          </w:p>
        </w:tc>
        <w:tc>
          <w:tcPr>
            <w:tcW w:w="921" w:type="dxa"/>
            <w:vMerge w:val="continue"/>
            <w:tcBorders>
              <w:left w:val="single" w:color="000000" w:sz="4" w:space="0"/>
              <w:bottom w:val="single" w:color="auto" w:sz="4" w:space="0"/>
              <w:right w:val="single" w:color="000000" w:sz="4" w:space="0"/>
            </w:tcBorders>
            <w:noWrap w:val="0"/>
            <w:vAlign w:val="center"/>
          </w:tcPr>
          <w:p w14:paraId="32D9FD69">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071A503D">
            <w:pPr>
              <w:spacing w:line="400" w:lineRule="atLeast"/>
              <w:jc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质量目标</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682E7231">
            <w:pPr>
              <w:adjustRightInd w:val="0"/>
              <w:snapToGrid w:val="0"/>
              <w:spacing w:line="400" w:lineRule="atLeast"/>
              <w:jc w:val="left"/>
              <w:rPr>
                <w:rFonts w:hint="default"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未在投标函中明确质量目标符合招标文件规定</w:t>
            </w:r>
          </w:p>
        </w:tc>
      </w:tr>
      <w:tr w14:paraId="721843DD">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256E0A18">
            <w:pPr>
              <w:widowControl/>
              <w:spacing w:line="360" w:lineRule="atLeast"/>
              <w:jc w:val="center"/>
              <w:textAlignment w:val="center"/>
              <w:rPr>
                <w:rFonts w:hint="eastAsia" w:ascii="黑体" w:hAnsi="黑体" w:eastAsia="黑体" w:cs="黑体"/>
                <w:kern w:val="0"/>
                <w:sz w:val="20"/>
                <w:szCs w:val="20"/>
                <w:highlight w:val="none"/>
                <w:lang w:val="en-US" w:eastAsia="zh-CN" w:bidi="ar-SA"/>
              </w:rPr>
            </w:pPr>
            <w:r>
              <w:rPr>
                <w:rFonts w:hint="eastAsia" w:ascii="黑体" w:hAnsi="黑体" w:eastAsia="黑体" w:cs="黑体"/>
                <w:kern w:val="0"/>
                <w:sz w:val="20"/>
                <w:szCs w:val="20"/>
                <w:highlight w:val="none"/>
                <w:lang w:val="en-US" w:eastAsia="zh-CN"/>
              </w:rPr>
              <w:t>9</w:t>
            </w:r>
          </w:p>
        </w:tc>
        <w:tc>
          <w:tcPr>
            <w:tcW w:w="921" w:type="dxa"/>
            <w:vMerge w:val="continue"/>
            <w:tcBorders>
              <w:left w:val="single" w:color="000000" w:sz="4" w:space="0"/>
              <w:bottom w:val="single" w:color="auto" w:sz="4" w:space="0"/>
              <w:right w:val="single" w:color="000000" w:sz="4" w:space="0"/>
            </w:tcBorders>
            <w:noWrap w:val="0"/>
            <w:vAlign w:val="center"/>
          </w:tcPr>
          <w:p w14:paraId="1729D9C4">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4A11BDF6">
            <w:pPr>
              <w:spacing w:line="400" w:lineRule="atLeast"/>
              <w:jc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安全目标</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705D265F">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未在投标函中明确安全目标符合招标文件规定</w:t>
            </w:r>
          </w:p>
        </w:tc>
      </w:tr>
      <w:tr w14:paraId="041EA806">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CC2C5D3">
            <w:pPr>
              <w:widowControl/>
              <w:spacing w:line="360" w:lineRule="atLeast"/>
              <w:jc w:val="center"/>
              <w:textAlignment w:val="center"/>
              <w:rPr>
                <w:rFonts w:hint="default" w:ascii="黑体" w:hAnsi="黑体" w:eastAsia="黑体" w:cs="黑体"/>
                <w:kern w:val="0"/>
                <w:sz w:val="20"/>
                <w:szCs w:val="20"/>
                <w:highlight w:val="none"/>
                <w:lang w:val="en-US" w:eastAsia="zh-CN" w:bidi="ar-SA"/>
              </w:rPr>
            </w:pPr>
            <w:r>
              <w:rPr>
                <w:rFonts w:hint="eastAsia" w:ascii="黑体" w:hAnsi="黑体" w:eastAsia="黑体" w:cs="黑体"/>
                <w:kern w:val="0"/>
                <w:sz w:val="20"/>
                <w:szCs w:val="20"/>
                <w:highlight w:val="none"/>
                <w:lang w:val="en-US" w:eastAsia="zh-CN"/>
              </w:rPr>
              <w:t>10</w:t>
            </w:r>
          </w:p>
        </w:tc>
        <w:tc>
          <w:tcPr>
            <w:tcW w:w="921" w:type="dxa"/>
            <w:vMerge w:val="continue"/>
            <w:tcBorders>
              <w:left w:val="single" w:color="000000" w:sz="4" w:space="0"/>
              <w:bottom w:val="single" w:color="auto" w:sz="4" w:space="0"/>
              <w:right w:val="single" w:color="000000" w:sz="4" w:space="0"/>
            </w:tcBorders>
            <w:noWrap w:val="0"/>
            <w:vAlign w:val="center"/>
          </w:tcPr>
          <w:p w14:paraId="2E4BACD8">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2C8E7437">
            <w:pPr>
              <w:spacing w:line="400" w:lineRule="atLeast"/>
              <w:jc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分包</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1A579DC5">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未提供不分包承诺函</w:t>
            </w:r>
          </w:p>
        </w:tc>
      </w:tr>
      <w:tr w14:paraId="67CFDCFA">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5E2C86">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11</w:t>
            </w:r>
          </w:p>
        </w:tc>
        <w:tc>
          <w:tcPr>
            <w:tcW w:w="921" w:type="dxa"/>
            <w:vMerge w:val="continue"/>
            <w:tcBorders>
              <w:left w:val="single" w:color="000000" w:sz="4" w:space="0"/>
              <w:bottom w:val="single" w:color="auto" w:sz="4" w:space="0"/>
              <w:right w:val="single" w:color="000000" w:sz="4" w:space="0"/>
            </w:tcBorders>
            <w:noWrap w:val="0"/>
            <w:vAlign w:val="center"/>
          </w:tcPr>
          <w:p w14:paraId="208655B5">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400DC266">
            <w:pPr>
              <w:spacing w:line="400" w:lineRule="atLeast"/>
              <w:jc w:val="center"/>
              <w:rPr>
                <w:rFonts w:hint="eastAsia" w:ascii="黑体" w:hAnsi="黑体" w:eastAsia="黑体" w:cs="黑体"/>
                <w:kern w:val="0"/>
                <w:sz w:val="20"/>
                <w:szCs w:val="20"/>
                <w:highlight w:val="yellow"/>
                <w:lang w:val="en-US" w:eastAsia="zh-CN" w:bidi="ar-SA"/>
              </w:rPr>
            </w:pPr>
            <w:r>
              <w:rPr>
                <w:rFonts w:hint="eastAsia" w:ascii="黑体" w:hAnsi="黑体" w:eastAsia="黑体" w:cs="黑体"/>
                <w:kern w:val="0"/>
                <w:sz w:val="20"/>
                <w:szCs w:val="20"/>
                <w:highlight w:val="yellow"/>
                <w:lang w:val="en-US" w:eastAsia="zh-CN"/>
              </w:rPr>
              <w:t>投标有效期</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5ADBB439">
            <w:pPr>
              <w:widowControl/>
              <w:spacing w:line="360" w:lineRule="atLeast"/>
              <w:jc w:val="left"/>
              <w:textAlignment w:val="center"/>
              <w:rPr>
                <w:rFonts w:hint="eastAsia" w:ascii="黑体" w:hAnsi="黑体" w:eastAsia="黑体" w:cs="黑体"/>
                <w:kern w:val="0"/>
                <w:sz w:val="20"/>
                <w:szCs w:val="20"/>
                <w:highlight w:val="yellow"/>
                <w:lang w:val="en-US" w:eastAsia="zh-CN" w:bidi="ar-SA"/>
              </w:rPr>
            </w:pPr>
            <w:r>
              <w:rPr>
                <w:rFonts w:hint="eastAsia" w:ascii="黑体" w:hAnsi="黑体" w:eastAsia="黑体" w:cs="黑体"/>
                <w:color w:val="0000FF"/>
                <w:sz w:val="20"/>
                <w:szCs w:val="20"/>
                <w:highlight w:val="yellow"/>
                <w:lang w:val="en-US" w:eastAsia="zh-CN"/>
              </w:rPr>
              <w:t>未填写投标有效期，或填写的投标有效期与招标文件要求不符</w:t>
            </w:r>
          </w:p>
        </w:tc>
      </w:tr>
      <w:tr w14:paraId="5C8BDD8A">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7DE78C">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12</w:t>
            </w:r>
          </w:p>
        </w:tc>
        <w:tc>
          <w:tcPr>
            <w:tcW w:w="921" w:type="dxa"/>
            <w:vMerge w:val="continue"/>
            <w:tcBorders>
              <w:left w:val="single" w:color="000000" w:sz="4" w:space="0"/>
              <w:bottom w:val="single" w:color="auto" w:sz="4" w:space="0"/>
              <w:right w:val="single" w:color="000000" w:sz="4" w:space="0"/>
            </w:tcBorders>
            <w:noWrap w:val="0"/>
            <w:vAlign w:val="center"/>
          </w:tcPr>
          <w:p w14:paraId="3A28AB1E">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70017DB3">
            <w:pPr>
              <w:spacing w:line="400" w:lineRule="atLeast"/>
              <w:jc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权利义务</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77239E12">
            <w:pPr>
              <w:widowControl/>
              <w:spacing w:line="360" w:lineRule="atLeast"/>
              <w:jc w:val="left"/>
              <w:textAlignment w:val="center"/>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未在投标函其他补充说明中明确符合第四章“合同条款及格式”规定的权利义务</w:t>
            </w:r>
          </w:p>
        </w:tc>
      </w:tr>
      <w:tr w14:paraId="0EAF2011">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D58FF5">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13</w:t>
            </w:r>
          </w:p>
        </w:tc>
        <w:tc>
          <w:tcPr>
            <w:tcW w:w="921" w:type="dxa"/>
            <w:vMerge w:val="continue"/>
            <w:tcBorders>
              <w:left w:val="single" w:color="000000" w:sz="4" w:space="0"/>
              <w:bottom w:val="single" w:color="auto" w:sz="4" w:space="0"/>
              <w:right w:val="single" w:color="000000" w:sz="4" w:space="0"/>
            </w:tcBorders>
            <w:noWrap w:val="0"/>
            <w:vAlign w:val="center"/>
          </w:tcPr>
          <w:p w14:paraId="238C76B2">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50B16721">
            <w:pPr>
              <w:spacing w:line="400" w:lineRule="atLeast"/>
              <w:jc w:val="center"/>
              <w:rPr>
                <w:rFonts w:hint="default" w:ascii="黑体" w:hAnsi="黑体" w:eastAsia="黑体" w:cs="黑体"/>
                <w:sz w:val="20"/>
                <w:szCs w:val="20"/>
                <w:highlight w:val="yellow"/>
                <w:lang w:val="en-US" w:eastAsia="zh-CN"/>
              </w:rPr>
            </w:pPr>
            <w:r>
              <w:rPr>
                <w:rFonts w:hint="eastAsia" w:ascii="黑体" w:hAnsi="黑体" w:eastAsia="黑体" w:cs="黑体"/>
                <w:sz w:val="20"/>
                <w:szCs w:val="20"/>
                <w:highlight w:val="yellow"/>
              </w:rPr>
              <w:t>招标人不能接受的条件</w:t>
            </w:r>
          </w:p>
        </w:tc>
        <w:tc>
          <w:tcPr>
            <w:tcW w:w="5798"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0E8465D8">
            <w:pPr>
              <w:widowControl/>
              <w:spacing w:line="360" w:lineRule="atLeast"/>
              <w:jc w:val="left"/>
              <w:textAlignment w:val="center"/>
              <w:rPr>
                <w:rFonts w:hint="default" w:ascii="黑体" w:hAnsi="黑体" w:eastAsia="黑体" w:cs="黑体"/>
                <w:color w:val="0000FF"/>
                <w:sz w:val="20"/>
                <w:szCs w:val="20"/>
                <w:highlight w:val="yellow"/>
                <w:lang w:val="en-US" w:eastAsia="zh-CN"/>
              </w:rPr>
            </w:pPr>
            <w:r>
              <w:rPr>
                <w:rFonts w:hint="eastAsia" w:ascii="黑体" w:hAnsi="黑体" w:eastAsia="黑体" w:cs="黑体"/>
                <w:color w:val="0000FF"/>
                <w:sz w:val="20"/>
                <w:szCs w:val="20"/>
                <w:highlight w:val="yellow"/>
                <w:lang w:val="en-US" w:eastAsia="zh-CN"/>
              </w:rPr>
              <w:t>附有招标人不能接受的条件</w:t>
            </w:r>
          </w:p>
        </w:tc>
      </w:tr>
      <w:tr w14:paraId="3FC8FBB0">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48EDE749">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14</w:t>
            </w:r>
          </w:p>
        </w:tc>
        <w:tc>
          <w:tcPr>
            <w:tcW w:w="921" w:type="dxa"/>
            <w:vMerge w:val="restart"/>
            <w:tcBorders>
              <w:top w:val="single" w:color="auto" w:sz="4" w:space="0"/>
              <w:left w:val="single" w:color="auto" w:sz="4" w:space="0"/>
              <w:right w:val="single" w:color="000000" w:sz="4" w:space="0"/>
            </w:tcBorders>
            <w:noWrap w:val="0"/>
            <w:vAlign w:val="center"/>
          </w:tcPr>
          <w:p w14:paraId="234DD94D">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第一信封资格评审标准</w:t>
            </w:r>
          </w:p>
        </w:tc>
        <w:tc>
          <w:tcPr>
            <w:tcW w:w="1483" w:type="dxa"/>
            <w:tcBorders>
              <w:top w:val="single" w:color="auto"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60CF91">
            <w:pPr>
              <w:spacing w:line="400" w:lineRule="atLeast"/>
              <w:jc w:val="center"/>
              <w:rPr>
                <w:rFonts w:hint="eastAsia" w:ascii="黑体" w:hAnsi="黑体" w:eastAsia="黑体" w:cs="黑体"/>
                <w:kern w:val="0"/>
                <w:sz w:val="20"/>
                <w:szCs w:val="20"/>
                <w:highlight w:val="none"/>
              </w:rPr>
            </w:pPr>
            <w:r>
              <w:rPr>
                <w:rFonts w:hint="eastAsia" w:ascii="黑体" w:hAnsi="黑体" w:eastAsia="黑体" w:cs="黑体"/>
                <w:sz w:val="20"/>
                <w:szCs w:val="20"/>
                <w:highlight w:val="none"/>
              </w:rPr>
              <w:t>营业执照</w:t>
            </w:r>
          </w:p>
        </w:tc>
        <w:tc>
          <w:tcPr>
            <w:tcW w:w="5798" w:type="dxa"/>
            <w:tcBorders>
              <w:top w:val="single" w:color="auto"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6C317AA1">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未提供营业执照或投标文件提供的营业执照无效</w:t>
            </w:r>
          </w:p>
        </w:tc>
      </w:tr>
      <w:tr w14:paraId="318F0CAC">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182389FC">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15</w:t>
            </w:r>
          </w:p>
        </w:tc>
        <w:tc>
          <w:tcPr>
            <w:tcW w:w="921" w:type="dxa"/>
            <w:vMerge w:val="continue"/>
            <w:tcBorders>
              <w:left w:val="single" w:color="auto" w:sz="4" w:space="0"/>
              <w:bottom w:val="single" w:color="auto" w:sz="4" w:space="0"/>
              <w:right w:val="single" w:color="000000" w:sz="4" w:space="0"/>
            </w:tcBorders>
            <w:noWrap w:val="0"/>
            <w:vAlign w:val="top"/>
          </w:tcPr>
          <w:p w14:paraId="69F4BC78">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70C17F9D">
            <w:pPr>
              <w:spacing w:line="400" w:lineRule="atLeast"/>
              <w:jc w:val="center"/>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sz w:val="20"/>
                <w:szCs w:val="20"/>
                <w:highlight w:val="none"/>
                <w:lang w:val="en-US" w:eastAsia="zh-CN"/>
              </w:rPr>
              <w:t>基本开户许可证</w:t>
            </w:r>
          </w:p>
        </w:tc>
        <w:tc>
          <w:tcPr>
            <w:tcW w:w="5798" w:type="dxa"/>
            <w:tcBorders>
              <w:top w:val="single" w:color="000000" w:sz="4" w:space="0"/>
              <w:left w:val="single" w:color="000000" w:sz="4" w:space="0"/>
              <w:bottom w:val="single" w:color="auto" w:sz="4" w:space="0"/>
              <w:right w:val="single" w:color="auto" w:sz="4" w:space="0"/>
            </w:tcBorders>
            <w:shd w:val="clear" w:color="auto" w:fill="auto"/>
            <w:noWrap w:val="0"/>
            <w:tcMar>
              <w:top w:w="15" w:type="dxa"/>
              <w:left w:w="15" w:type="dxa"/>
              <w:right w:w="15" w:type="dxa"/>
            </w:tcMar>
            <w:vAlign w:val="center"/>
          </w:tcPr>
          <w:p w14:paraId="192CAB27">
            <w:pPr>
              <w:adjustRightInd w:val="0"/>
              <w:snapToGrid w:val="0"/>
              <w:spacing w:line="400" w:lineRule="atLeast"/>
              <w:jc w:val="left"/>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未提供银行开户许可证（基本存款账户信息），或提供的许可证（账户信息）无效的。</w:t>
            </w:r>
          </w:p>
        </w:tc>
      </w:tr>
      <w:tr w14:paraId="3BC539D1">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710A0E8B">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16</w:t>
            </w:r>
          </w:p>
        </w:tc>
        <w:tc>
          <w:tcPr>
            <w:tcW w:w="921" w:type="dxa"/>
            <w:vMerge w:val="continue"/>
            <w:tcBorders>
              <w:left w:val="single" w:color="auto" w:sz="4" w:space="0"/>
              <w:bottom w:val="single" w:color="auto" w:sz="4" w:space="0"/>
              <w:right w:val="single" w:color="000000" w:sz="4" w:space="0"/>
            </w:tcBorders>
            <w:noWrap w:val="0"/>
            <w:vAlign w:val="top"/>
          </w:tcPr>
          <w:p w14:paraId="22E889B4">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486776F2">
            <w:pPr>
              <w:spacing w:line="400" w:lineRule="atLeast"/>
              <w:jc w:val="center"/>
              <w:rPr>
                <w:rFonts w:hint="eastAsia" w:ascii="黑体" w:hAnsi="黑体" w:eastAsia="黑体" w:cs="黑体"/>
                <w:kern w:val="0"/>
                <w:sz w:val="20"/>
                <w:szCs w:val="20"/>
                <w:highlight w:val="none"/>
              </w:rPr>
            </w:pPr>
            <w:r>
              <w:rPr>
                <w:rFonts w:hint="eastAsia" w:ascii="黑体" w:hAnsi="黑体" w:eastAsia="黑体" w:cs="黑体"/>
                <w:sz w:val="20"/>
                <w:szCs w:val="20"/>
                <w:highlight w:val="none"/>
              </w:rPr>
              <w:t>安全生产许可证</w:t>
            </w:r>
          </w:p>
        </w:tc>
        <w:tc>
          <w:tcPr>
            <w:tcW w:w="5798" w:type="dxa"/>
            <w:tcBorders>
              <w:top w:val="single" w:color="000000" w:sz="4" w:space="0"/>
              <w:left w:val="single" w:color="000000" w:sz="4" w:space="0"/>
              <w:bottom w:val="single" w:color="auto" w:sz="4" w:space="0"/>
              <w:right w:val="single" w:color="auto" w:sz="4" w:space="0"/>
            </w:tcBorders>
            <w:noWrap w:val="0"/>
            <w:tcMar>
              <w:top w:w="15" w:type="dxa"/>
              <w:left w:w="15" w:type="dxa"/>
              <w:right w:w="15" w:type="dxa"/>
            </w:tcMar>
            <w:vAlign w:val="center"/>
          </w:tcPr>
          <w:p w14:paraId="04B06A5A">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未提供安全生产许可证或投标文件提供的安全生产许可证无效</w:t>
            </w:r>
          </w:p>
        </w:tc>
      </w:tr>
      <w:tr w14:paraId="072A9120">
        <w:tblPrEx>
          <w:tblCellMar>
            <w:top w:w="0" w:type="dxa"/>
            <w:left w:w="0" w:type="dxa"/>
            <w:bottom w:w="0" w:type="dxa"/>
            <w:right w:w="0" w:type="dxa"/>
          </w:tblCellMar>
        </w:tblPrEx>
        <w:trPr>
          <w:trHeight w:val="578" w:hRule="atLeast"/>
          <w:jc w:val="center"/>
        </w:trPr>
        <w:tc>
          <w:tcPr>
            <w:tcW w:w="567"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18031AE8">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17</w:t>
            </w:r>
          </w:p>
        </w:tc>
        <w:tc>
          <w:tcPr>
            <w:tcW w:w="921" w:type="dxa"/>
            <w:vMerge w:val="continue"/>
            <w:tcBorders>
              <w:top w:val="single" w:color="auto" w:sz="4" w:space="0"/>
              <w:left w:val="single" w:color="auto" w:sz="4" w:space="0"/>
              <w:right w:val="single" w:color="000000" w:sz="4" w:space="0"/>
            </w:tcBorders>
            <w:noWrap w:val="0"/>
            <w:vAlign w:val="top"/>
          </w:tcPr>
          <w:p w14:paraId="7A64FD2D">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auto"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00F4749E">
            <w:pPr>
              <w:widowControl/>
              <w:spacing w:line="360" w:lineRule="atLeast"/>
              <w:jc w:val="center"/>
              <w:textAlignment w:val="center"/>
              <w:rPr>
                <w:rFonts w:hint="eastAsia" w:ascii="黑体" w:hAnsi="黑体" w:eastAsia="黑体" w:cs="黑体"/>
                <w:kern w:val="0"/>
                <w:sz w:val="20"/>
                <w:szCs w:val="20"/>
                <w:highlight w:val="none"/>
                <w:lang w:val="en-US" w:eastAsia="zh-CN" w:bidi="ar-SA"/>
              </w:rPr>
            </w:pPr>
            <w:r>
              <w:rPr>
                <w:rFonts w:hint="eastAsia" w:ascii="黑体" w:hAnsi="黑体" w:eastAsia="黑体" w:cs="黑体"/>
                <w:kern w:val="0"/>
                <w:sz w:val="20"/>
                <w:szCs w:val="20"/>
                <w:highlight w:val="none"/>
              </w:rPr>
              <w:t>资质</w:t>
            </w:r>
          </w:p>
        </w:tc>
        <w:tc>
          <w:tcPr>
            <w:tcW w:w="5798" w:type="dxa"/>
            <w:tcBorders>
              <w:top w:val="single" w:color="auto"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14:paraId="0BA39D5B">
            <w:pPr>
              <w:adjustRightInd w:val="0"/>
              <w:snapToGrid w:val="0"/>
              <w:spacing w:line="400" w:lineRule="atLeast"/>
              <w:jc w:val="left"/>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不具备公路工程施工总承包叁级及以上资质</w:t>
            </w:r>
          </w:p>
        </w:tc>
      </w:tr>
      <w:tr w14:paraId="7D825F35">
        <w:tblPrEx>
          <w:tblCellMar>
            <w:top w:w="0" w:type="dxa"/>
            <w:left w:w="0" w:type="dxa"/>
            <w:bottom w:w="0" w:type="dxa"/>
            <w:right w:w="0" w:type="dxa"/>
          </w:tblCellMar>
        </w:tblPrEx>
        <w:trPr>
          <w:trHeight w:val="578" w:hRule="atLeast"/>
          <w:jc w:val="center"/>
        </w:trPr>
        <w:tc>
          <w:tcPr>
            <w:tcW w:w="567"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3D4DF767">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18</w:t>
            </w:r>
          </w:p>
        </w:tc>
        <w:tc>
          <w:tcPr>
            <w:tcW w:w="921" w:type="dxa"/>
            <w:vMerge w:val="continue"/>
            <w:tcBorders>
              <w:top w:val="single" w:color="auto" w:sz="4" w:space="0"/>
              <w:left w:val="single" w:color="auto" w:sz="4" w:space="0"/>
              <w:right w:val="single" w:color="000000" w:sz="4" w:space="0"/>
            </w:tcBorders>
            <w:noWrap w:val="0"/>
            <w:vAlign w:val="top"/>
          </w:tcPr>
          <w:p w14:paraId="05500DD2">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auto"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D249E3A">
            <w:pPr>
              <w:widowControl/>
              <w:spacing w:line="360" w:lineRule="atLeast"/>
              <w:jc w:val="center"/>
              <w:textAlignment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财务</w:t>
            </w:r>
          </w:p>
        </w:tc>
        <w:tc>
          <w:tcPr>
            <w:tcW w:w="5798" w:type="dxa"/>
            <w:tcBorders>
              <w:top w:val="single" w:color="auto"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14:paraId="67E98AC4">
            <w:pPr>
              <w:adjustRightInd w:val="0"/>
              <w:snapToGrid w:val="0"/>
              <w:spacing w:line="400" w:lineRule="atLeast"/>
              <w:jc w:val="left"/>
              <w:rPr>
                <w:rFonts w:hint="eastAsia" w:ascii="黑体" w:hAnsi="黑体" w:eastAsia="黑体" w:cs="黑体"/>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未提供 2023—2025 年度完整经第三方审计的财务审计报告，报告须包含资产负债表、利润表、现金流量表；近三年年均净利润大于 0。（若投标人成立年限不足，无法提供上述完整年度审计报告的，应提交存续期内全部经审计财务报表或有效财务证明文件，并同步提供公司设立、改制、重组等相关佐证材料。）</w:t>
            </w:r>
          </w:p>
        </w:tc>
      </w:tr>
      <w:tr w14:paraId="51CEC8B1">
        <w:tblPrEx>
          <w:tblCellMar>
            <w:top w:w="0" w:type="dxa"/>
            <w:left w:w="0" w:type="dxa"/>
            <w:bottom w:w="0" w:type="dxa"/>
            <w:right w:w="0" w:type="dxa"/>
          </w:tblCellMar>
        </w:tblPrEx>
        <w:trPr>
          <w:trHeight w:val="910" w:hRule="atLeast"/>
          <w:jc w:val="center"/>
        </w:trPr>
        <w:tc>
          <w:tcPr>
            <w:tcW w:w="56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1503CA50">
            <w:pPr>
              <w:widowControl/>
              <w:spacing w:line="360" w:lineRule="atLeast"/>
              <w:jc w:val="center"/>
              <w:textAlignment w:val="center"/>
              <w:rPr>
                <w:rFonts w:hint="default" w:ascii="黑体" w:hAnsi="黑体" w:eastAsia="黑体" w:cs="黑体"/>
                <w:sz w:val="20"/>
                <w:szCs w:val="20"/>
                <w:highlight w:val="none"/>
                <w:lang w:val="en-US" w:eastAsia="zh-CN"/>
              </w:rPr>
            </w:pPr>
            <w:r>
              <w:rPr>
                <w:rFonts w:hint="eastAsia" w:ascii="黑体" w:hAnsi="黑体" w:eastAsia="黑体" w:cs="黑体"/>
                <w:sz w:val="20"/>
                <w:szCs w:val="20"/>
                <w:highlight w:val="none"/>
                <w:lang w:val="en-US" w:eastAsia="zh-CN"/>
              </w:rPr>
              <w:t>19</w:t>
            </w:r>
          </w:p>
        </w:tc>
        <w:tc>
          <w:tcPr>
            <w:tcW w:w="921" w:type="dxa"/>
            <w:vMerge w:val="continue"/>
            <w:tcBorders>
              <w:left w:val="single" w:color="auto" w:sz="4" w:space="0"/>
              <w:bottom w:val="single" w:color="auto" w:sz="4" w:space="0"/>
              <w:right w:val="single" w:color="000000" w:sz="4" w:space="0"/>
            </w:tcBorders>
            <w:noWrap w:val="0"/>
            <w:vAlign w:val="top"/>
          </w:tcPr>
          <w:p w14:paraId="2AAA2B58">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6FBE4E0C">
            <w:pPr>
              <w:widowControl/>
              <w:spacing w:line="360" w:lineRule="atLeast"/>
              <w:jc w:val="center"/>
              <w:textAlignment w:val="center"/>
              <w:rPr>
                <w:rFonts w:hint="eastAsia" w:ascii="黑体" w:hAnsi="黑体" w:eastAsia="黑体" w:cs="黑体"/>
                <w:sz w:val="20"/>
                <w:szCs w:val="20"/>
                <w:highlight w:val="none"/>
                <w:lang w:val="en-US" w:eastAsia="zh-CN"/>
              </w:rPr>
            </w:pPr>
            <w:r>
              <w:rPr>
                <w:rFonts w:hint="eastAsia" w:ascii="黑体" w:hAnsi="黑体" w:eastAsia="黑体" w:cs="黑体"/>
                <w:sz w:val="20"/>
                <w:szCs w:val="20"/>
                <w:highlight w:val="none"/>
              </w:rPr>
              <w:t>信誉</w:t>
            </w:r>
          </w:p>
        </w:tc>
        <w:tc>
          <w:tcPr>
            <w:tcW w:w="5798" w:type="dxa"/>
            <w:tcBorders>
              <w:top w:val="single" w:color="000000" w:sz="4" w:space="0"/>
              <w:left w:val="single" w:color="000000" w:sz="4" w:space="0"/>
              <w:bottom w:val="single" w:color="auto" w:sz="4" w:space="0"/>
              <w:right w:val="single" w:color="auto" w:sz="4" w:space="0"/>
            </w:tcBorders>
            <w:shd w:val="clear" w:color="auto" w:fill="auto"/>
            <w:noWrap/>
            <w:tcMar>
              <w:top w:w="15" w:type="dxa"/>
              <w:left w:w="15" w:type="dxa"/>
              <w:right w:w="15" w:type="dxa"/>
            </w:tcMar>
            <w:vAlign w:val="center"/>
          </w:tcPr>
          <w:p w14:paraId="4905A4E2">
            <w:pPr>
              <w:adjustRightInd w:val="0"/>
              <w:snapToGrid w:val="0"/>
              <w:spacing w:line="400" w:lineRule="atLeast"/>
              <w:jc w:val="left"/>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不符合附录4中任意一项信誉要求的。</w:t>
            </w:r>
          </w:p>
        </w:tc>
      </w:tr>
      <w:tr w14:paraId="48C025FB">
        <w:tblPrEx>
          <w:tblCellMar>
            <w:top w:w="0" w:type="dxa"/>
            <w:left w:w="0" w:type="dxa"/>
            <w:bottom w:w="0" w:type="dxa"/>
            <w:right w:w="0" w:type="dxa"/>
          </w:tblCellMar>
        </w:tblPrEx>
        <w:trPr>
          <w:trHeight w:val="578" w:hRule="atLeast"/>
          <w:jc w:val="center"/>
        </w:trPr>
        <w:tc>
          <w:tcPr>
            <w:tcW w:w="567" w:type="dxa"/>
            <w:tcBorders>
              <w:top w:val="single" w:color="000000" w:sz="4" w:space="0"/>
              <w:left w:val="single" w:color="auto" w:sz="4" w:space="0"/>
              <w:bottom w:val="single" w:color="auto" w:sz="4" w:space="0"/>
              <w:right w:val="single" w:color="auto" w:sz="4" w:space="0"/>
            </w:tcBorders>
            <w:noWrap w:val="0"/>
            <w:tcMar>
              <w:top w:w="15" w:type="dxa"/>
              <w:left w:w="15" w:type="dxa"/>
              <w:right w:w="15" w:type="dxa"/>
            </w:tcMar>
            <w:vAlign w:val="center"/>
          </w:tcPr>
          <w:p w14:paraId="40C2E143">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20</w:t>
            </w:r>
          </w:p>
        </w:tc>
        <w:tc>
          <w:tcPr>
            <w:tcW w:w="921" w:type="dxa"/>
            <w:vMerge w:val="continue"/>
            <w:tcBorders>
              <w:top w:val="single" w:color="auto" w:sz="4" w:space="0"/>
              <w:left w:val="single" w:color="auto" w:sz="4" w:space="0"/>
              <w:bottom w:val="single" w:color="auto" w:sz="4" w:space="0"/>
              <w:right w:val="single" w:color="000000" w:sz="4" w:space="0"/>
            </w:tcBorders>
            <w:noWrap w:val="0"/>
            <w:vAlign w:val="top"/>
          </w:tcPr>
          <w:p w14:paraId="3FF64FF7">
            <w:pPr>
              <w:widowControl/>
              <w:spacing w:line="360" w:lineRule="atLeast"/>
              <w:jc w:val="center"/>
              <w:textAlignment w:val="center"/>
              <w:rPr>
                <w:rFonts w:hint="eastAsia" w:ascii="黑体" w:hAnsi="黑体" w:eastAsia="黑体" w:cs="黑体"/>
                <w:sz w:val="20"/>
                <w:szCs w:val="20"/>
                <w:highlight w:val="none"/>
              </w:rPr>
            </w:pPr>
          </w:p>
        </w:tc>
        <w:tc>
          <w:tcPr>
            <w:tcW w:w="1483" w:type="dxa"/>
            <w:tcBorders>
              <w:top w:val="single" w:color="auto" w:sz="4" w:space="0"/>
              <w:left w:val="single" w:color="000000" w:sz="4" w:space="0"/>
              <w:bottom w:val="single" w:color="auto" w:sz="4" w:space="0"/>
              <w:right w:val="single" w:color="000000" w:sz="4" w:space="0"/>
            </w:tcBorders>
            <w:shd w:val="clear" w:color="auto" w:fill="auto"/>
            <w:noWrap w:val="0"/>
            <w:tcMar>
              <w:top w:w="15" w:type="dxa"/>
              <w:left w:w="15" w:type="dxa"/>
              <w:right w:w="15" w:type="dxa"/>
            </w:tcMar>
            <w:vAlign w:val="center"/>
          </w:tcPr>
          <w:p w14:paraId="116AC0C0">
            <w:pPr>
              <w:widowControl/>
              <w:spacing w:line="360" w:lineRule="atLeast"/>
              <w:jc w:val="center"/>
              <w:textAlignment w:val="center"/>
              <w:rPr>
                <w:rFonts w:hint="eastAsia" w:ascii="黑体" w:hAnsi="黑体" w:eastAsia="黑体" w:cs="黑体"/>
                <w:kern w:val="0"/>
                <w:sz w:val="20"/>
                <w:szCs w:val="20"/>
                <w:highlight w:val="none"/>
                <w:lang w:val="en-US" w:eastAsia="zh-CN" w:bidi="ar-SA"/>
              </w:rPr>
            </w:pPr>
            <w:r>
              <w:rPr>
                <w:rFonts w:hint="eastAsia" w:ascii="黑体" w:hAnsi="黑体" w:eastAsia="黑体" w:cs="黑体"/>
                <w:sz w:val="20"/>
                <w:szCs w:val="20"/>
                <w:highlight w:val="none"/>
              </w:rPr>
              <w:t>主要人员</w:t>
            </w:r>
          </w:p>
        </w:tc>
        <w:tc>
          <w:tcPr>
            <w:tcW w:w="5798" w:type="dxa"/>
            <w:tcBorders>
              <w:top w:val="single" w:color="auto" w:sz="4" w:space="0"/>
              <w:left w:val="single" w:color="000000" w:sz="4" w:space="0"/>
              <w:bottom w:val="single" w:color="auto" w:sz="4" w:space="0"/>
              <w:right w:val="single" w:color="auto" w:sz="4" w:space="0"/>
            </w:tcBorders>
            <w:shd w:val="clear" w:color="auto" w:fill="auto"/>
            <w:noWrap/>
            <w:tcMar>
              <w:top w:w="15" w:type="dxa"/>
              <w:left w:w="15" w:type="dxa"/>
              <w:right w:w="15" w:type="dxa"/>
            </w:tcMar>
            <w:vAlign w:val="center"/>
          </w:tcPr>
          <w:p w14:paraId="08FFBEE3">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投标人不满足以下任一情形均属于重大偏差：</w:t>
            </w:r>
          </w:p>
          <w:p w14:paraId="2C427A21">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项目经理：拟派项目经理应具有有效的公路工程专业贰级及以上注册建造师资格证书，同时具有《安全生产考核合格证书》B证，且未担任其他在建工程的项目经理（提供无在建工程的承诺函）。</w:t>
            </w:r>
          </w:p>
          <w:p w14:paraId="7546ECD7">
            <w:pPr>
              <w:adjustRightInd w:val="0"/>
              <w:snapToGrid w:val="0"/>
              <w:spacing w:line="400" w:lineRule="atLeast"/>
              <w:jc w:val="left"/>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技术负责人（项目总工）：具备公路工程相关专业中级及以上职称，且未担任其他在建工程的项目总工（提供无在建工程的承诺函）。</w:t>
            </w:r>
          </w:p>
        </w:tc>
      </w:tr>
      <w:tr w14:paraId="12848843">
        <w:tblPrEx>
          <w:tblCellMar>
            <w:top w:w="0" w:type="dxa"/>
            <w:left w:w="0" w:type="dxa"/>
            <w:bottom w:w="0" w:type="dxa"/>
            <w:right w:w="0" w:type="dxa"/>
          </w:tblCellMar>
        </w:tblPrEx>
        <w:trPr>
          <w:trHeight w:val="1035" w:hRule="atLeast"/>
          <w:jc w:val="center"/>
        </w:trPr>
        <w:tc>
          <w:tcPr>
            <w:tcW w:w="567" w:type="dxa"/>
            <w:tcBorders>
              <w:top w:val="single" w:color="auto" w:sz="4" w:space="0"/>
              <w:left w:val="single" w:color="auto" w:sz="4" w:space="0"/>
              <w:bottom w:val="single" w:color="000000" w:sz="4" w:space="0"/>
              <w:right w:val="single" w:color="auto" w:sz="4" w:space="0"/>
            </w:tcBorders>
            <w:noWrap w:val="0"/>
            <w:tcMar>
              <w:top w:w="15" w:type="dxa"/>
              <w:left w:w="15" w:type="dxa"/>
              <w:right w:w="15" w:type="dxa"/>
            </w:tcMar>
            <w:vAlign w:val="center"/>
          </w:tcPr>
          <w:p w14:paraId="55694765">
            <w:pPr>
              <w:widowControl/>
              <w:spacing w:line="360" w:lineRule="atLeast"/>
              <w:jc w:val="center"/>
              <w:textAlignment w:val="center"/>
              <w:rPr>
                <w:rFonts w:hint="default" w:ascii="黑体" w:hAnsi="黑体" w:eastAsia="黑体" w:cs="黑体"/>
                <w:kern w:val="0"/>
                <w:sz w:val="20"/>
                <w:szCs w:val="20"/>
                <w:highlight w:val="none"/>
                <w:lang w:eastAsia="zh-CN"/>
              </w:rPr>
            </w:pPr>
            <w:r>
              <w:rPr>
                <w:rFonts w:hint="default" w:ascii="黑体" w:hAnsi="黑体" w:eastAsia="黑体" w:cs="黑体"/>
                <w:kern w:val="0"/>
                <w:sz w:val="20"/>
                <w:szCs w:val="20"/>
                <w:highlight w:val="none"/>
                <w:lang w:eastAsia="zh-CN"/>
              </w:rPr>
              <w:t>2</w:t>
            </w:r>
            <w:r>
              <w:rPr>
                <w:rFonts w:hint="eastAsia" w:ascii="黑体" w:hAnsi="黑体" w:eastAsia="黑体" w:cs="黑体"/>
                <w:kern w:val="0"/>
                <w:sz w:val="20"/>
                <w:szCs w:val="20"/>
                <w:highlight w:val="none"/>
                <w:lang w:val="en-US" w:eastAsia="zh-CN"/>
              </w:rPr>
              <w:t>1</w:t>
            </w:r>
          </w:p>
        </w:tc>
        <w:tc>
          <w:tcPr>
            <w:tcW w:w="921" w:type="dxa"/>
            <w:vMerge w:val="continue"/>
            <w:tcBorders>
              <w:top w:val="single" w:color="auto" w:sz="4" w:space="0"/>
              <w:left w:val="single" w:color="auto" w:sz="4" w:space="0"/>
              <w:right w:val="single" w:color="000000" w:sz="4" w:space="0"/>
            </w:tcBorders>
            <w:noWrap w:val="0"/>
            <w:vAlign w:val="top"/>
          </w:tcPr>
          <w:p w14:paraId="5E58B0AE">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auto" w:sz="4" w:space="0"/>
              <w:left w:val="single" w:color="000000" w:sz="4" w:space="0"/>
              <w:bottom w:val="single" w:color="000000" w:sz="4" w:space="0"/>
              <w:right w:val="single" w:color="000000" w:sz="4" w:space="0"/>
            </w:tcBorders>
            <w:shd w:val="clear" w:color="auto" w:fill="auto"/>
            <w:noWrap w:val="0"/>
            <w:vAlign w:val="top"/>
          </w:tcPr>
          <w:p w14:paraId="0E03F9CF">
            <w:pPr>
              <w:widowControl/>
              <w:spacing w:line="360" w:lineRule="atLeast"/>
              <w:jc w:val="center"/>
              <w:textAlignment w:val="center"/>
              <w:rPr>
                <w:rFonts w:hint="eastAsia" w:ascii="黑体" w:hAnsi="黑体" w:eastAsia="黑体" w:cs="黑体"/>
                <w:kern w:val="2"/>
                <w:sz w:val="20"/>
                <w:szCs w:val="20"/>
                <w:highlight w:val="none"/>
                <w:lang w:val="en-US" w:eastAsia="zh-CN" w:bidi="ar-SA"/>
              </w:rPr>
            </w:pPr>
            <w:r>
              <w:rPr>
                <w:rFonts w:hint="eastAsia" w:ascii="黑体" w:hAnsi="黑体" w:eastAsia="黑体" w:cs="黑体"/>
                <w:sz w:val="20"/>
                <w:szCs w:val="20"/>
                <w:highlight w:val="none"/>
              </w:rPr>
              <w:t>政府采购特别资格要求</w:t>
            </w:r>
          </w:p>
        </w:tc>
        <w:tc>
          <w:tcPr>
            <w:tcW w:w="5798" w:type="dxa"/>
            <w:tcBorders>
              <w:top w:val="single" w:color="auto"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14:paraId="242140EB">
            <w:pPr>
              <w:adjustRightInd w:val="0"/>
              <w:snapToGrid w:val="0"/>
              <w:spacing w:line="400" w:lineRule="atLeast"/>
              <w:jc w:val="left"/>
              <w:rPr>
                <w:rFonts w:hint="eastAsia" w:ascii="黑体" w:hAnsi="黑体" w:eastAsia="黑体" w:cs="黑体"/>
                <w:color w:val="0000FF"/>
                <w:kern w:val="2"/>
                <w:sz w:val="20"/>
                <w:szCs w:val="20"/>
                <w:highlight w:val="none"/>
                <w:lang w:val="en-US" w:eastAsia="zh-CN" w:bidi="ar-SA"/>
              </w:rPr>
            </w:pPr>
            <w:r>
              <w:rPr>
                <w:rFonts w:hint="eastAsia" w:ascii="黑体" w:hAnsi="黑体" w:eastAsia="黑体" w:cs="黑体"/>
                <w:color w:val="0000FF"/>
                <w:sz w:val="20"/>
                <w:szCs w:val="20"/>
                <w:highlight w:val="none"/>
                <w:lang w:val="en-US" w:eastAsia="zh-CN"/>
              </w:rPr>
              <w:t>未提供《中小企业声明函》</w:t>
            </w:r>
          </w:p>
        </w:tc>
      </w:tr>
      <w:tr w14:paraId="5E681E7F">
        <w:tblPrEx>
          <w:tblCellMar>
            <w:top w:w="0" w:type="dxa"/>
            <w:left w:w="0" w:type="dxa"/>
            <w:bottom w:w="0" w:type="dxa"/>
            <w:right w:w="0" w:type="dxa"/>
          </w:tblCellMar>
        </w:tblPrEx>
        <w:trPr>
          <w:trHeight w:val="1270" w:hRule="atLeast"/>
          <w:jc w:val="center"/>
        </w:trPr>
        <w:tc>
          <w:tcPr>
            <w:tcW w:w="567" w:type="dxa"/>
            <w:tcBorders>
              <w:top w:val="single" w:color="000000" w:sz="4" w:space="0"/>
              <w:left w:val="single" w:color="auto" w:sz="4" w:space="0"/>
              <w:right w:val="single" w:color="auto" w:sz="4" w:space="0"/>
            </w:tcBorders>
            <w:noWrap w:val="0"/>
            <w:tcMar>
              <w:top w:w="15" w:type="dxa"/>
              <w:left w:w="15" w:type="dxa"/>
              <w:right w:w="15" w:type="dxa"/>
            </w:tcMar>
            <w:vAlign w:val="center"/>
          </w:tcPr>
          <w:p w14:paraId="5443F4D3">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22</w:t>
            </w:r>
          </w:p>
        </w:tc>
        <w:tc>
          <w:tcPr>
            <w:tcW w:w="921" w:type="dxa"/>
            <w:vMerge w:val="continue"/>
            <w:tcBorders>
              <w:left w:val="single" w:color="auto" w:sz="4" w:space="0"/>
              <w:right w:val="single" w:color="000000" w:sz="4" w:space="0"/>
            </w:tcBorders>
            <w:noWrap w:val="0"/>
            <w:vAlign w:val="top"/>
          </w:tcPr>
          <w:p w14:paraId="333AA607">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left w:val="single" w:color="000000" w:sz="4" w:space="0"/>
              <w:right w:val="single" w:color="000000" w:sz="4" w:space="0"/>
            </w:tcBorders>
            <w:shd w:val="clear" w:color="auto" w:fill="auto"/>
            <w:noWrap w:val="0"/>
            <w:vAlign w:val="center"/>
          </w:tcPr>
          <w:p w14:paraId="340C9DFF">
            <w:pPr>
              <w:widowControl/>
              <w:spacing w:line="360" w:lineRule="atLeast"/>
              <w:jc w:val="center"/>
              <w:textAlignment w:val="center"/>
              <w:rPr>
                <w:rFonts w:hint="eastAsia" w:cs="Times New Roman" w:asciiTheme="majorEastAsia" w:hAnsiTheme="majorEastAsia" w:eastAsiaTheme="majorEastAsia"/>
                <w:kern w:val="0"/>
                <w:sz w:val="24"/>
                <w:szCs w:val="24"/>
                <w:lang w:val="en-US" w:eastAsia="zh-CN" w:bidi="ar-SA"/>
              </w:rPr>
            </w:pPr>
            <w:r>
              <w:rPr>
                <w:rFonts w:hint="eastAsia" w:ascii="黑体" w:hAnsi="黑体" w:eastAsia="黑体" w:cs="黑体"/>
                <w:sz w:val="20"/>
                <w:szCs w:val="20"/>
                <w:highlight w:val="none"/>
              </w:rPr>
              <w:t>其他要求</w:t>
            </w:r>
          </w:p>
        </w:tc>
        <w:tc>
          <w:tcPr>
            <w:tcW w:w="5798" w:type="dxa"/>
            <w:tcBorders>
              <w:top w:val="single" w:color="000000" w:sz="4" w:space="0"/>
              <w:left w:val="single" w:color="000000" w:sz="4" w:space="0"/>
              <w:bottom w:val="single" w:color="000000" w:sz="4" w:space="0"/>
              <w:right w:val="single" w:color="auto" w:sz="4" w:space="0"/>
            </w:tcBorders>
            <w:shd w:val="clear" w:color="auto" w:fill="auto"/>
            <w:noWrap w:val="0"/>
            <w:tcMar>
              <w:top w:w="15" w:type="dxa"/>
              <w:left w:w="15" w:type="dxa"/>
              <w:right w:w="15" w:type="dxa"/>
            </w:tcMar>
            <w:vAlign w:val="center"/>
          </w:tcPr>
          <w:p w14:paraId="3657C655">
            <w:pPr>
              <w:spacing w:line="400" w:lineRule="atLeast"/>
              <w:rPr>
                <w:rFonts w:hint="eastAsia" w:cs="Times New Roman" w:asciiTheme="majorEastAsia" w:hAnsiTheme="majorEastAsia" w:eastAsiaTheme="majorEastAsia"/>
                <w:kern w:val="2"/>
                <w:sz w:val="24"/>
                <w:szCs w:val="24"/>
                <w:lang w:val="en-US" w:eastAsia="zh-CN" w:bidi="ar-SA"/>
              </w:rPr>
            </w:pPr>
            <w:r>
              <w:rPr>
                <w:rFonts w:hint="eastAsia" w:ascii="黑体" w:hAnsi="黑体" w:eastAsia="黑体" w:cs="黑体"/>
                <w:color w:val="0000FF"/>
                <w:sz w:val="20"/>
                <w:szCs w:val="20"/>
                <w:highlight w:val="none"/>
                <w:lang w:val="en-US" w:eastAsia="zh-CN"/>
              </w:rPr>
              <w:t>未提供施工、材料、质量、资料（或试验）、安全等技术人员和绿色建材相关证明材料，或提供的材料不满足附录7要求的。</w:t>
            </w:r>
          </w:p>
        </w:tc>
      </w:tr>
      <w:tr w14:paraId="76CE9688">
        <w:tblPrEx>
          <w:tblCellMar>
            <w:top w:w="0" w:type="dxa"/>
            <w:left w:w="0" w:type="dxa"/>
            <w:bottom w:w="0" w:type="dxa"/>
            <w:right w:w="0" w:type="dxa"/>
          </w:tblCellMar>
        </w:tblPrEx>
        <w:trPr>
          <w:trHeight w:val="2334" w:hRule="atLeast"/>
          <w:jc w:val="center"/>
        </w:trPr>
        <w:tc>
          <w:tcPr>
            <w:tcW w:w="567"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14:paraId="0F4C9A3D">
            <w:pPr>
              <w:widowControl/>
              <w:spacing w:line="360" w:lineRule="atLeast"/>
              <w:jc w:val="center"/>
              <w:textAlignment w:val="center"/>
              <w:rPr>
                <w:rFonts w:hint="default"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23</w:t>
            </w:r>
          </w:p>
        </w:tc>
        <w:tc>
          <w:tcPr>
            <w:tcW w:w="921" w:type="dxa"/>
            <w:vMerge w:val="continue"/>
            <w:tcBorders>
              <w:left w:val="single" w:color="auto" w:sz="4" w:space="0"/>
              <w:right w:val="single" w:color="000000" w:sz="4" w:space="0"/>
            </w:tcBorders>
            <w:noWrap w:val="0"/>
            <w:vAlign w:val="top"/>
          </w:tcPr>
          <w:p w14:paraId="465166B4">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B4179">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sz w:val="20"/>
                <w:szCs w:val="20"/>
                <w:highlight w:val="none"/>
              </w:rPr>
              <w:t>需要补充的其他内容</w:t>
            </w:r>
          </w:p>
        </w:tc>
        <w:tc>
          <w:tcPr>
            <w:tcW w:w="579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538EC1B8">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投标人不满足以下任一情形均属于重大偏差：</w:t>
            </w:r>
          </w:p>
          <w:p w14:paraId="47A21D2E">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1、付款方式：工程交工验收合格后支付至合同工程款的85%，工程待审计公司出具审计报告后按结算审定价支付至98.5%，余下1.5%作为工程质量保证金，在质保期满后一次性付清；</w:t>
            </w:r>
          </w:p>
          <w:p w14:paraId="38C3C4CB">
            <w:pPr>
              <w:adjustRightInd w:val="0"/>
              <w:snapToGrid w:val="0"/>
              <w:spacing w:line="400" w:lineRule="atLeast"/>
              <w:jc w:val="left"/>
              <w:rPr>
                <w:rFonts w:hint="default"/>
                <w:highlight w:val="none"/>
                <w:lang w:val="en-US" w:eastAsia="zh-CN"/>
              </w:rPr>
            </w:pPr>
            <w:r>
              <w:rPr>
                <w:rFonts w:hint="eastAsia" w:ascii="黑体" w:hAnsi="黑体" w:eastAsia="黑体" w:cs="黑体"/>
                <w:color w:val="0000FF"/>
                <w:sz w:val="20"/>
                <w:szCs w:val="20"/>
                <w:highlight w:val="none"/>
                <w:lang w:val="en-US" w:eastAsia="zh-CN"/>
              </w:rPr>
              <w:t>2、本项目采购工程所属行业划分为：建筑业。</w:t>
            </w:r>
          </w:p>
        </w:tc>
      </w:tr>
      <w:tr w14:paraId="41669837">
        <w:tblPrEx>
          <w:tblCellMar>
            <w:top w:w="0" w:type="dxa"/>
            <w:left w:w="0" w:type="dxa"/>
            <w:bottom w:w="0" w:type="dxa"/>
            <w:right w:w="0" w:type="dxa"/>
          </w:tblCellMar>
        </w:tblPrEx>
        <w:trPr>
          <w:trHeight w:val="6608" w:hRule="atLeast"/>
          <w:jc w:val="center"/>
        </w:trPr>
        <w:tc>
          <w:tcPr>
            <w:tcW w:w="567" w:type="dxa"/>
            <w:tcBorders>
              <w:top w:val="single" w:color="000000" w:sz="4" w:space="0"/>
              <w:left w:val="single" w:color="auto" w:sz="4" w:space="0"/>
              <w:right w:val="single" w:color="auto" w:sz="4" w:space="0"/>
            </w:tcBorders>
            <w:noWrap w:val="0"/>
            <w:tcMar>
              <w:top w:w="15" w:type="dxa"/>
              <w:left w:w="15" w:type="dxa"/>
              <w:right w:w="15" w:type="dxa"/>
            </w:tcMar>
            <w:vAlign w:val="center"/>
          </w:tcPr>
          <w:p w14:paraId="6A60A3FC">
            <w:pPr>
              <w:widowControl/>
              <w:spacing w:line="360" w:lineRule="atLeast"/>
              <w:jc w:val="center"/>
              <w:textAlignment w:val="center"/>
              <w:rPr>
                <w:rFonts w:hint="default" w:ascii="黑体" w:hAnsi="黑体" w:eastAsia="黑体" w:cs="黑体"/>
                <w:sz w:val="20"/>
                <w:szCs w:val="20"/>
                <w:highlight w:val="none"/>
                <w:lang w:eastAsia="zh-CN"/>
              </w:rPr>
            </w:pPr>
            <w:r>
              <w:rPr>
                <w:rFonts w:hint="default" w:ascii="黑体" w:hAnsi="黑体" w:eastAsia="黑体" w:cs="黑体"/>
                <w:sz w:val="20"/>
                <w:szCs w:val="20"/>
                <w:highlight w:val="none"/>
                <w:lang w:eastAsia="zh-CN"/>
              </w:rPr>
              <w:t>2</w:t>
            </w:r>
            <w:r>
              <w:rPr>
                <w:rFonts w:hint="eastAsia" w:ascii="黑体" w:hAnsi="黑体" w:eastAsia="黑体" w:cs="黑体"/>
                <w:sz w:val="20"/>
                <w:szCs w:val="20"/>
                <w:highlight w:val="none"/>
                <w:lang w:val="en-US" w:eastAsia="zh-CN"/>
              </w:rPr>
              <w:t>4</w:t>
            </w:r>
          </w:p>
        </w:tc>
        <w:tc>
          <w:tcPr>
            <w:tcW w:w="921" w:type="dxa"/>
            <w:vMerge w:val="continue"/>
            <w:tcBorders>
              <w:left w:val="single" w:color="auto" w:sz="4" w:space="0"/>
              <w:bottom w:val="single" w:color="auto" w:sz="4" w:space="0"/>
              <w:right w:val="single" w:color="000000" w:sz="4" w:space="0"/>
            </w:tcBorders>
            <w:noWrap w:val="0"/>
            <w:vAlign w:val="top"/>
          </w:tcPr>
          <w:p w14:paraId="55E3C45E">
            <w:pPr>
              <w:widowControl/>
              <w:spacing w:line="360" w:lineRule="atLeast"/>
              <w:jc w:val="center"/>
              <w:textAlignment w:val="center"/>
              <w:rPr>
                <w:rFonts w:hint="eastAsia" w:ascii="黑体" w:hAnsi="黑体" w:eastAsia="黑体" w:cs="黑体"/>
                <w:kern w:val="0"/>
                <w:sz w:val="20"/>
                <w:szCs w:val="20"/>
                <w:highlight w:val="none"/>
              </w:rPr>
            </w:pPr>
          </w:p>
        </w:tc>
        <w:tc>
          <w:tcPr>
            <w:tcW w:w="1483"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4F048164">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存在的其他情形（一）</w:t>
            </w:r>
          </w:p>
        </w:tc>
        <w:tc>
          <w:tcPr>
            <w:tcW w:w="5798"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14:paraId="38BF5817">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投标人与本标段相关单位存在下列关联关系属于重大偏差：</w:t>
            </w:r>
          </w:p>
          <w:p w14:paraId="5F58313B">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（1）为招标人不具有独立法人资格的附属机构（单位）；</w:t>
            </w:r>
          </w:p>
          <w:p w14:paraId="3C256DB6">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（2）与招标人存在利害关系且影响招标公正性；</w:t>
            </w:r>
          </w:p>
          <w:p w14:paraId="10241FA5">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（3）与本标段的其他投标人同为一个单位负责人（即法定代表人）；</w:t>
            </w:r>
          </w:p>
          <w:p w14:paraId="2F91E369">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（4）与本标段的其他投标人存在控股、管理关系；</w:t>
            </w:r>
          </w:p>
          <w:p w14:paraId="1A03EFC8">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（5）为本标段的监理单位及其附属单位；</w:t>
            </w:r>
          </w:p>
          <w:p w14:paraId="4B2CECD0">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（6）为本标段的代建人；</w:t>
            </w:r>
          </w:p>
          <w:p w14:paraId="14E40064">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（7）为本标段的招标代理机构；</w:t>
            </w:r>
          </w:p>
          <w:p w14:paraId="4C73D9FD">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（8）与本标段的监理人或代建人或招标代理机构同为一个法定代表人；</w:t>
            </w:r>
          </w:p>
          <w:p w14:paraId="52B60931">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（9）与本标段的监理人或代建人或招标代理机构存在控股或参股关系；</w:t>
            </w:r>
          </w:p>
          <w:p w14:paraId="5D73A171">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（10）单位负责人为同一人或者存在控股、管理关系的不同单位，参加同一标段（包）投标的，共同组成联合体投标的除外。</w:t>
            </w:r>
          </w:p>
          <w:p w14:paraId="4FD77AAA">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（11）法律法规或投标人须知前附表规定的其他情形。</w:t>
            </w:r>
          </w:p>
        </w:tc>
      </w:tr>
      <w:tr w14:paraId="6457F67B">
        <w:tblPrEx>
          <w:tblCellMar>
            <w:top w:w="0" w:type="dxa"/>
            <w:left w:w="0" w:type="dxa"/>
            <w:bottom w:w="0" w:type="dxa"/>
            <w:right w:w="0" w:type="dxa"/>
          </w:tblCellMar>
        </w:tblPrEx>
        <w:trPr>
          <w:trHeight w:val="454" w:hRule="atLeast"/>
          <w:jc w:val="center"/>
        </w:trPr>
        <w:tc>
          <w:tcPr>
            <w:tcW w:w="56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06FD79">
            <w:pPr>
              <w:widowControl/>
              <w:spacing w:line="360" w:lineRule="atLeast"/>
              <w:jc w:val="center"/>
              <w:textAlignment w:val="center"/>
              <w:rPr>
                <w:rFonts w:hint="default" w:ascii="黑体" w:hAnsi="黑体" w:eastAsia="黑体" w:cs="黑体"/>
                <w:kern w:val="0"/>
                <w:sz w:val="20"/>
                <w:szCs w:val="20"/>
                <w:highlight w:val="none"/>
                <w:lang w:eastAsia="zh-CN"/>
              </w:rPr>
            </w:pPr>
            <w:r>
              <w:rPr>
                <w:rFonts w:hint="default" w:ascii="黑体" w:hAnsi="黑体" w:eastAsia="黑体" w:cs="黑体"/>
                <w:kern w:val="0"/>
                <w:sz w:val="20"/>
                <w:szCs w:val="20"/>
                <w:highlight w:val="none"/>
                <w:lang w:eastAsia="zh-CN"/>
              </w:rPr>
              <w:t>2</w:t>
            </w:r>
            <w:r>
              <w:rPr>
                <w:rFonts w:hint="eastAsia" w:ascii="黑体" w:hAnsi="黑体" w:eastAsia="黑体" w:cs="黑体"/>
                <w:kern w:val="0"/>
                <w:sz w:val="20"/>
                <w:szCs w:val="20"/>
                <w:highlight w:val="none"/>
                <w:lang w:val="en-US" w:eastAsia="zh-CN"/>
              </w:rPr>
              <w:t>5</w:t>
            </w:r>
          </w:p>
        </w:tc>
        <w:tc>
          <w:tcPr>
            <w:tcW w:w="2404" w:type="dxa"/>
            <w:gridSpan w:val="2"/>
            <w:tcBorders>
              <w:left w:val="single" w:color="000000" w:sz="4" w:space="0"/>
              <w:bottom w:val="single" w:color="000000" w:sz="4" w:space="0"/>
              <w:right w:val="single" w:color="000000" w:sz="4" w:space="0"/>
            </w:tcBorders>
            <w:noWrap w:val="0"/>
            <w:vAlign w:val="center"/>
          </w:tcPr>
          <w:p w14:paraId="7139C478">
            <w:pPr>
              <w:spacing w:line="400" w:lineRule="atLeast"/>
              <w:jc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存在的其他情形（二）</w:t>
            </w:r>
          </w:p>
        </w:tc>
        <w:tc>
          <w:tcPr>
            <w:tcW w:w="579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D569AA">
            <w:pPr>
              <w:spacing w:line="400" w:lineRule="exact"/>
              <w:jc w:val="left"/>
              <w:rPr>
                <w:rFonts w:hint="eastAsia" w:ascii="黑体" w:hAnsi="黑体" w:eastAsia="黑体" w:cs="黑体"/>
                <w:b/>
                <w:bCs/>
                <w:sz w:val="20"/>
                <w:szCs w:val="20"/>
                <w:highlight w:val="none"/>
              </w:rPr>
            </w:pPr>
            <w:bookmarkStart w:id="155" w:name="_Hlk211936815"/>
            <w:r>
              <w:rPr>
                <w:rFonts w:hint="eastAsia" w:ascii="黑体" w:hAnsi="黑体" w:eastAsia="黑体" w:cs="黑体"/>
                <w:b/>
                <w:bCs/>
                <w:sz w:val="20"/>
                <w:szCs w:val="20"/>
                <w:highlight w:val="none"/>
              </w:rPr>
              <w:t>在本标段招标投标活动中，</w:t>
            </w:r>
            <w:bookmarkEnd w:id="155"/>
            <w:r>
              <w:rPr>
                <w:rFonts w:hint="eastAsia" w:ascii="黑体" w:hAnsi="黑体" w:eastAsia="黑体" w:cs="黑体"/>
                <w:b/>
                <w:bCs/>
                <w:sz w:val="20"/>
                <w:szCs w:val="20"/>
                <w:highlight w:val="none"/>
              </w:rPr>
              <w:t>投标人存在以下任一情形均属于重大偏差：</w:t>
            </w:r>
          </w:p>
          <w:p w14:paraId="24F568F4">
            <w:pPr>
              <w:spacing w:line="400" w:lineRule="exact"/>
              <w:jc w:val="left"/>
              <w:rPr>
                <w:rFonts w:hint="eastAsia" w:ascii="黑体" w:hAnsi="黑体" w:eastAsia="黑体" w:cs="黑体"/>
                <w:sz w:val="20"/>
                <w:szCs w:val="20"/>
                <w:highlight w:val="none"/>
              </w:rPr>
            </w:pPr>
            <w:r>
              <w:rPr>
                <w:rFonts w:hint="eastAsia" w:ascii="黑体" w:hAnsi="黑体" w:eastAsia="黑体" w:cs="黑体"/>
                <w:sz w:val="20"/>
                <w:szCs w:val="20"/>
                <w:highlight w:val="none"/>
              </w:rPr>
              <w:t>（1）串通投标、弄虚作假、行贿等违法行为的；</w:t>
            </w:r>
          </w:p>
          <w:p w14:paraId="340D289E">
            <w:pPr>
              <w:spacing w:line="400" w:lineRule="exact"/>
              <w:jc w:val="left"/>
              <w:rPr>
                <w:rFonts w:hint="eastAsia" w:ascii="黑体" w:hAnsi="黑体" w:eastAsia="黑体" w:cs="黑体"/>
                <w:sz w:val="20"/>
                <w:szCs w:val="20"/>
                <w:highlight w:val="none"/>
              </w:rPr>
            </w:pPr>
            <w:r>
              <w:rPr>
                <w:rFonts w:hint="eastAsia" w:ascii="黑体" w:hAnsi="黑体" w:eastAsia="黑体" w:cs="黑体"/>
                <w:sz w:val="20"/>
                <w:szCs w:val="20"/>
                <w:highlight w:val="none"/>
              </w:rPr>
              <w:t>（2）不按评标委员会要求澄清、说明或补正的。</w:t>
            </w:r>
          </w:p>
          <w:p w14:paraId="671D510F">
            <w:pPr>
              <w:adjustRightInd w:val="0"/>
              <w:snapToGrid w:val="0"/>
              <w:spacing w:line="400" w:lineRule="atLeast"/>
              <w:jc w:val="left"/>
              <w:rPr>
                <w:rFonts w:hint="eastAsia" w:ascii="黑体" w:hAnsi="黑体" w:eastAsia="黑体" w:cs="黑体"/>
                <w:sz w:val="20"/>
                <w:szCs w:val="20"/>
                <w:highlight w:val="none"/>
              </w:rPr>
            </w:pPr>
            <w:r>
              <w:rPr>
                <w:rFonts w:hint="eastAsia" w:ascii="黑体" w:hAnsi="黑体" w:eastAsia="黑体" w:cs="黑体"/>
                <w:color w:val="0000FF"/>
                <w:sz w:val="20"/>
                <w:szCs w:val="20"/>
                <w:highlight w:val="none"/>
                <w:lang w:val="en-US" w:eastAsia="zh-CN"/>
              </w:rPr>
              <w:t>(3)经开评标系统检测出与其他投标人制作投标文件的电脑机器码一致的。</w:t>
            </w:r>
          </w:p>
        </w:tc>
      </w:tr>
      <w:tr w14:paraId="1BD2DBF0">
        <w:tblPrEx>
          <w:tblCellMar>
            <w:top w:w="0" w:type="dxa"/>
            <w:left w:w="0" w:type="dxa"/>
            <w:bottom w:w="0" w:type="dxa"/>
            <w:right w:w="0" w:type="dxa"/>
          </w:tblCellMar>
        </w:tblPrEx>
        <w:trPr>
          <w:trHeight w:val="1326" w:hRule="atLeast"/>
          <w:jc w:val="center"/>
        </w:trPr>
        <w:tc>
          <w:tcPr>
            <w:tcW w:w="8769" w:type="dxa"/>
            <w:gridSpan w:val="4"/>
            <w:tcBorders>
              <w:top w:val="single" w:color="000000" w:sz="4" w:space="0"/>
              <w:left w:val="single" w:color="000000" w:sz="4" w:space="0"/>
              <w:bottom w:val="single" w:color="000000" w:sz="4" w:space="0"/>
              <w:right w:val="single" w:color="000000" w:sz="4" w:space="0"/>
            </w:tcBorders>
            <w:noWrap w:val="0"/>
            <w:vAlign w:val="top"/>
          </w:tcPr>
          <w:p w14:paraId="44F81E8E">
            <w:pPr>
              <w:widowControl/>
              <w:spacing w:line="360" w:lineRule="atLeast"/>
              <w:jc w:val="left"/>
              <w:textAlignment w:val="center"/>
              <w:rPr>
                <w:rFonts w:hint="eastAsia" w:ascii="黑体" w:hAnsi="黑体" w:eastAsia="黑体" w:cs="黑体"/>
                <w:b/>
                <w:kern w:val="0"/>
                <w:sz w:val="20"/>
                <w:szCs w:val="20"/>
                <w:highlight w:val="none"/>
              </w:rPr>
            </w:pPr>
            <w:r>
              <w:rPr>
                <w:rFonts w:hint="eastAsia" w:ascii="黑体" w:hAnsi="黑体" w:eastAsia="黑体" w:cs="黑体"/>
                <w:b/>
                <w:kern w:val="0"/>
                <w:sz w:val="20"/>
                <w:szCs w:val="20"/>
                <w:highlight w:val="none"/>
              </w:rPr>
              <w:t>1、投标人存在本表中被列入重大偏差认定的情况，其投标应当被否决；</w:t>
            </w:r>
          </w:p>
          <w:p w14:paraId="07488A46">
            <w:pPr>
              <w:widowControl/>
              <w:spacing w:line="360" w:lineRule="atLeast"/>
              <w:jc w:val="left"/>
              <w:textAlignment w:val="center"/>
              <w:rPr>
                <w:rFonts w:hint="eastAsia" w:ascii="黑体" w:hAnsi="黑体" w:eastAsia="黑体" w:cs="黑体"/>
                <w:b/>
                <w:kern w:val="0"/>
                <w:sz w:val="20"/>
                <w:szCs w:val="20"/>
                <w:highlight w:val="none"/>
              </w:rPr>
            </w:pPr>
            <w:r>
              <w:rPr>
                <w:rFonts w:hint="eastAsia" w:ascii="黑体" w:hAnsi="黑体" w:eastAsia="黑体" w:cs="黑体"/>
                <w:b/>
                <w:kern w:val="0"/>
                <w:sz w:val="20"/>
                <w:szCs w:val="20"/>
                <w:highlight w:val="none"/>
              </w:rPr>
              <w:t>2、投标人未出现本表中被列入重大偏差认定的偏差情形，不属于重大偏差，按细微偏差处理；</w:t>
            </w:r>
          </w:p>
          <w:p w14:paraId="003E7948">
            <w:pPr>
              <w:widowControl/>
              <w:spacing w:line="360" w:lineRule="atLeast"/>
              <w:jc w:val="left"/>
              <w:textAlignment w:val="center"/>
              <w:rPr>
                <w:rFonts w:hint="eastAsia" w:ascii="黑体" w:hAnsi="黑体" w:eastAsia="黑体" w:cs="黑体"/>
                <w:b/>
                <w:sz w:val="20"/>
                <w:szCs w:val="20"/>
                <w:highlight w:val="none"/>
              </w:rPr>
            </w:pPr>
            <w:r>
              <w:rPr>
                <w:rFonts w:hint="eastAsia" w:ascii="黑体" w:hAnsi="黑体" w:eastAsia="黑体" w:cs="黑体"/>
                <w:b/>
                <w:kern w:val="0"/>
                <w:sz w:val="20"/>
                <w:szCs w:val="20"/>
                <w:highlight w:val="none"/>
              </w:rPr>
              <w:t>3、评标委员会不得因细微偏差否决投标。</w:t>
            </w:r>
          </w:p>
        </w:tc>
      </w:tr>
    </w:tbl>
    <w:p w14:paraId="323362DB">
      <w:pPr>
        <w:widowControl/>
        <w:jc w:val="left"/>
        <w:rPr>
          <w:rFonts w:hint="eastAsia" w:ascii="黑体" w:hAnsi="黑体" w:eastAsia="黑体" w:cs="黑体"/>
          <w:kern w:val="0"/>
          <w:szCs w:val="21"/>
          <w:highlight w:val="none"/>
        </w:rPr>
      </w:pPr>
      <w:r>
        <w:rPr>
          <w:rFonts w:hint="eastAsia" w:ascii="黑体" w:hAnsi="黑体" w:eastAsia="黑体" w:cs="黑体"/>
          <w:kern w:val="0"/>
          <w:szCs w:val="21"/>
          <w:highlight w:val="none"/>
        </w:rPr>
        <w:br w:type="page"/>
      </w:r>
    </w:p>
    <w:p w14:paraId="4AB0A3C4">
      <w:pPr>
        <w:widowControl/>
        <w:spacing w:before="120" w:beforeLines="50" w:after="120" w:afterLines="50" w:line="360" w:lineRule="atLeast"/>
        <w:jc w:val="center"/>
        <w:rPr>
          <w:rFonts w:hint="eastAsia" w:ascii="黑体" w:hAnsi="黑体" w:eastAsia="黑体" w:cs="黑体"/>
          <w:color w:val="FF0000"/>
          <w:highlight w:val="none"/>
        </w:rPr>
      </w:pPr>
      <w:r>
        <w:rPr>
          <w:rFonts w:hint="eastAsia" w:ascii="黑体" w:hAnsi="黑体" w:eastAsia="黑体" w:cs="黑体"/>
          <w:color w:val="FF0000"/>
          <w:kern w:val="0"/>
          <w:szCs w:val="21"/>
          <w:highlight w:val="none"/>
        </w:rPr>
        <w:t>第二信封重大偏差一览表</w:t>
      </w:r>
    </w:p>
    <w:tbl>
      <w:tblPr>
        <w:tblStyle w:val="14"/>
        <w:tblW w:w="9045" w:type="dxa"/>
        <w:jc w:val="center"/>
        <w:tblLayout w:type="fixed"/>
        <w:tblCellMar>
          <w:top w:w="0" w:type="dxa"/>
          <w:left w:w="0" w:type="dxa"/>
          <w:bottom w:w="0" w:type="dxa"/>
          <w:right w:w="0" w:type="dxa"/>
        </w:tblCellMar>
      </w:tblPr>
      <w:tblGrid>
        <w:gridCol w:w="649"/>
        <w:gridCol w:w="1011"/>
        <w:gridCol w:w="1372"/>
        <w:gridCol w:w="6013"/>
      </w:tblGrid>
      <w:tr w14:paraId="6A496194">
        <w:tblPrEx>
          <w:tblCellMar>
            <w:top w:w="0" w:type="dxa"/>
            <w:left w:w="0" w:type="dxa"/>
            <w:bottom w:w="0" w:type="dxa"/>
            <w:right w:w="0" w:type="dxa"/>
          </w:tblCellMar>
        </w:tblPrEx>
        <w:trPr>
          <w:trHeight w:val="454"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DDD90A">
            <w:pPr>
              <w:widowControl/>
              <w:spacing w:line="360" w:lineRule="atLeast"/>
              <w:jc w:val="center"/>
              <w:textAlignment w:val="center"/>
              <w:rPr>
                <w:rFonts w:hint="eastAsia" w:ascii="黑体" w:hAnsi="黑体" w:eastAsia="黑体" w:cs="黑体"/>
                <w:b/>
                <w:sz w:val="20"/>
                <w:szCs w:val="20"/>
                <w:highlight w:val="none"/>
              </w:rPr>
            </w:pPr>
            <w:r>
              <w:rPr>
                <w:rFonts w:hint="eastAsia" w:ascii="黑体" w:hAnsi="黑体" w:eastAsia="黑体" w:cs="黑体"/>
                <w:b/>
                <w:kern w:val="0"/>
                <w:sz w:val="20"/>
                <w:szCs w:val="20"/>
                <w:highlight w:val="none"/>
              </w:rPr>
              <w:t>序号</w:t>
            </w:r>
          </w:p>
        </w:tc>
        <w:tc>
          <w:tcPr>
            <w:tcW w:w="1011" w:type="dxa"/>
            <w:tcBorders>
              <w:top w:val="single" w:color="000000" w:sz="4" w:space="0"/>
              <w:left w:val="single" w:color="000000" w:sz="4" w:space="0"/>
              <w:bottom w:val="single" w:color="000000" w:sz="4" w:space="0"/>
              <w:right w:val="single" w:color="000000" w:sz="4" w:space="0"/>
            </w:tcBorders>
            <w:noWrap w:val="0"/>
            <w:vAlign w:val="center"/>
          </w:tcPr>
          <w:p w14:paraId="527403F9">
            <w:pPr>
              <w:widowControl/>
              <w:spacing w:line="360" w:lineRule="atLeast"/>
              <w:jc w:val="center"/>
              <w:textAlignment w:val="center"/>
              <w:rPr>
                <w:rFonts w:hint="eastAsia" w:ascii="黑体" w:hAnsi="黑体" w:eastAsia="黑体" w:cs="黑体"/>
                <w:b/>
                <w:kern w:val="0"/>
                <w:sz w:val="20"/>
                <w:szCs w:val="20"/>
                <w:highlight w:val="none"/>
              </w:rPr>
            </w:pPr>
            <w:r>
              <w:rPr>
                <w:rFonts w:hint="eastAsia" w:ascii="黑体" w:hAnsi="黑体" w:eastAsia="黑体" w:cs="黑体"/>
                <w:b/>
                <w:kern w:val="0"/>
                <w:sz w:val="20"/>
                <w:szCs w:val="20"/>
                <w:highlight w:val="none"/>
              </w:rPr>
              <w:t>评审标准</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C49FBB">
            <w:pPr>
              <w:widowControl/>
              <w:spacing w:line="360" w:lineRule="atLeast"/>
              <w:jc w:val="center"/>
              <w:textAlignment w:val="center"/>
              <w:rPr>
                <w:rFonts w:hint="eastAsia" w:ascii="黑体" w:hAnsi="黑体" w:eastAsia="黑体" w:cs="黑体"/>
                <w:b/>
                <w:sz w:val="20"/>
                <w:szCs w:val="20"/>
                <w:highlight w:val="none"/>
              </w:rPr>
            </w:pPr>
            <w:r>
              <w:rPr>
                <w:rFonts w:hint="eastAsia" w:ascii="黑体" w:hAnsi="黑体" w:eastAsia="黑体" w:cs="黑体"/>
                <w:b/>
                <w:kern w:val="0"/>
                <w:sz w:val="20"/>
                <w:szCs w:val="20"/>
                <w:highlight w:val="none"/>
              </w:rPr>
              <w:t>评审因素</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C621EA">
            <w:pPr>
              <w:widowControl/>
              <w:spacing w:line="360" w:lineRule="atLeast"/>
              <w:jc w:val="center"/>
              <w:textAlignment w:val="center"/>
              <w:rPr>
                <w:rFonts w:hint="eastAsia" w:ascii="黑体" w:hAnsi="黑体" w:eastAsia="黑体" w:cs="黑体"/>
                <w:b/>
                <w:sz w:val="20"/>
                <w:szCs w:val="20"/>
                <w:highlight w:val="none"/>
              </w:rPr>
            </w:pPr>
            <w:r>
              <w:rPr>
                <w:rFonts w:hint="eastAsia" w:ascii="黑体" w:hAnsi="黑体" w:eastAsia="黑体" w:cs="黑体"/>
                <w:b/>
                <w:kern w:val="0"/>
                <w:sz w:val="20"/>
                <w:szCs w:val="20"/>
                <w:highlight w:val="none"/>
              </w:rPr>
              <w:t>重大偏差认定标准</w:t>
            </w:r>
          </w:p>
        </w:tc>
      </w:tr>
      <w:tr w14:paraId="3C4BA7FF">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AA620B">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sz w:val="20"/>
                <w:szCs w:val="20"/>
                <w:highlight w:val="none"/>
              </w:rPr>
              <w:t>1</w:t>
            </w:r>
          </w:p>
        </w:tc>
        <w:tc>
          <w:tcPr>
            <w:tcW w:w="1011" w:type="dxa"/>
            <w:vMerge w:val="restart"/>
            <w:tcBorders>
              <w:top w:val="single" w:color="000000" w:sz="4" w:space="0"/>
              <w:left w:val="single" w:color="000000" w:sz="4" w:space="0"/>
              <w:right w:val="single" w:color="000000" w:sz="4" w:space="0"/>
            </w:tcBorders>
            <w:noWrap w:val="0"/>
            <w:vAlign w:val="center"/>
          </w:tcPr>
          <w:p w14:paraId="65855A6D">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第二信封形式评审标准</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246B5">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投标人名称</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397016">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投标人不满足以下情形均属于重大偏差：</w:t>
            </w:r>
          </w:p>
          <w:p w14:paraId="4D1F7D4F">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投标文件（报价文件）封面的投标人名称、第二信封投标函中投标人名称、营业执照投标人名称、资质证书投标人名称、安全生产许可证投标人名称须一致，不一致时需提供相关部门的合法批件。</w:t>
            </w:r>
          </w:p>
        </w:tc>
      </w:tr>
      <w:tr w14:paraId="3DECE2E1">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9AFFF2">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sz w:val="20"/>
                <w:szCs w:val="20"/>
                <w:highlight w:val="none"/>
              </w:rPr>
              <w:t>2</w:t>
            </w:r>
          </w:p>
        </w:tc>
        <w:tc>
          <w:tcPr>
            <w:tcW w:w="1011" w:type="dxa"/>
            <w:vMerge w:val="continue"/>
            <w:tcBorders>
              <w:left w:val="single" w:color="000000" w:sz="4" w:space="0"/>
              <w:right w:val="single" w:color="000000" w:sz="4" w:space="0"/>
            </w:tcBorders>
            <w:noWrap w:val="0"/>
            <w:vAlign w:val="center"/>
          </w:tcPr>
          <w:p w14:paraId="7DE90C98">
            <w:pPr>
              <w:widowControl/>
              <w:spacing w:line="360" w:lineRule="atLeast"/>
              <w:jc w:val="center"/>
              <w:textAlignment w:val="center"/>
              <w:rPr>
                <w:rFonts w:hint="eastAsia" w:ascii="黑体" w:hAnsi="黑体" w:eastAsia="黑体" w:cs="黑体"/>
                <w:kern w:val="0"/>
                <w:sz w:val="20"/>
                <w:szCs w:val="20"/>
                <w:highlight w:val="none"/>
              </w:rPr>
            </w:pP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38BC0E">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投标文件的签署</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45FC57">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投标文件（报价文件）签署不满足以下情形均属于重大偏差：</w:t>
            </w:r>
          </w:p>
          <w:p w14:paraId="478704F0">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1、第二信封投标函使用CA数字证书加盖了法定代表人的个人电子印章或电子签名章。</w:t>
            </w:r>
          </w:p>
        </w:tc>
      </w:tr>
      <w:tr w14:paraId="58E24CD1">
        <w:tblPrEx>
          <w:tblCellMar>
            <w:top w:w="0" w:type="dxa"/>
            <w:left w:w="0" w:type="dxa"/>
            <w:bottom w:w="0" w:type="dxa"/>
            <w:right w:w="0" w:type="dxa"/>
          </w:tblCellMar>
        </w:tblPrEx>
        <w:trPr>
          <w:trHeight w:val="1110" w:hRule="atLeast"/>
          <w:jc w:val="center"/>
        </w:trPr>
        <w:tc>
          <w:tcPr>
            <w:tcW w:w="649"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161B7921">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3</w:t>
            </w:r>
          </w:p>
          <w:p w14:paraId="5C43D8D0">
            <w:pPr>
              <w:widowControl/>
              <w:spacing w:line="360" w:lineRule="atLeast"/>
              <w:jc w:val="center"/>
              <w:textAlignment w:val="center"/>
              <w:rPr>
                <w:rFonts w:hint="eastAsia" w:ascii="黑体" w:hAnsi="黑体" w:eastAsia="黑体" w:cs="黑体"/>
                <w:kern w:val="0"/>
                <w:sz w:val="20"/>
                <w:szCs w:val="20"/>
                <w:highlight w:val="none"/>
              </w:rPr>
            </w:pPr>
          </w:p>
        </w:tc>
        <w:tc>
          <w:tcPr>
            <w:tcW w:w="1011" w:type="dxa"/>
            <w:vMerge w:val="continue"/>
            <w:tcBorders>
              <w:left w:val="single" w:color="000000" w:sz="4" w:space="0"/>
              <w:right w:val="single" w:color="000000" w:sz="4" w:space="0"/>
            </w:tcBorders>
            <w:noWrap w:val="0"/>
            <w:vAlign w:val="center"/>
          </w:tcPr>
          <w:p w14:paraId="78201E9C">
            <w:pPr>
              <w:widowControl/>
              <w:spacing w:line="360" w:lineRule="atLeast"/>
              <w:jc w:val="center"/>
              <w:textAlignment w:val="center"/>
              <w:rPr>
                <w:rFonts w:hint="eastAsia" w:ascii="黑体" w:hAnsi="黑体" w:eastAsia="黑体" w:cs="黑体"/>
                <w:kern w:val="0"/>
                <w:sz w:val="20"/>
                <w:szCs w:val="20"/>
                <w:highlight w:val="none"/>
              </w:rPr>
            </w:pPr>
          </w:p>
        </w:tc>
        <w:tc>
          <w:tcPr>
            <w:tcW w:w="1372" w:type="dxa"/>
            <w:tcBorders>
              <w:top w:val="single" w:color="000000" w:sz="4" w:space="0"/>
              <w:left w:val="single" w:color="000000" w:sz="4" w:space="0"/>
              <w:right w:val="single" w:color="000000" w:sz="4" w:space="0"/>
            </w:tcBorders>
            <w:noWrap w:val="0"/>
            <w:tcMar>
              <w:top w:w="15" w:type="dxa"/>
              <w:left w:w="15" w:type="dxa"/>
              <w:right w:w="15" w:type="dxa"/>
            </w:tcMar>
            <w:vAlign w:val="center"/>
          </w:tcPr>
          <w:p w14:paraId="6A87BD64">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投标文件的组成部分</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2493A6">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投标文件未根据招标文件要求，未按照第九章“投标文件格式”进行编制</w:t>
            </w:r>
          </w:p>
        </w:tc>
      </w:tr>
      <w:tr w14:paraId="389A7F0D">
        <w:tblPrEx>
          <w:tblCellMar>
            <w:top w:w="0" w:type="dxa"/>
            <w:left w:w="0" w:type="dxa"/>
            <w:bottom w:w="0" w:type="dxa"/>
            <w:right w:w="0" w:type="dxa"/>
          </w:tblCellMar>
        </w:tblPrEx>
        <w:trPr>
          <w:trHeight w:val="1472"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24D5BF">
            <w:pPr>
              <w:widowControl/>
              <w:spacing w:line="360" w:lineRule="atLeast"/>
              <w:jc w:val="center"/>
              <w:textAlignment w:val="center"/>
              <w:rPr>
                <w:rFonts w:hint="default" w:ascii="黑体" w:hAnsi="黑体" w:eastAsia="黑体" w:cs="黑体"/>
                <w:sz w:val="20"/>
                <w:szCs w:val="20"/>
                <w:highlight w:val="none"/>
              </w:rPr>
            </w:pPr>
            <w:r>
              <w:rPr>
                <w:rFonts w:hint="default" w:ascii="黑体" w:hAnsi="黑体" w:eastAsia="黑体" w:cs="黑体"/>
                <w:kern w:val="0"/>
                <w:sz w:val="20"/>
                <w:szCs w:val="20"/>
                <w:highlight w:val="none"/>
              </w:rPr>
              <w:t>4</w:t>
            </w:r>
          </w:p>
        </w:tc>
        <w:tc>
          <w:tcPr>
            <w:tcW w:w="1011" w:type="dxa"/>
            <w:vMerge w:val="restart"/>
            <w:tcBorders>
              <w:top w:val="single" w:color="000000" w:sz="4" w:space="0"/>
              <w:left w:val="single" w:color="000000" w:sz="4" w:space="0"/>
              <w:right w:val="single" w:color="000000" w:sz="4" w:space="0"/>
            </w:tcBorders>
            <w:noWrap w:val="0"/>
            <w:vAlign w:val="center"/>
          </w:tcPr>
          <w:p w14:paraId="059A2882">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第二信封响应性评审标准</w:t>
            </w: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E7B794">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投标报价</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CA18D">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存在以下任一情形均属于重大偏差：</w:t>
            </w:r>
          </w:p>
          <w:p w14:paraId="73623114">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1、第二信封投标函中的投标总报价超出招标人公布的最高投标限价。</w:t>
            </w:r>
          </w:p>
          <w:p w14:paraId="36FD0A82">
            <w:pPr>
              <w:adjustRightInd w:val="0"/>
              <w:snapToGrid w:val="0"/>
              <w:spacing w:line="400" w:lineRule="atLeast"/>
              <w:jc w:val="left"/>
              <w:rPr>
                <w:rFonts w:hint="eastAsia" w:ascii="黑体" w:hAnsi="黑体" w:eastAsia="黑体" w:cs="黑体"/>
                <w:sz w:val="20"/>
                <w:szCs w:val="20"/>
                <w:highlight w:val="none"/>
              </w:rPr>
            </w:pPr>
            <w:r>
              <w:rPr>
                <w:rFonts w:hint="eastAsia" w:ascii="黑体" w:hAnsi="黑体" w:eastAsia="黑体" w:cs="黑体"/>
                <w:color w:val="0000FF"/>
                <w:sz w:val="20"/>
                <w:szCs w:val="20"/>
                <w:highlight w:val="none"/>
                <w:lang w:val="en-US" w:eastAsia="zh-CN"/>
              </w:rPr>
              <w:t>2、未在第二信封投标函上填写投标总价。</w:t>
            </w:r>
          </w:p>
        </w:tc>
      </w:tr>
      <w:tr w14:paraId="35484903">
        <w:tblPrEx>
          <w:tblCellMar>
            <w:top w:w="0" w:type="dxa"/>
            <w:left w:w="0" w:type="dxa"/>
            <w:bottom w:w="0" w:type="dxa"/>
            <w:right w:w="0" w:type="dxa"/>
          </w:tblCellMar>
        </w:tblPrEx>
        <w:trPr>
          <w:trHeight w:val="1472"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63E8F4">
            <w:pPr>
              <w:widowControl/>
              <w:spacing w:line="360" w:lineRule="atLeast"/>
              <w:jc w:val="center"/>
              <w:textAlignment w:val="center"/>
              <w:rPr>
                <w:rFonts w:hint="eastAsia" w:ascii="黑体" w:hAnsi="黑体" w:eastAsia="黑体" w:cs="黑体"/>
                <w:kern w:val="0"/>
                <w:sz w:val="20"/>
                <w:szCs w:val="20"/>
                <w:highlight w:val="none"/>
                <w:lang w:val="en-US" w:eastAsia="zh-CN"/>
              </w:rPr>
            </w:pPr>
            <w:r>
              <w:rPr>
                <w:rFonts w:hint="eastAsia" w:ascii="黑体" w:hAnsi="黑体" w:eastAsia="黑体" w:cs="黑体"/>
                <w:kern w:val="0"/>
                <w:sz w:val="20"/>
                <w:szCs w:val="20"/>
                <w:highlight w:val="none"/>
                <w:lang w:val="en-US" w:eastAsia="zh-CN"/>
              </w:rPr>
              <w:t>5</w:t>
            </w:r>
          </w:p>
        </w:tc>
        <w:tc>
          <w:tcPr>
            <w:tcW w:w="1011" w:type="dxa"/>
            <w:vMerge w:val="continue"/>
            <w:tcBorders>
              <w:left w:val="single" w:color="000000" w:sz="4" w:space="0"/>
              <w:right w:val="single" w:color="000000" w:sz="4" w:space="0"/>
            </w:tcBorders>
            <w:noWrap w:val="0"/>
            <w:vAlign w:val="center"/>
          </w:tcPr>
          <w:p w14:paraId="15BB150D">
            <w:pPr>
              <w:widowControl/>
              <w:spacing w:line="360" w:lineRule="atLeast"/>
              <w:jc w:val="center"/>
              <w:textAlignment w:val="center"/>
              <w:rPr>
                <w:rFonts w:hint="eastAsia" w:ascii="黑体" w:hAnsi="黑体" w:eastAsia="黑体" w:cs="黑体"/>
                <w:kern w:val="0"/>
                <w:sz w:val="20"/>
                <w:szCs w:val="20"/>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62CF049">
            <w:pPr>
              <w:widowControl/>
              <w:spacing w:line="360" w:lineRule="atLeast"/>
              <w:jc w:val="center"/>
              <w:textAlignment w:val="center"/>
              <w:rPr>
                <w:rFonts w:hint="eastAsia" w:cs="黑体" w:asciiTheme="majorEastAsia" w:hAnsiTheme="majorEastAsia" w:eastAsiaTheme="majorEastAsia"/>
                <w:kern w:val="0"/>
                <w:sz w:val="24"/>
                <w:szCs w:val="24"/>
                <w:lang w:val="en-US" w:eastAsia="zh-CN" w:bidi="ar-SA"/>
              </w:rPr>
            </w:pPr>
            <w:r>
              <w:rPr>
                <w:rFonts w:hint="eastAsia" w:ascii="黑体" w:hAnsi="黑体" w:eastAsia="黑体" w:cs="黑体"/>
                <w:kern w:val="0"/>
                <w:sz w:val="20"/>
                <w:szCs w:val="20"/>
                <w:highlight w:val="none"/>
              </w:rPr>
              <w:t>已标价工程量清单</w:t>
            </w:r>
          </w:p>
        </w:tc>
        <w:tc>
          <w:tcPr>
            <w:tcW w:w="6013" w:type="dxa"/>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2D8F327">
            <w:pPr>
              <w:adjustRightInd w:val="0"/>
              <w:snapToGrid w:val="0"/>
              <w:spacing w:line="400" w:lineRule="atLeast"/>
              <w:jc w:val="left"/>
              <w:rPr>
                <w:rFonts w:hint="eastAsia" w:cs="黑体" w:asciiTheme="majorEastAsia" w:hAnsiTheme="majorEastAsia" w:eastAsiaTheme="majorEastAsia"/>
                <w:kern w:val="2"/>
                <w:sz w:val="24"/>
                <w:szCs w:val="24"/>
                <w:lang w:val="en-US" w:eastAsia="zh-CN" w:bidi="ar-SA"/>
              </w:rPr>
            </w:pPr>
            <w:r>
              <w:rPr>
                <w:rFonts w:hint="eastAsia" w:ascii="黑体" w:hAnsi="黑体" w:eastAsia="黑体" w:cs="黑体"/>
                <w:color w:val="0000FF"/>
                <w:sz w:val="20"/>
                <w:szCs w:val="20"/>
                <w:highlight w:val="none"/>
                <w:lang w:val="en-US" w:eastAsia="zh-CN"/>
              </w:rPr>
              <w:t>已标价工程量清单内容对招标人发布的固化清单中的固化内容做了修改，或工程一切险、第三方责任险、安全生产费报价不符合招标文件规定的。</w:t>
            </w:r>
          </w:p>
        </w:tc>
      </w:tr>
      <w:tr w14:paraId="23698F00">
        <w:tblPrEx>
          <w:tblCellMar>
            <w:top w:w="0" w:type="dxa"/>
            <w:left w:w="0" w:type="dxa"/>
            <w:bottom w:w="0" w:type="dxa"/>
            <w:right w:w="0" w:type="dxa"/>
          </w:tblCellMar>
        </w:tblPrEx>
        <w:trPr>
          <w:trHeight w:val="578"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F81D92">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6</w:t>
            </w:r>
          </w:p>
        </w:tc>
        <w:tc>
          <w:tcPr>
            <w:tcW w:w="1011" w:type="dxa"/>
            <w:vMerge w:val="continue"/>
            <w:tcBorders>
              <w:left w:val="single" w:color="000000" w:sz="4" w:space="0"/>
              <w:right w:val="single" w:color="000000" w:sz="4" w:space="0"/>
            </w:tcBorders>
            <w:noWrap w:val="0"/>
            <w:vAlign w:val="center"/>
          </w:tcPr>
          <w:p w14:paraId="67F5A91A">
            <w:pPr>
              <w:widowControl/>
              <w:spacing w:line="360" w:lineRule="atLeast"/>
              <w:jc w:val="center"/>
              <w:textAlignment w:val="center"/>
              <w:rPr>
                <w:rFonts w:hint="eastAsia" w:ascii="黑体" w:hAnsi="黑体" w:eastAsia="黑体" w:cs="黑体"/>
                <w:kern w:val="0"/>
                <w:sz w:val="20"/>
                <w:szCs w:val="20"/>
                <w:highlight w:val="none"/>
              </w:rPr>
            </w:pP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053D32">
            <w:pPr>
              <w:widowControl/>
              <w:spacing w:line="360" w:lineRule="atLeast"/>
              <w:jc w:val="center"/>
              <w:textAlignment w:val="center"/>
              <w:rPr>
                <w:rFonts w:hint="eastAsia" w:ascii="黑体" w:hAnsi="黑体" w:eastAsia="黑体" w:cs="黑体"/>
                <w:kern w:val="0"/>
                <w:sz w:val="20"/>
                <w:szCs w:val="20"/>
                <w:highlight w:val="none"/>
              </w:rPr>
            </w:pPr>
            <w:r>
              <w:rPr>
                <w:rFonts w:hint="eastAsia" w:ascii="黑体" w:hAnsi="黑体" w:eastAsia="黑体" w:cs="黑体"/>
                <w:kern w:val="0"/>
                <w:sz w:val="20"/>
                <w:szCs w:val="20"/>
                <w:highlight w:val="none"/>
              </w:rPr>
              <w:t>招标人不能接受的条件</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F7892E">
            <w:pPr>
              <w:adjustRightInd w:val="0"/>
              <w:snapToGrid w:val="0"/>
              <w:spacing w:line="400" w:lineRule="atLeast"/>
              <w:jc w:val="left"/>
              <w:rPr>
                <w:rFonts w:hint="eastAsia" w:ascii="黑体" w:hAnsi="黑体" w:eastAsia="黑体" w:cs="黑体"/>
                <w:kern w:val="0"/>
                <w:sz w:val="20"/>
                <w:szCs w:val="20"/>
                <w:highlight w:val="none"/>
              </w:rPr>
            </w:pPr>
            <w:r>
              <w:rPr>
                <w:rFonts w:hint="eastAsia" w:ascii="黑体" w:hAnsi="黑体" w:eastAsia="黑体" w:cs="黑体"/>
                <w:color w:val="0000FF"/>
                <w:sz w:val="20"/>
                <w:szCs w:val="20"/>
                <w:highlight w:val="none"/>
                <w:lang w:val="en-US" w:eastAsia="zh-CN"/>
              </w:rPr>
              <w:t>附有招标人不能接受的条件</w:t>
            </w:r>
          </w:p>
        </w:tc>
      </w:tr>
      <w:tr w14:paraId="6AC8F2C4">
        <w:tblPrEx>
          <w:tblCellMar>
            <w:top w:w="0" w:type="dxa"/>
            <w:left w:w="0" w:type="dxa"/>
            <w:bottom w:w="0" w:type="dxa"/>
            <w:right w:w="0" w:type="dxa"/>
          </w:tblCellMar>
        </w:tblPrEx>
        <w:trPr>
          <w:trHeight w:val="454" w:hRule="atLeast"/>
          <w:jc w:val="center"/>
        </w:trPr>
        <w:tc>
          <w:tcPr>
            <w:tcW w:w="6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E8F1C0">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sz w:val="20"/>
                <w:szCs w:val="20"/>
                <w:highlight w:val="none"/>
              </w:rPr>
              <w:t>7</w:t>
            </w:r>
          </w:p>
        </w:tc>
        <w:tc>
          <w:tcPr>
            <w:tcW w:w="1011" w:type="dxa"/>
            <w:tcBorders>
              <w:top w:val="single" w:color="000000" w:sz="4" w:space="0"/>
              <w:left w:val="single" w:color="000000" w:sz="4" w:space="0"/>
              <w:bottom w:val="single" w:color="000000" w:sz="4" w:space="0"/>
              <w:right w:val="single" w:color="000000" w:sz="4" w:space="0"/>
            </w:tcBorders>
            <w:noWrap w:val="0"/>
            <w:vAlign w:val="top"/>
          </w:tcPr>
          <w:p w14:paraId="41C8E349">
            <w:pPr>
              <w:widowControl/>
              <w:spacing w:line="360" w:lineRule="atLeast"/>
              <w:jc w:val="center"/>
              <w:textAlignment w:val="center"/>
              <w:rPr>
                <w:rFonts w:hint="eastAsia" w:ascii="黑体" w:hAnsi="黑体" w:eastAsia="黑体" w:cs="黑体"/>
                <w:kern w:val="0"/>
                <w:sz w:val="20"/>
                <w:szCs w:val="20"/>
                <w:highlight w:val="none"/>
              </w:rPr>
            </w:pPr>
          </w:p>
        </w:tc>
        <w:tc>
          <w:tcPr>
            <w:tcW w:w="1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6C6B9">
            <w:pPr>
              <w:widowControl/>
              <w:spacing w:line="360" w:lineRule="atLeast"/>
              <w:jc w:val="center"/>
              <w:textAlignment w:val="center"/>
              <w:rPr>
                <w:rFonts w:hint="eastAsia" w:ascii="黑体" w:hAnsi="黑体" w:eastAsia="黑体" w:cs="黑体"/>
                <w:sz w:val="20"/>
                <w:szCs w:val="20"/>
                <w:highlight w:val="none"/>
              </w:rPr>
            </w:pPr>
            <w:r>
              <w:rPr>
                <w:rFonts w:hint="eastAsia" w:ascii="黑体" w:hAnsi="黑体" w:eastAsia="黑体" w:cs="黑体"/>
                <w:kern w:val="0"/>
                <w:sz w:val="20"/>
                <w:szCs w:val="20"/>
                <w:highlight w:val="none"/>
              </w:rPr>
              <w:t>存在的其他情形</w:t>
            </w:r>
          </w:p>
        </w:tc>
        <w:tc>
          <w:tcPr>
            <w:tcW w:w="60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408B4">
            <w:pPr>
              <w:widowControl/>
              <w:spacing w:line="360" w:lineRule="atLeast"/>
              <w:jc w:val="left"/>
              <w:textAlignment w:val="center"/>
              <w:rPr>
                <w:rFonts w:hint="eastAsia" w:ascii="黑体" w:hAnsi="黑体" w:eastAsia="黑体" w:cs="黑体"/>
                <w:b/>
                <w:bCs/>
                <w:sz w:val="20"/>
                <w:szCs w:val="20"/>
                <w:highlight w:val="none"/>
              </w:rPr>
            </w:pPr>
            <w:r>
              <w:rPr>
                <w:rFonts w:hint="eastAsia" w:ascii="黑体" w:hAnsi="黑体" w:eastAsia="黑体" w:cs="黑体"/>
                <w:b/>
                <w:bCs/>
                <w:sz w:val="20"/>
                <w:szCs w:val="20"/>
                <w:highlight w:val="none"/>
              </w:rPr>
              <w:t>在本标段招标投标活动中，投标人存在以下任一情形均属于重大偏差：</w:t>
            </w:r>
          </w:p>
          <w:p w14:paraId="135F46AC">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（1）串通投标、弄虚作假、行贿等违法行为的；</w:t>
            </w:r>
          </w:p>
          <w:p w14:paraId="77AF0ED9">
            <w:pPr>
              <w:adjustRightInd w:val="0"/>
              <w:snapToGrid w:val="0"/>
              <w:spacing w:line="400" w:lineRule="atLeast"/>
              <w:jc w:val="left"/>
              <w:rPr>
                <w:rFonts w:hint="eastAsia" w:ascii="黑体" w:hAnsi="黑体" w:eastAsia="黑体" w:cs="黑体"/>
                <w:color w:val="0000FF"/>
                <w:sz w:val="20"/>
                <w:szCs w:val="20"/>
                <w:highlight w:val="none"/>
                <w:lang w:val="en-US" w:eastAsia="zh-CN"/>
              </w:rPr>
            </w:pPr>
            <w:r>
              <w:rPr>
                <w:rFonts w:hint="eastAsia" w:ascii="黑体" w:hAnsi="黑体" w:eastAsia="黑体" w:cs="黑体"/>
                <w:color w:val="0000FF"/>
                <w:sz w:val="20"/>
                <w:szCs w:val="20"/>
                <w:highlight w:val="none"/>
                <w:lang w:val="en-US" w:eastAsia="zh-CN"/>
              </w:rPr>
              <w:t>（2）不按评标委员会要求澄清、说明或补正的。</w:t>
            </w:r>
          </w:p>
          <w:p w14:paraId="79484B0D">
            <w:pPr>
              <w:adjustRightInd w:val="0"/>
              <w:snapToGrid w:val="0"/>
              <w:spacing w:line="400" w:lineRule="atLeast"/>
              <w:jc w:val="left"/>
              <w:rPr>
                <w:rFonts w:hint="eastAsia" w:ascii="黑体" w:hAnsi="黑体" w:eastAsia="黑体" w:cs="黑体"/>
                <w:sz w:val="20"/>
                <w:szCs w:val="20"/>
                <w:highlight w:val="none"/>
              </w:rPr>
            </w:pPr>
            <w:r>
              <w:rPr>
                <w:rFonts w:hint="eastAsia" w:ascii="黑体" w:hAnsi="黑体" w:eastAsia="黑体" w:cs="黑体"/>
                <w:color w:val="0000FF"/>
                <w:sz w:val="20"/>
                <w:szCs w:val="20"/>
                <w:highlight w:val="none"/>
                <w:lang w:val="en-US" w:eastAsia="zh-CN"/>
              </w:rPr>
              <w:t>（3）经开评标系统检测出与其他投标人制作投标文件的电脑机器码一致的。</w:t>
            </w:r>
          </w:p>
        </w:tc>
      </w:tr>
      <w:tr w14:paraId="40510766">
        <w:tblPrEx>
          <w:tblCellMar>
            <w:top w:w="0" w:type="dxa"/>
            <w:left w:w="0" w:type="dxa"/>
            <w:bottom w:w="0" w:type="dxa"/>
            <w:right w:w="0" w:type="dxa"/>
          </w:tblCellMar>
        </w:tblPrEx>
        <w:trPr>
          <w:trHeight w:val="454" w:hRule="atLeast"/>
          <w:jc w:val="center"/>
        </w:trPr>
        <w:tc>
          <w:tcPr>
            <w:tcW w:w="9045" w:type="dxa"/>
            <w:gridSpan w:val="4"/>
            <w:tcBorders>
              <w:top w:val="single" w:color="000000" w:sz="4" w:space="0"/>
              <w:left w:val="single" w:color="000000" w:sz="4" w:space="0"/>
              <w:bottom w:val="single" w:color="000000" w:sz="4" w:space="0"/>
              <w:right w:val="single" w:color="000000" w:sz="4" w:space="0"/>
            </w:tcBorders>
            <w:noWrap w:val="0"/>
            <w:vAlign w:val="top"/>
          </w:tcPr>
          <w:p w14:paraId="66FF83A8">
            <w:pPr>
              <w:widowControl/>
              <w:spacing w:line="360" w:lineRule="atLeast"/>
              <w:jc w:val="left"/>
              <w:textAlignment w:val="center"/>
              <w:rPr>
                <w:rFonts w:hint="eastAsia" w:ascii="黑体" w:hAnsi="黑体" w:eastAsia="黑体" w:cs="黑体"/>
                <w:b/>
                <w:kern w:val="0"/>
                <w:sz w:val="20"/>
                <w:szCs w:val="20"/>
                <w:highlight w:val="none"/>
              </w:rPr>
            </w:pPr>
            <w:r>
              <w:rPr>
                <w:rFonts w:hint="eastAsia" w:ascii="黑体" w:hAnsi="黑体" w:eastAsia="黑体" w:cs="黑体"/>
                <w:b/>
                <w:kern w:val="0"/>
                <w:sz w:val="20"/>
                <w:szCs w:val="20"/>
                <w:highlight w:val="none"/>
              </w:rPr>
              <w:t>1、投标人存在本表中被列入重大偏差认定的情况，其投标应当被否决；</w:t>
            </w:r>
          </w:p>
          <w:p w14:paraId="777CBE58">
            <w:pPr>
              <w:widowControl/>
              <w:spacing w:line="360" w:lineRule="atLeast"/>
              <w:jc w:val="left"/>
              <w:textAlignment w:val="center"/>
              <w:rPr>
                <w:rFonts w:hint="eastAsia" w:ascii="黑体" w:hAnsi="黑体" w:eastAsia="黑体" w:cs="黑体"/>
                <w:b/>
                <w:kern w:val="0"/>
                <w:sz w:val="20"/>
                <w:szCs w:val="20"/>
                <w:highlight w:val="none"/>
              </w:rPr>
            </w:pPr>
            <w:r>
              <w:rPr>
                <w:rFonts w:hint="eastAsia" w:ascii="黑体" w:hAnsi="黑体" w:eastAsia="黑体" w:cs="黑体"/>
                <w:b/>
                <w:kern w:val="0"/>
                <w:sz w:val="20"/>
                <w:szCs w:val="20"/>
                <w:highlight w:val="none"/>
              </w:rPr>
              <w:t>2、投标人未出现本表中被列入重大偏差认定的偏差情形，不属于重大偏差，按细微偏差处理；</w:t>
            </w:r>
          </w:p>
          <w:p w14:paraId="42845806">
            <w:pPr>
              <w:widowControl/>
              <w:spacing w:line="360" w:lineRule="atLeast"/>
              <w:jc w:val="left"/>
              <w:textAlignment w:val="center"/>
              <w:rPr>
                <w:rFonts w:hint="eastAsia" w:ascii="黑体" w:hAnsi="黑体" w:eastAsia="黑体" w:cs="黑体"/>
                <w:b/>
                <w:sz w:val="20"/>
                <w:szCs w:val="20"/>
                <w:highlight w:val="none"/>
              </w:rPr>
            </w:pPr>
            <w:r>
              <w:rPr>
                <w:rFonts w:hint="eastAsia" w:ascii="黑体" w:hAnsi="黑体" w:eastAsia="黑体" w:cs="黑体"/>
                <w:b/>
                <w:kern w:val="0"/>
                <w:sz w:val="20"/>
                <w:szCs w:val="20"/>
                <w:highlight w:val="none"/>
              </w:rPr>
              <w:t>3、评标委员会不得因细微偏差否决投标。</w:t>
            </w:r>
          </w:p>
        </w:tc>
      </w:tr>
    </w:tbl>
    <w:p w14:paraId="02F75D79">
      <w:pPr>
        <w:snapToGrid w:val="0"/>
        <w:spacing w:line="360" w:lineRule="atLeast"/>
        <w:jc w:val="left"/>
        <w:rPr>
          <w:rFonts w:hint="eastAsia" w:ascii="黑体" w:hAnsi="黑体" w:eastAsia="黑体" w:cs="黑体"/>
          <w:szCs w:val="21"/>
          <w:highlight w:val="none"/>
        </w:rPr>
      </w:pPr>
    </w:p>
    <w:p w14:paraId="429A0479">
      <w:pPr>
        <w:widowControl/>
        <w:jc w:val="left"/>
        <w:rPr>
          <w:rFonts w:hint="eastAsia" w:ascii="黑体" w:hAnsi="黑体" w:eastAsia="黑体" w:cs="黑体"/>
          <w:b/>
          <w:kern w:val="0"/>
          <w:sz w:val="24"/>
          <w:szCs w:val="20"/>
          <w:highlight w:val="none"/>
        </w:rPr>
      </w:pPr>
      <w:r>
        <w:rPr>
          <w:rFonts w:hint="eastAsia" w:ascii="黑体" w:hAnsi="黑体" w:eastAsia="黑体" w:cs="黑体"/>
          <w:szCs w:val="21"/>
          <w:highlight w:val="none"/>
        </w:rPr>
        <w:br w:type="page"/>
      </w:r>
      <w:r>
        <w:rPr>
          <w:rFonts w:hint="eastAsia" w:ascii="黑体" w:hAnsi="黑体" w:eastAsia="黑体" w:cs="黑体"/>
          <w:b/>
          <w:kern w:val="0"/>
          <w:sz w:val="24"/>
          <w:szCs w:val="20"/>
          <w:highlight w:val="green"/>
        </w:rPr>
        <w:t>附录B 政府采购工程预留工作及金额</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2B89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90E3DA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序号</w:t>
            </w:r>
          </w:p>
        </w:tc>
        <w:tc>
          <w:tcPr>
            <w:tcW w:w="3195" w:type="dxa"/>
            <w:noWrap w:val="0"/>
            <w:tcMar>
              <w:left w:w="108" w:type="dxa"/>
              <w:right w:w="108" w:type="dxa"/>
            </w:tcMar>
            <w:vAlign w:val="center"/>
          </w:tcPr>
          <w:p w14:paraId="69D84C7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预留工作内容名称</w:t>
            </w:r>
          </w:p>
        </w:tc>
        <w:tc>
          <w:tcPr>
            <w:tcW w:w="1425" w:type="dxa"/>
            <w:noWrap w:val="0"/>
            <w:tcMar>
              <w:left w:w="108" w:type="dxa"/>
              <w:right w:w="108" w:type="dxa"/>
            </w:tcMar>
            <w:vAlign w:val="center"/>
          </w:tcPr>
          <w:p w14:paraId="031E836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预留工作</w:t>
            </w:r>
          </w:p>
          <w:p w14:paraId="59ACC9F7">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合同估算价</w:t>
            </w:r>
          </w:p>
          <w:p w14:paraId="32857BE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（万元）</w:t>
            </w:r>
          </w:p>
        </w:tc>
        <w:tc>
          <w:tcPr>
            <w:tcW w:w="1335" w:type="dxa"/>
            <w:noWrap w:val="0"/>
            <w:tcMar>
              <w:left w:w="108" w:type="dxa"/>
              <w:right w:w="108" w:type="dxa"/>
            </w:tcMar>
            <w:vAlign w:val="center"/>
          </w:tcPr>
          <w:p w14:paraId="78306C8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预留合同估算价占比（％）</w:t>
            </w:r>
          </w:p>
        </w:tc>
        <w:tc>
          <w:tcPr>
            <w:tcW w:w="1802" w:type="dxa"/>
            <w:noWrap w:val="0"/>
            <w:tcMar>
              <w:left w:w="108" w:type="dxa"/>
              <w:right w:w="108" w:type="dxa"/>
            </w:tcMar>
            <w:vAlign w:val="center"/>
          </w:tcPr>
          <w:p w14:paraId="6D19B3B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备注</w:t>
            </w:r>
          </w:p>
        </w:tc>
      </w:tr>
      <w:tr w14:paraId="34BA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11FCCB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w:t>
            </w:r>
          </w:p>
        </w:tc>
        <w:tc>
          <w:tcPr>
            <w:tcW w:w="3195" w:type="dxa"/>
            <w:noWrap w:val="0"/>
            <w:tcMar>
              <w:left w:w="108" w:type="dxa"/>
              <w:right w:w="108" w:type="dxa"/>
            </w:tcMar>
            <w:vAlign w:val="center"/>
          </w:tcPr>
          <w:p w14:paraId="0A61B402">
            <w:pPr>
              <w:adjustRightInd w:val="0"/>
              <w:snapToGrid w:val="0"/>
              <w:spacing w:line="400" w:lineRule="atLeast"/>
              <w:jc w:val="center"/>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S314大冶市还地桥小桥至桥头石化加油站段路面修复养护工程</w:t>
            </w:r>
          </w:p>
        </w:tc>
        <w:tc>
          <w:tcPr>
            <w:tcW w:w="1425" w:type="dxa"/>
            <w:noWrap w:val="0"/>
            <w:tcMar>
              <w:left w:w="108" w:type="dxa"/>
              <w:right w:w="108" w:type="dxa"/>
            </w:tcMar>
            <w:vAlign w:val="center"/>
          </w:tcPr>
          <w:p w14:paraId="5D0F2A0D">
            <w:pPr>
              <w:adjustRightInd w:val="0"/>
              <w:snapToGrid w:val="0"/>
              <w:spacing w:line="400" w:lineRule="atLeast"/>
              <w:jc w:val="center"/>
              <w:rPr>
                <w:rFonts w:hint="default"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yellow"/>
                <w:lang w:val="en-US" w:eastAsia="zh-CN"/>
              </w:rPr>
              <w:t>585.9755</w:t>
            </w:r>
          </w:p>
        </w:tc>
        <w:tc>
          <w:tcPr>
            <w:tcW w:w="1335" w:type="dxa"/>
            <w:noWrap w:val="0"/>
            <w:tcMar>
              <w:left w:w="108" w:type="dxa"/>
              <w:right w:w="108" w:type="dxa"/>
            </w:tcMar>
            <w:vAlign w:val="center"/>
          </w:tcPr>
          <w:p w14:paraId="0232BD7E">
            <w:pPr>
              <w:adjustRightInd w:val="0"/>
              <w:snapToGrid w:val="0"/>
              <w:spacing w:line="400" w:lineRule="atLeast"/>
              <w:jc w:val="center"/>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100%</w:t>
            </w:r>
          </w:p>
        </w:tc>
        <w:tc>
          <w:tcPr>
            <w:tcW w:w="1802" w:type="dxa"/>
            <w:noWrap w:val="0"/>
            <w:tcMar>
              <w:left w:w="108" w:type="dxa"/>
              <w:right w:w="108" w:type="dxa"/>
            </w:tcMar>
            <w:vAlign w:val="center"/>
          </w:tcPr>
          <w:p w14:paraId="250190DF">
            <w:pPr>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w:t>
            </w:r>
          </w:p>
        </w:tc>
      </w:tr>
      <w:tr w14:paraId="3919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3BEB8E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w:t>
            </w:r>
          </w:p>
        </w:tc>
        <w:tc>
          <w:tcPr>
            <w:tcW w:w="3195" w:type="dxa"/>
            <w:noWrap w:val="0"/>
            <w:tcMar>
              <w:left w:w="108" w:type="dxa"/>
              <w:right w:w="108" w:type="dxa"/>
            </w:tcMar>
            <w:vAlign w:val="center"/>
          </w:tcPr>
          <w:p w14:paraId="6FAEC96B">
            <w:pPr>
              <w:jc w:val="cente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lang w:val="en-US" w:eastAsia="zh-CN"/>
              </w:rPr>
              <w:t>S257大冶市下堰桥（K54+028）危旧桥加固工程</w:t>
            </w:r>
          </w:p>
        </w:tc>
        <w:tc>
          <w:tcPr>
            <w:tcW w:w="1425" w:type="dxa"/>
            <w:noWrap w:val="0"/>
            <w:tcMar>
              <w:left w:w="108" w:type="dxa"/>
              <w:right w:w="108" w:type="dxa"/>
            </w:tcMar>
            <w:vAlign w:val="center"/>
          </w:tcPr>
          <w:p w14:paraId="074DBD82">
            <w:pPr>
              <w:jc w:val="center"/>
              <w:rPr>
                <w:rFonts w:hint="default" w:ascii="黑体" w:hAnsi="黑体" w:eastAsia="黑体" w:cs="黑体"/>
                <w:sz w:val="24"/>
                <w:szCs w:val="24"/>
                <w:highlight w:val="none"/>
                <w:lang w:val="en-US"/>
              </w:rPr>
            </w:pPr>
            <w:r>
              <w:rPr>
                <w:rFonts w:hint="eastAsia" w:ascii="黑体" w:hAnsi="黑体" w:eastAsia="黑体" w:cs="黑体"/>
                <w:sz w:val="24"/>
                <w:szCs w:val="24"/>
                <w:highlight w:val="none"/>
                <w:lang w:val="en-US" w:eastAsia="zh-CN"/>
              </w:rPr>
              <w:t>72.5317</w:t>
            </w:r>
          </w:p>
        </w:tc>
        <w:tc>
          <w:tcPr>
            <w:tcW w:w="1335" w:type="dxa"/>
            <w:noWrap w:val="0"/>
            <w:tcMar>
              <w:left w:w="108" w:type="dxa"/>
              <w:right w:w="108" w:type="dxa"/>
            </w:tcMar>
            <w:vAlign w:val="center"/>
          </w:tcPr>
          <w:p w14:paraId="763B31D4">
            <w:pPr>
              <w:jc w:val="cente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lang w:val="en-US" w:eastAsia="zh-CN"/>
              </w:rPr>
              <w:t>100%</w:t>
            </w:r>
          </w:p>
        </w:tc>
        <w:tc>
          <w:tcPr>
            <w:tcW w:w="1802" w:type="dxa"/>
            <w:noWrap w:val="0"/>
            <w:tcMar>
              <w:left w:w="108" w:type="dxa"/>
              <w:right w:w="108" w:type="dxa"/>
            </w:tcMar>
            <w:vAlign w:val="center"/>
          </w:tcPr>
          <w:p w14:paraId="66A44E8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09E1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16E35C67">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w:t>
            </w:r>
          </w:p>
        </w:tc>
        <w:tc>
          <w:tcPr>
            <w:tcW w:w="3195" w:type="dxa"/>
            <w:noWrap w:val="0"/>
            <w:tcMar>
              <w:left w:w="108" w:type="dxa"/>
              <w:right w:w="108" w:type="dxa"/>
            </w:tcMar>
            <w:vAlign w:val="center"/>
          </w:tcPr>
          <w:p w14:paraId="1802807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6D4AB48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5138FDD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28EA50AD">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7BA41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F5517BB">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4</w:t>
            </w:r>
          </w:p>
        </w:tc>
        <w:tc>
          <w:tcPr>
            <w:tcW w:w="3195" w:type="dxa"/>
            <w:noWrap w:val="0"/>
            <w:tcMar>
              <w:left w:w="108" w:type="dxa"/>
              <w:right w:w="108" w:type="dxa"/>
            </w:tcMar>
            <w:vAlign w:val="center"/>
          </w:tcPr>
          <w:p w14:paraId="360633FD">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7F25484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457204A5">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318C31B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39BA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9B75491">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w:t>
            </w:r>
          </w:p>
        </w:tc>
        <w:tc>
          <w:tcPr>
            <w:tcW w:w="3195" w:type="dxa"/>
            <w:noWrap w:val="0"/>
            <w:tcMar>
              <w:left w:w="108" w:type="dxa"/>
              <w:right w:w="108" w:type="dxa"/>
            </w:tcMar>
            <w:vAlign w:val="center"/>
          </w:tcPr>
          <w:p w14:paraId="55CF9E8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0CE35C8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36E304F5">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11BD941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6B290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66C6CB6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6</w:t>
            </w:r>
          </w:p>
        </w:tc>
        <w:tc>
          <w:tcPr>
            <w:tcW w:w="3195" w:type="dxa"/>
            <w:noWrap w:val="0"/>
            <w:tcMar>
              <w:left w:w="108" w:type="dxa"/>
              <w:right w:w="108" w:type="dxa"/>
            </w:tcMar>
            <w:vAlign w:val="center"/>
          </w:tcPr>
          <w:p w14:paraId="5940B45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1C090A6B">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156796D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0BEACB2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3A08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DB5FF8F">
            <w:pPr>
              <w:jc w:val="center"/>
              <w:rPr>
                <w:rFonts w:hint="eastAsia" w:ascii="黑体" w:hAnsi="黑体" w:eastAsia="黑体" w:cs="黑体"/>
                <w:sz w:val="24"/>
                <w:szCs w:val="24"/>
                <w:highlight w:val="none"/>
              </w:rPr>
            </w:pPr>
          </w:p>
        </w:tc>
        <w:tc>
          <w:tcPr>
            <w:tcW w:w="3195" w:type="dxa"/>
            <w:noWrap w:val="0"/>
            <w:tcMar>
              <w:left w:w="108" w:type="dxa"/>
              <w:right w:w="108" w:type="dxa"/>
            </w:tcMar>
            <w:vAlign w:val="center"/>
          </w:tcPr>
          <w:p w14:paraId="434E2901">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合计</w:t>
            </w:r>
          </w:p>
        </w:tc>
        <w:tc>
          <w:tcPr>
            <w:tcW w:w="1425" w:type="dxa"/>
            <w:noWrap w:val="0"/>
            <w:tcMar>
              <w:left w:w="108" w:type="dxa"/>
              <w:right w:w="108" w:type="dxa"/>
            </w:tcMar>
            <w:vAlign w:val="center"/>
          </w:tcPr>
          <w:p w14:paraId="06ED0862">
            <w:pPr>
              <w:adjustRightInd w:val="0"/>
              <w:snapToGrid w:val="0"/>
              <w:spacing w:line="400" w:lineRule="atLeast"/>
              <w:jc w:val="center"/>
              <w:rPr>
                <w:rFonts w:hint="default" w:ascii="黑体" w:hAnsi="黑体" w:eastAsia="黑体" w:cs="黑体"/>
                <w:color w:val="0000FF"/>
                <w:sz w:val="24"/>
                <w:szCs w:val="24"/>
                <w:highlight w:val="none"/>
                <w:lang w:val="en-US" w:eastAsia="zh-CN"/>
              </w:rPr>
            </w:pPr>
            <w:r>
              <w:rPr>
                <w:rFonts w:hint="eastAsia" w:ascii="黑体" w:hAnsi="黑体" w:eastAsia="黑体" w:cs="黑体"/>
                <w:color w:val="0000FF"/>
                <w:kern w:val="0"/>
                <w:sz w:val="24"/>
                <w:highlight w:val="yellow"/>
                <w:u w:val="single"/>
                <w:lang w:eastAsia="zh-CN"/>
              </w:rPr>
              <w:t>658.5072</w:t>
            </w:r>
          </w:p>
        </w:tc>
        <w:tc>
          <w:tcPr>
            <w:tcW w:w="1335" w:type="dxa"/>
            <w:noWrap w:val="0"/>
            <w:tcMar>
              <w:left w:w="108" w:type="dxa"/>
              <w:right w:w="108" w:type="dxa"/>
            </w:tcMar>
            <w:vAlign w:val="center"/>
          </w:tcPr>
          <w:p w14:paraId="298456CF">
            <w:pPr>
              <w:adjustRightInd w:val="0"/>
              <w:snapToGrid w:val="0"/>
              <w:spacing w:line="400" w:lineRule="atLeast"/>
              <w:jc w:val="center"/>
              <w:rPr>
                <w:rFonts w:hint="eastAsia"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100%</w:t>
            </w:r>
          </w:p>
        </w:tc>
        <w:tc>
          <w:tcPr>
            <w:tcW w:w="1802" w:type="dxa"/>
            <w:noWrap w:val="0"/>
            <w:tcMar>
              <w:left w:w="108" w:type="dxa"/>
              <w:right w:w="108" w:type="dxa"/>
            </w:tcMar>
            <w:vAlign w:val="center"/>
          </w:tcPr>
          <w:p w14:paraId="44D778A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1BDD4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804AE04">
            <w:pPr>
              <w:jc w:val="center"/>
              <w:rPr>
                <w:rFonts w:hint="eastAsia" w:ascii="黑体" w:hAnsi="黑体" w:eastAsia="黑体" w:cs="黑体"/>
                <w:sz w:val="24"/>
                <w:szCs w:val="24"/>
                <w:highlight w:val="none"/>
              </w:rPr>
            </w:pPr>
          </w:p>
        </w:tc>
        <w:tc>
          <w:tcPr>
            <w:tcW w:w="3195" w:type="dxa"/>
            <w:noWrap w:val="0"/>
            <w:tcMar>
              <w:left w:w="108" w:type="dxa"/>
              <w:right w:w="108" w:type="dxa"/>
            </w:tcMar>
            <w:vAlign w:val="center"/>
          </w:tcPr>
          <w:p w14:paraId="75F7D69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本项目合同估算价（万元）</w:t>
            </w:r>
          </w:p>
        </w:tc>
        <w:tc>
          <w:tcPr>
            <w:tcW w:w="2760" w:type="dxa"/>
            <w:gridSpan w:val="2"/>
            <w:noWrap w:val="0"/>
            <w:tcMar>
              <w:left w:w="108" w:type="dxa"/>
              <w:right w:w="108" w:type="dxa"/>
            </w:tcMar>
            <w:vAlign w:val="center"/>
          </w:tcPr>
          <w:p w14:paraId="6D89DDB0">
            <w:pPr>
              <w:adjustRightInd w:val="0"/>
              <w:snapToGrid w:val="0"/>
              <w:spacing w:line="400" w:lineRule="atLeast"/>
              <w:jc w:val="center"/>
              <w:rPr>
                <w:rFonts w:hint="default" w:ascii="黑体" w:hAnsi="黑体" w:eastAsia="黑体" w:cs="黑体"/>
                <w:sz w:val="24"/>
                <w:szCs w:val="24"/>
                <w:highlight w:val="none"/>
                <w:lang w:val="en-US" w:eastAsia="zh-CN"/>
              </w:rPr>
            </w:pPr>
            <w:r>
              <w:rPr>
                <w:rFonts w:hint="eastAsia" w:ascii="黑体" w:hAnsi="黑体" w:eastAsia="黑体" w:cs="黑体"/>
                <w:color w:val="0000FF"/>
                <w:kern w:val="0"/>
                <w:sz w:val="24"/>
                <w:highlight w:val="yellow"/>
                <w:u w:val="single"/>
                <w:lang w:eastAsia="zh-CN"/>
              </w:rPr>
              <w:t>658.5072</w:t>
            </w:r>
          </w:p>
        </w:tc>
        <w:tc>
          <w:tcPr>
            <w:tcW w:w="1802" w:type="dxa"/>
            <w:noWrap w:val="0"/>
            <w:tcMar>
              <w:left w:w="108" w:type="dxa"/>
              <w:right w:w="108" w:type="dxa"/>
            </w:tcMar>
            <w:vAlign w:val="center"/>
          </w:tcPr>
          <w:p w14:paraId="56269EAE">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bl>
    <w:p w14:paraId="0AD1F216">
      <w:pPr>
        <w:spacing w:line="400" w:lineRule="exact"/>
        <w:rPr>
          <w:rFonts w:hint="eastAsia" w:ascii="黑体" w:hAnsi="黑体" w:eastAsia="黑体" w:cs="黑体"/>
          <w:highlight w:val="none"/>
        </w:rPr>
      </w:pPr>
    </w:p>
    <w:p w14:paraId="69A0C1E0">
      <w:pPr>
        <w:ind w:left="990" w:leftChars="300" w:hanging="360" w:hangingChars="15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备注：1. 政府采购工程采用部分预留专门面向中小企业的，招标人应当明确预留工作、预留工作合同估算价及预留合同估算价与项目合同估算价的占比。</w:t>
      </w:r>
    </w:p>
    <w:p w14:paraId="24EA10CE">
      <w:pPr>
        <w:ind w:left="990" w:leftChars="300" w:hanging="360" w:hangingChars="15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2. 招标人部分预留专门面向中小企业时，应根据项目的实际情况，结合《建筑法》《招标投标法》《建筑业企业资质标准》《政府采购促进中小企业发展管理办法》的相关规定，合理设置政府采购特别资格要求，充分考虑预留工作与要求以联合体形式参加或者要求进行合同分包的适配性，以及联合协议或者分包意向协议中中小企业合同金额应当达到的比例的适配性。</w:t>
      </w:r>
    </w:p>
    <w:p w14:paraId="4C452B93">
      <w:pPr>
        <w:ind w:left="990" w:leftChars="300" w:hanging="360" w:hangingChars="15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3. 预留工作中包含专业工程暂估价的，则在备注栏中标注采用工程招标或政府采购方式专门面向中小（小微）企业。</w:t>
      </w:r>
    </w:p>
    <w:p w14:paraId="1B1FE003">
      <w:pPr>
        <w:widowControl/>
        <w:ind w:firstLine="420"/>
        <w:jc w:val="left"/>
        <w:rPr>
          <w:rFonts w:hint="eastAsia" w:ascii="黑体" w:hAnsi="黑体" w:eastAsia="黑体" w:cs="黑体"/>
          <w:sz w:val="30"/>
          <w:szCs w:val="30"/>
          <w:highlight w:val="none"/>
        </w:rPr>
      </w:pPr>
    </w:p>
    <w:p w14:paraId="6B381205">
      <w:pPr>
        <w:widowControl/>
        <w:ind w:firstLine="420"/>
        <w:jc w:val="left"/>
        <w:rPr>
          <w:rFonts w:hint="eastAsia" w:ascii="黑体" w:hAnsi="黑体" w:eastAsia="黑体" w:cs="黑体"/>
          <w:sz w:val="30"/>
          <w:szCs w:val="30"/>
          <w:highlight w:val="none"/>
        </w:rPr>
      </w:pPr>
    </w:p>
    <w:p w14:paraId="7DA91026">
      <w:pPr>
        <w:widowControl/>
        <w:ind w:firstLine="420"/>
        <w:jc w:val="left"/>
        <w:rPr>
          <w:rFonts w:hint="eastAsia" w:ascii="黑体" w:hAnsi="黑体" w:eastAsia="黑体" w:cs="黑体"/>
          <w:sz w:val="30"/>
          <w:szCs w:val="30"/>
          <w:highlight w:val="none"/>
        </w:rPr>
      </w:pPr>
    </w:p>
    <w:p w14:paraId="5ECBEABA">
      <w:pPr>
        <w:widowControl/>
        <w:ind w:firstLine="420"/>
        <w:jc w:val="left"/>
        <w:rPr>
          <w:rFonts w:hint="eastAsia" w:ascii="黑体" w:hAnsi="黑体" w:eastAsia="黑体" w:cs="黑体"/>
          <w:sz w:val="30"/>
          <w:szCs w:val="30"/>
          <w:highlight w:val="none"/>
        </w:rPr>
      </w:pPr>
    </w:p>
    <w:p w14:paraId="3A4ED81E">
      <w:pPr>
        <w:widowControl/>
        <w:ind w:firstLine="420"/>
        <w:jc w:val="left"/>
        <w:rPr>
          <w:rFonts w:hint="eastAsia" w:ascii="黑体" w:hAnsi="黑体" w:eastAsia="黑体" w:cs="黑体"/>
          <w:sz w:val="30"/>
          <w:szCs w:val="30"/>
          <w:highlight w:val="none"/>
        </w:rPr>
      </w:pPr>
    </w:p>
    <w:p w14:paraId="436B2440">
      <w:pPr>
        <w:widowControl/>
        <w:ind w:firstLine="420"/>
        <w:jc w:val="left"/>
        <w:rPr>
          <w:rFonts w:hint="eastAsia" w:ascii="黑体" w:hAnsi="黑体" w:eastAsia="黑体" w:cs="黑体"/>
          <w:sz w:val="30"/>
          <w:szCs w:val="30"/>
          <w:highlight w:val="none"/>
        </w:rPr>
      </w:pPr>
    </w:p>
    <w:p w14:paraId="338A396B">
      <w:pPr>
        <w:widowControl/>
        <w:ind w:firstLine="420"/>
        <w:jc w:val="left"/>
        <w:rPr>
          <w:rFonts w:hint="eastAsia" w:ascii="黑体" w:hAnsi="黑体" w:eastAsia="黑体" w:cs="黑体"/>
          <w:sz w:val="30"/>
          <w:szCs w:val="30"/>
          <w:highlight w:val="none"/>
        </w:rPr>
      </w:pPr>
    </w:p>
    <w:p w14:paraId="1376FBBC">
      <w:pPr>
        <w:widowControl/>
        <w:ind w:firstLine="420"/>
        <w:jc w:val="left"/>
        <w:rPr>
          <w:rFonts w:hint="eastAsia" w:ascii="黑体" w:hAnsi="黑体" w:eastAsia="黑体" w:cs="黑体"/>
          <w:sz w:val="30"/>
          <w:szCs w:val="30"/>
          <w:highlight w:val="none"/>
        </w:rPr>
      </w:pPr>
    </w:p>
    <w:p w14:paraId="64CA2ECF">
      <w:pPr>
        <w:widowControl/>
        <w:ind w:firstLine="420"/>
        <w:jc w:val="left"/>
        <w:rPr>
          <w:rFonts w:hint="eastAsia" w:ascii="黑体" w:hAnsi="黑体" w:eastAsia="黑体" w:cs="黑体"/>
          <w:sz w:val="30"/>
          <w:szCs w:val="30"/>
          <w:highlight w:val="none"/>
        </w:rPr>
      </w:pPr>
    </w:p>
    <w:p w14:paraId="33389E1D">
      <w:pPr>
        <w:widowControl/>
        <w:ind w:firstLine="420"/>
        <w:jc w:val="left"/>
        <w:rPr>
          <w:rFonts w:hint="eastAsia" w:ascii="黑体" w:hAnsi="黑体" w:eastAsia="黑体" w:cs="黑体"/>
          <w:sz w:val="30"/>
          <w:szCs w:val="30"/>
          <w:highlight w:val="none"/>
        </w:rPr>
      </w:pPr>
    </w:p>
    <w:p w14:paraId="764E2268">
      <w:pPr>
        <w:widowControl/>
        <w:spacing w:line="460" w:lineRule="exact"/>
        <w:rPr>
          <w:rFonts w:hint="eastAsia" w:ascii="黑体" w:hAnsi="黑体" w:eastAsia="黑体" w:cs="黑体"/>
          <w:sz w:val="24"/>
          <w:szCs w:val="24"/>
          <w:highlight w:val="none"/>
        </w:rPr>
      </w:pPr>
      <w:bookmarkStart w:id="156" w:name="_Toc107270823"/>
      <w:bookmarkStart w:id="157" w:name="_Toc108513565"/>
      <w:bookmarkStart w:id="158" w:name="_Toc108537986"/>
      <w:r>
        <w:rPr>
          <w:rFonts w:hint="eastAsia" w:ascii="黑体" w:hAnsi="黑体" w:eastAsia="黑体" w:cs="黑体"/>
          <w:b/>
          <w:kern w:val="0"/>
          <w:sz w:val="24"/>
          <w:szCs w:val="20"/>
          <w:highlight w:val="none"/>
        </w:rPr>
        <w:t>附录C 政府采购工程适合小微企业承担的工作及金额</w:t>
      </w:r>
      <w:bookmarkEnd w:id="156"/>
      <w:bookmarkEnd w:id="157"/>
      <w:bookmarkEnd w:id="158"/>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3195"/>
        <w:gridCol w:w="1425"/>
        <w:gridCol w:w="1335"/>
        <w:gridCol w:w="1802"/>
      </w:tblGrid>
      <w:tr w14:paraId="1F9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48" w:type="dxa"/>
            <w:noWrap w:val="0"/>
            <w:tcMar>
              <w:left w:w="108" w:type="dxa"/>
              <w:right w:w="108" w:type="dxa"/>
            </w:tcMar>
            <w:vAlign w:val="center"/>
          </w:tcPr>
          <w:p w14:paraId="68D4FBF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序号</w:t>
            </w:r>
          </w:p>
        </w:tc>
        <w:tc>
          <w:tcPr>
            <w:tcW w:w="3195" w:type="dxa"/>
            <w:noWrap w:val="0"/>
            <w:tcMar>
              <w:left w:w="108" w:type="dxa"/>
              <w:right w:w="108" w:type="dxa"/>
            </w:tcMar>
            <w:vAlign w:val="center"/>
          </w:tcPr>
          <w:p w14:paraId="3EECB71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适合工作内容名称</w:t>
            </w:r>
          </w:p>
        </w:tc>
        <w:tc>
          <w:tcPr>
            <w:tcW w:w="1425" w:type="dxa"/>
            <w:noWrap w:val="0"/>
            <w:tcMar>
              <w:left w:w="108" w:type="dxa"/>
              <w:right w:w="108" w:type="dxa"/>
            </w:tcMar>
            <w:vAlign w:val="center"/>
          </w:tcPr>
          <w:p w14:paraId="6A97032D">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适合工作</w:t>
            </w:r>
          </w:p>
          <w:p w14:paraId="06D23E7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合同估算价</w:t>
            </w:r>
          </w:p>
          <w:p w14:paraId="6449515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（万元）</w:t>
            </w:r>
          </w:p>
        </w:tc>
        <w:tc>
          <w:tcPr>
            <w:tcW w:w="1335" w:type="dxa"/>
            <w:noWrap w:val="0"/>
            <w:tcMar>
              <w:left w:w="108" w:type="dxa"/>
              <w:right w:w="108" w:type="dxa"/>
            </w:tcMar>
            <w:vAlign w:val="center"/>
          </w:tcPr>
          <w:p w14:paraId="3CD455F5">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适合工作合同估算价占比（％）</w:t>
            </w:r>
          </w:p>
        </w:tc>
        <w:tc>
          <w:tcPr>
            <w:tcW w:w="1802" w:type="dxa"/>
            <w:noWrap w:val="0"/>
            <w:tcMar>
              <w:left w:w="108" w:type="dxa"/>
              <w:right w:w="108" w:type="dxa"/>
            </w:tcMar>
            <w:vAlign w:val="center"/>
          </w:tcPr>
          <w:p w14:paraId="4EB270B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备注</w:t>
            </w:r>
          </w:p>
        </w:tc>
      </w:tr>
      <w:tr w14:paraId="6952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A19DB6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１</w:t>
            </w:r>
          </w:p>
        </w:tc>
        <w:tc>
          <w:tcPr>
            <w:tcW w:w="3195" w:type="dxa"/>
            <w:noWrap w:val="0"/>
            <w:tcMar>
              <w:left w:w="108" w:type="dxa"/>
              <w:right w:w="108" w:type="dxa"/>
            </w:tcMar>
            <w:vAlign w:val="center"/>
          </w:tcPr>
          <w:p w14:paraId="414A64F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0AEAAC5E">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46A87A42">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06C5CB7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758A5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76D564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２</w:t>
            </w:r>
          </w:p>
        </w:tc>
        <w:tc>
          <w:tcPr>
            <w:tcW w:w="3195" w:type="dxa"/>
            <w:noWrap w:val="0"/>
            <w:tcMar>
              <w:left w:w="108" w:type="dxa"/>
              <w:right w:w="108" w:type="dxa"/>
            </w:tcMar>
            <w:vAlign w:val="center"/>
          </w:tcPr>
          <w:p w14:paraId="39E2F07B">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32EA28F5">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03C4B15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107AA92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45A6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07AAB27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３</w:t>
            </w:r>
          </w:p>
        </w:tc>
        <w:tc>
          <w:tcPr>
            <w:tcW w:w="3195" w:type="dxa"/>
            <w:noWrap w:val="0"/>
            <w:tcMar>
              <w:left w:w="108" w:type="dxa"/>
              <w:right w:w="108" w:type="dxa"/>
            </w:tcMar>
            <w:vAlign w:val="center"/>
          </w:tcPr>
          <w:p w14:paraId="58E6C5A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0FBECC6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69112091">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75215E4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6DBE0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1518B2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４</w:t>
            </w:r>
          </w:p>
        </w:tc>
        <w:tc>
          <w:tcPr>
            <w:tcW w:w="3195" w:type="dxa"/>
            <w:noWrap w:val="0"/>
            <w:tcMar>
              <w:left w:w="108" w:type="dxa"/>
              <w:right w:w="108" w:type="dxa"/>
            </w:tcMar>
            <w:vAlign w:val="center"/>
          </w:tcPr>
          <w:p w14:paraId="7B1D59FE">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0684701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7F9EBE6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478D4FD7">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72F2E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2EB33E7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５</w:t>
            </w:r>
          </w:p>
        </w:tc>
        <w:tc>
          <w:tcPr>
            <w:tcW w:w="3195" w:type="dxa"/>
            <w:noWrap w:val="0"/>
            <w:tcMar>
              <w:left w:w="108" w:type="dxa"/>
              <w:right w:w="108" w:type="dxa"/>
            </w:tcMar>
            <w:vAlign w:val="center"/>
          </w:tcPr>
          <w:p w14:paraId="1C80CACE">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5328C8C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2E66989B">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6C80C214">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3FBA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5953A5B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６</w:t>
            </w:r>
          </w:p>
        </w:tc>
        <w:tc>
          <w:tcPr>
            <w:tcW w:w="3195" w:type="dxa"/>
            <w:noWrap w:val="0"/>
            <w:tcMar>
              <w:left w:w="108" w:type="dxa"/>
              <w:right w:w="108" w:type="dxa"/>
            </w:tcMar>
            <w:vAlign w:val="center"/>
          </w:tcPr>
          <w:p w14:paraId="091A0B2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425" w:type="dxa"/>
            <w:noWrap w:val="0"/>
            <w:tcMar>
              <w:left w:w="108" w:type="dxa"/>
              <w:right w:w="108" w:type="dxa"/>
            </w:tcMar>
            <w:vAlign w:val="center"/>
          </w:tcPr>
          <w:p w14:paraId="2C98822E">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161E3FB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1537BE8F">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7D2C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4BF9DA15">
            <w:pPr>
              <w:jc w:val="center"/>
              <w:rPr>
                <w:rFonts w:hint="eastAsia" w:ascii="黑体" w:hAnsi="黑体" w:eastAsia="黑体" w:cs="黑体"/>
                <w:sz w:val="24"/>
                <w:szCs w:val="24"/>
                <w:highlight w:val="none"/>
              </w:rPr>
            </w:pPr>
          </w:p>
        </w:tc>
        <w:tc>
          <w:tcPr>
            <w:tcW w:w="3195" w:type="dxa"/>
            <w:noWrap w:val="0"/>
            <w:tcMar>
              <w:left w:w="108" w:type="dxa"/>
              <w:right w:w="108" w:type="dxa"/>
            </w:tcMar>
            <w:vAlign w:val="center"/>
          </w:tcPr>
          <w:p w14:paraId="44DE199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合计</w:t>
            </w:r>
          </w:p>
        </w:tc>
        <w:tc>
          <w:tcPr>
            <w:tcW w:w="1425" w:type="dxa"/>
            <w:noWrap w:val="0"/>
            <w:tcMar>
              <w:left w:w="108" w:type="dxa"/>
              <w:right w:w="108" w:type="dxa"/>
            </w:tcMar>
            <w:vAlign w:val="center"/>
          </w:tcPr>
          <w:p w14:paraId="2CE633B6">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335" w:type="dxa"/>
            <w:noWrap w:val="0"/>
            <w:tcMar>
              <w:left w:w="108" w:type="dxa"/>
              <w:right w:w="108" w:type="dxa"/>
            </w:tcMar>
            <w:vAlign w:val="center"/>
          </w:tcPr>
          <w:p w14:paraId="482BDBE2">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4179CA7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r w14:paraId="676FC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8" w:type="dxa"/>
            <w:noWrap w:val="0"/>
            <w:tcMar>
              <w:left w:w="108" w:type="dxa"/>
              <w:right w:w="108" w:type="dxa"/>
            </w:tcMar>
            <w:vAlign w:val="center"/>
          </w:tcPr>
          <w:p w14:paraId="3A8E8566">
            <w:pPr>
              <w:jc w:val="center"/>
              <w:rPr>
                <w:rFonts w:hint="eastAsia" w:ascii="黑体" w:hAnsi="黑体" w:eastAsia="黑体" w:cs="黑体"/>
                <w:sz w:val="24"/>
                <w:szCs w:val="24"/>
                <w:highlight w:val="none"/>
              </w:rPr>
            </w:pPr>
          </w:p>
        </w:tc>
        <w:tc>
          <w:tcPr>
            <w:tcW w:w="3195" w:type="dxa"/>
            <w:noWrap w:val="0"/>
            <w:tcMar>
              <w:left w:w="108" w:type="dxa"/>
              <w:right w:w="108" w:type="dxa"/>
            </w:tcMar>
            <w:vAlign w:val="center"/>
          </w:tcPr>
          <w:p w14:paraId="26D6A2B5">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本项目合同估算价（万元）</w:t>
            </w:r>
          </w:p>
        </w:tc>
        <w:tc>
          <w:tcPr>
            <w:tcW w:w="2760" w:type="dxa"/>
            <w:gridSpan w:val="2"/>
            <w:noWrap w:val="0"/>
            <w:tcMar>
              <w:left w:w="108" w:type="dxa"/>
              <w:right w:w="108" w:type="dxa"/>
            </w:tcMar>
            <w:vAlign w:val="center"/>
          </w:tcPr>
          <w:p w14:paraId="28310700">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c>
          <w:tcPr>
            <w:tcW w:w="1802" w:type="dxa"/>
            <w:noWrap w:val="0"/>
            <w:tcMar>
              <w:left w:w="108" w:type="dxa"/>
              <w:right w:w="108" w:type="dxa"/>
            </w:tcMar>
            <w:vAlign w:val="center"/>
          </w:tcPr>
          <w:p w14:paraId="2041617A">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w:t>
            </w:r>
          </w:p>
        </w:tc>
      </w:tr>
    </w:tbl>
    <w:p w14:paraId="76EB26A1">
      <w:pPr>
        <w:spacing w:line="400" w:lineRule="exact"/>
        <w:rPr>
          <w:rFonts w:hint="eastAsia" w:ascii="黑体" w:hAnsi="黑体" w:eastAsia="黑体" w:cs="黑体"/>
          <w:sz w:val="24"/>
          <w:szCs w:val="24"/>
          <w:highlight w:val="none"/>
        </w:rPr>
      </w:pPr>
    </w:p>
    <w:p w14:paraId="4186FB3B">
      <w:pPr>
        <w:ind w:left="1080" w:hanging="1080" w:hangingChars="450"/>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备注：1. 政府采购工程未预留份额面向中小企业采购的，如果招标人接受大中型企业与小微企业组成联合体或允许大中型企业向一家或者多家小微企业分包，招标人宜明确适合联合体中的小微企业或适合接受分包的小微企业承担的工作、适合工作的合同估算价及适合工作的合同估算价与项目合同估算价的占比，以供投标人组建联合体或签订分包意向协议时参考。</w:t>
      </w:r>
    </w:p>
    <w:p w14:paraId="2DF5B43B">
      <w:pPr>
        <w:ind w:left="990" w:leftChars="300" w:hanging="360" w:hangingChars="150"/>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2. 适合工作中包含专业工程暂估价的，则在备注栏中标注采用工程招标或政府采购方式专门面向中小（小微）企业。</w:t>
      </w:r>
    </w:p>
    <w:p w14:paraId="655A1B04">
      <w:pPr>
        <w:widowControl/>
        <w:jc w:val="left"/>
        <w:rPr>
          <w:rFonts w:hint="eastAsia" w:ascii="黑体" w:hAnsi="黑体" w:eastAsia="黑体" w:cs="黑体"/>
          <w:sz w:val="24"/>
          <w:szCs w:val="24"/>
          <w:highlight w:val="none"/>
        </w:rPr>
      </w:pPr>
      <w:r>
        <w:rPr>
          <w:rFonts w:hint="eastAsia" w:ascii="黑体" w:hAnsi="黑体" w:eastAsia="黑体" w:cs="黑体"/>
          <w:sz w:val="24"/>
          <w:szCs w:val="24"/>
          <w:highlight w:val="none"/>
        </w:rPr>
        <w:br w:type="page"/>
      </w:r>
    </w:p>
    <w:bookmarkEnd w:id="138"/>
    <w:bookmarkEnd w:id="147"/>
    <w:p w14:paraId="72D507A2">
      <w:pPr>
        <w:topLinePunct/>
        <w:ind w:right="31" w:rightChars="15"/>
        <w:jc w:val="center"/>
        <w:rPr>
          <w:rFonts w:hint="eastAsia" w:ascii="黑体" w:hAnsi="黑体" w:eastAsia="黑体" w:cs="黑体"/>
          <w:sz w:val="36"/>
          <w:szCs w:val="36"/>
          <w:highlight w:val="none"/>
        </w:rPr>
      </w:pPr>
    </w:p>
    <w:p w14:paraId="5802E27F">
      <w:pPr>
        <w:topLinePunct/>
        <w:ind w:right="31" w:rightChars="15"/>
        <w:jc w:val="center"/>
        <w:rPr>
          <w:rFonts w:hint="eastAsia" w:ascii="黑体" w:hAnsi="黑体" w:eastAsia="黑体" w:cs="黑体"/>
          <w:sz w:val="29"/>
          <w:szCs w:val="29"/>
          <w:highlight w:val="none"/>
        </w:rPr>
      </w:pPr>
    </w:p>
    <w:p w14:paraId="5DFB2B11">
      <w:pPr>
        <w:topLinePunct/>
        <w:ind w:right="31" w:rightChars="15"/>
        <w:jc w:val="center"/>
        <w:rPr>
          <w:rFonts w:hint="eastAsia" w:ascii="黑体" w:hAnsi="黑体" w:eastAsia="黑体" w:cs="黑体"/>
          <w:sz w:val="29"/>
          <w:szCs w:val="29"/>
          <w:highlight w:val="none"/>
        </w:rPr>
      </w:pPr>
    </w:p>
    <w:p w14:paraId="2B1FAC89">
      <w:pPr>
        <w:topLinePunct/>
        <w:ind w:right="31" w:rightChars="15"/>
        <w:jc w:val="center"/>
        <w:rPr>
          <w:rFonts w:hint="eastAsia" w:ascii="黑体" w:hAnsi="黑体" w:eastAsia="黑体" w:cs="黑体"/>
          <w:sz w:val="29"/>
          <w:szCs w:val="29"/>
          <w:highlight w:val="none"/>
        </w:rPr>
      </w:pPr>
    </w:p>
    <w:p w14:paraId="4094FCB8">
      <w:pPr>
        <w:topLinePunct/>
        <w:ind w:right="31" w:rightChars="15"/>
        <w:jc w:val="center"/>
        <w:rPr>
          <w:rFonts w:hint="eastAsia" w:ascii="黑体" w:hAnsi="黑体" w:eastAsia="黑体" w:cs="黑体"/>
          <w:sz w:val="29"/>
          <w:szCs w:val="29"/>
          <w:highlight w:val="none"/>
        </w:rPr>
      </w:pPr>
    </w:p>
    <w:p w14:paraId="273E5FC5">
      <w:pPr>
        <w:topLinePunct/>
        <w:ind w:right="31" w:rightChars="15"/>
        <w:jc w:val="center"/>
        <w:rPr>
          <w:rFonts w:hint="eastAsia" w:ascii="黑体" w:hAnsi="黑体" w:eastAsia="黑体" w:cs="黑体"/>
          <w:sz w:val="29"/>
          <w:szCs w:val="29"/>
          <w:highlight w:val="none"/>
        </w:rPr>
      </w:pPr>
    </w:p>
    <w:p w14:paraId="1DAE58CC">
      <w:pPr>
        <w:topLinePunct/>
        <w:ind w:right="31" w:rightChars="15"/>
        <w:jc w:val="center"/>
        <w:rPr>
          <w:rFonts w:hint="eastAsia" w:ascii="黑体" w:hAnsi="黑体" w:eastAsia="黑体" w:cs="黑体"/>
          <w:sz w:val="29"/>
          <w:szCs w:val="29"/>
          <w:highlight w:val="none"/>
        </w:rPr>
      </w:pPr>
    </w:p>
    <w:p w14:paraId="166F4792">
      <w:pPr>
        <w:topLinePunct/>
        <w:ind w:right="31" w:rightChars="15"/>
        <w:jc w:val="center"/>
        <w:rPr>
          <w:rFonts w:hint="eastAsia" w:ascii="黑体" w:hAnsi="黑体" w:eastAsia="黑体" w:cs="黑体"/>
          <w:sz w:val="29"/>
          <w:szCs w:val="29"/>
          <w:highlight w:val="none"/>
        </w:rPr>
      </w:pPr>
    </w:p>
    <w:p w14:paraId="6D690DF0">
      <w:pPr>
        <w:topLinePunct/>
        <w:ind w:right="31" w:rightChars="15"/>
        <w:jc w:val="center"/>
        <w:rPr>
          <w:rFonts w:hint="eastAsia" w:ascii="黑体" w:hAnsi="黑体" w:eastAsia="黑体" w:cs="黑体"/>
          <w:sz w:val="29"/>
          <w:szCs w:val="29"/>
          <w:highlight w:val="none"/>
        </w:rPr>
      </w:pPr>
    </w:p>
    <w:p w14:paraId="4FF6A97B">
      <w:pPr>
        <w:topLinePunct/>
        <w:spacing w:line="240" w:lineRule="atLeast"/>
        <w:ind w:right="31" w:rightChars="15"/>
        <w:jc w:val="center"/>
        <w:rPr>
          <w:rFonts w:hint="eastAsia" w:ascii="黑体" w:hAnsi="黑体" w:eastAsia="黑体" w:cs="黑体"/>
          <w:sz w:val="56"/>
          <w:szCs w:val="56"/>
          <w:highlight w:val="none"/>
        </w:rPr>
      </w:pPr>
    </w:p>
    <w:p w14:paraId="70A31980">
      <w:pPr>
        <w:adjustRightInd w:val="0"/>
        <w:spacing w:before="240" w:after="60" w:line="420" w:lineRule="atLeast"/>
        <w:jc w:val="center"/>
        <w:textAlignment w:val="baseline"/>
        <w:outlineLvl w:val="0"/>
        <w:rPr>
          <w:rFonts w:hint="eastAsia" w:ascii="黑体" w:hAnsi="黑体" w:eastAsia="黑体" w:cs="黑体"/>
          <w:bCs/>
          <w:kern w:val="0"/>
          <w:sz w:val="56"/>
          <w:szCs w:val="56"/>
          <w:highlight w:val="none"/>
        </w:rPr>
      </w:pPr>
      <w:bookmarkStart w:id="159" w:name="_Toc28185"/>
      <w:bookmarkStart w:id="160" w:name="_Toc1522"/>
      <w:r>
        <w:rPr>
          <w:rFonts w:hint="eastAsia" w:ascii="黑体" w:hAnsi="黑体" w:eastAsia="黑体" w:cs="黑体"/>
          <w:bCs/>
          <w:kern w:val="0"/>
          <w:sz w:val="56"/>
          <w:szCs w:val="56"/>
          <w:highlight w:val="none"/>
        </w:rPr>
        <w:t>第二章  投标人须知</w:t>
      </w:r>
      <w:bookmarkEnd w:id="159"/>
      <w:bookmarkEnd w:id="160"/>
    </w:p>
    <w:p w14:paraId="3FCA0708">
      <w:pPr>
        <w:keepNext/>
        <w:keepLines/>
        <w:tabs>
          <w:tab w:val="left" w:pos="3229"/>
        </w:tabs>
        <w:topLinePunct/>
        <w:spacing w:line="400" w:lineRule="atLeast"/>
        <w:ind w:left="-4" w:leftChars="-2" w:firstLine="2" w:firstLineChars="1"/>
        <w:jc w:val="center"/>
        <w:outlineLvl w:val="2"/>
        <w:rPr>
          <w:rFonts w:hint="eastAsia" w:ascii="黑体" w:hAnsi="黑体" w:eastAsia="黑体" w:cs="黑体"/>
          <w:kern w:val="0"/>
          <w:szCs w:val="32"/>
          <w:highlight w:val="none"/>
        </w:rPr>
      </w:pPr>
      <w:r>
        <w:rPr>
          <w:rFonts w:hint="eastAsia" w:ascii="黑体" w:hAnsi="黑体" w:eastAsia="黑体" w:cs="黑体"/>
          <w:szCs w:val="56"/>
          <w:highlight w:val="none"/>
        </w:rPr>
        <w:br w:type="page"/>
      </w:r>
      <w:bookmarkStart w:id="161" w:name="_Toc26979"/>
      <w:bookmarkStart w:id="162" w:name="_Toc18869"/>
      <w:bookmarkStart w:id="163" w:name="_Toc11398"/>
      <w:bookmarkStart w:id="164" w:name="_Toc15060"/>
      <w:bookmarkStart w:id="165" w:name="_Toc517126894"/>
      <w:bookmarkStart w:id="166" w:name="_Toc14500"/>
      <w:bookmarkStart w:id="167" w:name="_Toc26549961"/>
      <w:bookmarkStart w:id="168" w:name="_Toc1587"/>
      <w:bookmarkStart w:id="169" w:name="_Toc4854"/>
      <w:bookmarkStart w:id="170" w:name="_Toc517126629"/>
      <w:bookmarkStart w:id="171" w:name="_Toc519375552"/>
      <w:bookmarkStart w:id="172" w:name="_Toc27909"/>
      <w:bookmarkStart w:id="173" w:name="_Toc13297"/>
      <w:bookmarkStart w:id="174" w:name="_Toc28510"/>
      <w:r>
        <w:rPr>
          <w:rFonts w:hint="eastAsia" w:ascii="黑体" w:hAnsi="黑体" w:eastAsia="黑体" w:cs="黑体"/>
          <w:kern w:val="0"/>
          <w:sz w:val="32"/>
          <w:szCs w:val="32"/>
          <w:highlight w:val="none"/>
        </w:rPr>
        <w:t>投标人须知前附表</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tbl>
      <w:tblPr>
        <w:tblStyle w:val="14"/>
        <w:tblW w:w="9174" w:type="dxa"/>
        <w:jc w:val="center"/>
        <w:tblLayout w:type="fixed"/>
        <w:tblCellMar>
          <w:top w:w="0" w:type="dxa"/>
          <w:left w:w="108" w:type="dxa"/>
          <w:bottom w:w="0" w:type="dxa"/>
          <w:right w:w="108" w:type="dxa"/>
        </w:tblCellMar>
      </w:tblPr>
      <w:tblGrid>
        <w:gridCol w:w="1055"/>
        <w:gridCol w:w="2881"/>
        <w:gridCol w:w="5238"/>
      </w:tblGrid>
      <w:tr w14:paraId="5DC031F7">
        <w:tblPrEx>
          <w:tblCellMar>
            <w:top w:w="0" w:type="dxa"/>
            <w:left w:w="108" w:type="dxa"/>
            <w:bottom w:w="0" w:type="dxa"/>
            <w:right w:w="108" w:type="dxa"/>
          </w:tblCellMar>
        </w:tblPrEx>
        <w:trPr>
          <w:trHeight w:val="454" w:hRule="atLeast"/>
          <w:tblHeader/>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390F625">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条款号</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C6EA26E">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条款名称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53410A1">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编列内容</w:t>
            </w:r>
          </w:p>
        </w:tc>
      </w:tr>
      <w:tr w14:paraId="6F425D2D">
        <w:tblPrEx>
          <w:tblCellMar>
            <w:top w:w="0" w:type="dxa"/>
            <w:left w:w="108" w:type="dxa"/>
            <w:bottom w:w="0" w:type="dxa"/>
            <w:right w:w="108" w:type="dxa"/>
          </w:tblCellMar>
        </w:tblPrEx>
        <w:trPr>
          <w:trHeight w:val="552"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E4AB2DE">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1.1.3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39BD6C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项目性质</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93CAE1D">
            <w:pPr>
              <w:spacing w:line="360" w:lineRule="atLeast"/>
              <w:jc w:val="left"/>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□本项目不属于政府采购工程，不执行政府采购政策。</w:t>
            </w:r>
          </w:p>
          <w:p w14:paraId="53BA2F62">
            <w:pPr>
              <w:spacing w:line="360" w:lineRule="atLeast"/>
              <w:jc w:val="lef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eastAsia="zh-CN"/>
              </w:rPr>
              <w:t>☑</w:t>
            </w:r>
            <w:r>
              <w:rPr>
                <w:rFonts w:hint="eastAsia" w:ascii="黑体" w:hAnsi="黑体" w:eastAsia="黑体" w:cs="黑体"/>
                <w:color w:val="0000FF"/>
                <w:sz w:val="24"/>
                <w:szCs w:val="24"/>
                <w:highlight w:val="none"/>
                <w:u w:val="single"/>
              </w:rPr>
              <w:t>本项目属于政府采购工程，执行支持中小企业发展政策。采购标的对应的中小企业划分标准所属行业为建筑业。</w:t>
            </w:r>
          </w:p>
        </w:tc>
      </w:tr>
      <w:tr w14:paraId="6ADC91B9">
        <w:tblPrEx>
          <w:tblCellMar>
            <w:top w:w="0" w:type="dxa"/>
            <w:left w:w="108" w:type="dxa"/>
            <w:bottom w:w="0" w:type="dxa"/>
            <w:right w:w="108" w:type="dxa"/>
          </w:tblCellMar>
        </w:tblPrEx>
        <w:trPr>
          <w:trHeight w:val="552"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4A07B99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1.3.3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74730E4">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工程质量目标</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BD8AA2C">
            <w:pPr>
              <w:spacing w:line="360" w:lineRule="atLeast"/>
              <w:jc w:val="left"/>
              <w:rPr>
                <w:rFonts w:hint="eastAsia" w:ascii="黑体" w:hAnsi="黑体" w:eastAsia="黑体" w:cs="黑体"/>
                <w:color w:val="0000FF"/>
                <w:sz w:val="24"/>
                <w:szCs w:val="24"/>
                <w:highlight w:val="none"/>
                <w:u w:val="single"/>
              </w:rPr>
            </w:pPr>
            <w:r>
              <w:rPr>
                <w:rFonts w:hint="eastAsia" w:ascii="黑体" w:hAnsi="黑体" w:eastAsia="黑体" w:cs="黑体"/>
                <w:color w:val="0000FF"/>
                <w:sz w:val="24"/>
                <w:szCs w:val="24"/>
                <w:highlight w:val="none"/>
                <w:u w:val="single"/>
              </w:rPr>
              <w:t>标段工程交工验收的质量评定：符合设计要求，达到国家现行验收规范合格标准。</w:t>
            </w:r>
          </w:p>
          <w:p w14:paraId="5DAA5436">
            <w:pPr>
              <w:spacing w:line="360" w:lineRule="atLeast"/>
              <w:jc w:val="lef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rPr>
              <w:t>竣工验收的质量评定：符合设计要求，达到国家现行验收规范合格标准。</w:t>
            </w:r>
          </w:p>
        </w:tc>
      </w:tr>
      <w:tr w14:paraId="5EFCCB92">
        <w:tblPrEx>
          <w:tblCellMar>
            <w:top w:w="0" w:type="dxa"/>
            <w:left w:w="108" w:type="dxa"/>
            <w:bottom w:w="0" w:type="dxa"/>
            <w:right w:w="108" w:type="dxa"/>
          </w:tblCellMar>
        </w:tblPrEx>
        <w:trPr>
          <w:trHeight w:val="583"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48B7391">
            <w:pPr>
              <w:spacing w:line="360" w:lineRule="atLeast"/>
              <w:jc w:val="center"/>
              <w:rPr>
                <w:rFonts w:hint="eastAsia" w:ascii="黑体" w:hAnsi="黑体" w:eastAsia="黑体" w:cs="黑体"/>
                <w:sz w:val="24"/>
                <w:szCs w:val="24"/>
                <w:highlight w:val="none"/>
              </w:rPr>
            </w:pPr>
            <w:r>
              <w:rPr>
                <w:rFonts w:hint="eastAsia" w:ascii="黑体" w:hAnsi="黑体" w:eastAsia="黑体" w:cs="黑体"/>
                <w:bCs/>
                <w:sz w:val="24"/>
                <w:szCs w:val="24"/>
                <w:highlight w:val="none"/>
              </w:rPr>
              <w:t>1.3.4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6A9D6A6">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安全目标</w:t>
            </w:r>
            <w:r>
              <w:rPr>
                <w:rFonts w:hint="eastAsia" w:ascii="黑体" w:hAnsi="黑体" w:eastAsia="黑体" w:cs="黑体"/>
                <w:sz w:val="24"/>
                <w:szCs w:val="24"/>
                <w:highlight w:val="none"/>
                <w:vertAlign w:val="superscript"/>
              </w:rPr>
              <w:footnoteReference w:id="1"/>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ABB1785">
            <w:pPr>
              <w:spacing w:line="360" w:lineRule="atLeast"/>
              <w:jc w:val="lef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rPr>
              <w:t>无安全事故</w:t>
            </w:r>
          </w:p>
        </w:tc>
      </w:tr>
      <w:tr w14:paraId="0572DA92">
        <w:tblPrEx>
          <w:tblCellMar>
            <w:top w:w="0" w:type="dxa"/>
            <w:left w:w="108" w:type="dxa"/>
            <w:bottom w:w="0" w:type="dxa"/>
            <w:right w:w="108" w:type="dxa"/>
          </w:tblCellMar>
        </w:tblPrEx>
        <w:trPr>
          <w:trHeight w:val="583"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31828BA">
            <w:pPr>
              <w:spacing w:line="400" w:lineRule="atLeast"/>
              <w:jc w:val="center"/>
              <w:rPr>
                <w:rFonts w:hint="eastAsia" w:ascii="黑体" w:hAnsi="黑体" w:eastAsia="黑体" w:cs="黑体"/>
                <w:bCs/>
                <w:sz w:val="24"/>
                <w:szCs w:val="24"/>
                <w:highlight w:val="none"/>
              </w:rPr>
            </w:pPr>
            <w:r>
              <w:rPr>
                <w:rFonts w:hint="eastAsia" w:ascii="黑体" w:hAnsi="黑体" w:eastAsia="黑体" w:cs="黑体"/>
                <w:sz w:val="24"/>
                <w:szCs w:val="24"/>
                <w:highlight w:val="none"/>
              </w:rPr>
              <w:t>1.3.5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05F1F32">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政府采购政策</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087F14C">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1.根据相关规定，本项目采用以下方式支持中小企业发展</w:t>
            </w:r>
          </w:p>
          <w:p w14:paraId="135565B8">
            <w:pPr>
              <w:rPr>
                <w:rFonts w:hint="eastAsia" w:ascii="黑体" w:hAnsi="黑体" w:eastAsia="黑体" w:cs="黑体"/>
                <w:color w:val="0000FF"/>
                <w:sz w:val="24"/>
                <w:szCs w:val="24"/>
                <w:highlight w:val="none"/>
                <w:u w:val="single"/>
              </w:rPr>
            </w:pPr>
            <w:r>
              <w:rPr>
                <w:rFonts w:hint="eastAsia" w:ascii="黑体" w:hAnsi="黑体" w:eastAsia="黑体" w:cs="黑体"/>
                <w:color w:val="0000FF"/>
                <w:sz w:val="24"/>
                <w:szCs w:val="24"/>
                <w:highlight w:val="none"/>
                <w:u w:val="single"/>
                <w:lang w:eastAsia="zh-CN"/>
              </w:rPr>
              <w:t>☑</w:t>
            </w:r>
            <w:r>
              <w:rPr>
                <w:rFonts w:hint="eastAsia" w:ascii="黑体" w:hAnsi="黑体" w:eastAsia="黑体" w:cs="黑体"/>
                <w:color w:val="0000FF"/>
                <w:sz w:val="24"/>
                <w:szCs w:val="24"/>
                <w:highlight w:val="none"/>
                <w:u w:val="single"/>
              </w:rPr>
              <w:t>项目整体预留专门面向中小企业采购。</w:t>
            </w:r>
          </w:p>
          <w:p w14:paraId="6426F6D0">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□项目整体预留专门面向小微企业采购。</w:t>
            </w:r>
          </w:p>
          <w:p w14:paraId="22D63F02">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□项目部分预留专门面向中小企业采购，具体的政府采购特别资格要求详见第一章招标公告附录A“投标人资质条件、能力和信誉”。部分预留的工作详见第一章招标公告附录B“政府采购工程预留工作及金额”。</w:t>
            </w:r>
          </w:p>
          <w:p w14:paraId="040ADE6F">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根据相关规定，本项目未预留份额专门面向中小企业采购，但对符合政府采购特别资格要求（详见第一章招标公告附录A“投标人资质条件、能力和信誉”）且满足一定条件的投标人（详见第三章评标办法“政府采购工程价格评审优惠”），在评标时享受增加价格分的优惠政策。</w:t>
            </w:r>
          </w:p>
          <w:p w14:paraId="72F954AB">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2.根据规定，本项目采用以下方式支持监狱企业发展：</w:t>
            </w:r>
          </w:p>
          <w:p w14:paraId="5E0C898D">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在招标活动中，监狱企业视同小型、微型企业。</w:t>
            </w:r>
          </w:p>
          <w:p w14:paraId="44E21001">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监狱企业参加招标活动时，应当提供由省级以上监狱管理局、戒毒管理局（含新疆生产建设兵团）出具的属于监狱企业的证明文件，材料不全的不享受政策。</w:t>
            </w:r>
          </w:p>
          <w:p w14:paraId="6F958AD2">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对小微企业中的监狱企业，评审中计算价格扣除时给予5%的扣除或增加价格分时给予5%的增加价格分。</w:t>
            </w:r>
          </w:p>
          <w:p w14:paraId="03A2B397">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3.根据规定，本项目采用以下方式支持残疾人福利性单位发展：</w:t>
            </w:r>
          </w:p>
          <w:p w14:paraId="5BF11863">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在招标活动中，残疾人福利性单位视同小型、微型企业。</w:t>
            </w:r>
          </w:p>
          <w:p w14:paraId="68BA031F">
            <w:pPr>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符合条件的残疾人福利性单位在参加招标活动时，应当提供《残疾人福利性单位声明函》，并对声明的真实性负责，未提供声明函的不享受政策。</w:t>
            </w:r>
          </w:p>
          <w:p w14:paraId="66D850B6">
            <w:pPr>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对小微企业中符合残疾人福利性单位条件的企业，评审中计算价格扣除时给予5%的扣除或增加价格分时给予5%的增加价格分。</w:t>
            </w:r>
          </w:p>
        </w:tc>
      </w:tr>
      <w:tr w14:paraId="571984D2">
        <w:tblPrEx>
          <w:tblCellMar>
            <w:top w:w="0" w:type="dxa"/>
            <w:left w:w="108" w:type="dxa"/>
            <w:bottom w:w="0" w:type="dxa"/>
            <w:right w:w="108" w:type="dxa"/>
          </w:tblCellMar>
        </w:tblPrEx>
        <w:trPr>
          <w:trHeight w:val="830"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8821645">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1.4.3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85ACB9B">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投标人不得存在的其他关联情形</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C6CFDF6">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无</w:t>
            </w:r>
          </w:p>
        </w:tc>
      </w:tr>
      <w:tr w14:paraId="6AED5378">
        <w:tblPrEx>
          <w:tblCellMar>
            <w:top w:w="0" w:type="dxa"/>
            <w:left w:w="108" w:type="dxa"/>
            <w:bottom w:w="0" w:type="dxa"/>
            <w:right w:w="108" w:type="dxa"/>
          </w:tblCellMar>
        </w:tblPrEx>
        <w:trPr>
          <w:trHeight w:val="993"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AD7906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1.4.4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BA4200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投标人不得存在的其他不良状况或不良信用记录</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F3A664D">
            <w:pPr>
              <w:rPr>
                <w:rFonts w:hint="eastAsia" w:ascii="黑体" w:hAnsi="黑体" w:eastAsia="黑体" w:cs="黑体"/>
                <w:color w:val="0000FF"/>
                <w:sz w:val="24"/>
                <w:szCs w:val="24"/>
                <w:highlight w:val="none"/>
                <w:u w:val="single"/>
                <w:lang w:val="en-US" w:eastAsia="zh-CN"/>
              </w:rPr>
            </w:pPr>
            <w:r>
              <w:rPr>
                <w:rFonts w:hint="eastAsia" w:ascii="黑体" w:hAnsi="黑体" w:eastAsia="黑体" w:cs="黑体"/>
                <w:color w:val="0000FF"/>
                <w:sz w:val="24"/>
                <w:szCs w:val="24"/>
                <w:highlight w:val="none"/>
                <w:u w:val="single"/>
                <w:lang w:val="en-US" w:eastAsia="zh-CN"/>
              </w:rPr>
              <w:t>1、未被列入信用中国网站拖欠农民工工资失信联合惩戒对象名单；</w:t>
            </w:r>
          </w:p>
          <w:p w14:paraId="2B0CADD9">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2、按国家、湖北省联合惩戒的要求，以及行业主管部门的落实意见，被禁止参与投标的。</w:t>
            </w:r>
          </w:p>
        </w:tc>
      </w:tr>
      <w:tr w14:paraId="1EA1DBD4">
        <w:tblPrEx>
          <w:tblCellMar>
            <w:top w:w="0" w:type="dxa"/>
            <w:left w:w="108" w:type="dxa"/>
            <w:bottom w:w="0" w:type="dxa"/>
            <w:right w:w="108" w:type="dxa"/>
          </w:tblCellMar>
        </w:tblPrEx>
        <w:trPr>
          <w:trHeight w:val="880" w:hRule="atLeast"/>
          <w:jc w:val="center"/>
        </w:trPr>
        <w:tc>
          <w:tcPr>
            <w:tcW w:w="1055" w:type="dxa"/>
            <w:tcBorders>
              <w:top w:val="single" w:color="auto" w:sz="4" w:space="0"/>
              <w:left w:val="single" w:color="auto" w:sz="4" w:space="0"/>
              <w:right w:val="single" w:color="auto" w:sz="4" w:space="0"/>
            </w:tcBorders>
            <w:noWrap w:val="0"/>
            <w:vAlign w:val="center"/>
          </w:tcPr>
          <w:p w14:paraId="1B9D1B6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1.10.2</w:t>
            </w:r>
          </w:p>
        </w:tc>
        <w:tc>
          <w:tcPr>
            <w:tcW w:w="2881" w:type="dxa"/>
            <w:tcBorders>
              <w:top w:val="single" w:color="auto" w:sz="4" w:space="0"/>
              <w:left w:val="single" w:color="auto" w:sz="4" w:space="0"/>
              <w:right w:val="single" w:color="auto" w:sz="4" w:space="0"/>
            </w:tcBorders>
            <w:noWrap w:val="0"/>
            <w:vAlign w:val="center"/>
          </w:tcPr>
          <w:p w14:paraId="3DE0A605">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投标人在投标预备会前提出问题的时间</w:t>
            </w:r>
          </w:p>
        </w:tc>
        <w:tc>
          <w:tcPr>
            <w:tcW w:w="5238" w:type="dxa"/>
            <w:tcBorders>
              <w:top w:val="single" w:color="auto" w:sz="4" w:space="0"/>
              <w:left w:val="single" w:color="auto" w:sz="4" w:space="0"/>
              <w:right w:val="single" w:color="auto" w:sz="4" w:space="0"/>
            </w:tcBorders>
            <w:noWrap w:val="0"/>
            <w:vAlign w:val="center"/>
          </w:tcPr>
          <w:p w14:paraId="1515987A">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召开投标预备会之日</w:t>
            </w:r>
            <w:bookmarkStart w:id="175" w:name="EBd91143304b62467488330c81f6e70ee6"/>
            <w:r>
              <w:rPr>
                <w:rFonts w:hint="eastAsia" w:ascii="黑体" w:hAnsi="黑体" w:eastAsia="黑体" w:cs="黑体"/>
                <w:color w:val="0000FF"/>
                <w:sz w:val="24"/>
                <w:szCs w:val="24"/>
                <w:highlight w:val="none"/>
                <w:u w:val="single"/>
              </w:rPr>
              <w:t xml:space="preserve"> </w:t>
            </w:r>
            <w:bookmarkEnd w:id="175"/>
            <w:r>
              <w:rPr>
                <w:rFonts w:hint="eastAsia" w:ascii="黑体" w:hAnsi="黑体" w:eastAsia="黑体" w:cs="黑体"/>
                <w:color w:val="0000FF"/>
                <w:sz w:val="24"/>
                <w:szCs w:val="24"/>
                <w:highlight w:val="none"/>
                <w:u w:val="single"/>
                <w:lang w:val="en-US" w:eastAsia="zh-CN"/>
              </w:rPr>
              <w:t>/</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日前</w:t>
            </w:r>
          </w:p>
        </w:tc>
      </w:tr>
      <w:tr w14:paraId="6E8384D8">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4788F0B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1.11.1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76B7E86">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分包</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9EA9388">
            <w:pPr>
              <w:pStyle w:val="7"/>
              <w:topLinePunct/>
              <w:spacing w:line="400" w:lineRule="atLeast"/>
              <w:rPr>
                <w:rFonts w:hint="eastAsia" w:ascii="黑体" w:hAnsi="黑体" w:eastAsia="黑体" w:cs="黑体"/>
                <w:szCs w:val="24"/>
                <w:highlight w:val="none"/>
              </w:rPr>
            </w:pPr>
            <w:r>
              <w:rPr>
                <w:rFonts w:hint="eastAsia" w:ascii="黑体" w:hAnsi="黑体" w:eastAsia="黑体" w:cs="黑体"/>
                <w:szCs w:val="24"/>
                <w:highlight w:val="none"/>
                <w:lang w:eastAsia="zh-CN"/>
              </w:rPr>
              <w:t>☑</w:t>
            </w:r>
            <w:r>
              <w:rPr>
                <w:rFonts w:hint="eastAsia" w:ascii="黑体" w:hAnsi="黑体" w:eastAsia="黑体" w:cs="黑体"/>
                <w:szCs w:val="24"/>
                <w:highlight w:val="none"/>
              </w:rPr>
              <w:t>不允许</w:t>
            </w:r>
          </w:p>
          <w:p w14:paraId="77F420A6">
            <w:pPr>
              <w:pStyle w:val="7"/>
              <w:topLinePunct/>
              <w:spacing w:line="400" w:lineRule="atLeast"/>
              <w:rPr>
                <w:rFonts w:hint="eastAsia" w:ascii="黑体" w:hAnsi="黑体" w:eastAsia="黑体" w:cs="黑体"/>
                <w:szCs w:val="24"/>
                <w:highlight w:val="none"/>
              </w:rPr>
            </w:pPr>
            <w:r>
              <w:rPr>
                <w:rFonts w:hint="eastAsia" w:ascii="黑体" w:hAnsi="黑体" w:eastAsia="黑体" w:cs="黑体"/>
                <w:szCs w:val="24"/>
                <w:highlight w:val="none"/>
              </w:rPr>
              <w:t>□允许，对分包的要求：_______</w:t>
            </w:r>
            <w:bookmarkStart w:id="176" w:name="EBae17f9283f204b57b1974d494f0bdbae"/>
            <w:bookmarkEnd w:id="176"/>
          </w:p>
        </w:tc>
      </w:tr>
      <w:tr w14:paraId="051D3266">
        <w:tblPrEx>
          <w:tblCellMar>
            <w:top w:w="0" w:type="dxa"/>
            <w:left w:w="108" w:type="dxa"/>
            <w:bottom w:w="0" w:type="dxa"/>
            <w:right w:w="108" w:type="dxa"/>
          </w:tblCellMar>
        </w:tblPrEx>
        <w:trPr>
          <w:trHeight w:val="90"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3860DF2">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1.12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520BB1C">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偏差</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E0440C1">
            <w:pPr>
              <w:spacing w:line="40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（1）投标文件出现列入重大偏差一览表 “重大偏差认定标准”的情形，评标委员会应当否决其投标。</w:t>
            </w:r>
          </w:p>
          <w:p w14:paraId="3D381319">
            <w:pPr>
              <w:spacing w:line="40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（2）投标文件出现未列入重大偏差一览表 “重大偏差认定标准”的情形不属于重大偏差，按细微偏差处理。</w:t>
            </w:r>
          </w:p>
          <w:p w14:paraId="226A87A6">
            <w:pPr>
              <w:spacing w:line="40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（3）评标委员会不得因细微偏差否决投标。</w:t>
            </w:r>
          </w:p>
        </w:tc>
      </w:tr>
      <w:tr w14:paraId="2B754F58">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CCE885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98B6A4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构成招标文件的其他资料</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47D9F26">
            <w:pPr>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u w:val="single"/>
                <w:lang w:val="en-US" w:eastAsia="zh-CN"/>
              </w:rPr>
              <w:t>设计施工图纸、工程量清单、澄清答疑、招标文件修改、补充；</w:t>
            </w:r>
          </w:p>
        </w:tc>
      </w:tr>
      <w:tr w14:paraId="41CFEB2A">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right w:val="single" w:color="auto" w:sz="4" w:space="0"/>
            </w:tcBorders>
            <w:noWrap w:val="0"/>
            <w:vAlign w:val="center"/>
          </w:tcPr>
          <w:p w14:paraId="094F0D1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2.2.1</w:t>
            </w:r>
          </w:p>
        </w:tc>
        <w:tc>
          <w:tcPr>
            <w:tcW w:w="2881" w:type="dxa"/>
            <w:tcBorders>
              <w:top w:val="single" w:color="auto" w:sz="4" w:space="0"/>
              <w:left w:val="single" w:color="auto" w:sz="4" w:space="0"/>
              <w:right w:val="single" w:color="auto" w:sz="4" w:space="0"/>
            </w:tcBorders>
            <w:noWrap w:val="0"/>
            <w:vAlign w:val="center"/>
          </w:tcPr>
          <w:p w14:paraId="1C4ACA04">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投标人要求澄清招标文件的时间</w:t>
            </w:r>
          </w:p>
        </w:tc>
        <w:tc>
          <w:tcPr>
            <w:tcW w:w="5238" w:type="dxa"/>
            <w:tcBorders>
              <w:top w:val="single" w:color="auto" w:sz="4" w:space="0"/>
              <w:left w:val="single" w:color="auto" w:sz="4" w:space="0"/>
              <w:right w:val="single" w:color="auto" w:sz="4" w:space="0"/>
            </w:tcBorders>
            <w:noWrap w:val="0"/>
            <w:vAlign w:val="center"/>
          </w:tcPr>
          <w:p w14:paraId="14B8C377">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递交投标文件截止之日</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15</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日前</w:t>
            </w:r>
          </w:p>
        </w:tc>
      </w:tr>
      <w:tr w14:paraId="5082FC74">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06E0FC4">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DFAAFD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构成投标文件的其他材料</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88E8753">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投标文件澄清，修改，投标文件补充；</w:t>
            </w:r>
          </w:p>
        </w:tc>
      </w:tr>
      <w:tr w14:paraId="0CD0B810">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C0DB52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D28583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增值税税金的计算方法</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7C6B06A">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财政部税务总局海关总署关于深化增值税改革有关政策的公告（财政部税务总局海关总署公告2019年第 39号，以下简称“39号公告”）发布，细化增值税改革具体政策措施</w:t>
            </w:r>
          </w:p>
        </w:tc>
      </w:tr>
      <w:tr w14:paraId="0312EACD">
        <w:tblPrEx>
          <w:tblCellMar>
            <w:top w:w="0" w:type="dxa"/>
            <w:left w:w="108" w:type="dxa"/>
            <w:bottom w:w="0" w:type="dxa"/>
            <w:right w:w="108" w:type="dxa"/>
          </w:tblCellMar>
        </w:tblPrEx>
        <w:trPr>
          <w:trHeight w:val="987"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5E250DE">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13D817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工程量清单的填写方式</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DD3A605">
            <w:pPr>
              <w:jc w:val="left"/>
              <w:rPr>
                <w:rFonts w:hint="default" w:ascii="黑体" w:hAnsi="黑体" w:eastAsia="黑体" w:cs="黑体"/>
                <w:sz w:val="24"/>
                <w:szCs w:val="24"/>
                <w:highlight w:val="none"/>
                <w:lang w:val="en-US"/>
              </w:rPr>
            </w:pPr>
            <w:r>
              <w:rPr>
                <w:rFonts w:hint="eastAsia" w:ascii="黑体" w:hAnsi="黑体" w:eastAsia="黑体" w:cs="黑体"/>
                <w:color w:val="0000FF"/>
                <w:sz w:val="24"/>
                <w:szCs w:val="24"/>
                <w:highlight w:val="none"/>
                <w:u w:val="single"/>
                <w:lang w:val="en-US" w:eastAsia="zh-CN"/>
              </w:rPr>
              <w:t>投标人按照招标人提供的工程量固化清单电子文件填写工程量清单，工程量清单已随招标文件上传至电子交易平台指定位置，请各投标人自行下载</w:t>
            </w:r>
          </w:p>
        </w:tc>
      </w:tr>
      <w:tr w14:paraId="4EA828BF">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AEF84D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699C94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报价方式</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3ED3414">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□单价</w:t>
            </w:r>
          </w:p>
          <w:p w14:paraId="3FAA2640">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rPr>
              <w:t>总价</w:t>
            </w:r>
          </w:p>
        </w:tc>
      </w:tr>
      <w:tr w14:paraId="3FB3EFEB">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FF1CBED">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399047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安全生产费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0596C43">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施工期间承包人必须严格执行国家、地方政府有关施工安全管理方面的法律、法规及规章制度，同时严格执行发包人制定的本项目安全生产管理方面的规章制度、安全检查程序及施工安全管理要求，以及监理人有关安全工作的指示。</w:t>
            </w:r>
          </w:p>
        </w:tc>
      </w:tr>
      <w:tr w14:paraId="3368B0FB">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459E2D0E">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3.2.8</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284116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最高投标限价</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51CEACA">
            <w:pPr>
              <w:spacing w:line="400" w:lineRule="atLeast"/>
              <w:rPr>
                <w:rFonts w:hint="eastAsia" w:ascii="黑体" w:hAnsi="黑体" w:eastAsia="黑体" w:cs="黑体"/>
                <w:sz w:val="24"/>
                <w:highlight w:val="none"/>
              </w:rPr>
            </w:pPr>
            <w:r>
              <w:rPr>
                <w:rFonts w:hint="eastAsia" w:ascii="黑体" w:hAnsi="黑体" w:eastAsia="黑体" w:cs="黑体"/>
                <w:sz w:val="24"/>
                <w:highlight w:val="none"/>
              </w:rPr>
              <w:t>□不设置；</w:t>
            </w:r>
          </w:p>
          <w:p w14:paraId="0CCE7094">
            <w:pPr>
              <w:spacing w:line="360" w:lineRule="atLeast"/>
              <w:jc w:val="left"/>
              <w:rPr>
                <w:rFonts w:hint="eastAsia" w:ascii="黑体" w:hAnsi="黑体" w:eastAsia="黑体" w:cs="黑体"/>
                <w:sz w:val="24"/>
                <w:szCs w:val="24"/>
                <w:highlight w:val="none"/>
              </w:rPr>
            </w:pPr>
            <w:r>
              <w:rPr>
                <w:rFonts w:hint="eastAsia" w:ascii="黑体" w:hAnsi="黑体" w:eastAsia="黑体" w:cs="黑体"/>
                <w:sz w:val="24"/>
                <w:highlight w:val="none"/>
                <w:lang w:eastAsia="zh-CN"/>
              </w:rPr>
              <w:t>☑</w:t>
            </w:r>
            <w:r>
              <w:rPr>
                <w:rFonts w:hint="eastAsia" w:ascii="黑体" w:hAnsi="黑体" w:eastAsia="黑体" w:cs="黑体"/>
                <w:sz w:val="24"/>
                <w:highlight w:val="none"/>
              </w:rPr>
              <w:t>设  置，最高投标限价为：</w:t>
            </w:r>
            <w:r>
              <w:rPr>
                <w:rFonts w:hint="eastAsia" w:ascii="黑体" w:hAnsi="黑体" w:eastAsia="黑体" w:cs="黑体"/>
                <w:color w:val="0000FF"/>
                <w:sz w:val="24"/>
                <w:szCs w:val="24"/>
                <w:highlight w:val="yellow"/>
                <w:u w:val="single"/>
                <w:lang w:val="en-US" w:eastAsia="zh-CN"/>
              </w:rPr>
              <w:t xml:space="preserve">658.5072万元元 </w:t>
            </w:r>
          </w:p>
        </w:tc>
      </w:tr>
      <w:tr w14:paraId="0115454D">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C1AE025">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3.2.9</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C8D4B73">
            <w:pPr>
              <w:spacing w:line="360" w:lineRule="atLeast"/>
              <w:jc w:val="center"/>
              <w:rPr>
                <w:rFonts w:hint="eastAsia" w:ascii="黑体" w:hAnsi="黑体" w:eastAsia="黑体" w:cs="黑体"/>
                <w:sz w:val="24"/>
                <w:szCs w:val="24"/>
                <w:highlight w:val="none"/>
              </w:rPr>
            </w:pPr>
            <w:bookmarkStart w:id="177" w:name="_Hlk207365632"/>
            <w:r>
              <w:rPr>
                <w:rFonts w:hint="eastAsia" w:ascii="黑体" w:hAnsi="黑体" w:eastAsia="黑体" w:cs="黑体"/>
                <w:sz w:val="24"/>
                <w:szCs w:val="24"/>
                <w:highlight w:val="none"/>
              </w:rPr>
              <w:t>投标报价的其他要求</w:t>
            </w:r>
            <w:bookmarkEnd w:id="177"/>
          </w:p>
        </w:tc>
        <w:tc>
          <w:tcPr>
            <w:tcW w:w="5238" w:type="dxa"/>
            <w:tcBorders>
              <w:top w:val="single" w:color="auto" w:sz="4" w:space="0"/>
              <w:left w:val="single" w:color="auto" w:sz="4" w:space="0"/>
              <w:bottom w:val="single" w:color="auto" w:sz="4" w:space="0"/>
              <w:right w:val="single" w:color="auto" w:sz="4" w:space="0"/>
            </w:tcBorders>
            <w:noWrap w:val="0"/>
            <w:vAlign w:val="center"/>
          </w:tcPr>
          <w:p w14:paraId="503077F6">
            <w:pPr>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u w:val="single"/>
                <w:lang w:val="en-US" w:eastAsia="zh-CN"/>
              </w:rPr>
              <w:t>无</w:t>
            </w:r>
          </w:p>
        </w:tc>
      </w:tr>
      <w:tr w14:paraId="6AE4C9F7">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E16383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3.3.1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FFC6AA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投标有效期</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2EF076F">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自投标人提交投标文件截止之日起计算</w:t>
            </w:r>
            <w:r>
              <w:rPr>
                <w:rFonts w:hint="eastAsia" w:ascii="黑体" w:hAnsi="黑体" w:eastAsia="黑体" w:cs="黑体"/>
                <w:color w:val="0000FF"/>
                <w:sz w:val="24"/>
                <w:szCs w:val="24"/>
                <w:highlight w:val="none"/>
                <w:u w:val="single"/>
                <w:lang w:val="en-US" w:eastAsia="zh-CN"/>
              </w:rPr>
              <w:t xml:space="preserve"> 90 </w:t>
            </w:r>
            <w:r>
              <w:rPr>
                <w:rFonts w:hint="eastAsia" w:ascii="黑体" w:hAnsi="黑体" w:eastAsia="黑体" w:cs="黑体"/>
                <w:sz w:val="24"/>
                <w:szCs w:val="24"/>
                <w:highlight w:val="none"/>
              </w:rPr>
              <w:t>日</w:t>
            </w:r>
          </w:p>
        </w:tc>
      </w:tr>
      <w:tr w14:paraId="7FA54A02">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48948B9">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3.4.1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2A047A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投标保证金</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2A9108A9">
            <w:pPr>
              <w:spacing w:line="360" w:lineRule="atLeast"/>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lang w:eastAsia="zh-CN"/>
              </w:rPr>
              <w:t>☑</w:t>
            </w:r>
            <w:r>
              <w:rPr>
                <w:rFonts w:hint="eastAsia" w:ascii="黑体" w:hAnsi="黑体" w:eastAsia="黑体" w:cs="黑体"/>
                <w:kern w:val="0"/>
                <w:sz w:val="24"/>
                <w:szCs w:val="20"/>
                <w:highlight w:val="none"/>
              </w:rPr>
              <w:t>不提交</w:t>
            </w:r>
          </w:p>
          <w:p w14:paraId="3267BEBC">
            <w:pPr>
              <w:spacing w:line="360" w:lineRule="atLeast"/>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□提交，</w:t>
            </w:r>
          </w:p>
          <w:p w14:paraId="01350F5F">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1.递交截止时间（到账时间）：同本标段投标截止时间。</w:t>
            </w:r>
          </w:p>
          <w:p w14:paraId="30C56A34">
            <w:pPr>
              <w:widowControl/>
              <w:rPr>
                <w:rFonts w:hint="eastAsia" w:ascii="黑体" w:hAnsi="黑体" w:eastAsia="黑体" w:cs="黑体"/>
                <w:kern w:val="0"/>
                <w:sz w:val="24"/>
                <w:highlight w:val="none"/>
                <w:u w:val="single"/>
              </w:rPr>
            </w:pPr>
            <w:r>
              <w:rPr>
                <w:rFonts w:hint="eastAsia" w:ascii="黑体" w:hAnsi="黑体" w:eastAsia="黑体" w:cs="黑体"/>
                <w:kern w:val="0"/>
                <w:sz w:val="24"/>
                <w:highlight w:val="none"/>
              </w:rPr>
              <w:t>2.金额：</w:t>
            </w:r>
            <w:r>
              <w:rPr>
                <w:rFonts w:hint="eastAsia" w:ascii="黑体" w:hAnsi="黑体" w:eastAsia="黑体" w:cs="黑体"/>
                <w:kern w:val="0"/>
                <w:sz w:val="24"/>
                <w:highlight w:val="none"/>
                <w:u w:val="single"/>
              </w:rPr>
              <w:t xml:space="preserve">     </w:t>
            </w:r>
            <w:r>
              <w:rPr>
                <w:rFonts w:hint="eastAsia" w:ascii="黑体" w:hAnsi="黑体" w:eastAsia="黑体" w:cs="黑体"/>
                <w:kern w:val="0"/>
                <w:sz w:val="24"/>
                <w:highlight w:val="none"/>
              </w:rPr>
              <w:t>万元。</w:t>
            </w:r>
          </w:p>
          <w:p w14:paraId="74CEE67C">
            <w:pPr>
              <w:ind w:left="240" w:hanging="240" w:hangingChars="100"/>
              <w:rPr>
                <w:rFonts w:hint="eastAsia" w:ascii="黑体" w:hAnsi="黑体" w:eastAsia="黑体" w:cs="黑体"/>
                <w:sz w:val="24"/>
                <w:highlight w:val="none"/>
                <w:u w:val="single"/>
              </w:rPr>
            </w:pPr>
            <w:r>
              <w:rPr>
                <w:rFonts w:hint="eastAsia" w:ascii="黑体" w:hAnsi="黑体" w:eastAsia="黑体" w:cs="黑体"/>
                <w:sz w:val="24"/>
                <w:highlight w:val="none"/>
              </w:rPr>
              <w:t>3.形式：投标</w:t>
            </w:r>
            <w:r>
              <w:rPr>
                <w:rFonts w:hint="eastAsia" w:ascii="黑体" w:hAnsi="黑体" w:eastAsia="黑体" w:cs="黑体"/>
                <w:kern w:val="0"/>
                <w:sz w:val="24"/>
                <w:highlight w:val="none"/>
              </w:rPr>
              <w:t>人应当采用现金、电子银行保函、电子担保保函、电子保险保单中的一种</w:t>
            </w:r>
            <w:r>
              <w:rPr>
                <w:rFonts w:hint="eastAsia" w:ascii="黑体" w:hAnsi="黑体" w:eastAsia="黑体" w:cs="黑体"/>
                <w:sz w:val="24"/>
                <w:highlight w:val="none"/>
              </w:rPr>
              <w:t>形式递交投标担保。</w:t>
            </w:r>
          </w:p>
          <w:p w14:paraId="722DA37A">
            <w:pPr>
              <w:widowControl/>
              <w:rPr>
                <w:rFonts w:hint="eastAsia" w:ascii="黑体" w:hAnsi="黑体" w:eastAsia="黑体" w:cs="黑体"/>
                <w:sz w:val="24"/>
                <w:highlight w:val="none"/>
              </w:rPr>
            </w:pPr>
            <w:r>
              <w:rPr>
                <w:rFonts w:hint="eastAsia" w:ascii="黑体" w:hAnsi="黑体" w:eastAsia="黑体" w:cs="黑体"/>
                <w:kern w:val="0"/>
                <w:sz w:val="24"/>
                <w:highlight w:val="none"/>
              </w:rPr>
              <w:t>4.递交方</w:t>
            </w:r>
            <w:r>
              <w:rPr>
                <w:rFonts w:hint="eastAsia" w:ascii="黑体" w:hAnsi="黑体" w:eastAsia="黑体" w:cs="黑体"/>
                <w:sz w:val="24"/>
                <w:highlight w:val="none"/>
              </w:rPr>
              <w:t>式及要求：</w:t>
            </w:r>
          </w:p>
          <w:p w14:paraId="4A928F18">
            <w:pPr>
              <w:widowControl/>
              <w:ind w:firstLine="241" w:firstLineChars="100"/>
              <w:rPr>
                <w:rFonts w:hint="eastAsia" w:ascii="黑体" w:hAnsi="黑体" w:eastAsia="黑体" w:cs="黑体"/>
                <w:b/>
                <w:kern w:val="0"/>
                <w:sz w:val="24"/>
                <w:highlight w:val="none"/>
              </w:rPr>
            </w:pPr>
            <w:r>
              <w:rPr>
                <w:rFonts w:hint="eastAsia" w:ascii="黑体" w:hAnsi="黑体" w:eastAsia="黑体" w:cs="黑体"/>
                <w:b/>
                <w:kern w:val="0"/>
                <w:sz w:val="24"/>
                <w:highlight w:val="none"/>
              </w:rPr>
              <w:t>（1）采用现金方式</w:t>
            </w:r>
          </w:p>
          <w:p w14:paraId="4565D0EB">
            <w:pPr>
              <w:widowControl/>
              <w:ind w:firstLine="480" w:firstLineChars="200"/>
              <w:rPr>
                <w:rFonts w:hint="eastAsia" w:ascii="黑体" w:hAnsi="黑体" w:eastAsia="黑体" w:cs="黑体"/>
                <w:b/>
                <w:kern w:val="0"/>
                <w:sz w:val="24"/>
                <w:highlight w:val="none"/>
              </w:rPr>
            </w:pPr>
            <w:r>
              <w:rPr>
                <w:rFonts w:hint="eastAsia" w:ascii="黑体" w:hAnsi="黑体" w:eastAsia="黑体" w:cs="黑体"/>
                <w:kern w:val="0"/>
                <w:sz w:val="24"/>
                <w:highlight w:val="none"/>
              </w:rPr>
              <w:t>1）必须从投标人的基本账户汇至招标人指定的账户及账号。</w:t>
            </w:r>
          </w:p>
          <w:p w14:paraId="26805855">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项目编号：______________________________；</w:t>
            </w:r>
          </w:p>
          <w:p w14:paraId="7C2654E1">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项目名称：______________________________；</w:t>
            </w:r>
          </w:p>
          <w:p w14:paraId="34C36290">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保证金账号：____________________________；</w:t>
            </w:r>
          </w:p>
          <w:p w14:paraId="28500F49">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账户名称：______________________________；</w:t>
            </w:r>
          </w:p>
          <w:p w14:paraId="5FC501AE">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开户银行：______________________________；</w:t>
            </w:r>
          </w:p>
          <w:p w14:paraId="5A047BEB">
            <w:pPr>
              <w:widowControl/>
              <w:rPr>
                <w:rFonts w:hint="eastAsia" w:ascii="黑体" w:hAnsi="黑体" w:eastAsia="黑体" w:cs="黑体"/>
                <w:kern w:val="0"/>
                <w:sz w:val="24"/>
                <w:highlight w:val="none"/>
              </w:rPr>
            </w:pPr>
            <w:r>
              <w:rPr>
                <w:rFonts w:hint="eastAsia" w:ascii="黑体" w:hAnsi="黑体" w:eastAsia="黑体" w:cs="黑体"/>
                <w:kern w:val="0"/>
                <w:sz w:val="24"/>
                <w:highlight w:val="none"/>
              </w:rPr>
              <w:t>其他要求：______________________________。</w:t>
            </w:r>
          </w:p>
          <w:p w14:paraId="4DF07114">
            <w:pPr>
              <w:widowControl/>
              <w:ind w:firstLine="600" w:firstLineChars="250"/>
              <w:rPr>
                <w:rFonts w:hint="eastAsia" w:ascii="黑体" w:hAnsi="黑体" w:eastAsia="黑体" w:cs="黑体"/>
                <w:kern w:val="0"/>
                <w:sz w:val="24"/>
                <w:highlight w:val="none"/>
              </w:rPr>
            </w:pPr>
            <w:r>
              <w:rPr>
                <w:rFonts w:hint="eastAsia" w:ascii="黑体" w:hAnsi="黑体" w:eastAsia="黑体" w:cs="黑体"/>
                <w:kern w:val="0"/>
                <w:sz w:val="24"/>
                <w:highlight w:val="none"/>
              </w:rPr>
              <w:t>2）基本账户信息将以投标人办理交易主体注册登记所填基本账户信息为准，若投标人汇款账户与注册登记时的基本账户信息不相符，由此造成投标保证金递交失败的责任由投标人自行承担。</w:t>
            </w:r>
          </w:p>
          <w:p w14:paraId="365A0582">
            <w:pPr>
              <w:widowControl/>
              <w:ind w:left="206" w:leftChars="98" w:firstLine="360" w:firstLineChars="150"/>
              <w:rPr>
                <w:rFonts w:hint="eastAsia" w:ascii="黑体" w:hAnsi="黑体" w:eastAsia="黑体" w:cs="黑体"/>
                <w:kern w:val="0"/>
                <w:sz w:val="24"/>
                <w:highlight w:val="none"/>
              </w:rPr>
            </w:pPr>
            <w:r>
              <w:rPr>
                <w:rFonts w:hint="eastAsia" w:ascii="黑体" w:hAnsi="黑体" w:eastAsia="黑体" w:cs="黑体"/>
                <w:kern w:val="0"/>
                <w:sz w:val="24"/>
                <w:highlight w:val="none"/>
              </w:rPr>
              <w:t>3）投标保证金到账查询方法及其他要求：</w:t>
            </w:r>
            <w:r>
              <w:rPr>
                <w:rFonts w:hint="eastAsia" w:ascii="黑体" w:hAnsi="黑体" w:eastAsia="黑体" w:cs="黑体"/>
                <w:kern w:val="0"/>
                <w:sz w:val="24"/>
                <w:highlight w:val="none"/>
                <w:u w:val="single"/>
              </w:rPr>
              <w:t xml:space="preserve">          </w:t>
            </w:r>
            <w:r>
              <w:rPr>
                <w:rFonts w:hint="eastAsia" w:ascii="黑体" w:hAnsi="黑体" w:eastAsia="黑体" w:cs="黑体"/>
                <w:kern w:val="0"/>
                <w:sz w:val="24"/>
                <w:highlight w:val="none"/>
              </w:rPr>
              <w:t>。</w:t>
            </w:r>
          </w:p>
          <w:p w14:paraId="26C0D2FE">
            <w:pPr>
              <w:widowControl/>
              <w:ind w:firstLine="361" w:firstLineChars="150"/>
              <w:rPr>
                <w:rFonts w:hint="eastAsia" w:ascii="黑体" w:hAnsi="黑体" w:eastAsia="黑体" w:cs="黑体"/>
                <w:b/>
                <w:kern w:val="0"/>
                <w:sz w:val="24"/>
                <w:highlight w:val="none"/>
              </w:rPr>
            </w:pPr>
            <w:r>
              <w:rPr>
                <w:rFonts w:hint="eastAsia" w:ascii="黑体" w:hAnsi="黑体" w:eastAsia="黑体" w:cs="黑体"/>
                <w:b/>
                <w:kern w:val="0"/>
                <w:sz w:val="24"/>
                <w:highlight w:val="none"/>
              </w:rPr>
              <w:t>（2）采用电子银行保函、电子担保保函、电子保险保单方式（以下简称保函、保单）</w:t>
            </w:r>
          </w:p>
          <w:p w14:paraId="7B543DA7">
            <w:pPr>
              <w:widowControl/>
              <w:ind w:firstLine="600" w:firstLineChars="250"/>
              <w:rPr>
                <w:rFonts w:hint="eastAsia" w:ascii="黑体" w:hAnsi="黑体" w:eastAsia="黑体" w:cs="黑体"/>
                <w:kern w:val="0"/>
                <w:sz w:val="24"/>
                <w:highlight w:val="none"/>
              </w:rPr>
            </w:pPr>
            <w:r>
              <w:rPr>
                <w:rFonts w:hint="eastAsia" w:ascii="黑体" w:hAnsi="黑体" w:eastAsia="黑体" w:cs="黑体"/>
                <w:kern w:val="0"/>
                <w:sz w:val="24"/>
                <w:highlight w:val="none"/>
              </w:rPr>
              <w:t>1）投标人须及时登录“电子交易平台”选择所投项目按系统引导的程序申请电子保函或保单。</w:t>
            </w:r>
          </w:p>
          <w:p w14:paraId="26F81ACE">
            <w:pPr>
              <w:widowControl/>
              <w:ind w:firstLine="600" w:firstLineChars="250"/>
              <w:rPr>
                <w:rFonts w:hint="eastAsia" w:ascii="黑体" w:hAnsi="黑体" w:eastAsia="黑体" w:cs="黑体"/>
                <w:kern w:val="0"/>
                <w:sz w:val="24"/>
                <w:highlight w:val="none"/>
              </w:rPr>
            </w:pPr>
            <w:r>
              <w:rPr>
                <w:rFonts w:hint="eastAsia" w:ascii="黑体" w:hAnsi="黑体" w:eastAsia="黑体" w:cs="黑体"/>
                <w:kern w:val="0"/>
                <w:sz w:val="24"/>
                <w:highlight w:val="none"/>
              </w:rPr>
              <w:t>2）投标人可在“电子交易平台”查询保函或保单是否申请成功，开具成功后可下载电子保函或保单。电子保函或保单应载明：保函或保单受益人（招标人）、项目名称、项目编号、担保内容、担保金额、保函或保单有效期等信息，检查其内容符合招标文件的相关约定后，上传至投标文件的“投标保证金”栏目中。</w:t>
            </w:r>
          </w:p>
          <w:p w14:paraId="6CD30466">
            <w:pPr>
              <w:widowControl/>
              <w:ind w:firstLine="600" w:firstLineChars="250"/>
              <w:rPr>
                <w:rFonts w:hint="eastAsia" w:ascii="黑体" w:hAnsi="黑体" w:eastAsia="黑体" w:cs="黑体"/>
                <w:sz w:val="24"/>
                <w:szCs w:val="24"/>
                <w:highlight w:val="none"/>
              </w:rPr>
            </w:pPr>
            <w:r>
              <w:rPr>
                <w:rFonts w:hint="eastAsia" w:ascii="黑体" w:hAnsi="黑体" w:eastAsia="黑体" w:cs="黑体"/>
                <w:kern w:val="0"/>
                <w:sz w:val="24"/>
                <w:highlight w:val="none"/>
              </w:rPr>
              <w:t>3）开标后，电子交易平台将自动比对投标截止时间前收到的电子保函或保单情况；评标时评标委员会可以直接在投标文件中查验电子保函或保单。</w:t>
            </w:r>
          </w:p>
        </w:tc>
      </w:tr>
      <w:tr w14:paraId="5094DB52">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E5E89C7">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3.4.2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24274A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退还投标保证金</w:t>
            </w:r>
          </w:p>
          <w:p w14:paraId="29BCFEE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及利息</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1DFD1A3">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1.采用现金方式</w:t>
            </w:r>
          </w:p>
          <w:p w14:paraId="6275DE02">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计息标准：</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6FAE5585">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计息时间：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6C3D60DE">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退还办法：</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2A78935D">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2. 采用电子保函或保单方式，不产生利息，电子保函或保单到期后自动失效。</w:t>
            </w:r>
          </w:p>
        </w:tc>
      </w:tr>
      <w:tr w14:paraId="0549BDD9">
        <w:tblPrEx>
          <w:tblCellMar>
            <w:top w:w="0" w:type="dxa"/>
            <w:left w:w="108" w:type="dxa"/>
            <w:bottom w:w="0" w:type="dxa"/>
            <w:right w:w="108" w:type="dxa"/>
          </w:tblCellMar>
        </w:tblPrEx>
        <w:trPr>
          <w:trHeight w:val="1005"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136AC3C">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3.4.3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72E437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其他可以不予退还投标保证金的情形</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3A6C159">
            <w:pPr>
              <w:spacing w:line="400" w:lineRule="atLeast"/>
              <w:rPr>
                <w:rFonts w:hint="eastAsia" w:ascii="黑体" w:hAnsi="黑体" w:eastAsia="黑体" w:cs="黑体"/>
                <w:sz w:val="24"/>
                <w:szCs w:val="24"/>
                <w:highlight w:val="none"/>
              </w:rPr>
            </w:pPr>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u w:val="single"/>
                <w:lang w:val="en-US" w:eastAsia="zh-CN"/>
              </w:rPr>
              <w:t>/</w:t>
            </w:r>
            <w:r>
              <w:rPr>
                <w:rFonts w:hint="eastAsia" w:ascii="黑体" w:hAnsi="黑体" w:eastAsia="黑体" w:cs="黑体"/>
                <w:kern w:val="0"/>
                <w:sz w:val="24"/>
                <w:szCs w:val="24"/>
                <w:highlight w:val="none"/>
                <w:u w:val="single"/>
              </w:rPr>
              <w:t xml:space="preserve">                         </w:t>
            </w:r>
            <w:bookmarkStart w:id="178" w:name="EB3501cde71e664e108676b02111f68c54"/>
            <w:bookmarkEnd w:id="178"/>
          </w:p>
        </w:tc>
      </w:tr>
      <w:tr w14:paraId="11FF4821">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6928EBB">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418C4F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资格审查资料的特殊</w:t>
            </w:r>
          </w:p>
          <w:p w14:paraId="5367349A">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2897A13B">
            <w:pPr>
              <w:topLinePunct/>
              <w:spacing w:line="360" w:lineRule="atLeast"/>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rPr>
              <w:t>无</w:t>
            </w:r>
          </w:p>
          <w:p w14:paraId="22915235">
            <w:pPr>
              <w:topLinePunct/>
              <w:spacing w:line="360" w:lineRule="atLeast"/>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□有，具体要求：</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p>
        </w:tc>
      </w:tr>
      <w:tr w14:paraId="2AC5B15B">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353D8B27">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3.5.2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29EB87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近年财务状况的年份</w:t>
            </w:r>
          </w:p>
          <w:p w14:paraId="4F6BDE79">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16BC236">
            <w:pPr>
              <w:spacing w:line="360" w:lineRule="atLeas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2023</w:t>
            </w:r>
            <w:r>
              <w:rPr>
                <w:rFonts w:hint="eastAsia" w:ascii="黑体" w:hAnsi="黑体" w:eastAsia="黑体" w:cs="黑体"/>
                <w:color w:val="0000FF"/>
                <w:sz w:val="24"/>
                <w:szCs w:val="24"/>
                <w:highlight w:val="none"/>
              </w:rPr>
              <w:t>年至</w:t>
            </w:r>
            <w:r>
              <w:rPr>
                <w:rFonts w:hint="eastAsia" w:ascii="黑体" w:hAnsi="黑体" w:eastAsia="黑体" w:cs="黑体"/>
                <w:color w:val="0000FF"/>
                <w:sz w:val="24"/>
                <w:szCs w:val="24"/>
                <w:highlight w:val="none"/>
                <w:u w:val="single"/>
                <w:lang w:val="en-US" w:eastAsia="zh-CN"/>
              </w:rPr>
              <w:t>2025</w:t>
            </w:r>
            <w:r>
              <w:rPr>
                <w:rFonts w:hint="eastAsia" w:ascii="黑体" w:hAnsi="黑体" w:eastAsia="黑体" w:cs="黑体"/>
                <w:color w:val="0000FF"/>
                <w:sz w:val="24"/>
                <w:szCs w:val="24"/>
                <w:highlight w:val="none"/>
              </w:rPr>
              <w:t>年</w:t>
            </w:r>
          </w:p>
        </w:tc>
      </w:tr>
      <w:tr w14:paraId="3D604D04">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37B35534">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3.5.3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51A2E53">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近年完成的类似项目情况的时间要求及业绩证明材料要求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C3EE442">
            <w:pPr>
              <w:topLinePunct/>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时间要求：近</w:t>
            </w:r>
            <w:r>
              <w:rPr>
                <w:rFonts w:hint="eastAsia" w:ascii="黑体" w:hAnsi="黑体" w:eastAsia="黑体" w:cs="黑体"/>
                <w:color w:val="0000FF"/>
                <w:sz w:val="24"/>
                <w:szCs w:val="24"/>
                <w:highlight w:val="none"/>
                <w:u w:val="single"/>
                <w:lang w:val="en-US" w:eastAsia="zh-CN"/>
              </w:rPr>
              <w:t>5</w:t>
            </w:r>
            <w:r>
              <w:rPr>
                <w:rFonts w:hint="eastAsia" w:ascii="黑体" w:hAnsi="黑体" w:eastAsia="黑体" w:cs="黑体"/>
                <w:sz w:val="24"/>
                <w:szCs w:val="24"/>
                <w:highlight w:val="none"/>
              </w:rPr>
              <w:t>年，（以交工验收证书日期为准）；</w:t>
            </w:r>
          </w:p>
          <w:p w14:paraId="2EDB402D">
            <w:pPr>
              <w:spacing w:line="360" w:lineRule="exact"/>
              <w:rPr>
                <w:rFonts w:hint="eastAsia" w:ascii="黑体" w:hAnsi="黑体" w:eastAsia="黑体" w:cs="黑体"/>
                <w:sz w:val="24"/>
                <w:szCs w:val="24"/>
                <w:highlight w:val="none"/>
              </w:rPr>
            </w:pPr>
            <w:r>
              <w:rPr>
                <w:rFonts w:hint="eastAsia" w:ascii="黑体" w:hAnsi="黑体" w:eastAsia="黑体" w:cs="黑体"/>
                <w:kern w:val="0"/>
                <w:sz w:val="24"/>
                <w:szCs w:val="24"/>
                <w:highlight w:val="none"/>
              </w:rPr>
              <w:t>业绩证明材料要求：</w:t>
            </w:r>
          </w:p>
          <w:p w14:paraId="15CDC956">
            <w:pPr>
              <w:topLinePunct/>
              <w:spacing w:line="400" w:lineRule="atLeast"/>
              <w:rPr>
                <w:rFonts w:hint="eastAsia" w:ascii="黑体" w:hAnsi="黑体" w:eastAsia="黑体" w:cs="黑体"/>
                <w:sz w:val="24"/>
                <w:szCs w:val="24"/>
                <w:highlight w:val="none"/>
                <w:u w:val="single"/>
                <w:lang w:val="en-US" w:eastAsia="zh-CN"/>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u w:val="single"/>
                <w:lang w:val="en-US" w:eastAsia="zh-CN"/>
              </w:rPr>
              <w:t>投标人近5年（自投标截止之日往前倒算，年限计算以交工验收证书日期为准）具有已交工验收合格的公路工程类似施工业绩；</w:t>
            </w:r>
          </w:p>
          <w:p w14:paraId="5250F214">
            <w:pPr>
              <w:topLinePunct/>
              <w:spacing w:line="400" w:lineRule="atLeast"/>
              <w:rPr>
                <w:rFonts w:hint="eastAsia" w:ascii="黑体" w:hAnsi="黑体" w:eastAsia="黑体" w:cs="黑体"/>
                <w:sz w:val="24"/>
                <w:szCs w:val="24"/>
                <w:highlight w:val="none"/>
                <w:u w:val="single"/>
                <w:lang w:val="en-US" w:eastAsia="zh-CN"/>
              </w:rPr>
            </w:pPr>
            <w:r>
              <w:rPr>
                <w:rFonts w:hint="eastAsia" w:ascii="黑体" w:hAnsi="黑体" w:eastAsia="黑体" w:cs="黑体"/>
                <w:sz w:val="24"/>
                <w:szCs w:val="24"/>
                <w:highlight w:val="none"/>
                <w:u w:val="single"/>
                <w:lang w:val="en-US" w:eastAsia="zh-CN"/>
              </w:rPr>
              <w:t>证明材料：上述业绩须提供同一项目全套资料，缺一不可：</w:t>
            </w:r>
          </w:p>
          <w:p w14:paraId="534BFBC6">
            <w:pPr>
              <w:topLinePunct/>
              <w:spacing w:line="400" w:lineRule="atLeast"/>
              <w:rPr>
                <w:rFonts w:hint="eastAsia" w:ascii="黑体" w:hAnsi="黑体" w:eastAsia="黑体" w:cs="黑体"/>
                <w:sz w:val="24"/>
                <w:szCs w:val="24"/>
                <w:highlight w:val="none"/>
                <w:u w:val="single"/>
                <w:lang w:val="en-US" w:eastAsia="zh-CN"/>
              </w:rPr>
            </w:pPr>
            <w:r>
              <w:rPr>
                <w:rFonts w:hint="eastAsia" w:ascii="黑体" w:hAnsi="黑体" w:eastAsia="黑体" w:cs="黑体"/>
                <w:sz w:val="24"/>
                <w:szCs w:val="24"/>
                <w:highlight w:val="none"/>
                <w:u w:val="single"/>
                <w:lang w:val="en-US" w:eastAsia="zh-CN"/>
              </w:rPr>
              <w:t>①提供网上中标（成交）公示截图（截图清晰显示平台域名、发布时间）+对应查询链接（评标现场可正常访问核验）；</w:t>
            </w:r>
          </w:p>
          <w:p w14:paraId="31747E29">
            <w:pPr>
              <w:topLinePunct/>
              <w:spacing w:line="400" w:lineRule="atLeast"/>
              <w:rPr>
                <w:rFonts w:hint="eastAsia" w:ascii="黑体" w:hAnsi="黑体" w:eastAsia="黑体" w:cs="黑体"/>
                <w:sz w:val="24"/>
                <w:szCs w:val="24"/>
                <w:highlight w:val="none"/>
                <w:u w:val="single"/>
                <w:lang w:val="en-US" w:eastAsia="zh-CN"/>
              </w:rPr>
            </w:pPr>
            <w:r>
              <w:rPr>
                <w:rFonts w:hint="eastAsia" w:ascii="黑体" w:hAnsi="黑体" w:eastAsia="黑体" w:cs="黑体"/>
                <w:sz w:val="24"/>
                <w:szCs w:val="24"/>
                <w:highlight w:val="none"/>
                <w:u w:val="single"/>
                <w:lang w:val="en-US" w:eastAsia="zh-CN"/>
              </w:rPr>
              <w:t>②中标（成交）通知书；</w:t>
            </w:r>
          </w:p>
          <w:p w14:paraId="733B84CE">
            <w:pPr>
              <w:topLinePunct/>
              <w:spacing w:line="400" w:lineRule="atLeast"/>
              <w:rPr>
                <w:rFonts w:hint="eastAsia" w:ascii="黑体" w:hAnsi="黑体" w:eastAsia="黑体" w:cs="黑体"/>
                <w:sz w:val="24"/>
                <w:szCs w:val="24"/>
                <w:highlight w:val="none"/>
                <w:u w:val="single"/>
                <w:lang w:val="en-US" w:eastAsia="zh-CN"/>
              </w:rPr>
            </w:pPr>
            <w:r>
              <w:rPr>
                <w:rFonts w:hint="eastAsia" w:ascii="黑体" w:hAnsi="黑体" w:eastAsia="黑体" w:cs="黑体"/>
                <w:sz w:val="24"/>
                <w:szCs w:val="24"/>
                <w:highlight w:val="none"/>
                <w:u w:val="single"/>
                <w:lang w:val="en-US" w:eastAsia="zh-CN"/>
              </w:rPr>
              <w:t>③施工合同；</w:t>
            </w:r>
          </w:p>
          <w:p w14:paraId="0F43BA7A">
            <w:pPr>
              <w:topLinePunct/>
              <w:spacing w:line="400" w:lineRule="atLeast"/>
              <w:rPr>
                <w:rFonts w:hint="eastAsia" w:ascii="黑体" w:hAnsi="黑体" w:eastAsia="黑体" w:cs="黑体"/>
                <w:color w:val="0000FF"/>
                <w:sz w:val="24"/>
                <w:szCs w:val="24"/>
                <w:highlight w:val="none"/>
                <w:u w:val="single"/>
                <w:lang w:val="en-US" w:eastAsia="zh-CN"/>
              </w:rPr>
            </w:pPr>
            <w:r>
              <w:rPr>
                <w:rFonts w:hint="eastAsia" w:ascii="黑体" w:hAnsi="黑体" w:eastAsia="黑体" w:cs="黑体"/>
                <w:sz w:val="24"/>
                <w:szCs w:val="24"/>
                <w:highlight w:val="none"/>
                <w:u w:val="single"/>
                <w:lang w:val="en-US" w:eastAsia="zh-CN"/>
              </w:rPr>
              <w:t>④交工验收合格证书</w:t>
            </w:r>
            <w:r>
              <w:rPr>
                <w:rFonts w:hint="eastAsia" w:ascii="黑体" w:hAnsi="黑体" w:eastAsia="黑体" w:cs="黑体"/>
                <w:color w:val="0000FF"/>
                <w:sz w:val="24"/>
                <w:szCs w:val="24"/>
                <w:highlight w:val="none"/>
                <w:u w:val="single"/>
                <w:lang w:val="en-US" w:eastAsia="zh-CN"/>
              </w:rPr>
              <w:t>。</w:t>
            </w:r>
          </w:p>
          <w:p w14:paraId="0F1C5763">
            <w:pPr>
              <w:topLinePunct/>
              <w:spacing w:line="400" w:lineRule="atLeast"/>
              <w:rPr>
                <w:rFonts w:hint="default" w:ascii="黑体" w:hAnsi="黑体" w:eastAsia="黑体" w:cs="黑体"/>
                <w:color w:val="0000FF"/>
                <w:sz w:val="24"/>
                <w:szCs w:val="24"/>
                <w:highlight w:val="none"/>
                <w:u w:val="single"/>
                <w:lang w:val="en-US" w:eastAsia="zh-CN"/>
              </w:rPr>
            </w:pPr>
            <w:r>
              <w:rPr>
                <w:rFonts w:hint="eastAsia" w:ascii="黑体" w:hAnsi="黑体" w:eastAsia="黑体" w:cs="黑体"/>
                <w:color w:val="0000FF"/>
                <w:sz w:val="24"/>
                <w:szCs w:val="24"/>
                <w:highlight w:val="none"/>
                <w:u w:val="single"/>
                <w:lang w:val="en-US" w:eastAsia="zh-CN"/>
              </w:rPr>
              <w:t>注：投标人所提供的证明材料应为原件扫描件。</w:t>
            </w:r>
          </w:p>
        </w:tc>
      </w:tr>
      <w:tr w14:paraId="330CAACD">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25B377D">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3.5.4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1356ECC">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信用等级评定状况要求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594E5EF">
            <w:pPr>
              <w:spacing w:line="360" w:lineRule="atLeast"/>
              <w:rPr>
                <w:rFonts w:hint="eastAsia" w:ascii="黑体" w:hAnsi="黑体" w:eastAsia="黑体" w:cs="黑体"/>
                <w:sz w:val="24"/>
                <w:szCs w:val="24"/>
                <w:highlight w:val="none"/>
                <w:u w:val="single"/>
              </w:rPr>
            </w:pPr>
            <w:bookmarkStart w:id="179" w:name="EBeee0ddc40fc844a4acd267669c5353ca"/>
            <w:bookmarkEnd w:id="179"/>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rPr>
              <w:t>年、</w:t>
            </w:r>
            <w:bookmarkStart w:id="180" w:name="EBc68ac8e0b59a4dbd94b6ead90141d004"/>
            <w:bookmarkEnd w:id="180"/>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rPr>
              <w:t>年</w:t>
            </w:r>
          </w:p>
        </w:tc>
      </w:tr>
      <w:tr w14:paraId="32A5A26D">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1C70911">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3.5.5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5E38E41">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项目经理和项目总工个人业绩证明材料要求</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A4B4CA1">
            <w:pPr>
              <w:spacing w:line="3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口个人业绩证明材料应以在交通运输部“全国公路建设市场监督管理系统”审核通过的为准，投标文件中直接附打印的网页截图复印件（投标人应以非注册用户身份查询，以注册用户登录后查询的截屏资料不予认可）。</w:t>
            </w:r>
            <w:bookmarkStart w:id="181" w:name="EB0f3d2379f30c4753bd01a143f0d55cfd"/>
            <w:bookmarkEnd w:id="181"/>
            <w:bookmarkStart w:id="182" w:name="EB196f3144d23f47199a34d3ae1cecbe79"/>
            <w:bookmarkEnd w:id="182"/>
            <w:r>
              <w:rPr>
                <w:rFonts w:hint="eastAsia" w:ascii="黑体" w:hAnsi="黑体" w:eastAsia="黑体" w:cs="黑体"/>
                <w:sz w:val="24"/>
                <w:szCs w:val="24"/>
                <w:highlight w:val="none"/>
                <w:u w:val="single"/>
                <w:lang w:val="en-US" w:eastAsia="zh-CN"/>
              </w:rPr>
              <w:t xml:space="preserve">  /  </w:t>
            </w:r>
            <w:r>
              <w:rPr>
                <w:rFonts w:hint="eastAsia" w:ascii="黑体" w:hAnsi="黑体" w:eastAsia="黑体" w:cs="黑体"/>
                <w:sz w:val="24"/>
                <w:szCs w:val="24"/>
                <w:highlight w:val="none"/>
              </w:rPr>
              <w:t>（补充要求）。</w:t>
            </w:r>
          </w:p>
          <w:p w14:paraId="31AF5C5E">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shd w:val="clear"/>
                <w:lang w:eastAsia="zh-CN"/>
              </w:rPr>
              <w:t>☑</w:t>
            </w:r>
            <w:r>
              <w:rPr>
                <w:rFonts w:hint="eastAsia" w:ascii="黑体" w:hAnsi="黑体" w:eastAsia="黑体" w:cs="黑体"/>
                <w:color w:val="0000FF"/>
                <w:sz w:val="24"/>
                <w:szCs w:val="24"/>
                <w:highlight w:val="none"/>
                <w:u w:val="single"/>
                <w:shd w:val="clear"/>
                <w:lang w:val="en-US" w:eastAsia="zh-CN"/>
              </w:rPr>
              <w:t>/。</w:t>
            </w:r>
          </w:p>
        </w:tc>
      </w:tr>
      <w:tr w14:paraId="17665770">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2E8B096">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3.6</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EDDA4D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是否允许递交备选投标</w:t>
            </w:r>
          </w:p>
          <w:p w14:paraId="3D1685A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方案</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20665B3">
            <w:pPr>
              <w:topLinePunct/>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不允许</w:t>
            </w:r>
          </w:p>
        </w:tc>
      </w:tr>
      <w:tr w14:paraId="55EA1111">
        <w:tblPrEx>
          <w:tblCellMar>
            <w:top w:w="0" w:type="dxa"/>
            <w:left w:w="108" w:type="dxa"/>
            <w:bottom w:w="0" w:type="dxa"/>
            <w:right w:w="108" w:type="dxa"/>
          </w:tblCellMar>
        </w:tblPrEx>
        <w:trPr>
          <w:trHeight w:val="611"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B5BAA5F">
            <w:pPr>
              <w:spacing w:line="360" w:lineRule="atLeast"/>
              <w:jc w:val="center"/>
              <w:rPr>
                <w:rFonts w:hint="eastAsia" w:ascii="黑体" w:hAnsi="黑体" w:eastAsia="黑体" w:cs="黑体"/>
                <w:sz w:val="24"/>
                <w:szCs w:val="24"/>
                <w:highlight w:val="green"/>
              </w:rPr>
            </w:pPr>
            <w:r>
              <w:rPr>
                <w:rFonts w:hint="eastAsia" w:ascii="黑体" w:hAnsi="黑体" w:eastAsia="黑体" w:cs="黑体"/>
                <w:sz w:val="24"/>
                <w:szCs w:val="24"/>
                <w:highlight w:val="green"/>
              </w:rPr>
              <w:t>3.7.3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4CDA85A">
            <w:pPr>
              <w:spacing w:line="360" w:lineRule="atLeast"/>
              <w:jc w:val="center"/>
              <w:rPr>
                <w:rFonts w:hint="eastAsia" w:ascii="黑体" w:hAnsi="黑体" w:eastAsia="黑体" w:cs="黑体"/>
                <w:sz w:val="24"/>
                <w:szCs w:val="24"/>
                <w:highlight w:val="green"/>
              </w:rPr>
            </w:pPr>
            <w:r>
              <w:rPr>
                <w:rFonts w:hint="eastAsia" w:ascii="黑体" w:hAnsi="黑体" w:eastAsia="黑体" w:cs="黑体"/>
                <w:sz w:val="24"/>
                <w:szCs w:val="24"/>
                <w:highlight w:val="green"/>
              </w:rPr>
              <w:t>是否采用“技术暗标”</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E1C549E">
            <w:pPr>
              <w:topLinePunct/>
              <w:spacing w:line="360" w:lineRule="atLeast"/>
              <w:rPr>
                <w:rFonts w:hint="eastAsia" w:ascii="黑体" w:hAnsi="黑体" w:eastAsia="黑体" w:cs="黑体"/>
                <w:color w:val="0000FF"/>
                <w:sz w:val="24"/>
                <w:szCs w:val="24"/>
                <w:highlight w:val="green"/>
              </w:rPr>
            </w:pPr>
            <w:r>
              <w:rPr>
                <w:rFonts w:hint="eastAsia" w:ascii="黑体" w:hAnsi="黑体" w:eastAsia="黑体" w:cs="黑体"/>
                <w:color w:val="0000FF"/>
                <w:sz w:val="24"/>
                <w:szCs w:val="24"/>
                <w:highlight w:val="green"/>
                <w:lang w:eastAsia="zh-CN"/>
              </w:rPr>
              <w:t>☑</w:t>
            </w:r>
            <w:r>
              <w:rPr>
                <w:rFonts w:hint="eastAsia" w:ascii="黑体" w:hAnsi="黑体" w:eastAsia="黑体" w:cs="黑体"/>
                <w:color w:val="0000FF"/>
                <w:sz w:val="24"/>
                <w:szCs w:val="24"/>
                <w:highlight w:val="green"/>
              </w:rPr>
              <w:t>采用</w:t>
            </w:r>
          </w:p>
          <w:p w14:paraId="229CCA6C">
            <w:pPr>
              <w:topLinePunct/>
              <w:spacing w:line="360" w:lineRule="atLeast"/>
              <w:rPr>
                <w:rFonts w:hint="eastAsia" w:ascii="黑体" w:hAnsi="黑体" w:eastAsia="黑体" w:cs="黑体"/>
                <w:sz w:val="24"/>
                <w:szCs w:val="24"/>
                <w:highlight w:val="green"/>
              </w:rPr>
            </w:pPr>
            <w:r>
              <w:rPr>
                <w:rFonts w:hint="eastAsia" w:ascii="黑体" w:hAnsi="黑体" w:eastAsia="黑体" w:cs="黑体"/>
                <w:sz w:val="24"/>
                <w:szCs w:val="24"/>
                <w:highlight w:val="green"/>
                <w:lang w:eastAsia="zh-CN"/>
              </w:rPr>
              <w:t>□</w:t>
            </w:r>
            <w:r>
              <w:rPr>
                <w:rFonts w:hint="eastAsia" w:ascii="黑体" w:hAnsi="黑体" w:eastAsia="黑体" w:cs="黑体"/>
                <w:sz w:val="24"/>
                <w:szCs w:val="24"/>
                <w:highlight w:val="green"/>
              </w:rPr>
              <w:t>不采用</w:t>
            </w:r>
          </w:p>
        </w:tc>
      </w:tr>
      <w:tr w14:paraId="564297B8">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4A5AB5F9">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3.7.4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18A3F4B">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中标人另行提供的纸质版投标文件份数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CA1A0ED">
            <w:pPr>
              <w:widowControl/>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份数：</w:t>
            </w:r>
            <w:r>
              <w:rPr>
                <w:rFonts w:hint="eastAsia" w:ascii="黑体" w:hAnsi="黑体" w:eastAsia="黑体" w:cs="黑体"/>
                <w:color w:val="0000FF"/>
                <w:sz w:val="24"/>
                <w:szCs w:val="24"/>
                <w:highlight w:val="none"/>
                <w:u w:val="single"/>
                <w:lang w:val="en-US" w:eastAsia="zh-CN"/>
              </w:rPr>
              <w:t xml:space="preserve">伍份，壹正肆副 </w:t>
            </w:r>
            <w:r>
              <w:rPr>
                <w:rFonts w:hint="eastAsia" w:ascii="黑体" w:hAnsi="黑体" w:eastAsia="黑体" w:cs="黑体"/>
                <w:sz w:val="24"/>
                <w:szCs w:val="24"/>
                <w:highlight w:val="none"/>
              </w:rPr>
              <w:t>，中标人提交的纸质投标文件应当与投标时的电子投标文件内容一致。</w:t>
            </w:r>
          </w:p>
        </w:tc>
      </w:tr>
      <w:tr w14:paraId="3C6E181F">
        <w:tblPrEx>
          <w:tblCellMar>
            <w:top w:w="0" w:type="dxa"/>
            <w:left w:w="108" w:type="dxa"/>
            <w:bottom w:w="0" w:type="dxa"/>
            <w:right w:w="108" w:type="dxa"/>
          </w:tblCellMar>
        </w:tblPrEx>
        <w:trPr>
          <w:trHeight w:val="805"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06CEF1D5">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4.2.3</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6E477F0">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是否退还投标文件</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E49747C">
            <w:pPr>
              <w:spacing w:line="288" w:lineRule="auto"/>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rPr>
              <w:t>否</w:t>
            </w:r>
          </w:p>
          <w:p w14:paraId="6DAE6FF5">
            <w:pPr>
              <w:widowControl/>
              <w:rPr>
                <w:rFonts w:hint="eastAsia" w:ascii="黑体" w:hAnsi="黑体" w:eastAsia="黑体" w:cs="黑体"/>
                <w:sz w:val="24"/>
                <w:szCs w:val="24"/>
                <w:highlight w:val="none"/>
              </w:rPr>
            </w:pPr>
            <w:r>
              <w:rPr>
                <w:rFonts w:hint="eastAsia" w:ascii="黑体" w:hAnsi="黑体" w:eastAsia="黑体" w:cs="黑体"/>
                <w:sz w:val="24"/>
                <w:szCs w:val="24"/>
                <w:highlight w:val="none"/>
              </w:rPr>
              <w:t>□是，退还安排：</w:t>
            </w:r>
            <w:bookmarkStart w:id="183" w:name="EB71f075d0e27e4be4a68267470c6cbbe3"/>
            <w:bookmarkEnd w:id="183"/>
          </w:p>
        </w:tc>
      </w:tr>
      <w:tr w14:paraId="1998E9FC">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4506E26">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D77254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组织开标时间和地点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D5A8237">
            <w:pPr>
              <w:spacing w:line="360" w:lineRule="atLeast"/>
              <w:rPr>
                <w:rFonts w:hint="eastAsia" w:asciiTheme="minorEastAsia" w:hAnsiTheme="minorEastAsia" w:eastAsiaTheme="minorEastAsia"/>
                <w:sz w:val="24"/>
                <w:szCs w:val="24"/>
              </w:rPr>
            </w:pPr>
            <w:r>
              <w:rPr>
                <w:rFonts w:hint="eastAsia" w:ascii="黑体" w:hAnsi="黑体" w:eastAsia="黑体" w:cs="黑体"/>
                <w:sz w:val="24"/>
                <w:szCs w:val="24"/>
                <w:highlight w:val="none"/>
              </w:rPr>
              <w:t>投标文件第一个信封（商务及技术文件）组织开标地点：详见招标公告。</w:t>
            </w:r>
          </w:p>
          <w:p w14:paraId="30B5FBB8">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投标文件第二个信封（报价文件）组织开标地点：同投标文件第一个信封组织开标地点。</w:t>
            </w:r>
          </w:p>
          <w:p w14:paraId="78A1A6C5">
            <w:pPr>
              <w:spacing w:line="40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投标文件第二个信封（报价文件）开标时间：招标人将在第一个信封（商务及技术文件）开标结束时于“电子交易平台”上通知第二个信封（报价文件）的预计开标时间，第一个信封（商务及技术文件）评审结束后将进行第二个信封（报价文件）开标，请投标人实时关注。</w:t>
            </w:r>
          </w:p>
        </w:tc>
      </w:tr>
      <w:tr w14:paraId="67C93182">
        <w:tblPrEx>
          <w:tblCellMar>
            <w:top w:w="0" w:type="dxa"/>
            <w:left w:w="108" w:type="dxa"/>
            <w:bottom w:w="0" w:type="dxa"/>
            <w:right w:w="108" w:type="dxa"/>
          </w:tblCellMar>
        </w:tblPrEx>
        <w:trPr>
          <w:trHeight w:val="1131"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39C63DA1">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5.2.1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634548D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解密时间</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207C11C">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招标人发出解密提示后</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30</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分钟内</w:t>
            </w:r>
          </w:p>
          <w:p w14:paraId="02F34928">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（招标人应充分考虑标段数和投标人数量，合理设置解密时间，该时间不应少于20分钟）</w:t>
            </w:r>
          </w:p>
        </w:tc>
      </w:tr>
      <w:tr w14:paraId="7032266E">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67E273B">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5.2.5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7355258">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投标报价不参加评标基准价计算的情况</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4A2A4D0B">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除未通过第一个信封（商务及技术文件）评审的投标文件投标报价不参与评标基准价计算外，在第二个信封评标过程中，投标文件出现以下任一情况，其投标报价不参与评标基准价的计算：</w:t>
            </w:r>
          </w:p>
          <w:p w14:paraId="6FA67DBC">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（1）未在投标函上填写投标总价；</w:t>
            </w:r>
          </w:p>
          <w:p w14:paraId="4B7F93BE">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（2）投标报价中的报价超出招标人公布的最高投标限价（如有）；</w:t>
            </w:r>
          </w:p>
          <w:p w14:paraId="4CB3CECB">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（3）</w:t>
            </w:r>
            <w:bookmarkStart w:id="184" w:name="EBd037b74d398d4783b58f6b7253070665"/>
            <w:r>
              <w:rPr>
                <w:rFonts w:hint="eastAsia" w:ascii="黑体" w:hAnsi="黑体" w:eastAsia="黑体" w:cs="黑体"/>
                <w:color w:val="0000FF"/>
                <w:sz w:val="24"/>
                <w:szCs w:val="24"/>
                <w:highlight w:val="none"/>
                <w:u w:val="single"/>
                <w:lang w:val="en-US" w:eastAsia="zh-CN"/>
              </w:rPr>
              <w:t xml:space="preserve">投标人投标报价超出最高投标限价，其投标文件将被否决  </w:t>
            </w:r>
            <w:r>
              <w:rPr>
                <w:rFonts w:hint="eastAsia" w:ascii="黑体" w:hAnsi="黑体" w:eastAsia="黑体" w:cs="黑体"/>
                <w:sz w:val="24"/>
                <w:szCs w:val="24"/>
                <w:highlight w:val="none"/>
              </w:rPr>
              <w:t>(其他要求，如需要)</w:t>
            </w:r>
            <w:bookmarkEnd w:id="184"/>
            <w:r>
              <w:rPr>
                <w:rFonts w:hint="eastAsia" w:ascii="黑体" w:hAnsi="黑体" w:eastAsia="黑体" w:cs="黑体"/>
                <w:sz w:val="24"/>
                <w:szCs w:val="24"/>
                <w:highlight w:val="none"/>
              </w:rPr>
              <w:t>。</w:t>
            </w:r>
          </w:p>
        </w:tc>
      </w:tr>
      <w:tr w14:paraId="34E8AC17">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F8DB16C">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6.1.1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03129ED">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评标委员会的组建</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0F492BF">
            <w:pPr>
              <w:keepNext w:val="0"/>
              <w:keepLines w:val="0"/>
              <w:pageBreakBefore w:val="0"/>
              <w:widowControl w:val="0"/>
              <w:kinsoku/>
              <w:wordWrap/>
              <w:overflowPunct/>
              <w:topLinePunct w:val="0"/>
              <w:autoSpaceDE/>
              <w:autoSpaceDN/>
              <w:bidi w:val="0"/>
              <w:adjustRightInd w:val="0"/>
              <w:snapToGrid w:val="0"/>
              <w:spacing w:line="360" w:lineRule="atLeast"/>
              <w:ind w:left="0" w:firstLine="0" w:firstLineChars="0"/>
              <w:jc w:val="both"/>
              <w:textAlignment w:val="auto"/>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评标委员会构成：</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5</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人，其中招标人代表</w:t>
            </w:r>
            <w:r>
              <w:rPr>
                <w:rFonts w:hint="eastAsia" w:ascii="黑体" w:hAnsi="黑体" w:eastAsia="黑体" w:cs="黑体"/>
                <w:color w:val="0000FF"/>
                <w:sz w:val="24"/>
                <w:szCs w:val="24"/>
                <w:highlight w:val="none"/>
                <w:u w:val="single"/>
              </w:rPr>
              <w:t xml:space="preserve"> </w:t>
            </w:r>
            <w:r>
              <w:rPr>
                <w:rFonts w:hint="eastAsia" w:ascii="黑体" w:hAnsi="黑体" w:eastAsia="黑体" w:cs="黑体"/>
                <w:color w:val="0000FF"/>
                <w:sz w:val="24"/>
                <w:szCs w:val="24"/>
                <w:highlight w:val="none"/>
                <w:u w:val="single"/>
                <w:lang w:val="en-US" w:eastAsia="zh-CN"/>
              </w:rPr>
              <w:t>1</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人，专家</w:t>
            </w:r>
            <w:r>
              <w:rPr>
                <w:rFonts w:hint="eastAsia" w:ascii="黑体" w:hAnsi="黑体" w:eastAsia="黑体" w:cs="黑体"/>
                <w:color w:val="0000FF"/>
                <w:sz w:val="24"/>
                <w:szCs w:val="24"/>
                <w:highlight w:val="none"/>
                <w:u w:val="single"/>
                <w:lang w:val="en-US" w:eastAsia="zh-CN"/>
              </w:rPr>
              <w:t>4</w:t>
            </w:r>
            <w:r>
              <w:rPr>
                <w:rFonts w:hint="eastAsia" w:ascii="黑体" w:hAnsi="黑体" w:eastAsia="黑体" w:cs="黑体"/>
                <w:color w:val="0000FF"/>
                <w:sz w:val="24"/>
                <w:szCs w:val="24"/>
                <w:highlight w:val="none"/>
                <w:u w:val="single"/>
              </w:rPr>
              <w:t xml:space="preserve"> </w:t>
            </w:r>
            <w:r>
              <w:rPr>
                <w:rFonts w:hint="eastAsia" w:ascii="黑体" w:hAnsi="黑体" w:eastAsia="黑体" w:cs="黑体"/>
                <w:sz w:val="24"/>
                <w:szCs w:val="24"/>
                <w:highlight w:val="none"/>
              </w:rPr>
              <w:t>人；</w:t>
            </w:r>
          </w:p>
          <w:p w14:paraId="44BC437B">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评标专家确定方式：从</w:t>
            </w:r>
            <w:r>
              <w:rPr>
                <w:rFonts w:hint="eastAsia" w:ascii="黑体" w:hAnsi="黑体" w:eastAsia="黑体" w:cs="黑体"/>
                <w:color w:val="0000FF"/>
                <w:sz w:val="24"/>
                <w:szCs w:val="24"/>
                <w:highlight w:val="none"/>
                <w:u w:val="single"/>
                <w:lang w:val="en-US" w:eastAsia="zh-CN"/>
              </w:rPr>
              <w:t>湖北省综合评标专家</w:t>
            </w:r>
            <w:r>
              <w:rPr>
                <w:rFonts w:hint="eastAsia" w:ascii="黑体" w:hAnsi="黑体" w:eastAsia="黑体" w:cs="黑体"/>
                <w:sz w:val="24"/>
                <w:szCs w:val="24"/>
                <w:highlight w:val="none"/>
              </w:rPr>
              <w:t>专家库随机抽取。</w:t>
            </w:r>
          </w:p>
        </w:tc>
      </w:tr>
      <w:tr w14:paraId="7D3D8D4F">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AEF48A5">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6.3.2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464E8F9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评标委员会推荐中标候选人的人数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01B0FBC">
            <w:pPr>
              <w:spacing w:line="360" w:lineRule="atLeast"/>
              <w:rPr>
                <w:rFonts w:hint="eastAsia" w:ascii="黑体" w:hAnsi="黑体" w:eastAsia="黑体" w:cs="黑体"/>
                <w:spacing w:val="10"/>
                <w:sz w:val="24"/>
                <w:szCs w:val="24"/>
                <w:highlight w:val="none"/>
                <w:bdr w:val="single" w:color="auto" w:sz="4" w:space="0"/>
              </w:rPr>
            </w:pPr>
            <w:bookmarkStart w:id="185" w:name="EB2238c69e58124d8f804045cf995f95aa"/>
            <w:r>
              <w:rPr>
                <w:rFonts w:hint="eastAsia" w:ascii="黑体" w:hAnsi="黑体" w:eastAsia="黑体" w:cs="黑体"/>
                <w:sz w:val="24"/>
                <w:szCs w:val="24"/>
                <w:highlight w:val="none"/>
              </w:rPr>
              <w:t>推荐的中标候选人的人数：</w:t>
            </w:r>
            <w:r>
              <w:rPr>
                <w:rFonts w:hint="eastAsia" w:ascii="黑体" w:hAnsi="黑体" w:eastAsia="黑体" w:cs="黑体"/>
                <w:color w:val="0000FF"/>
                <w:sz w:val="24"/>
                <w:szCs w:val="24"/>
                <w:highlight w:val="none"/>
                <w:u w:val="single"/>
                <w:lang w:val="en-US" w:eastAsia="zh-CN"/>
              </w:rPr>
              <w:t xml:space="preserve"> 3 </w:t>
            </w:r>
            <w:r>
              <w:rPr>
                <w:rFonts w:hint="eastAsia" w:ascii="黑体" w:hAnsi="黑体" w:eastAsia="黑体" w:cs="黑体"/>
                <w:sz w:val="24"/>
                <w:szCs w:val="24"/>
                <w:highlight w:val="none"/>
              </w:rPr>
              <w:t>名</w:t>
            </w:r>
            <w:bookmarkEnd w:id="185"/>
          </w:p>
        </w:tc>
      </w:tr>
      <w:tr w14:paraId="4DE3B5ED">
        <w:tblPrEx>
          <w:tblCellMar>
            <w:top w:w="0" w:type="dxa"/>
            <w:left w:w="108" w:type="dxa"/>
            <w:bottom w:w="0" w:type="dxa"/>
            <w:right w:w="108" w:type="dxa"/>
          </w:tblCellMar>
        </w:tblPrEx>
        <w:trPr>
          <w:trHeight w:val="653"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48F89A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7.1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5C677574">
            <w:pPr>
              <w:spacing w:line="360" w:lineRule="exac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中标候选人公示媒介</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396AF57">
            <w:pPr>
              <w:spacing w:line="400" w:lineRule="atLeas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湖北省公共资源交易电子服务系统（网址：www.hbggzyfwpt.cn）、大冶市招投标网站（http://36.133.17.9:8081/ztb/）</w:t>
            </w:r>
          </w:p>
        </w:tc>
      </w:tr>
      <w:tr w14:paraId="2A1D0EE2">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396E19A6">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7.4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1CD93F48">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是否授权评标委员会确定中标人</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40B56CE">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□是</w:t>
            </w:r>
          </w:p>
          <w:p w14:paraId="695BAF4E">
            <w:pPr>
              <w:snapToGrid w:val="0"/>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rPr>
              <w:t>否</w:t>
            </w:r>
          </w:p>
        </w:tc>
      </w:tr>
      <w:tr w14:paraId="6C90B8EC">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5247DA6">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7.6</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E75AAD1">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中标结果公告媒介</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1FEEC13B">
            <w:pPr>
              <w:spacing w:line="400" w:lineRule="atLeas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u w:val="single"/>
                <w:lang w:val="en-US" w:eastAsia="zh-CN"/>
              </w:rPr>
              <w:t>湖北省公共资源交易电子服务系统（网址：www.hbggzyfwpt.cn）、大冶市招投标网站（http://36.133.17.9:8081/ztb/）</w:t>
            </w:r>
          </w:p>
        </w:tc>
      </w:tr>
      <w:tr w14:paraId="7876CFAE">
        <w:tblPrEx>
          <w:tblCellMar>
            <w:top w:w="0" w:type="dxa"/>
            <w:left w:w="108" w:type="dxa"/>
            <w:bottom w:w="0" w:type="dxa"/>
            <w:right w:w="108" w:type="dxa"/>
          </w:tblCellMar>
        </w:tblPrEx>
        <w:trPr>
          <w:trHeight w:val="1855"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1A1D977">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7.7.1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E9C04DA">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履约保证金</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3535DBB">
            <w:pPr>
              <w:topLinePunct/>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是否要求中标人提交履约保证金：</w:t>
            </w:r>
          </w:p>
          <w:p w14:paraId="7D468944">
            <w:pPr>
              <w:topLinePunct/>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□要求，履约保证金的形式：</w:t>
            </w:r>
            <w:r>
              <w:rPr>
                <w:rFonts w:hint="eastAsia" w:ascii="黑体" w:hAnsi="黑体" w:eastAsia="黑体" w:cs="黑体"/>
                <w:sz w:val="24"/>
                <w:szCs w:val="24"/>
                <w:highlight w:val="none"/>
                <w:u w:val="single"/>
              </w:rPr>
              <w:t xml:space="preserve">               </w:t>
            </w:r>
          </w:p>
          <w:p w14:paraId="33A3F8CB">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履约保证金的金额：</w:t>
            </w:r>
            <w:r>
              <w:rPr>
                <w:rFonts w:hint="eastAsia" w:ascii="黑体" w:hAnsi="黑体" w:eastAsia="黑体" w:cs="黑体"/>
                <w:sz w:val="24"/>
                <w:szCs w:val="24"/>
                <w:highlight w:val="none"/>
                <w:u w:val="single"/>
              </w:rPr>
              <w:t xml:space="preserve">                       </w:t>
            </w:r>
          </w:p>
          <w:p w14:paraId="36B93E55">
            <w:pPr>
              <w:spacing w:line="360" w:lineRule="atLeast"/>
              <w:rPr>
                <w:rFonts w:hint="eastAsia" w:ascii="黑体" w:hAnsi="黑体" w:eastAsia="黑体" w:cs="黑体"/>
                <w:sz w:val="24"/>
                <w:szCs w:val="24"/>
                <w:highlight w:val="none"/>
              </w:rPr>
            </w:pPr>
            <w:r>
              <w:rPr>
                <w:rFonts w:hint="eastAsia" w:ascii="黑体" w:hAnsi="黑体" w:eastAsia="黑体" w:cs="黑体"/>
                <w:color w:val="0000FF"/>
                <w:sz w:val="24"/>
                <w:szCs w:val="24"/>
                <w:highlight w:val="none"/>
                <w:lang w:eastAsia="zh-CN"/>
              </w:rPr>
              <w:t>☑</w:t>
            </w:r>
            <w:r>
              <w:rPr>
                <w:rFonts w:hint="eastAsia" w:ascii="黑体" w:hAnsi="黑体" w:eastAsia="黑体" w:cs="黑体"/>
                <w:color w:val="0000FF"/>
                <w:sz w:val="24"/>
                <w:szCs w:val="24"/>
                <w:highlight w:val="none"/>
              </w:rPr>
              <w:t>不要求</w:t>
            </w:r>
            <w:bookmarkStart w:id="186" w:name="EBd2345744d0d1449197dba580bd711695"/>
            <w:bookmarkEnd w:id="186"/>
            <w:bookmarkStart w:id="187" w:name="EBcc060fdebb3445b683dccc346fd0e57a"/>
            <w:bookmarkEnd w:id="187"/>
          </w:p>
        </w:tc>
      </w:tr>
      <w:tr w14:paraId="093E4BE9">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6281D30F">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8.5.1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2EE96F8B">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行政监督部门</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0FAA4AF8">
            <w:pPr>
              <w:spacing w:line="400" w:lineRule="atLeast"/>
              <w:rPr>
                <w:rFonts w:hint="eastAsia" w:ascii="黑体" w:hAnsi="黑体" w:eastAsia="黑体" w:cs="黑体"/>
                <w:color w:val="0000FF"/>
                <w:sz w:val="24"/>
                <w:szCs w:val="24"/>
                <w:highlight w:val="none"/>
                <w:u w:val="single"/>
                <w:lang w:val="en-US" w:eastAsia="zh-CN"/>
              </w:rPr>
            </w:pPr>
            <w:r>
              <w:rPr>
                <w:rFonts w:hint="eastAsia" w:ascii="黑体" w:hAnsi="黑体" w:eastAsia="黑体" w:cs="黑体"/>
                <w:sz w:val="24"/>
                <w:szCs w:val="24"/>
                <w:highlight w:val="none"/>
                <w:lang w:val="en-US" w:eastAsia="zh-CN"/>
              </w:rPr>
              <w:t>名    称：</w:t>
            </w:r>
            <w:r>
              <w:rPr>
                <w:rFonts w:hint="eastAsia" w:ascii="黑体" w:hAnsi="黑体" w:eastAsia="黑体" w:cs="黑体"/>
                <w:color w:val="0000FF"/>
                <w:sz w:val="24"/>
                <w:szCs w:val="24"/>
                <w:highlight w:val="none"/>
                <w:u w:val="single"/>
                <w:lang w:val="en-US" w:eastAsia="zh-CN"/>
              </w:rPr>
              <w:t>大冶市交通运输局</w:t>
            </w:r>
          </w:p>
          <w:p w14:paraId="79EF46CE">
            <w:pPr>
              <w:spacing w:line="400" w:lineRule="atLeast"/>
              <w:rPr>
                <w:rFonts w:hint="eastAsia" w:ascii="黑体" w:hAnsi="黑体" w:eastAsia="黑体" w:cs="黑体"/>
                <w:color w:val="0000FF"/>
                <w:sz w:val="24"/>
                <w:szCs w:val="24"/>
                <w:highlight w:val="none"/>
                <w:u w:val="single"/>
                <w:lang w:val="en-US" w:eastAsia="zh-CN"/>
              </w:rPr>
            </w:pPr>
            <w:r>
              <w:rPr>
                <w:rFonts w:hint="eastAsia" w:ascii="黑体" w:hAnsi="黑体" w:eastAsia="黑体" w:cs="黑体"/>
                <w:sz w:val="24"/>
                <w:szCs w:val="24"/>
                <w:highlight w:val="none"/>
                <w:lang w:val="en-US" w:eastAsia="zh-CN"/>
              </w:rPr>
              <w:t>地    址：</w:t>
            </w:r>
            <w:r>
              <w:rPr>
                <w:rFonts w:hint="eastAsia" w:ascii="黑体" w:hAnsi="黑体" w:eastAsia="黑体" w:cs="黑体"/>
                <w:color w:val="0000FF"/>
                <w:sz w:val="24"/>
                <w:szCs w:val="24"/>
                <w:highlight w:val="none"/>
                <w:u w:val="single"/>
                <w:lang w:val="en-US" w:eastAsia="zh-CN"/>
              </w:rPr>
              <w:t>大冶市大冶大道53号</w:t>
            </w:r>
          </w:p>
          <w:p w14:paraId="0475399D">
            <w:pPr>
              <w:spacing w:line="400" w:lineRule="atLeast"/>
              <w:rPr>
                <w:rFonts w:hint="eastAsia" w:ascii="黑体" w:hAnsi="黑体" w:eastAsia="黑体" w:cs="黑体"/>
                <w:color w:val="0000FF"/>
                <w:sz w:val="24"/>
                <w:szCs w:val="24"/>
                <w:highlight w:val="none"/>
                <w:u w:val="single"/>
                <w:lang w:val="en-US" w:eastAsia="zh-CN"/>
              </w:rPr>
            </w:pPr>
            <w:r>
              <w:rPr>
                <w:rFonts w:hint="eastAsia" w:ascii="黑体" w:hAnsi="黑体" w:eastAsia="黑体" w:cs="黑体"/>
                <w:sz w:val="24"/>
                <w:szCs w:val="24"/>
                <w:highlight w:val="none"/>
                <w:lang w:val="en-US" w:eastAsia="zh-CN"/>
              </w:rPr>
              <w:t>电    话：</w:t>
            </w:r>
            <w:r>
              <w:rPr>
                <w:rFonts w:hint="eastAsia" w:ascii="黑体" w:hAnsi="黑体" w:eastAsia="黑体" w:cs="黑体"/>
                <w:color w:val="0000FF"/>
                <w:sz w:val="24"/>
                <w:szCs w:val="24"/>
                <w:highlight w:val="none"/>
                <w:u w:val="single"/>
                <w:lang w:val="en-US" w:eastAsia="zh-CN"/>
              </w:rPr>
              <w:t>0714-8739066</w:t>
            </w:r>
          </w:p>
          <w:p w14:paraId="6FD9B804">
            <w:pPr>
              <w:spacing w:line="400" w:lineRule="atLeast"/>
              <w:rPr>
                <w:rFonts w:hint="eastAsia" w:ascii="黑体" w:hAnsi="黑体" w:eastAsia="黑体" w:cs="黑体"/>
                <w:color w:val="0000FF"/>
                <w:sz w:val="24"/>
                <w:szCs w:val="24"/>
                <w:highlight w:val="none"/>
                <w:u w:val="single"/>
                <w:lang w:val="en-US" w:eastAsia="zh-CN"/>
              </w:rPr>
            </w:pPr>
            <w:r>
              <w:rPr>
                <w:rFonts w:hint="eastAsia" w:ascii="黑体" w:hAnsi="黑体" w:eastAsia="黑体" w:cs="黑体"/>
                <w:sz w:val="24"/>
                <w:szCs w:val="24"/>
                <w:highlight w:val="none"/>
                <w:lang w:val="en-US" w:eastAsia="zh-CN"/>
              </w:rPr>
              <w:t>传    真：</w:t>
            </w:r>
            <w:r>
              <w:rPr>
                <w:rFonts w:hint="eastAsia" w:ascii="黑体" w:hAnsi="黑体" w:eastAsia="黑体" w:cs="黑体"/>
                <w:color w:val="0000FF"/>
                <w:sz w:val="24"/>
                <w:szCs w:val="24"/>
                <w:highlight w:val="none"/>
                <w:u w:val="single"/>
                <w:lang w:val="en-US" w:eastAsia="zh-CN"/>
              </w:rPr>
              <w:t>0714-8739066</w:t>
            </w:r>
          </w:p>
          <w:p w14:paraId="6C1F4B2C">
            <w:pPr>
              <w:spacing w:line="400" w:lineRule="atLeast"/>
              <w:rPr>
                <w:rFonts w:hint="eastAsia" w:ascii="黑体" w:hAnsi="黑体" w:eastAsia="黑体" w:cs="黑体"/>
                <w:sz w:val="24"/>
                <w:szCs w:val="24"/>
                <w:highlight w:val="none"/>
                <w:u w:val="single"/>
              </w:rPr>
            </w:pPr>
            <w:r>
              <w:rPr>
                <w:rFonts w:hint="eastAsia" w:ascii="黑体" w:hAnsi="黑体" w:eastAsia="黑体" w:cs="黑体"/>
                <w:sz w:val="24"/>
                <w:szCs w:val="24"/>
                <w:highlight w:val="none"/>
                <w:lang w:val="en-US" w:eastAsia="zh-CN"/>
              </w:rPr>
              <w:t>邮政编码：</w:t>
            </w:r>
            <w:r>
              <w:rPr>
                <w:rFonts w:hint="eastAsia" w:ascii="黑体" w:hAnsi="黑体" w:eastAsia="黑体" w:cs="黑体"/>
                <w:color w:val="0000FF"/>
                <w:sz w:val="24"/>
                <w:szCs w:val="24"/>
                <w:highlight w:val="none"/>
                <w:u w:val="single"/>
                <w:lang w:val="en-US" w:eastAsia="zh-CN"/>
              </w:rPr>
              <w:t>435100</w:t>
            </w:r>
          </w:p>
        </w:tc>
      </w:tr>
      <w:tr w14:paraId="7455CB5C">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23626E5D">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10.2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4A4A29B">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招标代理服务费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47D7EB2F">
            <w:pPr>
              <w:spacing w:line="400" w:lineRule="exact"/>
              <w:rPr>
                <w:rFonts w:hint="eastAsia" w:ascii="黑体" w:hAnsi="黑体" w:eastAsia="黑体" w:cs="黑体"/>
                <w:sz w:val="24"/>
                <w:szCs w:val="24"/>
                <w:highlight w:val="none"/>
              </w:rPr>
            </w:pPr>
            <w:bookmarkStart w:id="188" w:name="EB12412f04febd4786af2799d4b417c911"/>
            <w:r>
              <w:rPr>
                <w:rFonts w:hint="eastAsia" w:ascii="黑体" w:hAnsi="黑体" w:eastAsia="黑体" w:cs="黑体"/>
                <w:sz w:val="24"/>
                <w:szCs w:val="24"/>
                <w:highlight w:val="none"/>
              </w:rPr>
              <w:t>□本次招标没有招标代理服务费。</w:t>
            </w:r>
          </w:p>
          <w:p w14:paraId="4FD689D9">
            <w:pPr>
              <w:adjustRightInd w:val="0"/>
              <w:snapToGrid w:val="0"/>
              <w:spacing w:line="400" w:lineRule="exact"/>
              <w:jc w:val="left"/>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rPr>
              <w:t>本次招标有招标代理服务费。根据招标人和招标代理机构委托代理合同的约定，本项目招标代理服务费：</w:t>
            </w:r>
          </w:p>
          <w:p w14:paraId="5D76299E">
            <w:pPr>
              <w:spacing w:line="400" w:lineRule="exact"/>
              <w:ind w:firstLine="240" w:firstLineChars="100"/>
              <w:rPr>
                <w:rFonts w:hint="eastAsia" w:ascii="黑体" w:hAnsi="黑体" w:eastAsia="黑体" w:cs="黑体"/>
                <w:sz w:val="24"/>
                <w:szCs w:val="24"/>
                <w:highlight w:val="none"/>
              </w:rPr>
            </w:pPr>
            <w:r>
              <w:rPr>
                <w:rFonts w:hint="eastAsia" w:ascii="黑体" w:hAnsi="黑体" w:eastAsia="黑体" w:cs="黑体"/>
                <w:sz w:val="24"/>
                <w:szCs w:val="24"/>
                <w:highlight w:val="none"/>
              </w:rPr>
              <w:t>□由招标人支付。</w:t>
            </w:r>
          </w:p>
          <w:p w14:paraId="224D44B6">
            <w:pPr>
              <w:spacing w:line="400" w:lineRule="exact"/>
              <w:ind w:firstLine="240" w:firstLineChars="100"/>
              <w:rPr>
                <w:rFonts w:hint="eastAsia" w:ascii="黑体" w:hAnsi="黑体" w:eastAsia="黑体" w:cs="黑体"/>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sz w:val="24"/>
                <w:szCs w:val="24"/>
                <w:highlight w:val="none"/>
              </w:rPr>
              <w:t>由中标人支付。</w:t>
            </w:r>
          </w:p>
          <w:p w14:paraId="2B0290AE">
            <w:pPr>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支付标准：</w:t>
            </w:r>
            <w:r>
              <w:rPr>
                <w:rFonts w:hint="eastAsia" w:ascii="黑体" w:hAnsi="黑体" w:eastAsia="黑体" w:cs="黑体"/>
                <w:color w:val="0000FF"/>
                <w:sz w:val="24"/>
                <w:szCs w:val="24"/>
                <w:highlight w:val="none"/>
                <w:u w:val="single"/>
                <w:lang w:val="en-US" w:eastAsia="zh-CN"/>
              </w:rPr>
              <w:t>按湖北省住房和城乡建设厅关于印发《湖北省招标代理服务收费参考标准（试行）》的通知（鄂建文〔2023〕35号）文件标准收取</w:t>
            </w:r>
            <w:r>
              <w:rPr>
                <w:rFonts w:hint="eastAsia" w:ascii="黑体" w:hAnsi="黑体" w:eastAsia="黑体" w:cs="黑体"/>
                <w:sz w:val="24"/>
                <w:szCs w:val="24"/>
                <w:highlight w:val="none"/>
              </w:rPr>
              <w:t>；</w:t>
            </w:r>
          </w:p>
          <w:p w14:paraId="3A35A580">
            <w:pPr>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支付方式：</w:t>
            </w:r>
            <w:r>
              <w:rPr>
                <w:rFonts w:hint="eastAsia" w:ascii="黑体" w:hAnsi="黑体" w:eastAsia="黑体" w:cs="黑体"/>
                <w:color w:val="0000FF"/>
                <w:sz w:val="24"/>
                <w:szCs w:val="24"/>
                <w:highlight w:val="none"/>
                <w:u w:val="single"/>
                <w:lang w:val="en-US" w:eastAsia="zh-CN"/>
              </w:rPr>
              <w:t xml:space="preserve"> 银行转账</w:t>
            </w:r>
            <w:r>
              <w:rPr>
                <w:rFonts w:hint="eastAsia" w:ascii="黑体" w:hAnsi="黑体" w:eastAsia="黑体" w:cs="黑体"/>
                <w:sz w:val="24"/>
                <w:szCs w:val="24"/>
                <w:highlight w:val="none"/>
              </w:rPr>
              <w:t>；</w:t>
            </w:r>
          </w:p>
          <w:p w14:paraId="0EEBA9C9">
            <w:pPr>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支付时间：</w:t>
            </w:r>
            <w:r>
              <w:rPr>
                <w:rFonts w:hint="eastAsia" w:ascii="黑体" w:hAnsi="黑体" w:eastAsia="黑体" w:cs="黑体"/>
                <w:color w:val="0000FF"/>
                <w:sz w:val="24"/>
                <w:szCs w:val="24"/>
                <w:highlight w:val="none"/>
                <w:u w:val="single"/>
                <w:lang w:val="en-US" w:eastAsia="zh-CN"/>
              </w:rPr>
              <w:t xml:space="preserve"> 中标人在领取纸质中标通知书之前一次性支付给招标代理单位   </w:t>
            </w:r>
            <w:r>
              <w:rPr>
                <w:rFonts w:hint="eastAsia" w:ascii="黑体" w:hAnsi="黑体" w:eastAsia="黑体" w:cs="黑体"/>
                <w:sz w:val="24"/>
                <w:szCs w:val="24"/>
                <w:highlight w:val="none"/>
              </w:rPr>
              <w:t>。</w:t>
            </w:r>
            <w:bookmarkEnd w:id="188"/>
          </w:p>
        </w:tc>
      </w:tr>
      <w:tr w14:paraId="0CE2C1E2">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10F5FD7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10.3.1</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A6C8DB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小微企业报价优惠（扣除）系数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64231584">
            <w:pPr>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M的取值：</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p>
        </w:tc>
      </w:tr>
      <w:tr w14:paraId="39CCAF0E">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3E999F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10.3.2</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09AEA3B9">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满足条件的联合体或者分包企业报价优惠(扣除)系数</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30F996D0">
            <w:pPr>
              <w:spacing w:line="4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N的取值：</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p>
        </w:tc>
      </w:tr>
      <w:tr w14:paraId="04F335F6">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7CBEE501">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10.4</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315A28B8">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政府采购</w:t>
            </w:r>
          </w:p>
          <w:p w14:paraId="4ECE4583">
            <w:pPr>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合同融资政策</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55DC6154">
            <w:pPr>
              <w:rPr>
                <w:rFonts w:hint="eastAsia" w:ascii="黑体" w:hAnsi="黑体" w:eastAsia="黑体" w:cs="黑体"/>
                <w:sz w:val="24"/>
                <w:szCs w:val="24"/>
                <w:highlight w:val="none"/>
              </w:rPr>
            </w:pPr>
            <w:r>
              <w:rPr>
                <w:rFonts w:hint="eastAsia" w:ascii="黑体" w:hAnsi="黑体" w:eastAsia="黑体" w:cs="黑体"/>
                <w:color w:val="0000FF"/>
                <w:sz w:val="24"/>
                <w:szCs w:val="24"/>
                <w:highlight w:val="none"/>
                <w:lang w:val="en-US" w:eastAsia="zh-CN"/>
              </w:rPr>
              <w:t>政府采购合同融资政策：根据《中国人民银行大冶市支行、大冶市财政局关于印发(大冶市政府采购合同线上信用融资实施意见)的通知(冶银发〔2020〕65号)》的文件精神,对于有融资需求的投标人(中小微企业)可在政府采购项目中标后登录大冶市政府采购信息共享平台，查询融资金融机构信息，并向意向金融机构提出政府采购合同线上信用融资申请</w:t>
            </w:r>
          </w:p>
        </w:tc>
      </w:tr>
      <w:tr w14:paraId="1C88447D">
        <w:tblPrEx>
          <w:tblCellMar>
            <w:top w:w="0" w:type="dxa"/>
            <w:left w:w="108" w:type="dxa"/>
            <w:bottom w:w="0" w:type="dxa"/>
            <w:right w:w="108" w:type="dxa"/>
          </w:tblCellMar>
        </w:tblPrEx>
        <w:trPr>
          <w:trHeight w:val="454" w:hRule="atLeast"/>
          <w:jc w:val="center"/>
        </w:trPr>
        <w:tc>
          <w:tcPr>
            <w:tcW w:w="1055" w:type="dxa"/>
            <w:tcBorders>
              <w:top w:val="single" w:color="auto" w:sz="4" w:space="0"/>
              <w:left w:val="single" w:color="auto" w:sz="4" w:space="0"/>
              <w:bottom w:val="single" w:color="auto" w:sz="4" w:space="0"/>
              <w:right w:val="single" w:color="auto" w:sz="4" w:space="0"/>
            </w:tcBorders>
            <w:noWrap w:val="0"/>
            <w:vAlign w:val="center"/>
          </w:tcPr>
          <w:p w14:paraId="55B2BED2">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10.5</w:t>
            </w:r>
          </w:p>
        </w:tc>
        <w:tc>
          <w:tcPr>
            <w:tcW w:w="2881" w:type="dxa"/>
            <w:tcBorders>
              <w:top w:val="single" w:color="auto" w:sz="4" w:space="0"/>
              <w:left w:val="single" w:color="auto" w:sz="4" w:space="0"/>
              <w:bottom w:val="single" w:color="auto" w:sz="4" w:space="0"/>
              <w:right w:val="single" w:color="auto" w:sz="4" w:space="0"/>
            </w:tcBorders>
            <w:noWrap w:val="0"/>
            <w:vAlign w:val="center"/>
          </w:tcPr>
          <w:p w14:paraId="764F21AA">
            <w:pPr>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需要补充的其他内容</w:t>
            </w:r>
          </w:p>
        </w:tc>
        <w:tc>
          <w:tcPr>
            <w:tcW w:w="5238" w:type="dxa"/>
            <w:tcBorders>
              <w:top w:val="single" w:color="auto" w:sz="4" w:space="0"/>
              <w:left w:val="single" w:color="auto" w:sz="4" w:space="0"/>
              <w:bottom w:val="single" w:color="auto" w:sz="4" w:space="0"/>
              <w:right w:val="single" w:color="auto" w:sz="4" w:space="0"/>
            </w:tcBorders>
            <w:noWrap w:val="0"/>
            <w:vAlign w:val="center"/>
          </w:tcPr>
          <w:p w14:paraId="7BF5D397">
            <w:pPr>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1、</w:t>
            </w:r>
            <w:r>
              <w:rPr>
                <w:rFonts w:hint="eastAsia" w:ascii="黑体" w:hAnsi="黑体" w:eastAsia="黑体" w:cs="黑体"/>
                <w:sz w:val="24"/>
                <w:szCs w:val="24"/>
                <w:highlight w:val="none"/>
              </w:rPr>
              <w:t>公共资源交易综合监管机构</w:t>
            </w:r>
          </w:p>
          <w:p w14:paraId="55D87B96">
            <w:pPr>
              <w:rPr>
                <w:rFonts w:hint="eastAsia" w:ascii="黑体" w:hAnsi="黑体" w:eastAsia="黑体" w:cs="黑体"/>
                <w:color w:val="0000FF"/>
                <w:sz w:val="24"/>
                <w:szCs w:val="24"/>
                <w:highlight w:val="none"/>
              </w:rPr>
            </w:pPr>
            <w:r>
              <w:rPr>
                <w:rFonts w:hint="eastAsia" w:ascii="黑体" w:hAnsi="黑体" w:eastAsia="黑体" w:cs="黑体"/>
                <w:sz w:val="24"/>
                <w:szCs w:val="24"/>
                <w:highlight w:val="none"/>
              </w:rPr>
              <w:t>监督部门：</w:t>
            </w:r>
            <w:r>
              <w:rPr>
                <w:rFonts w:hint="eastAsia" w:ascii="黑体" w:hAnsi="黑体" w:eastAsia="黑体" w:cs="黑体"/>
                <w:color w:val="0000FF"/>
                <w:sz w:val="24"/>
                <w:szCs w:val="24"/>
                <w:highlight w:val="none"/>
              </w:rPr>
              <w:t>大冶市政务服务和大数据管理局</w:t>
            </w:r>
          </w:p>
          <w:p w14:paraId="00F2F5D0">
            <w:pPr>
              <w:rPr>
                <w:rFonts w:hint="eastAsia" w:ascii="黑体" w:hAnsi="黑体" w:eastAsia="黑体" w:cs="黑体"/>
                <w:sz w:val="24"/>
                <w:szCs w:val="24"/>
                <w:highlight w:val="none"/>
              </w:rPr>
            </w:pPr>
            <w:r>
              <w:rPr>
                <w:rFonts w:hint="eastAsia" w:ascii="黑体" w:hAnsi="黑体" w:eastAsia="黑体" w:cs="黑体"/>
                <w:sz w:val="24"/>
                <w:szCs w:val="24"/>
                <w:highlight w:val="none"/>
              </w:rPr>
              <w:t>地    址：</w:t>
            </w:r>
            <w:r>
              <w:rPr>
                <w:rFonts w:hint="eastAsia" w:ascii="黑体" w:hAnsi="黑体" w:eastAsia="黑体" w:cs="黑体"/>
                <w:color w:val="0000FF"/>
                <w:sz w:val="24"/>
                <w:szCs w:val="24"/>
                <w:highlight w:val="none"/>
              </w:rPr>
              <w:t>大冶市长乐大道政务服务中心 3 楼</w:t>
            </w:r>
          </w:p>
          <w:p w14:paraId="16D6158A">
            <w:pPr>
              <w:rPr>
                <w:rFonts w:hint="eastAsia" w:ascii="黑体" w:hAnsi="黑体" w:eastAsia="黑体" w:cs="黑体"/>
                <w:sz w:val="24"/>
                <w:szCs w:val="24"/>
                <w:highlight w:val="none"/>
              </w:rPr>
            </w:pPr>
            <w:r>
              <w:rPr>
                <w:rFonts w:hint="eastAsia" w:ascii="黑体" w:hAnsi="黑体" w:eastAsia="黑体" w:cs="黑体"/>
                <w:sz w:val="24"/>
                <w:szCs w:val="24"/>
                <w:highlight w:val="none"/>
              </w:rPr>
              <w:t>电    话：0</w:t>
            </w:r>
            <w:r>
              <w:rPr>
                <w:rFonts w:hint="eastAsia" w:ascii="黑体" w:hAnsi="黑体" w:eastAsia="黑体" w:cs="黑体"/>
                <w:color w:val="0000FF"/>
                <w:sz w:val="24"/>
                <w:szCs w:val="24"/>
                <w:highlight w:val="none"/>
              </w:rPr>
              <w:t>714-3188065</w:t>
            </w:r>
          </w:p>
          <w:p w14:paraId="0B49AC37">
            <w:pPr>
              <w:rPr>
                <w:rFonts w:hint="eastAsia" w:ascii="黑体" w:hAnsi="黑体" w:eastAsia="黑体" w:cs="黑体"/>
                <w:sz w:val="24"/>
                <w:szCs w:val="24"/>
                <w:highlight w:val="none"/>
              </w:rPr>
            </w:pPr>
            <w:r>
              <w:rPr>
                <w:rFonts w:hint="eastAsia" w:ascii="黑体" w:hAnsi="黑体" w:eastAsia="黑体" w:cs="黑体"/>
                <w:sz w:val="24"/>
                <w:szCs w:val="24"/>
                <w:highlight w:val="none"/>
              </w:rPr>
              <w:t>传    真：</w:t>
            </w:r>
            <w:r>
              <w:rPr>
                <w:rFonts w:hint="eastAsia" w:ascii="黑体" w:hAnsi="黑体" w:eastAsia="黑体" w:cs="黑体"/>
                <w:color w:val="0000FF"/>
                <w:sz w:val="24"/>
                <w:szCs w:val="24"/>
                <w:highlight w:val="none"/>
              </w:rPr>
              <w:t>0714-3188065</w:t>
            </w:r>
          </w:p>
          <w:p w14:paraId="00858FF8">
            <w:pPr>
              <w:rPr>
                <w:rFonts w:hint="eastAsia" w:ascii="黑体" w:hAnsi="黑体" w:eastAsia="黑体" w:cs="黑体"/>
                <w:color w:val="0000FF"/>
                <w:sz w:val="24"/>
                <w:szCs w:val="24"/>
                <w:highlight w:val="none"/>
              </w:rPr>
            </w:pPr>
            <w:r>
              <w:rPr>
                <w:rFonts w:hint="eastAsia" w:ascii="黑体" w:hAnsi="黑体" w:eastAsia="黑体" w:cs="黑体"/>
                <w:sz w:val="24"/>
                <w:szCs w:val="24"/>
                <w:highlight w:val="none"/>
              </w:rPr>
              <w:t>邮政编码：</w:t>
            </w:r>
            <w:r>
              <w:rPr>
                <w:rFonts w:hint="eastAsia" w:ascii="黑体" w:hAnsi="黑体" w:eastAsia="黑体" w:cs="黑体"/>
                <w:color w:val="0000FF"/>
                <w:sz w:val="24"/>
                <w:szCs w:val="24"/>
                <w:highlight w:val="none"/>
              </w:rPr>
              <w:t>435100</w:t>
            </w:r>
          </w:p>
          <w:p w14:paraId="1F5DCC7D">
            <w:pPr>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lang w:val="en-US" w:eastAsia="zh-CN"/>
              </w:rPr>
              <w:t>2、付款方式：工程交工验收合格后支付至合同工程款的85%，工程待审计公司出具审计报告后按结算审定价支付至98.5%，余下1.5%作为工程质量保证金，在质保期满后一次性付清；3、交易平台信息服务费不收取。4、本项目施工图纸与工程量清单内容若有冲突，以工程量清单内容为准。5、本项目采购工程所属行业划分为：建筑业。营业收入 80000 万元以下或资产总额 80000 万元以下的为中小微型企业。其中，营业收入 6000 万元及以上，且资产总额 5000 万元及以上的为中型企业；营业收入 300 万元及以上，且资产总额 300 万元及以上的为小型企业；营业收入 300 万元以下或资产总额 300 万元以下的为微型企业。6、政府采购合同融资政策：根据《中国人民银行大冶市支行、大冶市财政局关于印发(大冶市政府采购合同线上信用融资实施意见)的通知(冶银发〔2020〕65号)》的文件精神,对于有融资需求的投标人(中小微企业)可在政府采购项目中标后登录大冶市政府采购信息共享平台，查询融资金融机构信息，并向意向金融机构提出政府采购合同线上信用融资申请。</w:t>
            </w:r>
          </w:p>
        </w:tc>
      </w:tr>
    </w:tbl>
    <w:p w14:paraId="4D2B8C5C">
      <w:pPr>
        <w:rPr>
          <w:rFonts w:hint="eastAsia" w:ascii="黑体" w:hAnsi="黑体" w:eastAsia="黑体" w:cs="黑体"/>
          <w:highlight w:val="none"/>
        </w:rPr>
      </w:pPr>
    </w:p>
    <w:p w14:paraId="0DC1C6B9">
      <w:pPr>
        <w:keepNext/>
        <w:keepLines/>
        <w:tabs>
          <w:tab w:val="left" w:pos="3229"/>
        </w:tabs>
        <w:topLinePunct/>
        <w:spacing w:line="400" w:lineRule="atLeast"/>
        <w:ind w:left="-4" w:leftChars="-2" w:firstLine="2" w:firstLineChars="1"/>
        <w:jc w:val="center"/>
        <w:outlineLvl w:val="2"/>
        <w:rPr>
          <w:rFonts w:hint="eastAsia" w:ascii="黑体" w:hAnsi="黑体" w:eastAsia="黑体" w:cs="黑体"/>
          <w:highlight w:val="none"/>
        </w:rPr>
      </w:pPr>
      <w:r>
        <w:rPr>
          <w:rFonts w:hint="eastAsia" w:ascii="黑体" w:hAnsi="黑体" w:eastAsia="黑体" w:cs="黑体"/>
          <w:highlight w:val="none"/>
          <w:u w:val="single"/>
        </w:rPr>
        <w:br w:type="page"/>
      </w:r>
      <w:bookmarkStart w:id="189" w:name="_Toc10571"/>
      <w:bookmarkStart w:id="190" w:name="_Toc26117"/>
      <w:bookmarkStart w:id="191" w:name="_Toc13674720"/>
      <w:bookmarkStart w:id="192" w:name="_Toc18885"/>
      <w:bookmarkStart w:id="193" w:name="_Toc19747"/>
      <w:bookmarkStart w:id="194" w:name="_Toc256000006"/>
      <w:bookmarkStart w:id="195" w:name="_Toc13918"/>
      <w:bookmarkStart w:id="196" w:name="_Toc22831"/>
      <w:bookmarkStart w:id="197" w:name="_Toc517126630"/>
      <w:bookmarkStart w:id="198" w:name="_Toc20806"/>
      <w:bookmarkStart w:id="199" w:name="_Toc4265"/>
      <w:bookmarkStart w:id="200" w:name="_Toc15805"/>
      <w:bookmarkStart w:id="201" w:name="_Toc26549962"/>
      <w:bookmarkStart w:id="202" w:name="_Toc31248"/>
      <w:bookmarkStart w:id="203" w:name="_Toc501257060"/>
      <w:bookmarkStart w:id="204" w:name="_Toc234832870"/>
      <w:bookmarkStart w:id="205" w:name="_Toc517126895"/>
      <w:bookmarkStart w:id="206" w:name="_Toc519375553"/>
      <w:r>
        <w:rPr>
          <w:rFonts w:hint="eastAsia" w:ascii="黑体" w:hAnsi="黑体" w:eastAsia="黑体" w:cs="黑体"/>
          <w:kern w:val="0"/>
          <w:sz w:val="32"/>
          <w:szCs w:val="32"/>
          <w:highlight w:val="none"/>
        </w:rPr>
        <w:t>投标人须知正文</w:t>
      </w:r>
      <w:bookmarkEnd w:id="189"/>
      <w:bookmarkEnd w:id="190"/>
      <w:bookmarkEnd w:id="191"/>
      <w:bookmarkEnd w:id="192"/>
      <w:bookmarkEnd w:id="193"/>
      <w:bookmarkEnd w:id="194"/>
    </w:p>
    <w:p w14:paraId="37C52E4D">
      <w:pPr>
        <w:keepNext/>
        <w:keepLines/>
        <w:spacing w:before="240" w:after="240" w:line="240" w:lineRule="atLeast"/>
        <w:outlineLvl w:val="0"/>
        <w:rPr>
          <w:rFonts w:hint="eastAsia" w:ascii="黑体" w:hAnsi="黑体" w:eastAsia="黑体" w:cs="黑体"/>
          <w:bCs/>
          <w:kern w:val="44"/>
          <w:sz w:val="28"/>
          <w:szCs w:val="28"/>
          <w:highlight w:val="none"/>
        </w:rPr>
      </w:pPr>
      <w:bookmarkStart w:id="207" w:name="_Toc32338"/>
      <w:bookmarkStart w:id="208" w:name="_Toc23727"/>
      <w:bookmarkStart w:id="209" w:name="_Toc12479"/>
      <w:bookmarkStart w:id="210" w:name="_Toc13412"/>
      <w:r>
        <w:rPr>
          <w:rFonts w:hint="eastAsia" w:ascii="黑体" w:hAnsi="黑体" w:eastAsia="黑体" w:cs="黑体"/>
          <w:bCs/>
          <w:kern w:val="44"/>
          <w:sz w:val="28"/>
          <w:szCs w:val="28"/>
          <w:highlight w:val="none"/>
        </w:rPr>
        <w:t>1. 总则</w:t>
      </w:r>
      <w:bookmarkEnd w:id="207"/>
      <w:bookmarkEnd w:id="208"/>
      <w:bookmarkEnd w:id="209"/>
      <w:bookmarkEnd w:id="210"/>
    </w:p>
    <w:p w14:paraId="0D18B2F6">
      <w:pPr>
        <w:keepNext/>
        <w:keepLines/>
        <w:spacing w:before="240" w:after="240" w:line="240" w:lineRule="atLeast"/>
        <w:outlineLvl w:val="0"/>
        <w:rPr>
          <w:rFonts w:hint="eastAsia" w:ascii="黑体" w:hAnsi="黑体" w:eastAsia="黑体" w:cs="黑体"/>
          <w:bCs/>
          <w:kern w:val="44"/>
          <w:sz w:val="24"/>
          <w:szCs w:val="24"/>
          <w:highlight w:val="none"/>
        </w:rPr>
      </w:pPr>
      <w:bookmarkStart w:id="211" w:name="_Toc3233"/>
      <w:bookmarkStart w:id="212" w:name="_Toc11827"/>
      <w:bookmarkStart w:id="213" w:name="_Toc21196"/>
      <w:bookmarkStart w:id="214" w:name="_Toc4073"/>
      <w:r>
        <w:rPr>
          <w:rFonts w:hint="eastAsia" w:ascii="黑体" w:hAnsi="黑体" w:eastAsia="黑体" w:cs="黑体"/>
          <w:bCs/>
          <w:kern w:val="44"/>
          <w:sz w:val="24"/>
          <w:szCs w:val="24"/>
          <w:highlight w:val="none"/>
        </w:rPr>
        <w:t>1.1 项目概况</w:t>
      </w:r>
      <w:bookmarkEnd w:id="211"/>
      <w:bookmarkEnd w:id="212"/>
      <w:bookmarkEnd w:id="213"/>
      <w:bookmarkEnd w:id="214"/>
    </w:p>
    <w:p w14:paraId="565A0D3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1.1.1 根据《中华人民共和国招标投标法》《中华人民共和国招标投标法实施条例》《公路工程建设项目招标投标管理办法》等有关法律、法规和规章的规定，本招标项目已具备招标条件，现对本标段施工进行招标。</w:t>
      </w:r>
    </w:p>
    <w:p w14:paraId="5C696A0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1.1.2 本招标项目招标人、招标代理机构、项目名称、建设地点：见招标公告。</w:t>
      </w:r>
    </w:p>
    <w:p w14:paraId="61D65C5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1.1.3 本招标项目性质：见投标人须知前附表。</w:t>
      </w:r>
    </w:p>
    <w:p w14:paraId="0C996440">
      <w:pPr>
        <w:keepNext/>
        <w:keepLines/>
        <w:spacing w:before="240" w:after="240" w:line="240" w:lineRule="atLeast"/>
        <w:outlineLvl w:val="0"/>
        <w:rPr>
          <w:rFonts w:hint="eastAsia" w:ascii="黑体" w:hAnsi="黑体" w:eastAsia="黑体" w:cs="黑体"/>
          <w:bCs/>
          <w:kern w:val="44"/>
          <w:sz w:val="24"/>
          <w:szCs w:val="24"/>
          <w:highlight w:val="none"/>
        </w:rPr>
      </w:pPr>
      <w:bookmarkStart w:id="215" w:name="_Toc9803"/>
      <w:bookmarkStart w:id="216" w:name="_Toc18359"/>
      <w:bookmarkStart w:id="217" w:name="_Toc13752"/>
      <w:bookmarkStart w:id="218" w:name="_Toc8156"/>
      <w:r>
        <w:rPr>
          <w:rFonts w:hint="eastAsia" w:ascii="黑体" w:hAnsi="黑体" w:eastAsia="黑体" w:cs="黑体"/>
          <w:bCs/>
          <w:kern w:val="44"/>
          <w:sz w:val="24"/>
          <w:szCs w:val="24"/>
          <w:highlight w:val="none"/>
        </w:rPr>
        <w:t>1.2 招标项目的资金来源和落实情况</w:t>
      </w:r>
      <w:bookmarkEnd w:id="215"/>
      <w:bookmarkEnd w:id="216"/>
      <w:bookmarkEnd w:id="217"/>
      <w:bookmarkEnd w:id="218"/>
      <w:r>
        <w:rPr>
          <w:rFonts w:hint="eastAsia" w:ascii="黑体" w:hAnsi="黑体" w:eastAsia="黑体" w:cs="黑体"/>
          <w:bCs/>
          <w:kern w:val="44"/>
          <w:sz w:val="24"/>
          <w:szCs w:val="24"/>
          <w:highlight w:val="none"/>
        </w:rPr>
        <w:t xml:space="preserve"> </w:t>
      </w:r>
    </w:p>
    <w:p w14:paraId="16717D9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1.2.1 资金来源及比例：详见招标公告。</w:t>
      </w:r>
    </w:p>
    <w:p w14:paraId="2261D9E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1.2.2 资金落实情况：详见招标公告。</w:t>
      </w:r>
    </w:p>
    <w:p w14:paraId="62B89B91">
      <w:pPr>
        <w:keepNext/>
        <w:keepLines/>
        <w:spacing w:before="240" w:after="240" w:line="240" w:lineRule="atLeast"/>
        <w:outlineLvl w:val="0"/>
        <w:rPr>
          <w:rFonts w:hint="eastAsia" w:ascii="黑体" w:hAnsi="黑体" w:eastAsia="黑体" w:cs="黑体"/>
          <w:bCs/>
          <w:kern w:val="44"/>
          <w:sz w:val="24"/>
          <w:szCs w:val="24"/>
          <w:highlight w:val="none"/>
        </w:rPr>
      </w:pPr>
      <w:bookmarkStart w:id="219" w:name="_Toc20164"/>
      <w:bookmarkStart w:id="220" w:name="_Toc21150"/>
      <w:bookmarkStart w:id="221" w:name="_Toc17413"/>
      <w:bookmarkStart w:id="222" w:name="_Toc29214"/>
      <w:r>
        <w:rPr>
          <w:rFonts w:hint="eastAsia" w:ascii="黑体" w:hAnsi="黑体" w:eastAsia="黑体" w:cs="黑体"/>
          <w:bCs/>
          <w:kern w:val="44"/>
          <w:sz w:val="24"/>
          <w:szCs w:val="24"/>
          <w:highlight w:val="none"/>
        </w:rPr>
        <w:t>1.3 招标范围、计划工期、工程质量目标和安全目标</w:t>
      </w:r>
      <w:bookmarkEnd w:id="219"/>
      <w:bookmarkEnd w:id="220"/>
      <w:bookmarkEnd w:id="221"/>
      <w:bookmarkEnd w:id="222"/>
    </w:p>
    <w:p w14:paraId="342B014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1.3.1 招标范围：详见招标公告。</w:t>
      </w:r>
    </w:p>
    <w:p w14:paraId="597A1AD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1.3.2 本标段的计划工期：详见招标公告。</w:t>
      </w:r>
    </w:p>
    <w:p w14:paraId="7C0DA06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1.3.3 本标段的工程质量目标：见投标人须知前附表。</w:t>
      </w:r>
    </w:p>
    <w:p w14:paraId="548345F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1.3.4 本标段的安全目标：见投标人须知前附表。</w:t>
      </w:r>
    </w:p>
    <w:p w14:paraId="704DD1F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1.3.5 政府采购政策</w:t>
      </w:r>
    </w:p>
    <w:p w14:paraId="4A5E827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政府采购工程是指国家机关、事业单位、团体组织使用财政性资金采购建设工程。财政性资金是指纳入预算管理的资金。以财政性资金作为还款来源的借贷资金，视同财政性资金。</w:t>
      </w:r>
    </w:p>
    <w:p w14:paraId="6DE4057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本招标文件所称中、小、微企业，是指在中华人民共和国境内依法设立，依据《中小企业划型标准规定》（工信部联企业</w:t>
      </w:r>
      <w:r>
        <w:rPr>
          <w:rFonts w:hint="eastAsia" w:ascii="黑体" w:hAnsi="黑体" w:eastAsia="黑体" w:cs="黑体"/>
          <w:sz w:val="24"/>
          <w:szCs w:val="24"/>
          <w:highlight w:val="none"/>
          <w:lang w:eastAsia="zh-CN"/>
        </w:rPr>
        <w:t>〔2011〕300号</w:t>
      </w:r>
      <w:r>
        <w:rPr>
          <w:rFonts w:hint="eastAsia" w:ascii="黑体" w:hAnsi="黑体" w:eastAsia="黑体" w:cs="黑体"/>
          <w:sz w:val="24"/>
          <w:szCs w:val="24"/>
          <w:highlight w:val="none"/>
        </w:rPr>
        <w:t>）确定的中型企业、小型企业和微型企业，但与大企业的负责人为同一人，或者与大企业存在直接控股、管理关系的除外。</w:t>
      </w:r>
    </w:p>
    <w:p w14:paraId="5A29AD9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预留份额专门面向中小企业采购的项目中（包括整体预留专门面向中小企业、整体预留专门面向小微企业、部分预留专门面向中小企业），部分预留专门面向中小企业采购的项目，招标人要明确预留的工作和金额。招标人要求大企业与中小企业组成联合体形式或者要求大企业向中小企业分包的形式参加投标的，应当明确联合协议或者分包意向协议中中小企业合同金额应当达到的比例，并作为投标人资格条件。联合体各方均为中小企业的，联合体视同中小企业；联合体各方均为小微企业的，联合体视同小微企业。招标人要求以联合体形式参加或者合同分包的，小微企业可以独立参加投标，无须以联合体的形式参加或进行合同分包。该类项目因落实了政府采购预留份额支持中小企业发展政策，在评标时，小微企业不享受价格扣除或增加价格分的优惠政策。</w:t>
      </w:r>
    </w:p>
    <w:p w14:paraId="7288125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30%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0D1CD60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享受扶持政策获得政府采购合同的，小微企业不得将合同分包给大中型企业，中型企业不得将合同分包给大型企业。</w:t>
      </w:r>
    </w:p>
    <w:p w14:paraId="0EBA4BD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具体的政策依据详见《政府采购促进中小企业发展管理办法》（财库〔2020〕46号）、《关于进一步加大政府采购支持中小企业力度的通知》（财库〔2022〕19号）。</w:t>
      </w:r>
    </w:p>
    <w:p w14:paraId="1D12D24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本标段执行的政府采购政策：见投标人须知前附表。</w:t>
      </w:r>
    </w:p>
    <w:p w14:paraId="2A9AFDF9">
      <w:pPr>
        <w:keepNext/>
        <w:keepLines/>
        <w:spacing w:before="240" w:after="240" w:line="240" w:lineRule="atLeast"/>
        <w:outlineLvl w:val="0"/>
        <w:rPr>
          <w:rFonts w:hint="eastAsia" w:ascii="黑体" w:hAnsi="黑体" w:eastAsia="黑体" w:cs="黑体"/>
          <w:bCs/>
          <w:kern w:val="44"/>
          <w:sz w:val="24"/>
          <w:szCs w:val="24"/>
          <w:highlight w:val="none"/>
        </w:rPr>
      </w:pPr>
      <w:bookmarkStart w:id="223" w:name="_Toc1119"/>
      <w:bookmarkStart w:id="224" w:name="_Toc29411"/>
      <w:bookmarkStart w:id="225" w:name="_Toc18791"/>
      <w:bookmarkStart w:id="226" w:name="_Toc1678"/>
      <w:r>
        <w:rPr>
          <w:rFonts w:hint="eastAsia" w:ascii="黑体" w:hAnsi="黑体" w:eastAsia="黑体" w:cs="黑体"/>
          <w:bCs/>
          <w:kern w:val="44"/>
          <w:sz w:val="24"/>
          <w:szCs w:val="24"/>
          <w:highlight w:val="none"/>
        </w:rPr>
        <w:t>1.4 投标人资格要求</w:t>
      </w:r>
      <w:bookmarkEnd w:id="223"/>
      <w:bookmarkEnd w:id="224"/>
      <w:bookmarkEnd w:id="225"/>
      <w:bookmarkEnd w:id="226"/>
    </w:p>
    <w:p w14:paraId="7DECCB9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1.4.1 投标人应具备承担本标段施工的资质条件、能力和信誉。</w:t>
      </w:r>
    </w:p>
    <w:p w14:paraId="3E424D1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（1）资质要求：见招标公告附录；</w:t>
      </w:r>
    </w:p>
    <w:p w14:paraId="4F96C1E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（2）财务要求：见招标公告附录；</w:t>
      </w:r>
    </w:p>
    <w:p w14:paraId="30883F0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（3）业绩要求：见招标公告附录；</w:t>
      </w:r>
    </w:p>
    <w:p w14:paraId="03978D8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r>
        <w:rPr>
          <w:rFonts w:hint="eastAsia" w:ascii="黑体" w:hAnsi="黑体" w:eastAsia="黑体" w:cs="黑体"/>
          <w:sz w:val="24"/>
          <w:szCs w:val="24"/>
          <w:highlight w:val="none"/>
          <w:lang w:val="en-US" w:eastAsia="zh-CN"/>
        </w:rPr>
        <w:t>4</w:t>
      </w:r>
      <w:r>
        <w:rPr>
          <w:rFonts w:hint="eastAsia" w:ascii="黑体" w:hAnsi="黑体" w:eastAsia="黑体" w:cs="黑体"/>
          <w:sz w:val="24"/>
          <w:szCs w:val="24"/>
          <w:highlight w:val="none"/>
        </w:rPr>
        <w:t>）信誉要求：见招标公告附录；</w:t>
      </w:r>
    </w:p>
    <w:p w14:paraId="104DE8D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r>
        <w:rPr>
          <w:rFonts w:hint="eastAsia" w:ascii="黑体" w:hAnsi="黑体" w:eastAsia="黑体" w:cs="黑体"/>
          <w:sz w:val="24"/>
          <w:szCs w:val="24"/>
          <w:highlight w:val="none"/>
          <w:lang w:val="en-US" w:eastAsia="zh-CN"/>
        </w:rPr>
        <w:t>5</w:t>
      </w:r>
      <w:r>
        <w:rPr>
          <w:rFonts w:hint="eastAsia" w:ascii="黑体" w:hAnsi="黑体" w:eastAsia="黑体" w:cs="黑体"/>
          <w:sz w:val="24"/>
          <w:szCs w:val="24"/>
          <w:highlight w:val="none"/>
        </w:rPr>
        <w:t>）项目经理和项目总工资格：见招标公告附录；</w:t>
      </w:r>
    </w:p>
    <w:p w14:paraId="6CC9A3B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r>
        <w:rPr>
          <w:rFonts w:hint="eastAsia" w:ascii="黑体" w:hAnsi="黑体" w:eastAsia="黑体" w:cs="黑体"/>
          <w:sz w:val="24"/>
          <w:szCs w:val="24"/>
          <w:highlight w:val="none"/>
          <w:lang w:val="en-US" w:eastAsia="zh-CN"/>
        </w:rPr>
        <w:t>6</w:t>
      </w:r>
      <w:r>
        <w:rPr>
          <w:rFonts w:hint="eastAsia" w:ascii="黑体" w:hAnsi="黑体" w:eastAsia="黑体" w:cs="黑体"/>
          <w:sz w:val="24"/>
          <w:szCs w:val="24"/>
          <w:highlight w:val="none"/>
        </w:rPr>
        <w:t>）其他要求：见招标公告附录。</w:t>
      </w:r>
    </w:p>
    <w:p w14:paraId="4F93A98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需要提交的相关证明材料见本章第3.5款的规定。</w:t>
      </w:r>
    </w:p>
    <w:p w14:paraId="11B5D8D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1.4.2 招标公告规定接受联合体投标的，联合体除应符合本章第1.4.1项和招标公告的要求外，还应遵守以下规定：</w:t>
      </w:r>
    </w:p>
    <w:p w14:paraId="0A7C7F3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（1）联合体各方应按招标文件提供的格式签订联合体协议书，明确联合体牵头人和各方权利义务，并承诺就中标项目向招标人承担连带责任；</w:t>
      </w:r>
    </w:p>
    <w:p w14:paraId="6D6267E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（2）由同一专业的单位组成的联合体，按照资质等级较低的单位确定资质等级；</w:t>
      </w:r>
    </w:p>
    <w:p w14:paraId="4C26813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（3）联合体各方不得再以自己名义单独或参加其他联合体在同一标段中投标；</w:t>
      </w:r>
    </w:p>
    <w:p w14:paraId="183BE73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28D5FF2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（5）尽管委任了联合体牵头人，但联合体各成员在投标、签订合同与履行合同过程中，仍负有连带的和各自的法律责任。</w:t>
      </w:r>
    </w:p>
    <w:p w14:paraId="73920BD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1.4.3 投标人（包括联合体各成员）不得与本标段相关单位存在下列关联关系：</w:t>
      </w:r>
    </w:p>
    <w:p w14:paraId="32B58FA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（1）为招标人不具有独立法人资格的附属机构（单位）；</w:t>
      </w:r>
    </w:p>
    <w:p w14:paraId="5EF6B3E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（2）与招标人存在利害关系且可能影响招标公正性；</w:t>
      </w:r>
    </w:p>
    <w:p w14:paraId="056666D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（3）与本标段的其他投标人同为一个单位负责人；</w:t>
      </w:r>
    </w:p>
    <w:p w14:paraId="4D80D9C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（4）与本标段的其他投标人存在控股、管理关系；</w:t>
      </w:r>
    </w:p>
    <w:p w14:paraId="4D5A0DA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（5）为本标段前期准备提供设计或咨询服务的法人或其任何附属机构（单位）；</w:t>
      </w:r>
    </w:p>
    <w:p w14:paraId="76B3FE1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（6）为本标段的监理人；</w:t>
      </w:r>
    </w:p>
    <w:p w14:paraId="6451BA2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（7）为本标段的代建人；</w:t>
      </w:r>
    </w:p>
    <w:p w14:paraId="54C80BA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（8）为本标段的招标代理机构；</w:t>
      </w:r>
    </w:p>
    <w:p w14:paraId="0047431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（9）与本标段的监理人或代建人或招标代理机构同为一个法定代表人；</w:t>
      </w:r>
    </w:p>
    <w:p w14:paraId="58F4FEB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（10）与本标段的监理人或代建人或招标代理机构存在控股或参股关系；</w:t>
      </w:r>
    </w:p>
    <w:p w14:paraId="3F4F156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（11）法律法规或投标人须知前附表规定的其他情形。</w:t>
      </w:r>
    </w:p>
    <w:p w14:paraId="21AEA21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1.4.4 投标人（包括联合体各成员）不得存在下列不良状况或不良信用记录：</w:t>
      </w:r>
    </w:p>
    <w:p w14:paraId="5F024F9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（1）被交通运输主管部门取消招标项目所在地的投标资格且处于有效期内；</w:t>
      </w:r>
    </w:p>
    <w:p w14:paraId="590C90A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（2）被责令停业，暂扣或吊销执照，或吊销资质证书；</w:t>
      </w:r>
    </w:p>
    <w:p w14:paraId="43CC178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（3）进入清算程序，或被宣告破产，或其他丧失履约能力的情形；</w:t>
      </w:r>
    </w:p>
    <w:p w14:paraId="7A76E64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（4）在国家企业信用信息公示系统（http://www.gsxt.gov.cn/）中被列入严重违法失信名单；</w:t>
      </w:r>
    </w:p>
    <w:p w14:paraId="011A953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（5）在“信用中国”网站（http://www.creditchina.gov.cn/）或“中国执行信息公开网”（http://zxgk.court.gov.cn/shixin/）中被列入失信被执行人名单；</w:t>
      </w:r>
    </w:p>
    <w:p w14:paraId="62702BA7">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（6）在近三年内投标人或其法定代表人、拟委任的项目经理被人民法院判决为行贿罪的；</w:t>
      </w:r>
    </w:p>
    <w:p w14:paraId="42AC88E2">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（7）法律法规或投标人须知前附表规定的其他情形。</w:t>
      </w:r>
    </w:p>
    <w:p w14:paraId="36105D9B">
      <w:pPr>
        <w:keepNext/>
        <w:keepLines/>
        <w:spacing w:before="240" w:after="240" w:line="240" w:lineRule="atLeast"/>
        <w:outlineLvl w:val="0"/>
        <w:rPr>
          <w:rFonts w:hint="eastAsia" w:ascii="黑体" w:hAnsi="黑体" w:eastAsia="黑体" w:cs="黑体"/>
          <w:bCs/>
          <w:kern w:val="44"/>
          <w:sz w:val="24"/>
          <w:szCs w:val="24"/>
          <w:highlight w:val="none"/>
        </w:rPr>
      </w:pPr>
      <w:bookmarkStart w:id="227" w:name="_Toc27615"/>
      <w:bookmarkStart w:id="228" w:name="_Toc6290"/>
      <w:bookmarkStart w:id="229" w:name="_Toc8854"/>
      <w:bookmarkStart w:id="230" w:name="_Toc5457"/>
      <w:r>
        <w:rPr>
          <w:rFonts w:hint="eastAsia" w:ascii="黑体" w:hAnsi="黑体" w:eastAsia="黑体" w:cs="黑体"/>
          <w:bCs/>
          <w:kern w:val="44"/>
          <w:sz w:val="24"/>
          <w:szCs w:val="24"/>
          <w:highlight w:val="none"/>
        </w:rPr>
        <w:t>1.5 费用承担</w:t>
      </w:r>
      <w:bookmarkEnd w:id="227"/>
      <w:bookmarkEnd w:id="228"/>
      <w:bookmarkEnd w:id="229"/>
      <w:bookmarkEnd w:id="230"/>
    </w:p>
    <w:p w14:paraId="1DE16FC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投标人准备和参加投标活动发生的费用自理。</w:t>
      </w:r>
    </w:p>
    <w:p w14:paraId="78584C22">
      <w:pPr>
        <w:keepNext/>
        <w:keepLines/>
        <w:spacing w:before="240" w:after="240" w:line="240" w:lineRule="atLeast"/>
        <w:outlineLvl w:val="0"/>
        <w:rPr>
          <w:rFonts w:hint="eastAsia" w:ascii="黑体" w:hAnsi="黑体" w:eastAsia="黑体" w:cs="黑体"/>
          <w:bCs/>
          <w:kern w:val="44"/>
          <w:sz w:val="24"/>
          <w:szCs w:val="24"/>
          <w:highlight w:val="none"/>
        </w:rPr>
      </w:pPr>
      <w:bookmarkStart w:id="231" w:name="_Toc4484"/>
      <w:bookmarkStart w:id="232" w:name="_Toc7233"/>
      <w:bookmarkStart w:id="233" w:name="_Toc31878"/>
      <w:bookmarkStart w:id="234" w:name="_Toc4547"/>
      <w:r>
        <w:rPr>
          <w:rFonts w:hint="eastAsia" w:ascii="黑体" w:hAnsi="黑体" w:eastAsia="黑体" w:cs="黑体"/>
          <w:bCs/>
          <w:kern w:val="44"/>
          <w:sz w:val="24"/>
          <w:szCs w:val="24"/>
          <w:highlight w:val="none"/>
        </w:rPr>
        <w:t>1.6 保密</w:t>
      </w:r>
      <w:bookmarkEnd w:id="231"/>
      <w:bookmarkEnd w:id="232"/>
      <w:bookmarkEnd w:id="233"/>
      <w:bookmarkEnd w:id="234"/>
    </w:p>
    <w:p w14:paraId="4F6E3A8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参与招标投标活动的各方应对招标文件和投标文件中的商业和技术等秘密保密，否则应承担相应的法律责任。</w:t>
      </w:r>
    </w:p>
    <w:p w14:paraId="4DF67870">
      <w:pPr>
        <w:keepNext/>
        <w:keepLines/>
        <w:spacing w:before="240" w:after="240" w:line="240" w:lineRule="atLeast"/>
        <w:outlineLvl w:val="0"/>
        <w:rPr>
          <w:rFonts w:hint="eastAsia" w:ascii="黑体" w:hAnsi="黑体" w:eastAsia="黑体" w:cs="黑体"/>
          <w:bCs/>
          <w:kern w:val="44"/>
          <w:sz w:val="24"/>
          <w:szCs w:val="24"/>
          <w:highlight w:val="none"/>
        </w:rPr>
      </w:pPr>
      <w:bookmarkStart w:id="235" w:name="_Toc29139"/>
      <w:bookmarkStart w:id="236" w:name="_Toc20837"/>
      <w:bookmarkStart w:id="237" w:name="_Toc28735"/>
      <w:bookmarkStart w:id="238" w:name="_Toc26863"/>
      <w:r>
        <w:rPr>
          <w:rFonts w:hint="eastAsia" w:ascii="黑体" w:hAnsi="黑体" w:eastAsia="黑体" w:cs="黑体"/>
          <w:bCs/>
          <w:kern w:val="44"/>
          <w:sz w:val="24"/>
          <w:szCs w:val="24"/>
          <w:highlight w:val="none"/>
        </w:rPr>
        <w:t>1.7 语言文字</w:t>
      </w:r>
      <w:bookmarkEnd w:id="235"/>
      <w:bookmarkEnd w:id="236"/>
      <w:bookmarkEnd w:id="237"/>
      <w:bookmarkEnd w:id="238"/>
    </w:p>
    <w:p w14:paraId="0C0E3F8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招标投标文件使用的语言文字为中文。专用术语使用外文的，应附有中文注释。</w:t>
      </w:r>
    </w:p>
    <w:p w14:paraId="029B9C80">
      <w:pPr>
        <w:keepNext/>
        <w:keepLines/>
        <w:spacing w:before="240" w:after="240" w:line="240" w:lineRule="atLeast"/>
        <w:outlineLvl w:val="0"/>
        <w:rPr>
          <w:rFonts w:hint="eastAsia" w:ascii="黑体" w:hAnsi="黑体" w:eastAsia="黑体" w:cs="黑体"/>
          <w:bCs/>
          <w:kern w:val="44"/>
          <w:sz w:val="24"/>
          <w:szCs w:val="24"/>
          <w:highlight w:val="none"/>
        </w:rPr>
      </w:pPr>
      <w:bookmarkStart w:id="239" w:name="_Toc11852"/>
      <w:bookmarkStart w:id="240" w:name="_Toc9996"/>
      <w:bookmarkStart w:id="241" w:name="_Toc14985"/>
      <w:bookmarkStart w:id="242" w:name="_Toc22230"/>
      <w:r>
        <w:rPr>
          <w:rFonts w:hint="eastAsia" w:ascii="黑体" w:hAnsi="黑体" w:eastAsia="黑体" w:cs="黑体"/>
          <w:bCs/>
          <w:kern w:val="44"/>
          <w:sz w:val="24"/>
          <w:szCs w:val="24"/>
          <w:highlight w:val="none"/>
        </w:rPr>
        <w:t>1.8 计量单位</w:t>
      </w:r>
      <w:bookmarkEnd w:id="239"/>
      <w:bookmarkEnd w:id="240"/>
      <w:bookmarkEnd w:id="241"/>
      <w:bookmarkEnd w:id="242"/>
    </w:p>
    <w:p w14:paraId="1441891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所有计量均采用中华人民共和国法定计量单位。</w:t>
      </w:r>
    </w:p>
    <w:p w14:paraId="761250AF">
      <w:pPr>
        <w:keepNext/>
        <w:keepLines/>
        <w:spacing w:before="240" w:after="240" w:line="240" w:lineRule="atLeast"/>
        <w:outlineLvl w:val="0"/>
        <w:rPr>
          <w:rFonts w:hint="eastAsia" w:ascii="黑体" w:hAnsi="黑体" w:eastAsia="黑体" w:cs="黑体"/>
          <w:bCs/>
          <w:kern w:val="44"/>
          <w:sz w:val="24"/>
          <w:szCs w:val="24"/>
          <w:highlight w:val="none"/>
        </w:rPr>
      </w:pPr>
      <w:bookmarkStart w:id="243" w:name="_Toc26637"/>
      <w:bookmarkStart w:id="244" w:name="_Toc7864"/>
      <w:bookmarkStart w:id="245" w:name="_Toc29971"/>
      <w:bookmarkStart w:id="246" w:name="_Toc11423"/>
      <w:r>
        <w:rPr>
          <w:rFonts w:hint="eastAsia" w:ascii="黑体" w:hAnsi="黑体" w:eastAsia="黑体" w:cs="黑体"/>
          <w:bCs/>
          <w:kern w:val="44"/>
          <w:sz w:val="24"/>
          <w:szCs w:val="24"/>
          <w:highlight w:val="none"/>
        </w:rPr>
        <w:t>1.9 踏勘现场</w:t>
      </w:r>
      <w:bookmarkEnd w:id="243"/>
      <w:bookmarkEnd w:id="244"/>
      <w:bookmarkEnd w:id="245"/>
      <w:bookmarkEnd w:id="246"/>
    </w:p>
    <w:p w14:paraId="1B493C3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1.9.1 第一章“招标公告”规定组织踏勘现场的，招标人按规定的时间、地点组织投标人踏勘项目现场。部分投标人未按时参加踏勘现场的，不影响踏勘现场的正常进行。招标人不得组织单个或部分投标人踏勘项目现场。</w:t>
      </w:r>
    </w:p>
    <w:p w14:paraId="37C3482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1.9.2 投标人踏勘现场发生的费用自理。</w:t>
      </w:r>
    </w:p>
    <w:p w14:paraId="0DE35A7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1.9.3 除招标人的原因外，投标人自行负责在踏勘现场中所发生的人员伤亡和财产损失。</w:t>
      </w:r>
    </w:p>
    <w:p w14:paraId="0F175F5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1.9.4 招标人在踏勘现场中介绍的工程场地和相关的周边环境情况，供投标人在编制投标文件时参考，招标人不对投标人据此作出的判断和决策负责。</w:t>
      </w:r>
    </w:p>
    <w:p w14:paraId="47D27950">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1.9.5 招标人提供的本合同工程的水文、地质、气象和料场分布、取土场、弃土场位置等参考资料，并不构成合同文件的组成部分，投标人应对自己就上述资料的解释、推论和应用负责，招标人不对投标人据此作出的判断和决策承担任何责任。</w:t>
      </w:r>
    </w:p>
    <w:p w14:paraId="5CE3BC13">
      <w:pPr>
        <w:keepNext/>
        <w:keepLines/>
        <w:spacing w:before="240" w:after="240" w:line="240" w:lineRule="atLeast"/>
        <w:outlineLvl w:val="0"/>
        <w:rPr>
          <w:rFonts w:hint="eastAsia" w:ascii="黑体" w:hAnsi="黑体" w:eastAsia="黑体" w:cs="黑体"/>
          <w:bCs/>
          <w:kern w:val="44"/>
          <w:sz w:val="24"/>
          <w:szCs w:val="24"/>
          <w:highlight w:val="none"/>
        </w:rPr>
      </w:pPr>
      <w:bookmarkStart w:id="247" w:name="_Toc20734"/>
      <w:bookmarkStart w:id="248" w:name="_Toc29982"/>
      <w:bookmarkStart w:id="249" w:name="_Toc20146"/>
      <w:bookmarkStart w:id="250" w:name="_Toc17426"/>
      <w:r>
        <w:rPr>
          <w:rFonts w:hint="eastAsia" w:ascii="黑体" w:hAnsi="黑体" w:eastAsia="黑体" w:cs="黑体"/>
          <w:bCs/>
          <w:kern w:val="44"/>
          <w:sz w:val="24"/>
          <w:szCs w:val="24"/>
          <w:highlight w:val="none"/>
        </w:rPr>
        <w:t>1.10 投标预备会</w:t>
      </w:r>
      <w:bookmarkEnd w:id="247"/>
      <w:bookmarkEnd w:id="248"/>
      <w:bookmarkEnd w:id="249"/>
      <w:bookmarkEnd w:id="250"/>
    </w:p>
    <w:p w14:paraId="1AACEEC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1.10.1 第一章“招标公告”规定召开投标预备会的，招标人按规定的时间和地点召开投标预备会，澄清投标人提出的问题。</w:t>
      </w:r>
    </w:p>
    <w:p w14:paraId="1072517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1.10.2 在投标人须知前附表规定的时间前，投标人应使用CA数字证书登录“电子交易平台”，在“投标答疑”菜单以书面形式将提出的问题送达招标人，以便招标人在会议期间澄清。</w:t>
      </w:r>
    </w:p>
    <w:p w14:paraId="77AFB8A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1.10.3 投标预备会后，招标人在本章第2.2.2项规定的时间内，将对投标人所提问题的澄清，以书面形式通过“电子交易平台”通知所有下载招标文件的投标人。该澄清内容为招标文件的组成部分。</w:t>
      </w:r>
    </w:p>
    <w:p w14:paraId="4B95BEFF">
      <w:pPr>
        <w:keepNext/>
        <w:keepLines/>
        <w:spacing w:before="240" w:after="240" w:line="240" w:lineRule="atLeast"/>
        <w:outlineLvl w:val="0"/>
        <w:rPr>
          <w:rFonts w:hint="eastAsia" w:ascii="黑体" w:hAnsi="黑体" w:eastAsia="黑体" w:cs="黑体"/>
          <w:bCs/>
          <w:kern w:val="44"/>
          <w:sz w:val="24"/>
          <w:szCs w:val="24"/>
          <w:highlight w:val="none"/>
        </w:rPr>
      </w:pPr>
      <w:bookmarkStart w:id="251" w:name="_Toc29995"/>
      <w:bookmarkStart w:id="252" w:name="_Toc4715"/>
      <w:bookmarkStart w:id="253" w:name="_Toc24505"/>
      <w:bookmarkStart w:id="254" w:name="_Toc30752"/>
      <w:r>
        <w:rPr>
          <w:rFonts w:hint="eastAsia" w:ascii="黑体" w:hAnsi="黑体" w:eastAsia="黑体" w:cs="黑体"/>
          <w:bCs/>
          <w:kern w:val="44"/>
          <w:sz w:val="24"/>
          <w:szCs w:val="24"/>
          <w:highlight w:val="none"/>
        </w:rPr>
        <w:t>1.11 分包</w:t>
      </w:r>
      <w:bookmarkEnd w:id="251"/>
      <w:bookmarkEnd w:id="252"/>
      <w:bookmarkEnd w:id="253"/>
      <w:bookmarkEnd w:id="254"/>
    </w:p>
    <w:p w14:paraId="1F7F634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1.11.1 投标人拟在中标后将中标项目的部分非主体、非关键性工作进行分包的，应符合以下规定：</w:t>
      </w:r>
    </w:p>
    <w:p w14:paraId="6559F1E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（1）分包内容要求：允许分包的工程范围仅限于非关键性工程或适合专业化队伍施工的专项工程。招标人允许分包或不允许分包的专项工程（如有）应在投标人须知前附表中载明。</w:t>
      </w:r>
    </w:p>
    <w:p w14:paraId="41B1972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（2）接受分包的第三人资格要求：分包人的资格能力应与其分包工程的标准和规模相适应，且具备投标人须知前附表中规定的资格条件。</w:t>
      </w:r>
    </w:p>
    <w:p w14:paraId="60B0C9E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1.11.2 中标人不得向他人转让中标项目，接受分包的人不得再次分包。中标人应就分包项目向招标人负责，接受分包的人就分包项目承担连带责任。</w:t>
      </w:r>
    </w:p>
    <w:p w14:paraId="5E36BD1B">
      <w:pPr>
        <w:keepNext/>
        <w:keepLines/>
        <w:spacing w:before="240" w:after="240" w:line="240" w:lineRule="atLeast"/>
        <w:outlineLvl w:val="0"/>
        <w:rPr>
          <w:rFonts w:hint="eastAsia" w:ascii="黑体" w:hAnsi="黑体" w:eastAsia="黑体" w:cs="黑体"/>
          <w:bCs/>
          <w:kern w:val="44"/>
          <w:sz w:val="24"/>
          <w:szCs w:val="24"/>
          <w:highlight w:val="none"/>
        </w:rPr>
      </w:pPr>
      <w:bookmarkStart w:id="255" w:name="_Toc23755"/>
      <w:bookmarkStart w:id="256" w:name="_Toc8949"/>
      <w:bookmarkStart w:id="257" w:name="_Toc8587"/>
      <w:bookmarkStart w:id="258" w:name="_Toc30935"/>
      <w:r>
        <w:rPr>
          <w:rFonts w:hint="eastAsia" w:ascii="黑体" w:hAnsi="黑体" w:eastAsia="黑体" w:cs="黑体"/>
          <w:bCs/>
          <w:kern w:val="44"/>
          <w:sz w:val="24"/>
          <w:szCs w:val="24"/>
          <w:highlight w:val="none"/>
        </w:rPr>
        <w:t>1.12 偏差</w:t>
      </w:r>
      <w:bookmarkEnd w:id="255"/>
      <w:bookmarkEnd w:id="256"/>
      <w:bookmarkEnd w:id="257"/>
      <w:bookmarkEnd w:id="258"/>
    </w:p>
    <w:p w14:paraId="3C3A17E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偏差分为重大偏差和细微偏差。细微偏差不影响投标文件的有效性。</w:t>
      </w:r>
    </w:p>
    <w:p w14:paraId="1E50B55E">
      <w:pPr>
        <w:spacing w:line="400" w:lineRule="atLeast"/>
        <w:ind w:firstLine="480" w:firstLineChars="200"/>
        <w:rPr>
          <w:rFonts w:hint="eastAsia" w:ascii="黑体" w:hAnsi="黑体" w:eastAsia="黑体" w:cs="黑体"/>
          <w:sz w:val="24"/>
          <w:szCs w:val="24"/>
          <w:highlight w:val="none"/>
        </w:rPr>
      </w:pPr>
      <w:bookmarkStart w:id="259" w:name="_Hlk203745335"/>
      <w:r>
        <w:rPr>
          <w:rFonts w:hint="eastAsia" w:ascii="黑体" w:hAnsi="黑体" w:eastAsia="黑体" w:cs="黑体"/>
          <w:sz w:val="24"/>
          <w:szCs w:val="24"/>
          <w:highlight w:val="none"/>
        </w:rPr>
        <w:t>允许投标文件存在的偏差详见投标人须知前附表</w:t>
      </w:r>
      <w:bookmarkEnd w:id="259"/>
      <w:r>
        <w:rPr>
          <w:rFonts w:hint="eastAsia" w:ascii="黑体" w:hAnsi="黑体" w:eastAsia="黑体" w:cs="黑体"/>
          <w:sz w:val="24"/>
          <w:szCs w:val="24"/>
          <w:highlight w:val="none"/>
        </w:rPr>
        <w:t>。</w:t>
      </w:r>
    </w:p>
    <w:p w14:paraId="51A1061C">
      <w:pPr>
        <w:keepNext/>
        <w:keepLines/>
        <w:spacing w:before="240" w:after="240" w:line="240" w:lineRule="atLeast"/>
        <w:outlineLvl w:val="0"/>
        <w:rPr>
          <w:rFonts w:hint="eastAsia" w:ascii="黑体" w:hAnsi="黑体" w:eastAsia="黑体" w:cs="黑体"/>
          <w:bCs/>
          <w:kern w:val="44"/>
          <w:sz w:val="28"/>
          <w:szCs w:val="28"/>
          <w:highlight w:val="none"/>
        </w:rPr>
      </w:pPr>
      <w:bookmarkStart w:id="260" w:name="_Toc26407"/>
      <w:bookmarkStart w:id="261" w:name="_Toc29579"/>
      <w:bookmarkStart w:id="262" w:name="_Toc28935"/>
      <w:bookmarkStart w:id="263" w:name="_Toc29167"/>
      <w:r>
        <w:rPr>
          <w:rFonts w:hint="eastAsia" w:ascii="黑体" w:hAnsi="黑体" w:eastAsia="黑体" w:cs="黑体"/>
          <w:bCs/>
          <w:kern w:val="44"/>
          <w:sz w:val="28"/>
          <w:szCs w:val="28"/>
          <w:highlight w:val="none"/>
        </w:rPr>
        <w:t>2. 招标文件</w:t>
      </w:r>
      <w:bookmarkEnd w:id="260"/>
      <w:bookmarkEnd w:id="261"/>
      <w:bookmarkEnd w:id="262"/>
      <w:bookmarkEnd w:id="263"/>
    </w:p>
    <w:p w14:paraId="23BB04E4">
      <w:pPr>
        <w:keepNext/>
        <w:keepLines/>
        <w:spacing w:before="240" w:after="240" w:line="240" w:lineRule="atLeast"/>
        <w:outlineLvl w:val="0"/>
        <w:rPr>
          <w:rFonts w:hint="eastAsia" w:ascii="黑体" w:hAnsi="黑体" w:eastAsia="黑体" w:cs="黑体"/>
          <w:bCs/>
          <w:kern w:val="44"/>
          <w:sz w:val="24"/>
          <w:szCs w:val="24"/>
          <w:highlight w:val="none"/>
        </w:rPr>
      </w:pPr>
      <w:bookmarkStart w:id="264" w:name="_Toc31550"/>
      <w:bookmarkStart w:id="265" w:name="_Toc677"/>
      <w:bookmarkStart w:id="266" w:name="_Toc2894"/>
      <w:bookmarkStart w:id="267" w:name="_Toc4813"/>
      <w:r>
        <w:rPr>
          <w:rFonts w:hint="eastAsia" w:ascii="黑体" w:hAnsi="黑体" w:eastAsia="黑体" w:cs="黑体"/>
          <w:bCs/>
          <w:kern w:val="44"/>
          <w:sz w:val="24"/>
          <w:szCs w:val="24"/>
          <w:highlight w:val="none"/>
        </w:rPr>
        <w:t>2.1 招标文件的组成</w:t>
      </w:r>
      <w:bookmarkEnd w:id="264"/>
      <w:bookmarkEnd w:id="265"/>
      <w:bookmarkEnd w:id="266"/>
      <w:bookmarkEnd w:id="267"/>
    </w:p>
    <w:p w14:paraId="3355578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本招标文件包括：</w:t>
      </w:r>
    </w:p>
    <w:p w14:paraId="34D8BF6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（1）招标公告；</w:t>
      </w:r>
    </w:p>
    <w:p w14:paraId="06027A1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（2）投标人须知；</w:t>
      </w:r>
    </w:p>
    <w:p w14:paraId="3B4933B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（3）评标办法；</w:t>
      </w:r>
    </w:p>
    <w:p w14:paraId="7F35091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（4）合同条款及格式；</w:t>
      </w:r>
    </w:p>
    <w:p w14:paraId="24D2F8B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（5）工程量清单；</w:t>
      </w:r>
    </w:p>
    <w:p w14:paraId="1E2C730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（6）图纸；</w:t>
      </w:r>
    </w:p>
    <w:p w14:paraId="6645B0E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（7）技术规范；</w:t>
      </w:r>
    </w:p>
    <w:p w14:paraId="2419D79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（8）工程量清单计量规则；</w:t>
      </w:r>
    </w:p>
    <w:p w14:paraId="5466998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（9）投标文件格式；</w:t>
      </w:r>
    </w:p>
    <w:p w14:paraId="158F9EF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（10）投标人须知前附表规定的其他资料。</w:t>
      </w:r>
    </w:p>
    <w:p w14:paraId="02AC3117">
      <w:pPr>
        <w:widowControl/>
        <w:ind w:firstLine="420"/>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根据本章第1.10款、第2.2款和第2.3款对招标文件所作的澄清、修改，统称为“补遗书”，构成招标文件的组成部分。</w:t>
      </w:r>
    </w:p>
    <w:p w14:paraId="7AAF989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当招标文件、招标文件的澄清或修改等在同一内容的表述上不一致时，以最后发出的书面文件为准。</w:t>
      </w:r>
    </w:p>
    <w:p w14:paraId="4E00DE6E">
      <w:pPr>
        <w:keepNext/>
        <w:keepLines/>
        <w:spacing w:before="240" w:after="240" w:line="240" w:lineRule="atLeast"/>
        <w:outlineLvl w:val="0"/>
        <w:rPr>
          <w:rFonts w:hint="eastAsia" w:ascii="黑体" w:hAnsi="黑体" w:eastAsia="黑体" w:cs="黑体"/>
          <w:bCs/>
          <w:kern w:val="44"/>
          <w:sz w:val="24"/>
          <w:szCs w:val="24"/>
          <w:highlight w:val="none"/>
        </w:rPr>
      </w:pPr>
      <w:bookmarkStart w:id="268" w:name="_Toc16526"/>
      <w:bookmarkStart w:id="269" w:name="_Toc4784"/>
      <w:bookmarkStart w:id="270" w:name="_Toc5655"/>
      <w:bookmarkStart w:id="271" w:name="_Toc29106"/>
      <w:r>
        <w:rPr>
          <w:rFonts w:hint="eastAsia" w:ascii="黑体" w:hAnsi="黑体" w:eastAsia="黑体" w:cs="黑体"/>
          <w:bCs/>
          <w:kern w:val="44"/>
          <w:sz w:val="24"/>
          <w:szCs w:val="24"/>
          <w:highlight w:val="none"/>
        </w:rPr>
        <w:t>2.2 招标文件的澄清</w:t>
      </w:r>
      <w:bookmarkEnd w:id="268"/>
      <w:bookmarkEnd w:id="269"/>
      <w:bookmarkEnd w:id="270"/>
      <w:bookmarkEnd w:id="271"/>
    </w:p>
    <w:p w14:paraId="3F98B0F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2.2.1投标人应仔细阅读和检查招标文件的全部内容。如发现缺页或附件不全，应及时向招标人提出，以便补齐。如有疑问，应在投标人须知前附表规定的时间前，使用CA数字证书登录“电子交易平台”，在“投标答疑”菜单以书面形式要求招标人对招标文件予以澄清。</w:t>
      </w:r>
    </w:p>
    <w:p w14:paraId="22F6B5B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2.2.2招标人对招标文件的澄清通过“电子交易平台”发出，但不指明澄清问题的来源。如果澄清通知发出的时间距招标公告规定的投标截止时间不足15日，并且澄清的内容影响投标文件编制的，相应延长投标截止时间。</w:t>
      </w:r>
    </w:p>
    <w:p w14:paraId="106A2F1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2.2.3投标人应实时关注“电子交易平台”上发出的澄清通知，因投标人自身原因未及时获知澄清内容而导致的任何后果将由投标人自行承担。</w:t>
      </w:r>
    </w:p>
    <w:p w14:paraId="75A1DDB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2.2.4 除非招标人认为确有必要答复，否则，招标人有权拒绝回复投标人在本章第2.2.1项规定的时间后提出的任何澄清要求。</w:t>
      </w:r>
    </w:p>
    <w:p w14:paraId="2B13F06E">
      <w:pPr>
        <w:keepNext/>
        <w:keepLines/>
        <w:spacing w:before="240" w:after="240" w:line="240" w:lineRule="atLeast"/>
        <w:outlineLvl w:val="0"/>
        <w:rPr>
          <w:rFonts w:hint="eastAsia" w:ascii="黑体" w:hAnsi="黑体" w:eastAsia="黑体" w:cs="黑体"/>
          <w:bCs/>
          <w:kern w:val="44"/>
          <w:sz w:val="24"/>
          <w:szCs w:val="24"/>
          <w:highlight w:val="none"/>
        </w:rPr>
      </w:pPr>
      <w:bookmarkStart w:id="272" w:name="_Toc14298"/>
      <w:bookmarkStart w:id="273" w:name="_Toc5540"/>
      <w:bookmarkStart w:id="274" w:name="_Toc3378"/>
      <w:bookmarkStart w:id="275" w:name="_Toc5844"/>
      <w:r>
        <w:rPr>
          <w:rFonts w:hint="eastAsia" w:ascii="黑体" w:hAnsi="黑体" w:eastAsia="黑体" w:cs="黑体"/>
          <w:bCs/>
          <w:kern w:val="44"/>
          <w:sz w:val="24"/>
          <w:szCs w:val="24"/>
          <w:highlight w:val="none"/>
        </w:rPr>
        <w:t>2.3 招标文件的修改</w:t>
      </w:r>
      <w:bookmarkEnd w:id="272"/>
      <w:bookmarkEnd w:id="273"/>
      <w:bookmarkEnd w:id="274"/>
      <w:bookmarkEnd w:id="275"/>
    </w:p>
    <w:p w14:paraId="24CF63B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2.3.1招标人可以书面形式修改招标文件，并通过“电子交易平台”通知所有已下载招标文件的投标人。如果修改通知发出的时间距招标公告规定的投标截止时间不足15日，并且修改的内容影响投标文件编制的，相应延长投标截止时间。</w:t>
      </w:r>
    </w:p>
    <w:p w14:paraId="0F76D84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2.3.2投标人应实时关注“电子交易平台”上发出的修改通知，因投标人自身原因未及时获知修改内容而导致的任何后果将由投标人自行承担。</w:t>
      </w:r>
    </w:p>
    <w:p w14:paraId="06E3547B">
      <w:pPr>
        <w:keepNext/>
        <w:keepLines/>
        <w:spacing w:before="240" w:after="240" w:line="240" w:lineRule="atLeast"/>
        <w:outlineLvl w:val="0"/>
        <w:rPr>
          <w:rFonts w:hint="eastAsia" w:ascii="黑体" w:hAnsi="黑体" w:eastAsia="黑体" w:cs="黑体"/>
          <w:bCs/>
          <w:kern w:val="44"/>
          <w:sz w:val="24"/>
          <w:szCs w:val="24"/>
          <w:highlight w:val="none"/>
        </w:rPr>
      </w:pPr>
      <w:bookmarkStart w:id="276" w:name="_Toc9392"/>
      <w:bookmarkStart w:id="277" w:name="_Toc10730"/>
      <w:bookmarkStart w:id="278" w:name="_Toc12872"/>
      <w:bookmarkStart w:id="279" w:name="_Toc3365"/>
      <w:r>
        <w:rPr>
          <w:rFonts w:hint="eastAsia" w:ascii="黑体" w:hAnsi="黑体" w:eastAsia="黑体" w:cs="黑体"/>
          <w:bCs/>
          <w:kern w:val="44"/>
          <w:sz w:val="24"/>
          <w:szCs w:val="24"/>
          <w:highlight w:val="none"/>
        </w:rPr>
        <w:t>2.4 招标文件的异议</w:t>
      </w:r>
      <w:bookmarkEnd w:id="276"/>
      <w:bookmarkEnd w:id="277"/>
      <w:bookmarkEnd w:id="278"/>
      <w:bookmarkEnd w:id="279"/>
    </w:p>
    <w:p w14:paraId="4E5E711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2.4.1投标人或者其他利害关系人对招标文件（包括对招标文件澄清和修改的内容）有异议的，应当在招标公告规定的投标截止时间10日前提出。招标人自收到异议之日起3日内作出答复；作出答复前，招标人将暂停招标投标活动。逾期提出的，招标人可不予受理。投标人的异议与招标人的答复应通过“电子交易平台”在“异议与答复”菜单以书面形式进行，其他利害关系人的异议和招标人的答复应以书面形式进行。</w:t>
      </w:r>
    </w:p>
    <w:p w14:paraId="34E5901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本处所称异议是指投标人或者其他利害关系人认为招标文件的内容违反法律、法规、规章的强制性规定，违反公开、公平、公正和诚实信用原则，影响投标人投标而向招标人提出的质疑。</w:t>
      </w:r>
    </w:p>
    <w:p w14:paraId="0B0BB51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2.4.2招标人对异议的答复构成对招标文件澄清或者修改的，招标人将按照本章第2.2款、第2.3款规定办理。</w:t>
      </w:r>
    </w:p>
    <w:p w14:paraId="76C2A90E">
      <w:pPr>
        <w:keepNext/>
        <w:keepLines/>
        <w:spacing w:before="240" w:after="240" w:line="240" w:lineRule="atLeast"/>
        <w:outlineLvl w:val="0"/>
        <w:rPr>
          <w:rFonts w:hint="eastAsia" w:ascii="黑体" w:hAnsi="黑体" w:eastAsia="黑体" w:cs="黑体"/>
          <w:bCs/>
          <w:kern w:val="44"/>
          <w:sz w:val="28"/>
          <w:szCs w:val="28"/>
          <w:highlight w:val="none"/>
        </w:rPr>
      </w:pPr>
      <w:bookmarkStart w:id="280" w:name="_Toc6344"/>
      <w:bookmarkStart w:id="281" w:name="_Toc16383"/>
      <w:bookmarkStart w:id="282" w:name="_Toc13396"/>
      <w:bookmarkStart w:id="283" w:name="_Toc31542"/>
      <w:r>
        <w:rPr>
          <w:rFonts w:hint="eastAsia" w:ascii="黑体" w:hAnsi="黑体" w:eastAsia="黑体" w:cs="黑体"/>
          <w:bCs/>
          <w:kern w:val="44"/>
          <w:sz w:val="28"/>
          <w:szCs w:val="28"/>
          <w:highlight w:val="none"/>
        </w:rPr>
        <w:t>3. 投标文件</w:t>
      </w:r>
      <w:bookmarkEnd w:id="280"/>
      <w:bookmarkEnd w:id="281"/>
      <w:bookmarkEnd w:id="282"/>
      <w:bookmarkEnd w:id="283"/>
    </w:p>
    <w:p w14:paraId="095B5CC3">
      <w:pPr>
        <w:keepNext/>
        <w:keepLines/>
        <w:spacing w:before="240" w:after="240" w:line="240" w:lineRule="atLeast"/>
        <w:outlineLvl w:val="0"/>
        <w:rPr>
          <w:rFonts w:hint="eastAsia" w:ascii="黑体" w:hAnsi="黑体" w:eastAsia="黑体" w:cs="黑体"/>
          <w:bCs/>
          <w:kern w:val="44"/>
          <w:sz w:val="24"/>
          <w:szCs w:val="24"/>
          <w:highlight w:val="none"/>
        </w:rPr>
      </w:pPr>
      <w:bookmarkStart w:id="284" w:name="_Toc13513"/>
      <w:bookmarkStart w:id="285" w:name="_Toc23578"/>
      <w:bookmarkStart w:id="286" w:name="_Toc19075"/>
      <w:bookmarkStart w:id="287" w:name="_Toc32592"/>
      <w:r>
        <w:rPr>
          <w:rFonts w:hint="eastAsia" w:ascii="黑体" w:hAnsi="黑体" w:eastAsia="黑体" w:cs="黑体"/>
          <w:bCs/>
          <w:kern w:val="44"/>
          <w:sz w:val="24"/>
          <w:szCs w:val="24"/>
          <w:highlight w:val="none"/>
        </w:rPr>
        <w:t>3.1投标文件的组成</w:t>
      </w:r>
      <w:bookmarkEnd w:id="284"/>
      <w:bookmarkEnd w:id="285"/>
      <w:bookmarkEnd w:id="286"/>
      <w:bookmarkEnd w:id="287"/>
    </w:p>
    <w:p w14:paraId="56E9393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3.1.1 投标文件应包括下列内容：</w:t>
      </w:r>
    </w:p>
    <w:p w14:paraId="5AA0106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第一个信封（商务文件和技术文件）：</w:t>
      </w:r>
    </w:p>
    <w:p w14:paraId="3324300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（1）投标函及投标函附录</w:t>
      </w:r>
    </w:p>
    <w:p w14:paraId="71848B1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（2）法定代表人身份证明；</w:t>
      </w:r>
    </w:p>
    <w:p w14:paraId="5738B76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（3）投标保证金；</w:t>
      </w:r>
    </w:p>
    <w:p w14:paraId="77AD09B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（4）联合体协议书（如有）；</w:t>
      </w:r>
    </w:p>
    <w:p w14:paraId="0A428BC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（5）分包意向协议书（适用于政府采购工程）；</w:t>
      </w:r>
    </w:p>
    <w:p w14:paraId="056F5C6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（6）中小企业声明函（适用于政府采购工程）；</w:t>
      </w:r>
    </w:p>
    <w:p w14:paraId="33A4F2F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（7）项目管理机构；</w:t>
      </w:r>
    </w:p>
    <w:p w14:paraId="4A51BF3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（8）资格审查资料；</w:t>
      </w:r>
    </w:p>
    <w:p w14:paraId="60D3B7B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（9）施工组织设计；</w:t>
      </w:r>
    </w:p>
    <w:p w14:paraId="4B9E895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（10）投标人须知前附表规定的其他材料；</w:t>
      </w:r>
    </w:p>
    <w:p w14:paraId="0EF4D8E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（11）财务会计报表。</w:t>
      </w:r>
    </w:p>
    <w:p w14:paraId="16E61DA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第二个信封（报价文件）</w:t>
      </w:r>
    </w:p>
    <w:p w14:paraId="67E8EAF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（1）投标函；</w:t>
      </w:r>
    </w:p>
    <w:p w14:paraId="3CAAAB2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（2）已标价工程量清单；</w:t>
      </w:r>
    </w:p>
    <w:p w14:paraId="351984A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（3）投标人须知前附表规定的其他材料。</w:t>
      </w:r>
    </w:p>
    <w:p w14:paraId="43542BB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投标人在评标过程中作出的符合法律法规和招标文件规定的澄清确认，构成投标文件的组成部分。</w:t>
      </w:r>
    </w:p>
    <w:p w14:paraId="540BD14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3.1.2 招标公告规定不接受联合体投标的，或投标人没有组成联合体的，投标文件不包括本章第3.1.1（3）目（第一个信封）所指的联合体协议书。</w:t>
      </w:r>
    </w:p>
    <w:p w14:paraId="7951080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3.1.3 投标人须知前附表未要求提交投标保证金的，投标文件不包括本章第3.1.1（3）目（第一个信封）所指的投标保证金。</w:t>
      </w:r>
    </w:p>
    <w:p w14:paraId="19C4F9DC">
      <w:pPr>
        <w:keepNext/>
        <w:keepLines/>
        <w:spacing w:before="240" w:after="240" w:line="240" w:lineRule="atLeast"/>
        <w:outlineLvl w:val="0"/>
        <w:rPr>
          <w:rFonts w:hint="eastAsia" w:ascii="黑体" w:hAnsi="黑体" w:eastAsia="黑体" w:cs="黑体"/>
          <w:bCs/>
          <w:kern w:val="44"/>
          <w:sz w:val="24"/>
          <w:szCs w:val="24"/>
          <w:highlight w:val="none"/>
        </w:rPr>
      </w:pPr>
      <w:bookmarkStart w:id="288" w:name="_Toc10864"/>
      <w:bookmarkStart w:id="289" w:name="_Toc26982"/>
      <w:bookmarkStart w:id="290" w:name="_Toc32206"/>
      <w:bookmarkStart w:id="291" w:name="_Toc31712"/>
      <w:r>
        <w:rPr>
          <w:rFonts w:hint="eastAsia" w:ascii="黑体" w:hAnsi="黑体" w:eastAsia="黑体" w:cs="黑体"/>
          <w:bCs/>
          <w:kern w:val="44"/>
          <w:sz w:val="24"/>
          <w:szCs w:val="24"/>
          <w:highlight w:val="none"/>
        </w:rPr>
        <w:t>3.2投标报价</w:t>
      </w:r>
      <w:bookmarkEnd w:id="288"/>
      <w:bookmarkEnd w:id="289"/>
      <w:bookmarkEnd w:id="290"/>
      <w:bookmarkEnd w:id="291"/>
      <w:r>
        <w:rPr>
          <w:rFonts w:hint="eastAsia" w:ascii="黑体" w:hAnsi="黑体" w:eastAsia="黑体" w:cs="黑体"/>
          <w:bCs/>
          <w:kern w:val="44"/>
          <w:sz w:val="24"/>
          <w:szCs w:val="24"/>
          <w:highlight w:val="none"/>
        </w:rPr>
        <w:t xml:space="preserve"> </w:t>
      </w:r>
    </w:p>
    <w:p w14:paraId="42B58FF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3.2.1 投标报价应包括国家规定的增值税税金，除投标人须知前附表另有规定外，增值税税金按一般计税方法计算。投标人应按第九章“投标文件格式”的要求在投标函中进行报价并填写工程量清单相应表格。</w:t>
      </w:r>
    </w:p>
    <w:p w14:paraId="4957072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项目招标采用工程量固化清单，招标人在发布招标文件或发布澄清、修改文件的同时向投标人提供工程量固化清单电子文件。投标人填写工程量清单中的单价及总额价，即可完成已标价工程量清单的编制，确定投标报价。投标人未在已标价工程量清单中填入单价或总额价的工程子目，将被认为其已包含在已标价工程量清单其他子目的单价和总额价中，招标人将不予支付。</w:t>
      </w:r>
    </w:p>
    <w:p w14:paraId="1DA0B5D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投标人必须严格遵循工程量固化清单电子文件中的数据、格式及运算定义。投标人不得修改工程量固化清单电子文件中的数据、格式及运算定义。</w:t>
      </w:r>
    </w:p>
    <w:p w14:paraId="401054B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3.2.2 投标人应充分了解本项目的总体情况以及影响投标报价的其他要素。</w:t>
      </w:r>
    </w:p>
    <w:p w14:paraId="2074933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3.2.3 本项目的报价方式见投标人须知前附表。投标人在投标截止时间前修改投标函中的投标总报价，应同时修改投标文件“已标价工程量清单”中的相应报价。此修改须符合本章第4.3款的有关要求。</w:t>
      </w:r>
    </w:p>
    <w:p w14:paraId="689117B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3.2.4 投标人如果发现工程量清单中的数量与图纸中数量不一致时，应立即通知招标人核查，除非招标人以书面方式予以更正，否则，应以工程量清单中列出的数量为准。</w:t>
      </w:r>
    </w:p>
    <w:p w14:paraId="348D5A4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3.2.5 安全生产费的金额见投标人须知前附表。</w:t>
      </w:r>
    </w:p>
    <w:p w14:paraId="6C9B579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3.2.6 招标人不接受调价函。</w:t>
      </w:r>
    </w:p>
    <w:p w14:paraId="2B03B83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3.2.7 在合同实施期间，投标人填写的单价、合价和总额价是否由于物价波动进行价格调整按照合同条款的规定处理。如果按照合同条款的规定采用价格调整公式进行价格调整，由招标人根据项目实际情况测算确定价格调整公式中的变值权重范围，并在投标函附录价格指数和权重表中约定范围；投标人在此范围内填写各可调因子的权重，合同实施期间将按此权重进行调价。</w:t>
      </w:r>
    </w:p>
    <w:p w14:paraId="7FA4B97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3.2.8 招标人设有最高投标限价的，投标人的投标报价不得超过最高投标限价，最高投标限价在招标文件中或最迟在投标截止时间前15日，通过“省电子交易平台”以书面形式发给所有下载招标文件的投标人。</w:t>
      </w:r>
    </w:p>
    <w:p w14:paraId="41E2357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3.2.9 投标报价的其他要求见投标人须知前附表。</w:t>
      </w:r>
    </w:p>
    <w:p w14:paraId="11D49D5B">
      <w:pPr>
        <w:keepNext/>
        <w:keepLines/>
        <w:spacing w:before="240" w:after="240" w:line="240" w:lineRule="atLeast"/>
        <w:outlineLvl w:val="0"/>
        <w:rPr>
          <w:rFonts w:hint="eastAsia" w:ascii="黑体" w:hAnsi="黑体" w:eastAsia="黑体" w:cs="黑体"/>
          <w:bCs/>
          <w:kern w:val="44"/>
          <w:sz w:val="24"/>
          <w:szCs w:val="24"/>
          <w:highlight w:val="none"/>
        </w:rPr>
      </w:pPr>
      <w:bookmarkStart w:id="292" w:name="_Toc22804"/>
      <w:bookmarkStart w:id="293" w:name="_Toc3550"/>
      <w:bookmarkStart w:id="294" w:name="_Toc26882"/>
      <w:bookmarkStart w:id="295" w:name="_Toc24043"/>
      <w:r>
        <w:rPr>
          <w:rFonts w:hint="eastAsia" w:ascii="黑体" w:hAnsi="黑体" w:eastAsia="黑体" w:cs="黑体"/>
          <w:bCs/>
          <w:kern w:val="44"/>
          <w:sz w:val="24"/>
          <w:szCs w:val="24"/>
          <w:highlight w:val="none"/>
        </w:rPr>
        <w:t>3.3投标有效期</w:t>
      </w:r>
      <w:bookmarkEnd w:id="292"/>
      <w:bookmarkEnd w:id="293"/>
      <w:bookmarkEnd w:id="294"/>
      <w:bookmarkEnd w:id="295"/>
    </w:p>
    <w:p w14:paraId="17F6925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3.3.1 除投标人须知前附表另有规定外，投标有效期为90日。</w:t>
      </w:r>
    </w:p>
    <w:p w14:paraId="2234AB7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3.3.2 在投标有效期内，投标人撤销投标文件的，应承担招标文件和法律规定的责任。</w:t>
      </w:r>
    </w:p>
    <w:p w14:paraId="72651BF2">
      <w:pPr>
        <w:spacing w:line="400" w:lineRule="atLeast"/>
        <w:ind w:firstLine="480" w:firstLineChars="200"/>
        <w:rPr>
          <w:rFonts w:hint="eastAsia" w:ascii="黑体" w:hAnsi="黑体" w:eastAsia="黑体" w:cs="黑体"/>
          <w:highlight w:val="none"/>
        </w:rPr>
      </w:pPr>
      <w:r>
        <w:rPr>
          <w:rFonts w:hint="eastAsia" w:ascii="黑体" w:hAnsi="黑体" w:eastAsia="黑体" w:cs="黑体"/>
          <w:sz w:val="24"/>
          <w:szCs w:val="24"/>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投标保证金的银行同期活期存款利息。</w:t>
      </w:r>
    </w:p>
    <w:p w14:paraId="0DD392EE">
      <w:pPr>
        <w:keepNext/>
        <w:keepLines/>
        <w:spacing w:before="240" w:after="240" w:line="240" w:lineRule="atLeast"/>
        <w:outlineLvl w:val="0"/>
        <w:rPr>
          <w:rFonts w:hint="eastAsia" w:ascii="黑体" w:hAnsi="黑体" w:eastAsia="黑体" w:cs="黑体"/>
          <w:bCs/>
          <w:kern w:val="44"/>
          <w:sz w:val="24"/>
          <w:szCs w:val="24"/>
          <w:highlight w:val="none"/>
        </w:rPr>
      </w:pPr>
      <w:bookmarkStart w:id="296" w:name="_Toc1172"/>
      <w:bookmarkStart w:id="297" w:name="_Toc18047"/>
      <w:bookmarkStart w:id="298" w:name="_Toc24397"/>
      <w:bookmarkStart w:id="299" w:name="_Toc21476"/>
      <w:r>
        <w:rPr>
          <w:rFonts w:hint="eastAsia" w:ascii="黑体" w:hAnsi="黑体" w:eastAsia="黑体" w:cs="黑体"/>
          <w:bCs/>
          <w:kern w:val="44"/>
          <w:sz w:val="24"/>
          <w:szCs w:val="24"/>
          <w:highlight w:val="none"/>
        </w:rPr>
        <w:t>3.4投标保证金</w:t>
      </w:r>
      <w:bookmarkEnd w:id="296"/>
      <w:bookmarkEnd w:id="297"/>
      <w:bookmarkEnd w:id="298"/>
      <w:bookmarkEnd w:id="299"/>
    </w:p>
    <w:p w14:paraId="57DFF8C4">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3.4.1 投标人在递交投标文件的同时，应按投标人须知前附表规定的形式、金额、递交截止时间和递交方式递交投标保证金，并作为其投标文件的组成部分。联合体投标的，其投标保证金由牵头人递交，并应符合投标人须知前附表的规定。联合体其他成员提交保证金的，保证金无效。</w:t>
      </w:r>
    </w:p>
    <w:p w14:paraId="79ED470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投标保证金有效期均应与投标有效期一致。招标人如果按本章第3.3.3项的规定延长了投标有效期，则投标保证金的有效期也相应延长。</w:t>
      </w:r>
    </w:p>
    <w:p w14:paraId="0B438D4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3.4.2招标人与中标人签订合同后5个工作日内，向未中标的投标人和中标人退还投标保证金及银行同期存款利息。投标保证金及利息的计息标准和退还方式见投标人须知前附表。</w:t>
      </w:r>
    </w:p>
    <w:p w14:paraId="0790D93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3.4.3有下列情形之一的，投标保证金将不予退还：</w:t>
      </w:r>
    </w:p>
    <w:p w14:paraId="2AD9CA5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（1）投标人在投标有效期内撤销投标文件；</w:t>
      </w:r>
    </w:p>
    <w:p w14:paraId="2943A53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（2）中标人在收到中标通知书后，无正当理由不与招标人订立合同，在签订合同时向招标人提出附加条件，或不按照招标文件要求提交履约保证金；</w:t>
      </w:r>
    </w:p>
    <w:p w14:paraId="5C5725B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（3）发生投标人须知前附表规定的其他可以不予退还投标保证金的情形。</w:t>
      </w:r>
    </w:p>
    <w:p w14:paraId="36FF9BA1">
      <w:pPr>
        <w:keepNext/>
        <w:keepLines/>
        <w:spacing w:before="240" w:after="240" w:line="240" w:lineRule="atLeast"/>
        <w:outlineLvl w:val="0"/>
        <w:rPr>
          <w:rFonts w:hint="eastAsia" w:ascii="黑体" w:hAnsi="黑体" w:eastAsia="黑体" w:cs="黑体"/>
          <w:bCs/>
          <w:kern w:val="44"/>
          <w:sz w:val="24"/>
          <w:szCs w:val="24"/>
          <w:highlight w:val="none"/>
        </w:rPr>
      </w:pPr>
      <w:bookmarkStart w:id="300" w:name="_Toc14238"/>
      <w:bookmarkStart w:id="301" w:name="_Toc13853"/>
      <w:bookmarkStart w:id="302" w:name="_Toc29862"/>
      <w:bookmarkStart w:id="303" w:name="_Toc787"/>
      <w:r>
        <w:rPr>
          <w:rFonts w:hint="eastAsia" w:ascii="黑体" w:hAnsi="黑体" w:eastAsia="黑体" w:cs="黑体"/>
          <w:bCs/>
          <w:kern w:val="44"/>
          <w:sz w:val="24"/>
          <w:szCs w:val="24"/>
          <w:highlight w:val="none"/>
        </w:rPr>
        <w:t>3.5资格审查资料</w:t>
      </w:r>
      <w:bookmarkEnd w:id="300"/>
      <w:bookmarkEnd w:id="301"/>
      <w:bookmarkEnd w:id="302"/>
      <w:bookmarkEnd w:id="303"/>
    </w:p>
    <w:p w14:paraId="055C69F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除投标人须知前附表另有规定外，投标人应按下列规定提供资格审查资料，以证明其满足本章第1.4款规定的资质、财务、业绩、信誉等要求。</w:t>
      </w:r>
    </w:p>
    <w:p w14:paraId="4706D53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3.5.1投标人应按招标文件第九章“投标文件格式”中规定的表格内容填写资格审查表，并按各资格审查表的具体要求提供相关证件及证明材料。</w:t>
      </w:r>
    </w:p>
    <w:p w14:paraId="7E4D8DE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招标文件中提到的“近3年”（除有特别说明外），指从投标截止日往前推算的第3年的1月1日至投标截止日前一日，如投标截止日为2025年2月1日，则近3年是指2022年1月1日至2025年1月31日。其他情况依此类推。</w:t>
      </w:r>
    </w:p>
    <w:p w14:paraId="7D761C1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3.5.2“近年财务状况表”具体年份要求见投标人须知前附表。</w:t>
      </w:r>
    </w:p>
    <w:p w14:paraId="7D7C56E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3.5.3“近年完成的类似项目情况表”具体时间要求及业绩证明材料要求见投标人须知前附表。</w:t>
      </w:r>
    </w:p>
    <w:p w14:paraId="521FCC1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3.5.4“信用等级评定状况表”应说明投标人被全国公路从业单位信用评定、湖北省公路建设市场信用等级评定的情况，具体年份要求见投标人须知前附表。</w:t>
      </w:r>
    </w:p>
    <w:p w14:paraId="7FA097B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3.5.5“拟委任的项目经理和项目总工资历表”具体个人业绩证明材料要求见投标人须知前附表。</w:t>
      </w:r>
    </w:p>
    <w:p w14:paraId="4893951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3.5.6招标公告规定接受联合体投标的，本章第3.5.1项规定的表格和资料应包括联合体各方相关情况。</w:t>
      </w:r>
    </w:p>
    <w:p w14:paraId="102016E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3.5.7 除合同条款约定的特殊情形外，投标人在投标文件中填报的项目经理和项目总工不允许更换。</w:t>
      </w:r>
    </w:p>
    <w:p w14:paraId="4D14677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3.5.8投标人在投标文件中填报的资质、业绩、主要人员资历和目前在岗情况、信用等级等信息，应与其在交通运输主管部门“全国公路建设市场监督管理系统”上填报并发布的相关信息一致。投标人应根据本单位实际情况及时完成相关信息的申报、录入和动态更新，并对相关信息的真实性、完整性和准确性负责。</w:t>
      </w:r>
    </w:p>
    <w:p w14:paraId="148EA3C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3.5.9招标人有权核查投标人在投标文件中提供的资料，若在评标期间发现投标人弄虚作假或串通投标的，其投标将被否决；若在中标通知书发出前发现作为中标候选人的投标人弄虚作假或串通投标的，招标人有权取消其中标候选人资格；若在合同签订前发现作为中标人弄虚作假或串通投标的，招标人有权取消其中标资格；若在合同实施期间发现中标人弄虚作假或串通投标的，招标人有权从工程支付款或履约保证金中扣除不超过10％签约合同价的金额作为违约金。同时招标人将投标人上述弄虚作假或串通投标行为上报交通运输主管部门。 </w:t>
      </w:r>
    </w:p>
    <w:p w14:paraId="4FF1AB82">
      <w:pPr>
        <w:keepNext/>
        <w:keepLines/>
        <w:spacing w:before="240" w:after="240" w:line="240" w:lineRule="atLeast"/>
        <w:outlineLvl w:val="0"/>
        <w:rPr>
          <w:rFonts w:hint="eastAsia" w:ascii="黑体" w:hAnsi="黑体" w:eastAsia="黑体" w:cs="黑体"/>
          <w:bCs/>
          <w:kern w:val="44"/>
          <w:sz w:val="24"/>
          <w:szCs w:val="24"/>
          <w:highlight w:val="none"/>
        </w:rPr>
      </w:pPr>
      <w:bookmarkStart w:id="304" w:name="_Toc20065"/>
      <w:bookmarkStart w:id="305" w:name="_Toc10959"/>
      <w:bookmarkStart w:id="306" w:name="_Toc11294"/>
      <w:bookmarkStart w:id="307" w:name="_Toc15148"/>
      <w:r>
        <w:rPr>
          <w:rFonts w:hint="eastAsia" w:ascii="黑体" w:hAnsi="黑体" w:eastAsia="黑体" w:cs="黑体"/>
          <w:bCs/>
          <w:kern w:val="44"/>
          <w:sz w:val="24"/>
          <w:szCs w:val="24"/>
          <w:highlight w:val="none"/>
        </w:rPr>
        <w:t>3.6备选投标方案</w:t>
      </w:r>
      <w:bookmarkEnd w:id="304"/>
      <w:bookmarkEnd w:id="305"/>
      <w:bookmarkEnd w:id="306"/>
      <w:bookmarkEnd w:id="307"/>
    </w:p>
    <w:p w14:paraId="4C23F3E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投标人不得递交备选投标方案，否则其投标将被否决。</w:t>
      </w:r>
    </w:p>
    <w:p w14:paraId="532A0B94">
      <w:pPr>
        <w:keepNext/>
        <w:keepLines/>
        <w:spacing w:before="240" w:after="240" w:line="240" w:lineRule="atLeast"/>
        <w:outlineLvl w:val="0"/>
        <w:rPr>
          <w:rFonts w:hint="eastAsia" w:ascii="黑体" w:hAnsi="黑体" w:eastAsia="黑体" w:cs="黑体"/>
          <w:bCs/>
          <w:kern w:val="44"/>
          <w:sz w:val="24"/>
          <w:szCs w:val="24"/>
          <w:highlight w:val="none"/>
        </w:rPr>
      </w:pPr>
      <w:bookmarkStart w:id="308" w:name="_Toc132"/>
      <w:bookmarkStart w:id="309" w:name="_Toc9635"/>
      <w:bookmarkStart w:id="310" w:name="_Toc16034"/>
      <w:bookmarkStart w:id="311" w:name="_Toc19361"/>
      <w:r>
        <w:rPr>
          <w:rFonts w:hint="eastAsia" w:ascii="黑体" w:hAnsi="黑体" w:eastAsia="黑体" w:cs="黑体"/>
          <w:bCs/>
          <w:kern w:val="44"/>
          <w:sz w:val="24"/>
          <w:szCs w:val="24"/>
          <w:highlight w:val="none"/>
        </w:rPr>
        <w:t>3.7投标文件的编制</w:t>
      </w:r>
      <w:bookmarkEnd w:id="308"/>
      <w:bookmarkEnd w:id="309"/>
      <w:bookmarkEnd w:id="310"/>
      <w:bookmarkEnd w:id="311"/>
    </w:p>
    <w:p w14:paraId="4DF2F62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3.7.1 投标文件应按第九章“投标文件格式”进行编写，如有必要，可以增加附页，作为投标文件的组成部分。其中，投标函附录在满足招标文件实质性要求的基础上，可以提出比招标文件要求更有利于招标人的承诺。</w:t>
      </w:r>
    </w:p>
    <w:p w14:paraId="0234E6C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3.7.2 投标文件制作</w:t>
      </w:r>
    </w:p>
    <w:p w14:paraId="0719EB69">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（1）投标文件由投标人使用“电子交易平台”提供的“电子投标文件制作软件”制作生成。</w:t>
      </w:r>
    </w:p>
    <w:p w14:paraId="667D2F97">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（2）投标人在编制投标文件时应当建立分级目录，并按照标签提示导入相关内容。</w:t>
      </w:r>
    </w:p>
    <w:p w14:paraId="68569A74">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3）投标文件中证明资料均为原件的“扫描件”，应从“电子交易平台”交易主体诚信库中选择，交易主体诚信库中没有的“扫描件”，应以附件形式直接导入，未标示“扫描件”的证明资料均应直接制作生成。 </w:t>
      </w:r>
    </w:p>
    <w:p w14:paraId="3A1CCB15">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（4）投标文件中的已标价工程量清单数据文件应与招标人提供的工程量清单数据文件格式一致。</w:t>
      </w:r>
    </w:p>
    <w:p w14:paraId="524C60F7">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（5）第九章投标文件格式文件要求“盖单位章”的地方，投标人应使用CA 数字证书加盖投标人的单位电子印章；要求“签字”的地方，投标人应使用CA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7EA2B967">
      <w:pPr>
        <w:topLinePunct/>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（6）投标文件制作完成后，将生成一份加密的电子投标文件（后缀名为.HBSTF）和一份不加密的电子投标文件（后缀名为.NHBSTF）。</w:t>
      </w:r>
    </w:p>
    <w:p w14:paraId="69C73C4E">
      <w:pPr>
        <w:topLinePunct/>
        <w:spacing w:line="400" w:lineRule="atLeast"/>
        <w:ind w:firstLine="480" w:firstLineChars="200"/>
        <w:rPr>
          <w:rFonts w:hint="eastAsia" w:ascii="黑体" w:hAnsi="黑体" w:eastAsia="黑体" w:cs="黑体"/>
          <w:highlight w:val="none"/>
        </w:rPr>
      </w:pPr>
      <w:r>
        <w:rPr>
          <w:rFonts w:hint="eastAsia" w:ascii="黑体" w:hAnsi="黑体" w:eastAsia="黑体" w:cs="黑体"/>
          <w:sz w:val="24"/>
          <w:szCs w:val="24"/>
          <w:highlight w:val="none"/>
        </w:rPr>
        <w:t>（7）投标文件制作的具体方法详见“电子投标文件制作软件”中的帮助文档。</w:t>
      </w:r>
    </w:p>
    <w:p w14:paraId="6DE9F1E5">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3.7.3投标人须知前附表规定“施工组织设计”采用无标识“技术暗标”时，则“施工组织设计”按本章第3.7.2项制作电子投标文件时应满足下列要求：</w:t>
      </w:r>
    </w:p>
    <w:p w14:paraId="7399F5D2">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（1）封面设置要求：采用A4规格白色底色，写明“___（项目名称）___（标段名称）施工组织设计”字样，文字为黑色二号宋体，可加粗；</w:t>
      </w:r>
    </w:p>
    <w:p w14:paraId="0CED7087">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（2）目录、正文标题（包括章、节、条、款、项）、正文要求：采用A4规格白色底色，文字为黑色小四号宋体，标题可加粗；</w:t>
      </w:r>
    </w:p>
    <w:p w14:paraId="6630EDC4">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（3）图表要求：图表应尽可能采用A4规格白色底色，对于比较大的图表可使用A3规格白色底色。图表中的文字采用黑色，字体、字号不限；</w:t>
      </w:r>
    </w:p>
    <w:p w14:paraId="7BD1F375">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（4）页眉和页脚（包括页码）设置要求：不允许出现页眉，且页脚只准出现页码，页码格式采用阿拉伯数字格式，字体为五号宋体，设在页脚居中位置，页码应当连续；</w:t>
      </w:r>
    </w:p>
    <w:p w14:paraId="5326A039">
      <w:pPr>
        <w:topLinePunct/>
        <w:spacing w:line="400" w:lineRule="atLeast"/>
        <w:ind w:firstLine="482" w:firstLineChars="200"/>
        <w:rPr>
          <w:rFonts w:hint="eastAsia" w:ascii="黑体" w:hAnsi="黑体" w:eastAsia="黑体" w:cs="黑体"/>
          <w:b/>
          <w:bCs/>
          <w:color w:val="0000FF"/>
          <w:sz w:val="24"/>
          <w:szCs w:val="24"/>
          <w:highlight w:val="none"/>
        </w:rPr>
      </w:pPr>
      <w:r>
        <w:rPr>
          <w:rFonts w:hint="eastAsia" w:ascii="黑体" w:hAnsi="黑体" w:eastAsia="黑体" w:cs="黑体"/>
          <w:b/>
          <w:bCs/>
          <w:color w:val="0000FF"/>
          <w:sz w:val="24"/>
          <w:szCs w:val="24"/>
          <w:highlight w:val="none"/>
        </w:rPr>
        <w:t>（5）任何情况下，施工组织设计中不得出现投标人的名称和其它可识别投标人身份的字符、徽标、人员名称等。</w:t>
      </w:r>
    </w:p>
    <w:p w14:paraId="0CC18161">
      <w:pPr>
        <w:topLinePunct/>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sz w:val="24"/>
          <w:szCs w:val="24"/>
          <w:highlight w:val="none"/>
        </w:rPr>
        <w:t>3.7.4投标人中标后向招标人另行提供与投标时相同的纸质版投标文件份数见投标人须知前附表。</w:t>
      </w:r>
    </w:p>
    <w:p w14:paraId="1D51401B">
      <w:pPr>
        <w:keepNext/>
        <w:keepLines/>
        <w:spacing w:before="240" w:after="240" w:line="240" w:lineRule="atLeast"/>
        <w:outlineLvl w:val="0"/>
        <w:rPr>
          <w:rFonts w:hint="eastAsia" w:ascii="黑体" w:hAnsi="黑体" w:eastAsia="黑体" w:cs="黑体"/>
          <w:bCs/>
          <w:kern w:val="44"/>
          <w:sz w:val="28"/>
          <w:szCs w:val="28"/>
          <w:highlight w:val="none"/>
        </w:rPr>
      </w:pPr>
      <w:bookmarkStart w:id="312" w:name="_Toc23479"/>
      <w:bookmarkStart w:id="313" w:name="_Toc17131"/>
      <w:bookmarkStart w:id="314" w:name="_Toc15871"/>
      <w:bookmarkStart w:id="315" w:name="_Toc10426"/>
      <w:r>
        <w:rPr>
          <w:rFonts w:hint="eastAsia" w:ascii="黑体" w:hAnsi="黑体" w:eastAsia="黑体" w:cs="黑体"/>
          <w:bCs/>
          <w:kern w:val="44"/>
          <w:sz w:val="28"/>
          <w:szCs w:val="28"/>
          <w:highlight w:val="none"/>
        </w:rPr>
        <w:t>4. 投标</w:t>
      </w:r>
      <w:bookmarkEnd w:id="312"/>
      <w:bookmarkEnd w:id="313"/>
      <w:bookmarkEnd w:id="314"/>
      <w:bookmarkEnd w:id="315"/>
    </w:p>
    <w:p w14:paraId="003508E2">
      <w:pPr>
        <w:keepNext/>
        <w:keepLines/>
        <w:spacing w:before="240" w:after="240" w:line="240" w:lineRule="atLeast"/>
        <w:outlineLvl w:val="0"/>
        <w:rPr>
          <w:rFonts w:hint="eastAsia" w:ascii="黑体" w:hAnsi="黑体" w:eastAsia="黑体" w:cs="黑体"/>
          <w:bCs/>
          <w:kern w:val="44"/>
          <w:sz w:val="24"/>
          <w:szCs w:val="24"/>
          <w:highlight w:val="none"/>
        </w:rPr>
      </w:pPr>
      <w:bookmarkStart w:id="316" w:name="_Toc22071"/>
      <w:bookmarkStart w:id="317" w:name="_Toc13850"/>
      <w:bookmarkStart w:id="318" w:name="_Toc28321"/>
      <w:bookmarkStart w:id="319" w:name="_Toc9739"/>
      <w:r>
        <w:rPr>
          <w:rFonts w:hint="eastAsia" w:ascii="黑体" w:hAnsi="黑体" w:eastAsia="黑体" w:cs="黑体"/>
          <w:bCs/>
          <w:kern w:val="44"/>
          <w:sz w:val="24"/>
          <w:szCs w:val="24"/>
          <w:highlight w:val="none"/>
        </w:rPr>
        <w:t>4.1投标文件的加密</w:t>
      </w:r>
      <w:bookmarkEnd w:id="316"/>
      <w:bookmarkEnd w:id="317"/>
      <w:bookmarkEnd w:id="318"/>
      <w:bookmarkEnd w:id="319"/>
    </w:p>
    <w:p w14:paraId="5162E72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投标人应当按照本章第3.7.2项要求制作电子投标文件，并在投标时上传加密的电子投标文件，未加密的电子投标文件，招标人（“电子交易平台”）将拒收并提示。</w:t>
      </w:r>
    </w:p>
    <w:p w14:paraId="77AB5C10">
      <w:pPr>
        <w:keepNext/>
        <w:keepLines/>
        <w:spacing w:before="240" w:after="240" w:line="240" w:lineRule="atLeast"/>
        <w:outlineLvl w:val="0"/>
        <w:rPr>
          <w:rFonts w:hint="eastAsia" w:ascii="黑体" w:hAnsi="黑体" w:eastAsia="黑体" w:cs="黑体"/>
          <w:bCs/>
          <w:kern w:val="44"/>
          <w:sz w:val="24"/>
          <w:szCs w:val="24"/>
          <w:highlight w:val="none"/>
        </w:rPr>
      </w:pPr>
      <w:bookmarkStart w:id="320" w:name="_Toc7251"/>
      <w:bookmarkStart w:id="321" w:name="_Toc13929"/>
      <w:bookmarkStart w:id="322" w:name="_Toc23138"/>
      <w:bookmarkStart w:id="323" w:name="_Toc5976"/>
      <w:r>
        <w:rPr>
          <w:rFonts w:hint="eastAsia" w:ascii="黑体" w:hAnsi="黑体" w:eastAsia="黑体" w:cs="黑体"/>
          <w:bCs/>
          <w:kern w:val="44"/>
          <w:sz w:val="24"/>
          <w:szCs w:val="24"/>
          <w:highlight w:val="none"/>
        </w:rPr>
        <w:t>4.2投标文件的递交</w:t>
      </w:r>
      <w:bookmarkEnd w:id="320"/>
      <w:bookmarkEnd w:id="321"/>
      <w:bookmarkEnd w:id="322"/>
      <w:bookmarkEnd w:id="323"/>
    </w:p>
    <w:p w14:paraId="22355C27">
      <w:pPr>
        <w:snapToGrid w:val="0"/>
        <w:spacing w:line="400" w:lineRule="atLeast"/>
        <w:ind w:firstLine="504"/>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4.2.1 投标人应在招标公告规定的投标截止时间前递交投标文件。</w:t>
      </w:r>
    </w:p>
    <w:p w14:paraId="0CCB6DB0">
      <w:pPr>
        <w:snapToGrid w:val="0"/>
        <w:spacing w:line="400" w:lineRule="atLeast"/>
        <w:ind w:firstLine="504"/>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4.2.2  投标人应当在投标截止时间前，通过互联网使用CA数字证书登录“电子交易平台”，选择所投标段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7E71A7A2">
      <w:pPr>
        <w:snapToGrid w:val="0"/>
        <w:spacing w:line="400" w:lineRule="exact"/>
        <w:ind w:firstLine="504"/>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4.2.3 除投标人须知前附表另有规定外，投标人所递交的投标文件不予退还。</w:t>
      </w:r>
    </w:p>
    <w:p w14:paraId="544D51CD">
      <w:pPr>
        <w:keepNext/>
        <w:keepLines/>
        <w:spacing w:before="240" w:after="240" w:line="240" w:lineRule="atLeast"/>
        <w:outlineLvl w:val="0"/>
        <w:rPr>
          <w:rFonts w:hint="eastAsia" w:ascii="黑体" w:hAnsi="黑体" w:eastAsia="黑体" w:cs="黑体"/>
          <w:bCs/>
          <w:kern w:val="44"/>
          <w:sz w:val="24"/>
          <w:szCs w:val="24"/>
          <w:highlight w:val="none"/>
        </w:rPr>
      </w:pPr>
      <w:bookmarkStart w:id="324" w:name="_Toc14893"/>
      <w:bookmarkStart w:id="325" w:name="_Toc28107"/>
      <w:bookmarkStart w:id="326" w:name="_Toc28059"/>
      <w:bookmarkStart w:id="327" w:name="_Toc4129"/>
      <w:r>
        <w:rPr>
          <w:rFonts w:hint="eastAsia" w:ascii="黑体" w:hAnsi="黑体" w:eastAsia="黑体" w:cs="黑体"/>
          <w:bCs/>
          <w:kern w:val="44"/>
          <w:sz w:val="24"/>
          <w:szCs w:val="24"/>
          <w:highlight w:val="none"/>
        </w:rPr>
        <w:t>4.3投标文件的修改与撤回</w:t>
      </w:r>
      <w:bookmarkEnd w:id="324"/>
      <w:bookmarkEnd w:id="325"/>
      <w:bookmarkEnd w:id="326"/>
      <w:bookmarkEnd w:id="327"/>
    </w:p>
    <w:p w14:paraId="0D7C4093">
      <w:pPr>
        <w:snapToGrid w:val="0"/>
        <w:spacing w:line="400" w:lineRule="atLeast"/>
        <w:ind w:firstLine="504"/>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4.3.1 在本章第4.2.1项规定的投标截止时间前，投标人可以修改或撤回已递交的投标文件，但应以书面形式通知招标人。</w:t>
      </w:r>
    </w:p>
    <w:p w14:paraId="69A055C3">
      <w:pPr>
        <w:snapToGrid w:val="0"/>
        <w:spacing w:line="400" w:lineRule="atLeast"/>
        <w:ind w:firstLine="504"/>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4.3.2 投标人撤回投标文件的，在“电子交易平台”直接进行撤回操作。</w:t>
      </w:r>
    </w:p>
    <w:p w14:paraId="2A8E227D">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4.3.3 投标人修改投标文件的，应当先按本章第4.3.2项的规定撤回投标文件，再使用“电子投标文件制作软件”制作成完整的投标文件，并按照本章第3条、第4条规定进行编制和递交。</w:t>
      </w:r>
    </w:p>
    <w:p w14:paraId="5D1CC710">
      <w:pPr>
        <w:keepNext/>
        <w:keepLines/>
        <w:spacing w:before="240" w:after="240" w:line="240" w:lineRule="atLeast"/>
        <w:outlineLvl w:val="0"/>
        <w:rPr>
          <w:rFonts w:hint="eastAsia" w:ascii="黑体" w:hAnsi="黑体" w:eastAsia="黑体" w:cs="黑体"/>
          <w:bCs/>
          <w:kern w:val="44"/>
          <w:sz w:val="28"/>
          <w:szCs w:val="28"/>
          <w:highlight w:val="none"/>
        </w:rPr>
      </w:pPr>
      <w:bookmarkStart w:id="328" w:name="_Toc7575"/>
      <w:bookmarkStart w:id="329" w:name="_Toc18915"/>
      <w:bookmarkStart w:id="330" w:name="_Toc28024"/>
      <w:bookmarkStart w:id="331" w:name="_Toc15820"/>
      <w:r>
        <w:rPr>
          <w:rFonts w:hint="eastAsia" w:ascii="黑体" w:hAnsi="黑体" w:eastAsia="黑体" w:cs="黑体"/>
          <w:bCs/>
          <w:kern w:val="44"/>
          <w:sz w:val="28"/>
          <w:szCs w:val="28"/>
          <w:highlight w:val="none"/>
        </w:rPr>
        <w:t>5. 开标</w:t>
      </w:r>
      <w:bookmarkEnd w:id="328"/>
      <w:bookmarkEnd w:id="329"/>
      <w:bookmarkEnd w:id="330"/>
      <w:bookmarkEnd w:id="331"/>
    </w:p>
    <w:p w14:paraId="17FA9AA6">
      <w:pPr>
        <w:keepNext/>
        <w:keepLines/>
        <w:spacing w:before="240" w:after="240" w:line="240" w:lineRule="atLeast"/>
        <w:outlineLvl w:val="0"/>
        <w:rPr>
          <w:rFonts w:hint="eastAsia" w:ascii="黑体" w:hAnsi="黑体" w:eastAsia="黑体" w:cs="黑体"/>
          <w:bCs/>
          <w:kern w:val="44"/>
          <w:sz w:val="24"/>
          <w:szCs w:val="24"/>
          <w:highlight w:val="none"/>
        </w:rPr>
      </w:pPr>
      <w:bookmarkStart w:id="332" w:name="_Toc15312"/>
      <w:bookmarkStart w:id="333" w:name="_Toc13434"/>
      <w:bookmarkStart w:id="334" w:name="_Toc23778"/>
      <w:bookmarkStart w:id="335" w:name="_Toc28911"/>
      <w:r>
        <w:rPr>
          <w:rFonts w:hint="eastAsia" w:ascii="黑体" w:hAnsi="黑体" w:eastAsia="黑体" w:cs="黑体"/>
          <w:bCs/>
          <w:kern w:val="44"/>
          <w:sz w:val="24"/>
          <w:szCs w:val="24"/>
          <w:highlight w:val="none"/>
        </w:rPr>
        <w:t>5.1 开标时间和地点</w:t>
      </w:r>
      <w:bookmarkEnd w:id="332"/>
      <w:bookmarkEnd w:id="333"/>
      <w:bookmarkEnd w:id="334"/>
      <w:bookmarkEnd w:id="335"/>
    </w:p>
    <w:p w14:paraId="08FA7854">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5.1.1招标人在招标公告规定的投标截止时间（开标时间）在“电子交易平台”上公开进行第一个信封（商务及技术文件）开标，所有投标人均应当准时在线参加开标。</w:t>
      </w:r>
    </w:p>
    <w:p w14:paraId="77AE0564">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招标人还将在投标人须知前附表规定的时间对投标文件第二个信封（报价文件）在“电子交易平台”进行公开开标，并邀请所有投标人准时参加。</w:t>
      </w:r>
    </w:p>
    <w:p w14:paraId="5FDF3717">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投标人应按时参加第一个信封（商务及技术文件）及第二个信封</w:t>
      </w:r>
      <w:r>
        <w:rPr>
          <w:rFonts w:hint="eastAsia" w:ascii="黑体" w:hAnsi="黑体" w:eastAsia="黑体" w:cs="黑体"/>
          <w:sz w:val="24"/>
          <w:szCs w:val="24"/>
          <w:highlight w:val="none"/>
        </w:rPr>
        <w:t>（报价文件）</w:t>
      </w:r>
      <w:r>
        <w:rPr>
          <w:rFonts w:hint="eastAsia" w:ascii="黑体" w:hAnsi="黑体" w:eastAsia="黑体" w:cs="黑体"/>
          <w:kern w:val="0"/>
          <w:sz w:val="24"/>
          <w:szCs w:val="24"/>
          <w:highlight w:val="none"/>
        </w:rPr>
        <w:t>开标会。投标人未参加第一个信封开标的，将造成投标文件无法解密。 投标人未参加第二个信封（报价文件）开标的，视为该投标人默认第二个信封（报价文件）的开标结果。</w:t>
      </w:r>
    </w:p>
    <w:p w14:paraId="4CA43649">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5.1.2 招标人通过互联网在投标人须知前附表规定的地点组织开标，并在投标截止时间30分钟前，使用CA数字证书登录“电子交易平台”，进入“开标大厅”选择相应标段作在线开标的准备工作。</w:t>
      </w:r>
    </w:p>
    <w:p w14:paraId="79BC5980">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5.1.3 投标人应当在能够保证设施设备可靠、互联网畅通的任意地点，通过互联网在线参加开标。在投标截止时间前，使用加密其投标文件的CA数字证书登录“电子交易平台”，进入“开标大厅”选择所投标段进行签到，并实时在线关注招标人的操作情况。</w:t>
      </w:r>
    </w:p>
    <w:p w14:paraId="5866FAC3">
      <w:pPr>
        <w:keepNext/>
        <w:keepLines/>
        <w:spacing w:before="240" w:after="240" w:line="240" w:lineRule="atLeast"/>
        <w:outlineLvl w:val="0"/>
        <w:rPr>
          <w:rFonts w:hint="eastAsia" w:ascii="黑体" w:hAnsi="黑体" w:eastAsia="黑体" w:cs="黑体"/>
          <w:bCs/>
          <w:kern w:val="44"/>
          <w:sz w:val="24"/>
          <w:szCs w:val="24"/>
          <w:highlight w:val="none"/>
        </w:rPr>
      </w:pPr>
      <w:bookmarkStart w:id="336" w:name="_Toc14878"/>
      <w:bookmarkStart w:id="337" w:name="_Toc9034"/>
      <w:bookmarkStart w:id="338" w:name="_Toc11349"/>
      <w:bookmarkStart w:id="339" w:name="_Toc27805"/>
      <w:r>
        <w:rPr>
          <w:rFonts w:hint="eastAsia" w:ascii="黑体" w:hAnsi="黑体" w:eastAsia="黑体" w:cs="黑体"/>
          <w:bCs/>
          <w:kern w:val="44"/>
          <w:sz w:val="24"/>
          <w:szCs w:val="24"/>
          <w:highlight w:val="none"/>
        </w:rPr>
        <w:t>5.2开标程序</w:t>
      </w:r>
      <w:bookmarkEnd w:id="336"/>
      <w:bookmarkEnd w:id="337"/>
      <w:bookmarkEnd w:id="338"/>
      <w:bookmarkEnd w:id="339"/>
    </w:p>
    <w:p w14:paraId="41864A20">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5.2.1 主持人将按照本章第5.1.1项规定的时间和地点，按下列程序在“电子交易平台”的“开标大厅”进行第一个信封（商务及技术文件）在线开标：</w:t>
      </w:r>
    </w:p>
    <w:p w14:paraId="59146853">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（1）宣布开标纪律；</w:t>
      </w:r>
    </w:p>
    <w:p w14:paraId="7F09AB0D">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（2）公布主持人、招标人代表等有关人员姓名；</w:t>
      </w:r>
    </w:p>
    <w:p w14:paraId="7FAF1369">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（3）公布在投标截止时间前投标文件的递交情况；</w:t>
      </w:r>
    </w:p>
    <w:p w14:paraId="605A6485">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（4）由招标人现场随机抽取评标基准价系数（如有）；</w:t>
      </w:r>
    </w:p>
    <w:p w14:paraId="65BF1873">
      <w:pPr>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（5）开标后招标人核查投标保证金递交情况；</w:t>
      </w:r>
    </w:p>
    <w:p w14:paraId="5CB25DDB">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（6）投标人根据提示在投标人须知前附表规定的时间内解密投标文件；</w:t>
      </w:r>
    </w:p>
    <w:p w14:paraId="1F795D84">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（7）读取已解密的投标文件第一个信封（商务及技术文件）的内容；</w:t>
      </w:r>
    </w:p>
    <w:p w14:paraId="7235D7F1">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（8）公布投标人名称、标段名称、工期及其他内容，并生成开标记录；</w:t>
      </w:r>
    </w:p>
    <w:p w14:paraId="186201EF">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（9）开标结束。</w:t>
      </w:r>
    </w:p>
    <w:p w14:paraId="6EC47E31">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5.2.2 在本章第5.2.1（6）目规定的时间内，非因“电子交易平台”原因造成投标文件未解密的，视为投标人撤回投标文件。已解密的投标文件少于三个的，招标失败；已解密的投标文件不少于三个，开标继续进行。</w:t>
      </w:r>
    </w:p>
    <w:p w14:paraId="414E8DAF">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5.2.3 投标文件第二个信封</w:t>
      </w:r>
      <w:r>
        <w:rPr>
          <w:rFonts w:hint="eastAsia" w:ascii="黑体" w:hAnsi="黑体" w:eastAsia="黑体" w:cs="黑体"/>
          <w:sz w:val="24"/>
          <w:szCs w:val="24"/>
          <w:highlight w:val="none"/>
        </w:rPr>
        <w:t>（报价文件）</w:t>
      </w:r>
      <w:r>
        <w:rPr>
          <w:rFonts w:hint="eastAsia" w:ascii="黑体" w:hAnsi="黑体" w:eastAsia="黑体" w:cs="黑体"/>
          <w:kern w:val="0"/>
          <w:sz w:val="24"/>
          <w:szCs w:val="24"/>
          <w:highlight w:val="none"/>
        </w:rPr>
        <w:t>在第一个信封完成评审前，“电子交易平台”的开标评标系统将不进行读取。</w:t>
      </w:r>
    </w:p>
    <w:p w14:paraId="1A56C409">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5.2.4 主持人将按照本章第5.1.1项规定的时间和地点，按下列程序在“电子交易平台”的“开标大厅”进行第二个信封</w:t>
      </w:r>
      <w:r>
        <w:rPr>
          <w:rFonts w:hint="eastAsia" w:ascii="黑体" w:hAnsi="黑体" w:eastAsia="黑体" w:cs="黑体"/>
          <w:sz w:val="24"/>
          <w:szCs w:val="24"/>
          <w:highlight w:val="none"/>
        </w:rPr>
        <w:t>（报价文件）</w:t>
      </w:r>
      <w:r>
        <w:rPr>
          <w:rFonts w:hint="eastAsia" w:ascii="黑体" w:hAnsi="黑体" w:eastAsia="黑体" w:cs="黑体"/>
          <w:kern w:val="0"/>
          <w:sz w:val="24"/>
          <w:szCs w:val="24"/>
          <w:highlight w:val="none"/>
        </w:rPr>
        <w:t>在线开标：</w:t>
      </w:r>
    </w:p>
    <w:p w14:paraId="7F259EDB">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（1）宣布开标纪律；</w:t>
      </w:r>
    </w:p>
    <w:p w14:paraId="1A862F54">
      <w:pPr>
        <w:spacing w:line="400" w:lineRule="atLeas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（2）公布主持人、招标人代表等有关人员姓名；</w:t>
      </w:r>
    </w:p>
    <w:p w14:paraId="05A7C125">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（3）公布通过投标文件第一个信封（商务及技术文件）评审的投标人名单，并经所有投标人确认。投标人未参加第二个信封（报价文件）开标的，视为该投标人默认第一个信封（商务及技术文件）评审结果；</w:t>
      </w:r>
    </w:p>
    <w:p w14:paraId="78A55E0E">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（4）通过投标文件第一个信封（商务及技术文件）评审的投标人名单经投标人确认后，读取通过第一个信封（商务及技术文件）评审的投标人的投标文件第二个信封</w:t>
      </w:r>
      <w:r>
        <w:rPr>
          <w:rFonts w:hint="eastAsia" w:ascii="黑体" w:hAnsi="黑体" w:eastAsia="黑体" w:cs="黑体"/>
          <w:sz w:val="24"/>
          <w:szCs w:val="24"/>
          <w:highlight w:val="none"/>
        </w:rPr>
        <w:t>（报价文件）</w:t>
      </w:r>
      <w:r>
        <w:rPr>
          <w:rFonts w:hint="eastAsia" w:ascii="黑体" w:hAnsi="黑体" w:eastAsia="黑体" w:cs="黑体"/>
          <w:kern w:val="0"/>
          <w:sz w:val="24"/>
          <w:szCs w:val="24"/>
          <w:highlight w:val="none"/>
        </w:rPr>
        <w:t>的内容；</w:t>
      </w:r>
    </w:p>
    <w:p w14:paraId="36A0C8F5">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（5）公布通过投标文件第一个信封（商务及技术文件）评审的投标文件第二个信封</w:t>
      </w:r>
      <w:r>
        <w:rPr>
          <w:rFonts w:hint="eastAsia" w:ascii="黑体" w:hAnsi="黑体" w:eastAsia="黑体" w:cs="黑体"/>
          <w:sz w:val="24"/>
          <w:szCs w:val="24"/>
          <w:highlight w:val="none"/>
        </w:rPr>
        <w:t>（报价文件）</w:t>
      </w:r>
      <w:r>
        <w:rPr>
          <w:rFonts w:hint="eastAsia" w:ascii="黑体" w:hAnsi="黑体" w:eastAsia="黑体" w:cs="黑体"/>
          <w:kern w:val="0"/>
          <w:sz w:val="24"/>
          <w:szCs w:val="24"/>
          <w:highlight w:val="none"/>
        </w:rPr>
        <w:t xml:space="preserve">的投标人名称、标段名称、投标报价及其他内容，并生成开标记录； </w:t>
      </w:r>
    </w:p>
    <w:p w14:paraId="01BE0028">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（6）开标会议结束。</w:t>
      </w:r>
    </w:p>
    <w:p w14:paraId="718D10F9">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5.2.5 在投标文件第二个信封（报价文件）开标时，招标人将按第三章“评标办法”规定的原则计算并宣布评标基准价。除未通过第一个信封（商务及技术文件）评审的投标文件投标报价不参与评标基准价计算外，若招标人发现投标文件出现以下任一情况，其投标报价将不再参加评标基准价的计算：</w:t>
      </w:r>
    </w:p>
    <w:p w14:paraId="0215C96B">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（1）未在投标函上填写投标总价；</w:t>
      </w:r>
    </w:p>
    <w:p w14:paraId="695DF451">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（2）投标报价中的报价超出招标人公布的最高投标限价（如有）；</w:t>
      </w:r>
    </w:p>
    <w:p w14:paraId="59BB1AA0">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（3）投标人须知前附表约定的其他情况。</w:t>
      </w:r>
    </w:p>
    <w:p w14:paraId="75DFFA9F">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如果投标人认为某一标段的评标基准价计算有误，有权在开标时提出异议，经招标人当场核实确认之后，可重新宣布评标基准价。开标时宣布的评标基准价除计算有误经评标委员会修正外，在本次评标期间保持不变，不随任何因素发生变化。</w:t>
      </w:r>
    </w:p>
    <w:p w14:paraId="54FFFE2B">
      <w:pPr>
        <w:keepNext/>
        <w:keepLines/>
        <w:spacing w:before="240" w:after="240" w:line="240" w:lineRule="atLeast"/>
        <w:outlineLvl w:val="0"/>
        <w:rPr>
          <w:rFonts w:hint="eastAsia" w:ascii="黑体" w:hAnsi="黑体" w:eastAsia="黑体" w:cs="黑体"/>
          <w:bCs/>
          <w:kern w:val="44"/>
          <w:sz w:val="24"/>
          <w:szCs w:val="24"/>
          <w:highlight w:val="none"/>
        </w:rPr>
      </w:pPr>
      <w:bookmarkStart w:id="340" w:name="_Toc20815"/>
      <w:bookmarkStart w:id="341" w:name="_Toc19930"/>
      <w:bookmarkStart w:id="342" w:name="_Toc15086"/>
      <w:bookmarkStart w:id="343" w:name="_Toc3909"/>
      <w:r>
        <w:rPr>
          <w:rFonts w:hint="eastAsia" w:ascii="黑体" w:hAnsi="黑体" w:eastAsia="黑体" w:cs="黑体"/>
          <w:bCs/>
          <w:kern w:val="44"/>
          <w:sz w:val="24"/>
          <w:szCs w:val="24"/>
          <w:highlight w:val="none"/>
        </w:rPr>
        <w:t>5.3开标异议</w:t>
      </w:r>
      <w:bookmarkEnd w:id="340"/>
      <w:bookmarkEnd w:id="341"/>
      <w:bookmarkEnd w:id="342"/>
      <w:bookmarkEnd w:id="343"/>
    </w:p>
    <w:p w14:paraId="001E5DA8">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5.3.1投标人对开标有异议的，应当在开标过程中提出；投标人对通过第一个信封（商务及技术文件）评审的投标人名单有异议的，应当在第二个信封（报价文件）读取前提出，否则视为投标人对此第一个信封（商务及技术文件）评审结果无异议；招标人当场对异议作出答复，并记入开标记录。异议与答复应通过 “开标大厅”在“异议与答复”菜单以书面形式进行。</w:t>
      </w:r>
    </w:p>
    <w:p w14:paraId="4A18776B">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5.3.2 投标人异议成立的，招标人将及时采取纠正措施，或者提交评标委员会评审确认；投标人异议不成立的，招标人将当场给予解释说明。</w:t>
      </w:r>
    </w:p>
    <w:p w14:paraId="0FE4B6D5">
      <w:pPr>
        <w:keepNext/>
        <w:keepLines/>
        <w:spacing w:before="240" w:after="240" w:line="240" w:lineRule="atLeast"/>
        <w:outlineLvl w:val="0"/>
        <w:rPr>
          <w:rFonts w:hint="eastAsia" w:ascii="黑体" w:hAnsi="黑体" w:eastAsia="黑体" w:cs="黑体"/>
          <w:bCs/>
          <w:kern w:val="44"/>
          <w:sz w:val="24"/>
          <w:szCs w:val="24"/>
          <w:highlight w:val="none"/>
        </w:rPr>
      </w:pPr>
      <w:bookmarkStart w:id="344" w:name="_Toc17909"/>
      <w:bookmarkStart w:id="345" w:name="_Toc16281"/>
      <w:bookmarkStart w:id="346" w:name="_Toc4223"/>
      <w:bookmarkStart w:id="347" w:name="_Toc18105"/>
      <w:r>
        <w:rPr>
          <w:rFonts w:hint="eastAsia" w:ascii="黑体" w:hAnsi="黑体" w:eastAsia="黑体" w:cs="黑体"/>
          <w:bCs/>
          <w:kern w:val="44"/>
          <w:sz w:val="24"/>
          <w:szCs w:val="24"/>
          <w:highlight w:val="none"/>
        </w:rPr>
        <w:t>5.4特殊情况的处置</w:t>
      </w:r>
      <w:bookmarkEnd w:id="344"/>
      <w:bookmarkEnd w:id="345"/>
      <w:bookmarkEnd w:id="346"/>
      <w:bookmarkEnd w:id="347"/>
    </w:p>
    <w:p w14:paraId="200B61CB">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5.4.1因“电子交易平台”系统故障导致无法投标的，交易中心及时通知招标人，招标人视情况决定是否顺延投标截止时间。因投标人自身原因导致无法完成投标的，由投标人自行承担后果。</w:t>
      </w:r>
    </w:p>
    <w:p w14:paraId="5D6905F7">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5.4.2 因“电子交易平台”系统故障导致无法正常开标的，招标人将暂停开标，待系统恢复正常后继续开标。</w:t>
      </w:r>
    </w:p>
    <w:p w14:paraId="112AAF69">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5.4.3 “电子交易平台”系统故障是指下列情形：</w:t>
      </w:r>
    </w:p>
    <w:p w14:paraId="4311CBFE">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（1）系统服务器发生故障，无法访问或无法使用系统；</w:t>
      </w:r>
    </w:p>
    <w:p w14:paraId="21F8AF57">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（2）系统的软件或数据库出现错误，不能进行正常操作；</w:t>
      </w:r>
    </w:p>
    <w:p w14:paraId="2BAE5A60">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（3）系统发现有安全漏洞，有潜在的泄密危险；</w:t>
      </w:r>
    </w:p>
    <w:p w14:paraId="43E1E8B1">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（4）出现断电、断网事故；</w:t>
      </w:r>
    </w:p>
    <w:p w14:paraId="425510CF">
      <w:pPr>
        <w:spacing w:line="40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（5）其他无法保证招投标过程正常进行的情形。</w:t>
      </w:r>
    </w:p>
    <w:p w14:paraId="46A9F9B0">
      <w:pPr>
        <w:keepNext/>
        <w:keepLines/>
        <w:spacing w:before="240" w:after="240" w:line="240" w:lineRule="atLeast"/>
        <w:outlineLvl w:val="0"/>
        <w:rPr>
          <w:rFonts w:hint="eastAsia" w:ascii="黑体" w:hAnsi="黑体" w:eastAsia="黑体" w:cs="黑体"/>
          <w:bCs/>
          <w:kern w:val="44"/>
          <w:sz w:val="24"/>
          <w:szCs w:val="24"/>
          <w:highlight w:val="none"/>
        </w:rPr>
      </w:pPr>
      <w:bookmarkStart w:id="348" w:name="_Toc209543992"/>
      <w:bookmarkStart w:id="349" w:name="_Toc21173"/>
      <w:bookmarkStart w:id="350" w:name="_Toc9360"/>
      <w:bookmarkStart w:id="351" w:name="_Toc26157"/>
      <w:bookmarkStart w:id="352" w:name="_Toc519329655"/>
      <w:bookmarkStart w:id="353" w:name="_Toc24707"/>
      <w:r>
        <w:rPr>
          <w:rFonts w:hint="eastAsia" w:ascii="黑体" w:hAnsi="黑体" w:eastAsia="黑体" w:cs="黑体"/>
          <w:bCs/>
          <w:kern w:val="44"/>
          <w:sz w:val="24"/>
          <w:szCs w:val="24"/>
          <w:highlight w:val="none"/>
        </w:rPr>
        <w:t>5.5投标报价不参加评标基准价计算的情况</w:t>
      </w:r>
      <w:bookmarkEnd w:id="348"/>
      <w:bookmarkEnd w:id="349"/>
      <w:bookmarkEnd w:id="350"/>
      <w:bookmarkEnd w:id="351"/>
      <w:bookmarkEnd w:id="352"/>
      <w:bookmarkEnd w:id="353"/>
    </w:p>
    <w:p w14:paraId="3746AD15">
      <w:pPr>
        <w:spacing w:line="400" w:lineRule="exact"/>
        <w:ind w:firstLine="480" w:firstLineChars="200"/>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若招标人发现投标文件出现投标人须知前附表中规定的投标报价不参加评标基准价计算的情况，经确认后招标人将如实记录，其投标报价不参与评标基准价的计算，并提交评标委员会评审。</w:t>
      </w:r>
    </w:p>
    <w:p w14:paraId="7BDC8CE3">
      <w:pPr>
        <w:keepNext/>
        <w:keepLines/>
        <w:spacing w:before="240" w:after="240" w:line="240" w:lineRule="atLeast"/>
        <w:outlineLvl w:val="0"/>
        <w:rPr>
          <w:rFonts w:hint="eastAsia" w:ascii="黑体" w:hAnsi="黑体" w:eastAsia="黑体" w:cs="黑体"/>
          <w:bCs/>
          <w:kern w:val="44"/>
          <w:sz w:val="28"/>
          <w:szCs w:val="28"/>
          <w:highlight w:val="none"/>
        </w:rPr>
      </w:pPr>
      <w:bookmarkStart w:id="354" w:name="_Toc28644"/>
      <w:bookmarkStart w:id="355" w:name="_Toc21187"/>
      <w:bookmarkStart w:id="356" w:name="_Toc23089"/>
      <w:bookmarkStart w:id="357" w:name="_Toc26889"/>
      <w:r>
        <w:rPr>
          <w:rFonts w:hint="eastAsia" w:ascii="黑体" w:hAnsi="黑体" w:eastAsia="黑体" w:cs="黑体"/>
          <w:bCs/>
          <w:kern w:val="44"/>
          <w:sz w:val="28"/>
          <w:szCs w:val="28"/>
          <w:highlight w:val="none"/>
        </w:rPr>
        <w:t>6. 评标</w:t>
      </w:r>
      <w:bookmarkEnd w:id="354"/>
      <w:bookmarkEnd w:id="355"/>
      <w:bookmarkEnd w:id="356"/>
      <w:bookmarkEnd w:id="357"/>
    </w:p>
    <w:p w14:paraId="310F8467">
      <w:pPr>
        <w:keepNext/>
        <w:keepLines/>
        <w:spacing w:before="240" w:after="240" w:line="240" w:lineRule="atLeast"/>
        <w:outlineLvl w:val="0"/>
        <w:rPr>
          <w:rFonts w:hint="eastAsia" w:ascii="黑体" w:hAnsi="黑体" w:eastAsia="黑体" w:cs="黑体"/>
          <w:bCs/>
          <w:kern w:val="44"/>
          <w:sz w:val="24"/>
          <w:szCs w:val="24"/>
          <w:highlight w:val="none"/>
        </w:rPr>
      </w:pPr>
      <w:bookmarkStart w:id="358" w:name="_Toc3875"/>
      <w:bookmarkStart w:id="359" w:name="_Toc30962"/>
      <w:bookmarkStart w:id="360" w:name="_Toc30312"/>
      <w:bookmarkStart w:id="361" w:name="_Toc5107"/>
      <w:r>
        <w:rPr>
          <w:rFonts w:hint="eastAsia" w:ascii="黑体" w:hAnsi="黑体" w:eastAsia="黑体" w:cs="黑体"/>
          <w:bCs/>
          <w:kern w:val="44"/>
          <w:sz w:val="24"/>
          <w:szCs w:val="24"/>
          <w:highlight w:val="none"/>
        </w:rPr>
        <w:t>6.1评标委员会</w:t>
      </w:r>
      <w:bookmarkEnd w:id="358"/>
      <w:bookmarkEnd w:id="359"/>
      <w:bookmarkEnd w:id="360"/>
      <w:bookmarkEnd w:id="361"/>
    </w:p>
    <w:p w14:paraId="6397E45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54B45BF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6.1.2 评标委员会成员有下列情形之一的，应主动提出回避：</w:t>
      </w:r>
    </w:p>
    <w:p w14:paraId="5D9DB05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（1）为负责招标项目监督管理的交通运输主管部门的工作人员；</w:t>
      </w:r>
    </w:p>
    <w:p w14:paraId="2CD471A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（2）与投标人法定代表人或其委托代理人有近亲属关系；</w:t>
      </w:r>
    </w:p>
    <w:p w14:paraId="254892E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（3）为投标人的工作人员或退休人员；</w:t>
      </w:r>
    </w:p>
    <w:p w14:paraId="014E634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（4）与投标人有其他利害关系，可能影响评标活动公正性；</w:t>
      </w:r>
    </w:p>
    <w:p w14:paraId="5BD8F11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（5）在与招标投标有关的活动中有过违法违规行为、曾受过行政处罚或刑事处罚。</w:t>
      </w:r>
    </w:p>
    <w:p w14:paraId="5D5D179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6.1.3 评标过程中，评标委员会成员有回避事由、擅离职守或因健康等原因不能继续评标的，招标人有权更换。被更换的评标委员会成员作出的评审结论无效，由更换后的评标委员会成员重新进行评审。</w:t>
      </w:r>
    </w:p>
    <w:p w14:paraId="6D52EF47">
      <w:pPr>
        <w:keepNext/>
        <w:keepLines/>
        <w:spacing w:before="240" w:after="240" w:line="240" w:lineRule="atLeast"/>
        <w:outlineLvl w:val="0"/>
        <w:rPr>
          <w:rFonts w:hint="eastAsia" w:ascii="黑体" w:hAnsi="黑体" w:eastAsia="黑体" w:cs="黑体"/>
          <w:bCs/>
          <w:kern w:val="44"/>
          <w:sz w:val="24"/>
          <w:szCs w:val="24"/>
          <w:highlight w:val="none"/>
        </w:rPr>
      </w:pPr>
      <w:bookmarkStart w:id="362" w:name="_Toc14306"/>
      <w:bookmarkStart w:id="363" w:name="_Toc10842"/>
      <w:bookmarkStart w:id="364" w:name="_Toc30383"/>
      <w:bookmarkStart w:id="365" w:name="_Toc29356"/>
      <w:r>
        <w:rPr>
          <w:rFonts w:hint="eastAsia" w:ascii="黑体" w:hAnsi="黑体" w:eastAsia="黑体" w:cs="黑体"/>
          <w:bCs/>
          <w:kern w:val="44"/>
          <w:sz w:val="24"/>
          <w:szCs w:val="24"/>
          <w:highlight w:val="none"/>
        </w:rPr>
        <w:t>6.2评标原则</w:t>
      </w:r>
      <w:bookmarkEnd w:id="362"/>
      <w:bookmarkEnd w:id="363"/>
      <w:bookmarkEnd w:id="364"/>
      <w:bookmarkEnd w:id="365"/>
    </w:p>
    <w:p w14:paraId="5C5D49D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评标活动遵循公平、公正、科学和择优的原则。</w:t>
      </w:r>
    </w:p>
    <w:p w14:paraId="1FAC9CE3">
      <w:pPr>
        <w:keepNext/>
        <w:keepLines/>
        <w:spacing w:before="240" w:after="240" w:line="240" w:lineRule="atLeast"/>
        <w:outlineLvl w:val="0"/>
        <w:rPr>
          <w:rFonts w:hint="eastAsia" w:ascii="黑体" w:hAnsi="黑体" w:eastAsia="黑体" w:cs="黑体"/>
          <w:bCs/>
          <w:kern w:val="44"/>
          <w:sz w:val="24"/>
          <w:szCs w:val="24"/>
          <w:highlight w:val="none"/>
        </w:rPr>
      </w:pPr>
      <w:bookmarkStart w:id="366" w:name="_Toc25789"/>
      <w:bookmarkStart w:id="367" w:name="_Toc5604"/>
      <w:bookmarkStart w:id="368" w:name="_Toc7705"/>
      <w:bookmarkStart w:id="369" w:name="_Toc18358"/>
      <w:r>
        <w:rPr>
          <w:rFonts w:hint="eastAsia" w:ascii="黑体" w:hAnsi="黑体" w:eastAsia="黑体" w:cs="黑体"/>
          <w:bCs/>
          <w:kern w:val="44"/>
          <w:sz w:val="24"/>
          <w:szCs w:val="24"/>
          <w:highlight w:val="none"/>
        </w:rPr>
        <w:t>6.3评标</w:t>
      </w:r>
      <w:bookmarkEnd w:id="366"/>
      <w:bookmarkEnd w:id="367"/>
      <w:bookmarkEnd w:id="368"/>
      <w:bookmarkEnd w:id="369"/>
    </w:p>
    <w:p w14:paraId="2201582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6.3.1 评标委员会按照第三章“评标办法”规定的方法、评审因素、标准和程序对投标文件进行评审。第三章“评标办法”没有规定的方法、评审因素和标准，不作为评标依据。</w:t>
      </w:r>
    </w:p>
    <w:p w14:paraId="0211818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6.3.2 评标完成后，评标委员会应向招标人提交书面评标报告和中标候选人名单。评标委员会推荐中标候选人的人数见投标人须知前附表。</w:t>
      </w:r>
    </w:p>
    <w:p w14:paraId="3D556C3A">
      <w:pPr>
        <w:keepNext/>
        <w:keepLines/>
        <w:spacing w:before="240" w:after="240" w:line="240" w:lineRule="atLeast"/>
        <w:outlineLvl w:val="0"/>
        <w:rPr>
          <w:rFonts w:hint="eastAsia" w:ascii="黑体" w:hAnsi="黑体" w:eastAsia="黑体" w:cs="黑体"/>
          <w:bCs/>
          <w:kern w:val="44"/>
          <w:sz w:val="28"/>
          <w:szCs w:val="28"/>
          <w:highlight w:val="none"/>
        </w:rPr>
      </w:pPr>
      <w:bookmarkStart w:id="370" w:name="_Toc20778"/>
      <w:bookmarkStart w:id="371" w:name="_Toc16986"/>
      <w:bookmarkStart w:id="372" w:name="_Toc21933"/>
      <w:bookmarkStart w:id="373" w:name="_Toc24965"/>
      <w:r>
        <w:rPr>
          <w:rFonts w:hint="eastAsia" w:ascii="黑体" w:hAnsi="黑体" w:eastAsia="黑体" w:cs="黑体"/>
          <w:bCs/>
          <w:kern w:val="44"/>
          <w:sz w:val="28"/>
          <w:szCs w:val="28"/>
          <w:highlight w:val="none"/>
        </w:rPr>
        <w:t>7. 合同授予</w:t>
      </w:r>
      <w:bookmarkEnd w:id="370"/>
      <w:bookmarkEnd w:id="371"/>
      <w:bookmarkEnd w:id="372"/>
      <w:bookmarkEnd w:id="373"/>
    </w:p>
    <w:p w14:paraId="3F433CC0">
      <w:pPr>
        <w:keepNext/>
        <w:keepLines/>
        <w:spacing w:before="240" w:after="240" w:line="240" w:lineRule="atLeast"/>
        <w:outlineLvl w:val="0"/>
        <w:rPr>
          <w:rFonts w:hint="eastAsia" w:ascii="黑体" w:hAnsi="黑体" w:eastAsia="黑体" w:cs="黑体"/>
          <w:bCs/>
          <w:kern w:val="44"/>
          <w:sz w:val="24"/>
          <w:szCs w:val="24"/>
          <w:highlight w:val="none"/>
        </w:rPr>
      </w:pPr>
      <w:bookmarkStart w:id="374" w:name="_Toc17315"/>
      <w:bookmarkStart w:id="375" w:name="_Toc17754"/>
      <w:bookmarkStart w:id="376" w:name="_Toc16066"/>
      <w:bookmarkStart w:id="377" w:name="_Toc3183"/>
      <w:r>
        <w:rPr>
          <w:rFonts w:hint="eastAsia" w:ascii="黑体" w:hAnsi="黑体" w:eastAsia="黑体" w:cs="黑体"/>
          <w:bCs/>
          <w:kern w:val="44"/>
          <w:sz w:val="24"/>
          <w:szCs w:val="24"/>
          <w:highlight w:val="none"/>
        </w:rPr>
        <w:t>7.1 中标候选人公示</w:t>
      </w:r>
      <w:bookmarkEnd w:id="374"/>
      <w:bookmarkEnd w:id="375"/>
      <w:bookmarkEnd w:id="376"/>
      <w:bookmarkEnd w:id="377"/>
    </w:p>
    <w:p w14:paraId="3C3E206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招标人在收到评标报告之日起3日内，按照投标人须知前附表规定的公示媒介公示中标候选人，公示期不得少于3日。</w:t>
      </w:r>
    </w:p>
    <w:p w14:paraId="6B0FFEE2">
      <w:pPr>
        <w:keepNext/>
        <w:keepLines/>
        <w:spacing w:before="240" w:after="240" w:line="240" w:lineRule="atLeast"/>
        <w:outlineLvl w:val="0"/>
        <w:rPr>
          <w:rFonts w:hint="eastAsia" w:ascii="黑体" w:hAnsi="黑体" w:eastAsia="黑体" w:cs="黑体"/>
          <w:bCs/>
          <w:kern w:val="44"/>
          <w:sz w:val="24"/>
          <w:szCs w:val="24"/>
          <w:highlight w:val="none"/>
        </w:rPr>
      </w:pPr>
      <w:bookmarkStart w:id="378" w:name="_Toc22446"/>
      <w:bookmarkStart w:id="379" w:name="_Toc11350"/>
      <w:bookmarkStart w:id="380" w:name="_Toc19030"/>
      <w:bookmarkStart w:id="381" w:name="_Toc18505"/>
      <w:r>
        <w:rPr>
          <w:rFonts w:hint="eastAsia" w:ascii="黑体" w:hAnsi="黑体" w:eastAsia="黑体" w:cs="黑体"/>
          <w:bCs/>
          <w:kern w:val="44"/>
          <w:sz w:val="24"/>
          <w:szCs w:val="24"/>
          <w:highlight w:val="none"/>
        </w:rPr>
        <w:t>7.2 评标结果异议</w:t>
      </w:r>
      <w:bookmarkEnd w:id="378"/>
      <w:bookmarkEnd w:id="379"/>
      <w:bookmarkEnd w:id="380"/>
      <w:bookmarkEnd w:id="381"/>
    </w:p>
    <w:p w14:paraId="288CC4B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或者其他利害关系人对评标结果有异议的，应当在评标结果公示期间提出。招标人自收到异议之日起3日内作出答复；作出答复前，暂停招标投标活动。异议与答复应当通过“电子交易平台”在“异议与答复”菜单以书面形式进行。</w:t>
      </w:r>
    </w:p>
    <w:p w14:paraId="4FC695A6">
      <w:pPr>
        <w:keepNext/>
        <w:keepLines/>
        <w:spacing w:before="240" w:after="240" w:line="240" w:lineRule="atLeast"/>
        <w:outlineLvl w:val="0"/>
        <w:rPr>
          <w:rFonts w:hint="eastAsia" w:ascii="黑体" w:hAnsi="黑体" w:eastAsia="黑体" w:cs="黑体"/>
          <w:bCs/>
          <w:kern w:val="44"/>
          <w:sz w:val="24"/>
          <w:szCs w:val="24"/>
          <w:highlight w:val="none"/>
        </w:rPr>
      </w:pPr>
      <w:bookmarkStart w:id="382" w:name="_Toc28978"/>
      <w:bookmarkStart w:id="383" w:name="_Toc11270"/>
      <w:bookmarkStart w:id="384" w:name="_Toc14875"/>
      <w:bookmarkStart w:id="385" w:name="_Toc13329"/>
      <w:r>
        <w:rPr>
          <w:rFonts w:hint="eastAsia" w:ascii="黑体" w:hAnsi="黑体" w:eastAsia="黑体" w:cs="黑体"/>
          <w:bCs/>
          <w:kern w:val="44"/>
          <w:sz w:val="24"/>
          <w:szCs w:val="24"/>
          <w:highlight w:val="none"/>
        </w:rPr>
        <w:t>7.3 中标候选人履约能力审查</w:t>
      </w:r>
      <w:bookmarkEnd w:id="382"/>
      <w:bookmarkEnd w:id="383"/>
      <w:bookmarkEnd w:id="384"/>
      <w:bookmarkEnd w:id="385"/>
    </w:p>
    <w:p w14:paraId="5880D51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4921A0F2">
      <w:pPr>
        <w:keepNext/>
        <w:keepLines/>
        <w:spacing w:before="240" w:after="240" w:line="240" w:lineRule="atLeast"/>
        <w:outlineLvl w:val="0"/>
        <w:rPr>
          <w:rFonts w:hint="eastAsia" w:ascii="黑体" w:hAnsi="黑体" w:eastAsia="黑体" w:cs="黑体"/>
          <w:bCs/>
          <w:kern w:val="44"/>
          <w:sz w:val="24"/>
          <w:szCs w:val="24"/>
          <w:highlight w:val="none"/>
        </w:rPr>
      </w:pPr>
      <w:bookmarkStart w:id="386" w:name="_Toc2762"/>
      <w:bookmarkStart w:id="387" w:name="_Toc7066"/>
      <w:bookmarkStart w:id="388" w:name="_Toc13450"/>
      <w:bookmarkStart w:id="389" w:name="_Toc5008"/>
      <w:r>
        <w:rPr>
          <w:rFonts w:hint="eastAsia" w:ascii="黑体" w:hAnsi="黑体" w:eastAsia="黑体" w:cs="黑体"/>
          <w:bCs/>
          <w:kern w:val="44"/>
          <w:sz w:val="24"/>
          <w:szCs w:val="24"/>
          <w:highlight w:val="none"/>
        </w:rPr>
        <w:t>7.4 定标</w:t>
      </w:r>
      <w:bookmarkEnd w:id="386"/>
      <w:bookmarkEnd w:id="387"/>
      <w:bookmarkEnd w:id="388"/>
      <w:bookmarkEnd w:id="389"/>
    </w:p>
    <w:p w14:paraId="6944922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按照投标人须知前附表的规定，招标人或招标人授权的评标委员会依法确定中标人。</w:t>
      </w:r>
    </w:p>
    <w:p w14:paraId="678457D6">
      <w:pPr>
        <w:keepNext/>
        <w:keepLines/>
        <w:spacing w:before="240" w:after="240" w:line="240" w:lineRule="atLeast"/>
        <w:outlineLvl w:val="0"/>
        <w:rPr>
          <w:rFonts w:hint="eastAsia" w:ascii="黑体" w:hAnsi="黑体" w:eastAsia="黑体" w:cs="黑体"/>
          <w:bCs/>
          <w:kern w:val="44"/>
          <w:sz w:val="24"/>
          <w:szCs w:val="24"/>
          <w:highlight w:val="none"/>
        </w:rPr>
      </w:pPr>
      <w:bookmarkStart w:id="390" w:name="_Toc15932"/>
      <w:bookmarkStart w:id="391" w:name="_Toc29552"/>
      <w:bookmarkStart w:id="392" w:name="_Toc21880"/>
      <w:bookmarkStart w:id="393" w:name="_Toc6337"/>
      <w:r>
        <w:rPr>
          <w:rFonts w:hint="eastAsia" w:ascii="黑体" w:hAnsi="黑体" w:eastAsia="黑体" w:cs="黑体"/>
          <w:bCs/>
          <w:kern w:val="44"/>
          <w:sz w:val="24"/>
          <w:szCs w:val="24"/>
          <w:highlight w:val="none"/>
        </w:rPr>
        <w:t>7.5 中标通知</w:t>
      </w:r>
      <w:bookmarkEnd w:id="390"/>
      <w:bookmarkEnd w:id="391"/>
      <w:bookmarkEnd w:id="392"/>
      <w:bookmarkEnd w:id="393"/>
    </w:p>
    <w:p w14:paraId="08E18EA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在本章第3.3款规定的投标有效期内，招标人通过“电子交易平台”以书面形式向中标人发出中标通知书，同时将中标结果通知未中标的投标人。</w:t>
      </w:r>
    </w:p>
    <w:p w14:paraId="14497AB3">
      <w:pPr>
        <w:keepNext/>
        <w:keepLines/>
        <w:spacing w:before="240" w:after="240" w:line="240" w:lineRule="atLeast"/>
        <w:outlineLvl w:val="0"/>
        <w:rPr>
          <w:rFonts w:hint="eastAsia" w:ascii="黑体" w:hAnsi="黑体" w:eastAsia="黑体" w:cs="黑体"/>
          <w:bCs/>
          <w:kern w:val="44"/>
          <w:sz w:val="24"/>
          <w:szCs w:val="24"/>
          <w:highlight w:val="none"/>
        </w:rPr>
      </w:pPr>
      <w:bookmarkStart w:id="394" w:name="_Toc3930"/>
      <w:bookmarkStart w:id="395" w:name="_Toc14766"/>
      <w:bookmarkStart w:id="396" w:name="_Toc14733"/>
      <w:bookmarkStart w:id="397" w:name="_Toc7350"/>
      <w:r>
        <w:rPr>
          <w:rFonts w:hint="eastAsia" w:ascii="黑体" w:hAnsi="黑体" w:eastAsia="黑体" w:cs="黑体"/>
          <w:bCs/>
          <w:kern w:val="44"/>
          <w:sz w:val="24"/>
          <w:szCs w:val="24"/>
          <w:highlight w:val="none"/>
        </w:rPr>
        <w:t>7.6 中标结果公告</w:t>
      </w:r>
      <w:bookmarkEnd w:id="394"/>
      <w:bookmarkEnd w:id="395"/>
      <w:bookmarkEnd w:id="396"/>
      <w:bookmarkEnd w:id="397"/>
    </w:p>
    <w:p w14:paraId="318BAA7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中标通知书发出的同时，招标人将按照投标人须知前附表规定的公告媒介公告中标结果，公告期不得少于3日。公告内容包括中标人名称、中标价。</w:t>
      </w:r>
    </w:p>
    <w:p w14:paraId="55D060D8">
      <w:pPr>
        <w:keepNext/>
        <w:keepLines/>
        <w:spacing w:before="240" w:after="240" w:line="240" w:lineRule="atLeast"/>
        <w:outlineLvl w:val="0"/>
        <w:rPr>
          <w:rFonts w:hint="eastAsia" w:ascii="黑体" w:hAnsi="黑体" w:eastAsia="黑体" w:cs="黑体"/>
          <w:bCs/>
          <w:kern w:val="44"/>
          <w:sz w:val="24"/>
          <w:szCs w:val="24"/>
          <w:highlight w:val="none"/>
        </w:rPr>
      </w:pPr>
      <w:bookmarkStart w:id="398" w:name="_Toc4344"/>
      <w:bookmarkStart w:id="399" w:name="_Toc13243"/>
      <w:bookmarkStart w:id="400" w:name="_Toc19449"/>
      <w:bookmarkStart w:id="401" w:name="_Toc27222"/>
      <w:r>
        <w:rPr>
          <w:rFonts w:hint="eastAsia" w:ascii="黑体" w:hAnsi="黑体" w:eastAsia="黑体" w:cs="黑体"/>
          <w:bCs/>
          <w:kern w:val="44"/>
          <w:sz w:val="24"/>
          <w:szCs w:val="24"/>
          <w:highlight w:val="none"/>
        </w:rPr>
        <w:t>7.7 履约保证金</w:t>
      </w:r>
      <w:bookmarkEnd w:id="398"/>
      <w:bookmarkEnd w:id="399"/>
      <w:bookmarkEnd w:id="400"/>
      <w:bookmarkEnd w:id="401"/>
    </w:p>
    <w:p w14:paraId="348B623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7.7.1 在签订合同前，中标人应按投标人须知前附表规定的形式、金额和招标文件第四章“合同条款及格式”规定的或事先经过招标人书面认可的履约保证金格式向招标人提交履约保证金。除投标人须知前附表另有规定外，履约保证金为签约合同价的10%。联合体中标的，其履约保证金以联合体各方或联合体中牵头人的名义提交。</w:t>
      </w:r>
    </w:p>
    <w:p w14:paraId="1622471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采用银行保函时，应由符合投标人须知前附表规定级别的银行开具，所需的费用由中标人承担，中标人应保证银行保函有效。</w:t>
      </w:r>
    </w:p>
    <w:p w14:paraId="7093A47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7.7.2 中标人不能按本章第7.7.1项要求提交履约保证金的，视为放弃中标，其投标保证金不予退还，给招标人造成的损失超过投标保证金数额的，中标人还应对超过部分予以赔偿。</w:t>
      </w:r>
    </w:p>
    <w:p w14:paraId="3CC942B0">
      <w:pPr>
        <w:keepNext/>
        <w:keepLines/>
        <w:spacing w:before="240" w:after="240" w:line="240" w:lineRule="atLeast"/>
        <w:outlineLvl w:val="0"/>
        <w:rPr>
          <w:rFonts w:hint="eastAsia" w:ascii="黑体" w:hAnsi="黑体" w:eastAsia="黑体" w:cs="黑体"/>
          <w:bCs/>
          <w:kern w:val="44"/>
          <w:sz w:val="24"/>
          <w:szCs w:val="24"/>
          <w:highlight w:val="none"/>
        </w:rPr>
      </w:pPr>
      <w:bookmarkStart w:id="402" w:name="_Toc13449"/>
      <w:bookmarkStart w:id="403" w:name="_Toc9838"/>
      <w:bookmarkStart w:id="404" w:name="_Toc28470"/>
      <w:bookmarkStart w:id="405" w:name="_Toc20928"/>
      <w:r>
        <w:rPr>
          <w:rFonts w:hint="eastAsia" w:ascii="黑体" w:hAnsi="黑体" w:eastAsia="黑体" w:cs="黑体"/>
          <w:bCs/>
          <w:kern w:val="44"/>
          <w:sz w:val="24"/>
          <w:szCs w:val="24"/>
          <w:highlight w:val="none"/>
        </w:rPr>
        <w:t>7.8 签订合同</w:t>
      </w:r>
      <w:bookmarkEnd w:id="402"/>
      <w:bookmarkEnd w:id="403"/>
      <w:bookmarkEnd w:id="404"/>
      <w:bookmarkEnd w:id="405"/>
    </w:p>
    <w:p w14:paraId="2585FE8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7.8.1 招标人和中标人应在中标通知书发出之日起30日内，根据招标文件和中标人的投标文件订立书面合同。中标人无正当理由拒签合同，在签订合同时向招标人提出附加条件，或不按照招标文件要求提交履约保证金的，招标人取消其中标资格，其投标保证金不予退还；给招标人造成的损失超过投标保证金数额的，中标人还应对超过部分予以赔偿。 </w:t>
      </w:r>
    </w:p>
    <w:p w14:paraId="450C7D4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7.8.2 发出中标通知书后，招标人无正当理由拒签合同，或在签订合同时向中标人提出附加条件的，招标人向中标人退还投标保证金；给中标人造成损失的，还应赔偿损失。</w:t>
      </w:r>
    </w:p>
    <w:p w14:paraId="30CDE9F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7.8.3 联合体中标的，联合体各方应共同与招标人签订合同，就中标项目向招标人承担连带责任。</w:t>
      </w:r>
    </w:p>
    <w:p w14:paraId="0FFBB25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7.8.4 招标人和中标人在签订合同协议书的同时，须按照本招标文件规定的格式和要求签订廉政合同及安全生产合同，明确双方在廉政建设和安全生产方面的权利和义务以及应承担的违约责任。</w:t>
      </w:r>
    </w:p>
    <w:p w14:paraId="1D46723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7.8.5 招标人应当在合同签订后15日内，登录“电子交易平台”提交电子合同文件归档。</w:t>
      </w:r>
    </w:p>
    <w:p w14:paraId="52E834B9">
      <w:pPr>
        <w:keepNext/>
        <w:keepLines/>
        <w:spacing w:before="240" w:after="240" w:line="240" w:lineRule="atLeast"/>
        <w:outlineLvl w:val="0"/>
        <w:rPr>
          <w:rFonts w:hint="eastAsia" w:ascii="黑体" w:hAnsi="黑体" w:eastAsia="黑体" w:cs="黑体"/>
          <w:bCs/>
          <w:kern w:val="44"/>
          <w:sz w:val="28"/>
          <w:szCs w:val="28"/>
          <w:highlight w:val="none"/>
        </w:rPr>
      </w:pPr>
      <w:bookmarkStart w:id="406" w:name="_Toc1487"/>
      <w:bookmarkStart w:id="407" w:name="_Toc7074"/>
      <w:bookmarkStart w:id="408" w:name="_Toc18510"/>
      <w:bookmarkStart w:id="409" w:name="_Toc28157"/>
      <w:r>
        <w:rPr>
          <w:rFonts w:hint="eastAsia" w:ascii="黑体" w:hAnsi="黑体" w:eastAsia="黑体" w:cs="黑体"/>
          <w:bCs/>
          <w:kern w:val="44"/>
          <w:sz w:val="28"/>
          <w:szCs w:val="28"/>
          <w:highlight w:val="none"/>
        </w:rPr>
        <w:t>8. 纪律和监督</w:t>
      </w:r>
      <w:bookmarkEnd w:id="406"/>
      <w:bookmarkEnd w:id="407"/>
      <w:bookmarkEnd w:id="408"/>
      <w:bookmarkEnd w:id="409"/>
    </w:p>
    <w:p w14:paraId="23B2F504">
      <w:pPr>
        <w:keepNext/>
        <w:keepLines/>
        <w:spacing w:before="240" w:after="240" w:line="240" w:lineRule="atLeast"/>
        <w:outlineLvl w:val="0"/>
        <w:rPr>
          <w:rFonts w:hint="eastAsia" w:ascii="黑体" w:hAnsi="黑体" w:eastAsia="黑体" w:cs="黑体"/>
          <w:bCs/>
          <w:kern w:val="44"/>
          <w:sz w:val="24"/>
          <w:szCs w:val="24"/>
          <w:highlight w:val="none"/>
        </w:rPr>
      </w:pPr>
      <w:bookmarkStart w:id="410" w:name="_Toc28592"/>
      <w:bookmarkStart w:id="411" w:name="_Toc12196"/>
      <w:bookmarkStart w:id="412" w:name="_Toc13272"/>
      <w:bookmarkStart w:id="413" w:name="_Toc17710"/>
      <w:r>
        <w:rPr>
          <w:rFonts w:hint="eastAsia" w:ascii="黑体" w:hAnsi="黑体" w:eastAsia="黑体" w:cs="黑体"/>
          <w:bCs/>
          <w:kern w:val="44"/>
          <w:sz w:val="24"/>
          <w:szCs w:val="24"/>
          <w:highlight w:val="none"/>
        </w:rPr>
        <w:t>8.1 对招标人的纪律要求</w:t>
      </w:r>
      <w:bookmarkEnd w:id="410"/>
      <w:bookmarkEnd w:id="411"/>
      <w:bookmarkEnd w:id="412"/>
      <w:bookmarkEnd w:id="413"/>
    </w:p>
    <w:p w14:paraId="4EC9537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招标人不得泄露招标投标活动中应保密的情况和资料，不得与投标人串通损害国家利益、社会公共利益或他人合法权益。</w:t>
      </w:r>
    </w:p>
    <w:p w14:paraId="056621E3">
      <w:pPr>
        <w:keepNext/>
        <w:keepLines/>
        <w:spacing w:before="240" w:after="240" w:line="240" w:lineRule="atLeast"/>
        <w:outlineLvl w:val="0"/>
        <w:rPr>
          <w:rFonts w:hint="eastAsia" w:ascii="黑体" w:hAnsi="黑体" w:eastAsia="黑体" w:cs="黑体"/>
          <w:bCs/>
          <w:kern w:val="44"/>
          <w:sz w:val="24"/>
          <w:szCs w:val="24"/>
          <w:highlight w:val="none"/>
        </w:rPr>
      </w:pPr>
      <w:bookmarkStart w:id="414" w:name="_Toc21692"/>
      <w:bookmarkStart w:id="415" w:name="_Toc20141"/>
      <w:bookmarkStart w:id="416" w:name="_Toc12174"/>
      <w:bookmarkStart w:id="417" w:name="_Toc14370"/>
      <w:r>
        <w:rPr>
          <w:rFonts w:hint="eastAsia" w:ascii="黑体" w:hAnsi="黑体" w:eastAsia="黑体" w:cs="黑体"/>
          <w:bCs/>
          <w:kern w:val="44"/>
          <w:sz w:val="24"/>
          <w:szCs w:val="24"/>
          <w:highlight w:val="none"/>
        </w:rPr>
        <w:t>8.2 对投标人的纪律要求</w:t>
      </w:r>
      <w:bookmarkEnd w:id="414"/>
      <w:bookmarkEnd w:id="415"/>
      <w:bookmarkEnd w:id="416"/>
      <w:bookmarkEnd w:id="417"/>
    </w:p>
    <w:p w14:paraId="0AAC051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投标人不得相互串通投标或与招标人串通投标，不得向招标人或评标委员会成员行贿谋取中标，不得以他人名义投标或以其他方式弄虚作假骗取中标；投标人不得以任何方式干扰、影响评标工作。</w:t>
      </w:r>
    </w:p>
    <w:p w14:paraId="15CE10D0">
      <w:pPr>
        <w:keepNext/>
        <w:keepLines/>
        <w:spacing w:before="240" w:after="240" w:line="240" w:lineRule="atLeast"/>
        <w:outlineLvl w:val="0"/>
        <w:rPr>
          <w:rFonts w:hint="eastAsia" w:ascii="黑体" w:hAnsi="黑体" w:eastAsia="黑体" w:cs="黑体"/>
          <w:bCs/>
          <w:kern w:val="44"/>
          <w:sz w:val="24"/>
          <w:szCs w:val="24"/>
          <w:highlight w:val="none"/>
        </w:rPr>
      </w:pPr>
      <w:bookmarkStart w:id="418" w:name="_Toc31567"/>
      <w:bookmarkStart w:id="419" w:name="_Toc16632"/>
      <w:bookmarkStart w:id="420" w:name="_Toc32198"/>
      <w:bookmarkStart w:id="421" w:name="_Toc10439"/>
      <w:r>
        <w:rPr>
          <w:rFonts w:hint="eastAsia" w:ascii="黑体" w:hAnsi="黑体" w:eastAsia="黑体" w:cs="黑体"/>
          <w:bCs/>
          <w:kern w:val="44"/>
          <w:sz w:val="24"/>
          <w:szCs w:val="24"/>
          <w:highlight w:val="none"/>
        </w:rPr>
        <w:t>8.3 对评标委员会成员的纪律要求</w:t>
      </w:r>
      <w:bookmarkEnd w:id="418"/>
      <w:bookmarkEnd w:id="419"/>
      <w:bookmarkEnd w:id="420"/>
      <w:bookmarkEnd w:id="421"/>
    </w:p>
    <w:p w14:paraId="3A8C8C1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成员不得收受他人的财物或其他好处，不得向他人透露对投标文件的评审和比较、中标候选人的推荐情况以及评标有关的其他情况。在评标活动中，评标委员会成员应客观、公正地履行职责，遵守职业道德，不得擅离职守，影响评标程序正常进行，不得使用第三章“评标办法”没有规定的评审因素和标准进行评标。</w:t>
      </w:r>
    </w:p>
    <w:p w14:paraId="7108B4B8">
      <w:pPr>
        <w:keepNext/>
        <w:keepLines/>
        <w:spacing w:before="240" w:after="240" w:line="240" w:lineRule="atLeast"/>
        <w:outlineLvl w:val="0"/>
        <w:rPr>
          <w:rFonts w:hint="eastAsia" w:ascii="黑体" w:hAnsi="黑体" w:eastAsia="黑体" w:cs="黑体"/>
          <w:bCs/>
          <w:kern w:val="44"/>
          <w:sz w:val="24"/>
          <w:szCs w:val="24"/>
          <w:highlight w:val="none"/>
        </w:rPr>
      </w:pPr>
      <w:bookmarkStart w:id="422" w:name="_Toc15230"/>
      <w:bookmarkStart w:id="423" w:name="_Toc23157"/>
      <w:bookmarkStart w:id="424" w:name="_Toc26233"/>
      <w:bookmarkStart w:id="425" w:name="_Toc26131"/>
      <w:r>
        <w:rPr>
          <w:rFonts w:hint="eastAsia" w:ascii="黑体" w:hAnsi="黑体" w:eastAsia="黑体" w:cs="黑体"/>
          <w:bCs/>
          <w:kern w:val="44"/>
          <w:sz w:val="24"/>
          <w:szCs w:val="24"/>
          <w:highlight w:val="none"/>
        </w:rPr>
        <w:t>8.4 对与评标活动有关的工作人员的纪律要求</w:t>
      </w:r>
      <w:bookmarkEnd w:id="422"/>
      <w:bookmarkEnd w:id="423"/>
      <w:bookmarkEnd w:id="424"/>
      <w:bookmarkEnd w:id="425"/>
    </w:p>
    <w:p w14:paraId="0BC01E4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与评标活动有关的工作人员不得收受他人的财物或其他好处，不得向他人透露对投标文件的评审和比较、中标候选人的推荐情况以及评标有关的其他情况。在评标活动中，与评标活动有关的工作人员不得擅离职守，影响评标程序正常进行。</w:t>
      </w:r>
    </w:p>
    <w:p w14:paraId="20E44221">
      <w:pPr>
        <w:keepNext/>
        <w:keepLines/>
        <w:spacing w:before="240" w:after="240" w:line="240" w:lineRule="atLeast"/>
        <w:outlineLvl w:val="0"/>
        <w:rPr>
          <w:rFonts w:hint="eastAsia" w:ascii="黑体" w:hAnsi="黑体" w:eastAsia="黑体" w:cs="黑体"/>
          <w:bCs/>
          <w:kern w:val="44"/>
          <w:sz w:val="24"/>
          <w:szCs w:val="24"/>
          <w:highlight w:val="none"/>
        </w:rPr>
      </w:pPr>
      <w:bookmarkStart w:id="426" w:name="_Toc18909"/>
      <w:bookmarkStart w:id="427" w:name="_Toc18192"/>
      <w:bookmarkStart w:id="428" w:name="_Toc32228"/>
      <w:bookmarkStart w:id="429" w:name="_Toc31703"/>
      <w:r>
        <w:rPr>
          <w:rFonts w:hint="eastAsia" w:ascii="黑体" w:hAnsi="黑体" w:eastAsia="黑体" w:cs="黑体"/>
          <w:bCs/>
          <w:kern w:val="44"/>
          <w:sz w:val="24"/>
          <w:szCs w:val="24"/>
          <w:highlight w:val="none"/>
        </w:rPr>
        <w:t>8.5 投诉</w:t>
      </w:r>
      <w:bookmarkEnd w:id="426"/>
      <w:bookmarkEnd w:id="427"/>
      <w:bookmarkEnd w:id="428"/>
      <w:bookmarkEnd w:id="429"/>
    </w:p>
    <w:p w14:paraId="245F213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8.5.1 投标人或其他利害关系人认为招标投标活动不符合法律、行政法规规定的，可以自知道或应当知道之日起10日内向有关行政监督部门投诉。投诉应有明确的请求和必要的证明材料。</w:t>
      </w:r>
    </w:p>
    <w:p w14:paraId="0792D2D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监督部门的联系方式见投标人须知前附表。</w:t>
      </w:r>
    </w:p>
    <w:p w14:paraId="737C76C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8.5.2 投标人或其他利害关系人对招标文件、开标和评标结果提出投诉的，应按照本章第2.4款、第5.3款和第7.2款的规定先向招标人提出异议。异议答复期间不计算在第8.5.1项规定的期限内。</w:t>
      </w:r>
    </w:p>
    <w:p w14:paraId="091EB18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8.5.3投标人和其他利害关系人的投诉应按照《工程建设项目招标投标活动投诉处理办法》或《湖北省公共资源招标投标投诉处理办法》的规定进行。</w:t>
      </w:r>
    </w:p>
    <w:p w14:paraId="51C4DE80">
      <w:pPr>
        <w:keepNext/>
        <w:keepLines/>
        <w:spacing w:before="240" w:after="240" w:line="240" w:lineRule="atLeast"/>
        <w:outlineLvl w:val="0"/>
        <w:rPr>
          <w:rFonts w:hint="eastAsia" w:ascii="黑体" w:hAnsi="黑体" w:eastAsia="黑体" w:cs="黑体"/>
          <w:bCs/>
          <w:kern w:val="44"/>
          <w:sz w:val="28"/>
          <w:szCs w:val="28"/>
          <w:highlight w:val="none"/>
        </w:rPr>
      </w:pPr>
      <w:bookmarkStart w:id="430" w:name="_Toc30985"/>
      <w:bookmarkStart w:id="431" w:name="_Toc9728"/>
      <w:bookmarkStart w:id="432" w:name="_Toc6921"/>
      <w:bookmarkStart w:id="433" w:name="_Toc12121"/>
      <w:r>
        <w:rPr>
          <w:rFonts w:hint="eastAsia" w:ascii="黑体" w:hAnsi="黑体" w:eastAsia="黑体" w:cs="黑体"/>
          <w:bCs/>
          <w:kern w:val="44"/>
          <w:sz w:val="28"/>
          <w:szCs w:val="28"/>
          <w:highlight w:val="none"/>
        </w:rPr>
        <w:t>9. 是否采用电子招标投标</w:t>
      </w:r>
      <w:bookmarkEnd w:id="430"/>
      <w:bookmarkEnd w:id="431"/>
      <w:bookmarkEnd w:id="432"/>
      <w:bookmarkEnd w:id="433"/>
    </w:p>
    <w:p w14:paraId="1C9E7FB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本招标项目采用电子招标投标方式。</w:t>
      </w:r>
    </w:p>
    <w:p w14:paraId="78082811">
      <w:pPr>
        <w:keepNext/>
        <w:keepLines/>
        <w:spacing w:before="240" w:after="240" w:line="240" w:lineRule="atLeast"/>
        <w:outlineLvl w:val="0"/>
        <w:rPr>
          <w:rFonts w:hint="eastAsia" w:ascii="黑体" w:hAnsi="黑体" w:eastAsia="黑体" w:cs="黑体"/>
          <w:bCs/>
          <w:kern w:val="44"/>
          <w:sz w:val="28"/>
          <w:szCs w:val="28"/>
          <w:highlight w:val="none"/>
        </w:rPr>
      </w:pPr>
      <w:bookmarkStart w:id="434" w:name="_Toc27124"/>
      <w:bookmarkStart w:id="435" w:name="_Toc753"/>
      <w:bookmarkStart w:id="436" w:name="_Toc1667"/>
      <w:bookmarkStart w:id="437" w:name="_Toc28104"/>
      <w:r>
        <w:rPr>
          <w:rFonts w:hint="eastAsia" w:ascii="黑体" w:hAnsi="黑体" w:eastAsia="黑体" w:cs="黑体"/>
          <w:bCs/>
          <w:kern w:val="44"/>
          <w:sz w:val="28"/>
          <w:szCs w:val="28"/>
          <w:highlight w:val="none"/>
        </w:rPr>
        <w:t>10. 需要补充的其他内容</w:t>
      </w:r>
      <w:bookmarkEnd w:id="434"/>
      <w:bookmarkEnd w:id="435"/>
      <w:bookmarkEnd w:id="436"/>
      <w:bookmarkEnd w:id="437"/>
    </w:p>
    <w:p w14:paraId="6BA02EF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10.1 自下载招标文件之日起，投标人应保证其提供的联系方式（电话、传真、电子邮件）一直有效，以便及时收到招标人发出的函件（招标文件的澄清、修改等），并应及时向招标人反馈信息，否则招标人不承担由此引起的一切后果。</w:t>
      </w:r>
    </w:p>
    <w:p w14:paraId="34A14DE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10.2 招标代理服务费</w:t>
      </w:r>
    </w:p>
    <w:p w14:paraId="5E4F015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招标代理服务费收取约定：见投标人须知前附表。</w:t>
      </w:r>
    </w:p>
    <w:p w14:paraId="21B7903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10.3 政府采购项目报价优惠系数</w:t>
      </w:r>
    </w:p>
    <w:p w14:paraId="1EBF745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10.3.1 小微企业报价优惠（扣除）系数：见投标人须知前附表。</w:t>
      </w:r>
    </w:p>
    <w:p w14:paraId="1274D8E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10.3.2 满足条件的联合体或者分包企业报价优惠(扣除)系数：见投标人须知前附表。</w:t>
      </w:r>
    </w:p>
    <w:p w14:paraId="638663C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10.4 政府采购合同融资政策</w:t>
      </w:r>
    </w:p>
    <w:p w14:paraId="5FCE893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政府采购合同融资政策：见投标人须知前附表。</w:t>
      </w:r>
    </w:p>
    <w:p w14:paraId="0744B8F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10.5 招标人补充的其他内容</w:t>
      </w:r>
    </w:p>
    <w:p w14:paraId="180E8DA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见投标人须知前附表。</w:t>
      </w:r>
    </w:p>
    <w:p w14:paraId="2D820D70">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2B10F481">
      <w:pPr>
        <w:outlineLvl w:val="3"/>
        <w:rPr>
          <w:rFonts w:hint="eastAsia" w:ascii="黑体" w:hAnsi="黑体" w:eastAsia="黑体" w:cs="黑体"/>
          <w:sz w:val="28"/>
          <w:szCs w:val="28"/>
          <w:highlight w:val="none"/>
        </w:rPr>
      </w:pPr>
      <w:r>
        <w:rPr>
          <w:rFonts w:hint="eastAsia" w:ascii="黑体" w:hAnsi="黑体" w:eastAsia="黑体" w:cs="黑体"/>
          <w:bCs/>
          <w:kern w:val="0"/>
          <w:sz w:val="24"/>
          <w:szCs w:val="20"/>
          <w:highlight w:val="none"/>
        </w:rPr>
        <w:t>附表一：招标文件澄清申请函</w:t>
      </w:r>
      <w:r>
        <w:rPr>
          <w:rFonts w:hint="eastAsia" w:ascii="黑体" w:hAnsi="黑体" w:eastAsia="黑体" w:cs="黑体"/>
          <w:bCs/>
          <w:highlight w:val="none"/>
          <w:vertAlign w:val="superscript"/>
        </w:rPr>
        <w:footnoteReference w:id="2"/>
      </w:r>
    </w:p>
    <w:p w14:paraId="1B09DBEA">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招标文件澄清申请函</w:t>
      </w:r>
    </w:p>
    <w:p w14:paraId="542B7C7F">
      <w:pPr>
        <w:rPr>
          <w:rFonts w:hint="eastAsia" w:ascii="黑体" w:hAnsi="黑体" w:eastAsia="黑体" w:cs="黑体"/>
          <w:highlight w:val="none"/>
        </w:rPr>
      </w:pPr>
    </w:p>
    <w:p w14:paraId="3D480C4C">
      <w:pPr>
        <w:ind w:firstLine="6195" w:firstLineChars="2950"/>
        <w:jc w:val="center"/>
        <w:rPr>
          <w:rFonts w:hint="eastAsia" w:ascii="黑体" w:hAnsi="黑体" w:eastAsia="黑体" w:cs="黑体"/>
          <w:sz w:val="24"/>
          <w:szCs w:val="24"/>
          <w:highlight w:val="none"/>
        </w:rPr>
      </w:pPr>
      <w:r>
        <w:rPr>
          <w:rFonts w:hint="eastAsia" w:ascii="黑体" w:hAnsi="黑体" w:eastAsia="黑体" w:cs="黑体"/>
          <w:szCs w:val="21"/>
          <w:highlight w:val="none"/>
        </w:rPr>
        <w:t>编</w:t>
      </w:r>
      <w:r>
        <w:rPr>
          <w:rFonts w:hint="eastAsia" w:ascii="黑体" w:hAnsi="黑体" w:eastAsia="黑体" w:cs="黑体"/>
          <w:sz w:val="24"/>
          <w:szCs w:val="24"/>
          <w:highlight w:val="none"/>
        </w:rPr>
        <w:t>号：</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2A918F9A">
      <w:pPr>
        <w:spacing w:line="560" w:lineRule="exact"/>
        <w:ind w:firstLine="480" w:firstLineChars="200"/>
        <w:rPr>
          <w:rFonts w:hint="eastAsia" w:ascii="黑体" w:hAnsi="黑体" w:eastAsia="黑体" w:cs="黑体"/>
          <w:sz w:val="24"/>
          <w:szCs w:val="24"/>
          <w:highlight w:val="none"/>
          <w:u w:val="single"/>
        </w:rPr>
      </w:pPr>
    </w:p>
    <w:p w14:paraId="386A12C0">
      <w:pPr>
        <w:spacing w:line="560" w:lineRule="exac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（招标人名称）：</w:t>
      </w:r>
    </w:p>
    <w:p w14:paraId="58B6A560">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经过仔细阅读</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（标段名称）施工招标文件后，我方申请对以下问题予以澄清：</w:t>
      </w:r>
    </w:p>
    <w:p w14:paraId="44895CB3">
      <w:pPr>
        <w:spacing w:line="560" w:lineRule="exact"/>
        <w:ind w:firstLine="120" w:firstLineChars="50"/>
        <w:rPr>
          <w:rFonts w:hint="eastAsia" w:ascii="黑体" w:hAnsi="黑体" w:eastAsia="黑体" w:cs="黑体"/>
          <w:sz w:val="24"/>
          <w:szCs w:val="24"/>
          <w:highlight w:val="none"/>
        </w:rPr>
      </w:pPr>
      <w:r>
        <w:rPr>
          <w:rFonts w:hint="eastAsia" w:ascii="黑体" w:hAnsi="黑体" w:eastAsia="黑体" w:cs="黑体"/>
          <w:sz w:val="24"/>
          <w:szCs w:val="24"/>
          <w:highlight w:val="none"/>
        </w:rPr>
        <w:t>　1.……</w:t>
      </w:r>
    </w:p>
    <w:p w14:paraId="73BA47FB">
      <w:pPr>
        <w:spacing w:line="560" w:lineRule="exact"/>
        <w:ind w:firstLine="360" w:firstLineChars="150"/>
        <w:rPr>
          <w:rFonts w:hint="eastAsia" w:ascii="黑体" w:hAnsi="黑体" w:eastAsia="黑体" w:cs="黑体"/>
          <w:sz w:val="24"/>
          <w:szCs w:val="24"/>
          <w:highlight w:val="none"/>
        </w:rPr>
      </w:pPr>
      <w:r>
        <w:rPr>
          <w:rFonts w:hint="eastAsia" w:ascii="黑体" w:hAnsi="黑体" w:eastAsia="黑体" w:cs="黑体"/>
          <w:sz w:val="24"/>
          <w:szCs w:val="24"/>
          <w:highlight w:val="none"/>
        </w:rPr>
        <w:t>2.……</w:t>
      </w:r>
    </w:p>
    <w:p w14:paraId="1563DE7E">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p>
    <w:p w14:paraId="3C70E28F">
      <w:pPr>
        <w:spacing w:line="560" w:lineRule="exact"/>
        <w:ind w:firstLine="480" w:firstLineChars="200"/>
        <w:rPr>
          <w:rFonts w:hint="eastAsia" w:ascii="黑体" w:hAnsi="黑体" w:eastAsia="黑体" w:cs="黑体"/>
          <w:sz w:val="24"/>
          <w:szCs w:val="24"/>
          <w:highlight w:val="none"/>
        </w:rPr>
      </w:pPr>
    </w:p>
    <w:p w14:paraId="6929BEA5">
      <w:pPr>
        <w:spacing w:line="560" w:lineRule="exact"/>
        <w:ind w:firstLine="480" w:firstLineChars="200"/>
        <w:rPr>
          <w:rFonts w:hint="eastAsia" w:ascii="黑体" w:hAnsi="黑体" w:eastAsia="黑体" w:cs="黑体"/>
          <w:sz w:val="24"/>
          <w:szCs w:val="24"/>
          <w:highlight w:val="none"/>
        </w:rPr>
      </w:pPr>
    </w:p>
    <w:p w14:paraId="2D876A53">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投标人：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65693416">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年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月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日</w:t>
      </w:r>
    </w:p>
    <w:p w14:paraId="6E140DE0">
      <w:pPr>
        <w:spacing w:line="560" w:lineRule="exact"/>
        <w:ind w:firstLine="480" w:firstLineChars="200"/>
        <w:rPr>
          <w:rFonts w:hint="eastAsia" w:ascii="黑体" w:hAnsi="黑体" w:eastAsia="黑体" w:cs="黑体"/>
          <w:sz w:val="24"/>
          <w:szCs w:val="24"/>
          <w:highlight w:val="none"/>
        </w:rPr>
      </w:pPr>
    </w:p>
    <w:p w14:paraId="7431C094">
      <w:pPr>
        <w:spacing w:line="560" w:lineRule="exact"/>
        <w:ind w:firstLine="480" w:firstLineChars="200"/>
        <w:rPr>
          <w:rFonts w:hint="eastAsia" w:ascii="黑体" w:hAnsi="黑体" w:eastAsia="黑体" w:cs="黑体"/>
          <w:sz w:val="24"/>
          <w:szCs w:val="24"/>
          <w:highlight w:val="none"/>
        </w:rPr>
      </w:pPr>
    </w:p>
    <w:p w14:paraId="4AEB07FE">
      <w:pPr>
        <w:spacing w:line="560" w:lineRule="exact"/>
        <w:ind w:firstLine="480" w:firstLineChars="200"/>
        <w:rPr>
          <w:rFonts w:hint="eastAsia" w:ascii="黑体" w:hAnsi="黑体" w:eastAsia="黑体" w:cs="黑体"/>
          <w:sz w:val="24"/>
          <w:szCs w:val="24"/>
          <w:highlight w:val="none"/>
        </w:rPr>
      </w:pPr>
    </w:p>
    <w:p w14:paraId="78ACC612">
      <w:pPr>
        <w:spacing w:line="560" w:lineRule="exact"/>
        <w:ind w:firstLine="480" w:firstLineChars="200"/>
        <w:rPr>
          <w:rFonts w:hint="eastAsia" w:ascii="黑体" w:hAnsi="黑体" w:eastAsia="黑体" w:cs="黑体"/>
          <w:sz w:val="24"/>
          <w:szCs w:val="24"/>
          <w:highlight w:val="none"/>
        </w:rPr>
      </w:pPr>
    </w:p>
    <w:p w14:paraId="4C506901">
      <w:pPr>
        <w:spacing w:line="5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备注：投标人要求招标人澄清招标文件有关问题时，适用于本格式。</w:t>
      </w:r>
    </w:p>
    <w:p w14:paraId="6170AB0E">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29081A9F">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附表二：招标文件澄清通知</w:t>
      </w:r>
    </w:p>
    <w:p w14:paraId="4ACA09FB">
      <w:pPr>
        <w:spacing w:line="560" w:lineRule="exact"/>
        <w:ind w:right="840" w:rightChars="400"/>
        <w:rPr>
          <w:rFonts w:hint="eastAsia" w:ascii="黑体" w:hAnsi="黑体" w:eastAsia="黑体" w:cs="黑体"/>
          <w:highlight w:val="none"/>
        </w:rPr>
      </w:pPr>
    </w:p>
    <w:p w14:paraId="192F18D3">
      <w:pPr>
        <w:rPr>
          <w:rFonts w:hint="eastAsia" w:ascii="黑体" w:hAnsi="黑体" w:eastAsia="黑体" w:cs="黑体"/>
          <w:highlight w:val="none"/>
        </w:rPr>
      </w:pPr>
    </w:p>
    <w:p w14:paraId="0A2BA97D">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招标文件澄清通知</w:t>
      </w:r>
    </w:p>
    <w:p w14:paraId="54F4E171">
      <w:pPr>
        <w:rPr>
          <w:rFonts w:hint="eastAsia" w:ascii="黑体" w:hAnsi="黑体" w:eastAsia="黑体" w:cs="黑体"/>
          <w:highlight w:val="none"/>
        </w:rPr>
      </w:pPr>
    </w:p>
    <w:p w14:paraId="0579EC0A">
      <w:pPr>
        <w:ind w:firstLine="6840" w:firstLineChars="2850"/>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编号：</w:t>
      </w:r>
      <w:r>
        <w:rPr>
          <w:rFonts w:hint="eastAsia" w:ascii="黑体" w:hAnsi="黑体" w:eastAsia="黑体" w:cs="黑体"/>
          <w:sz w:val="24"/>
          <w:szCs w:val="24"/>
          <w:highlight w:val="none"/>
          <w:u w:val="single"/>
        </w:rPr>
        <w:t>　        　</w:t>
      </w:r>
    </w:p>
    <w:p w14:paraId="33CD2B2A">
      <w:pPr>
        <w:rPr>
          <w:rFonts w:hint="eastAsia" w:ascii="黑体" w:hAnsi="黑体" w:eastAsia="黑体" w:cs="黑体"/>
          <w:sz w:val="24"/>
          <w:szCs w:val="24"/>
          <w:highlight w:val="none"/>
        </w:rPr>
      </w:pPr>
    </w:p>
    <w:p w14:paraId="06C692E2">
      <w:pPr>
        <w:spacing w:line="5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各投标人：</w:t>
      </w:r>
    </w:p>
    <w:p w14:paraId="7F3F6032">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经研究，对</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（标段名称）施工招标文件，作如下澄清：</w:t>
      </w:r>
    </w:p>
    <w:p w14:paraId="384F17A4">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w:t>
      </w:r>
    </w:p>
    <w:p w14:paraId="19764BE7">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w:t>
      </w:r>
    </w:p>
    <w:p w14:paraId="6AF05926">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p>
    <w:p w14:paraId="622629CC">
      <w:pPr>
        <w:spacing w:line="560" w:lineRule="exact"/>
        <w:rPr>
          <w:rFonts w:hint="eastAsia" w:ascii="黑体" w:hAnsi="黑体" w:eastAsia="黑体" w:cs="黑体"/>
          <w:sz w:val="24"/>
          <w:szCs w:val="24"/>
          <w:highlight w:val="none"/>
        </w:rPr>
      </w:pPr>
    </w:p>
    <w:p w14:paraId="32254BE0">
      <w:pPr>
        <w:spacing w:line="560" w:lineRule="exact"/>
        <w:ind w:firstLine="480" w:firstLineChars="200"/>
        <w:rPr>
          <w:rFonts w:hint="eastAsia" w:ascii="黑体" w:hAnsi="黑体" w:eastAsia="黑体" w:cs="黑体"/>
          <w:sz w:val="24"/>
          <w:szCs w:val="24"/>
          <w:highlight w:val="none"/>
        </w:rPr>
      </w:pPr>
    </w:p>
    <w:p w14:paraId="06875D0B">
      <w:pPr>
        <w:spacing w:line="560" w:lineRule="exact"/>
        <w:ind w:firstLine="480" w:firstLineChars="200"/>
        <w:rPr>
          <w:rFonts w:hint="eastAsia" w:ascii="黑体" w:hAnsi="黑体" w:eastAsia="黑体" w:cs="黑体"/>
          <w:sz w:val="24"/>
          <w:szCs w:val="24"/>
          <w:highlight w:val="none"/>
        </w:rPr>
      </w:pPr>
    </w:p>
    <w:p w14:paraId="70A94CBF">
      <w:pPr>
        <w:spacing w:line="560" w:lineRule="exact"/>
        <w:ind w:firstLine="480" w:firstLineChars="200"/>
        <w:rPr>
          <w:rFonts w:hint="eastAsia" w:ascii="黑体" w:hAnsi="黑体" w:eastAsia="黑体" w:cs="黑体"/>
          <w:sz w:val="24"/>
          <w:szCs w:val="24"/>
          <w:highlight w:val="none"/>
        </w:rPr>
      </w:pPr>
    </w:p>
    <w:p w14:paraId="043582D7">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招标人：</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（盖单位章）</w:t>
      </w:r>
    </w:p>
    <w:p w14:paraId="25C4C61B">
      <w:pPr>
        <w:rPr>
          <w:rFonts w:hint="eastAsia" w:ascii="黑体" w:hAnsi="黑体" w:eastAsia="黑体" w:cs="黑体"/>
          <w:sz w:val="24"/>
          <w:szCs w:val="24"/>
          <w:highlight w:val="none"/>
        </w:rPr>
      </w:pPr>
    </w:p>
    <w:p w14:paraId="2CAFBE5F">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日</w:t>
      </w:r>
    </w:p>
    <w:p w14:paraId="7F17E575">
      <w:pPr>
        <w:spacing w:line="560" w:lineRule="exact"/>
        <w:ind w:left="720" w:hanging="720" w:hangingChars="300"/>
        <w:rPr>
          <w:rFonts w:hint="eastAsia" w:ascii="黑体" w:hAnsi="黑体" w:eastAsia="黑体" w:cs="黑体"/>
          <w:sz w:val="24"/>
          <w:szCs w:val="24"/>
          <w:highlight w:val="none"/>
        </w:rPr>
      </w:pPr>
      <w:r>
        <w:rPr>
          <w:rFonts w:hint="eastAsia" w:ascii="黑体" w:hAnsi="黑体" w:eastAsia="黑体" w:cs="黑体"/>
          <w:sz w:val="24"/>
          <w:szCs w:val="24"/>
          <w:highlight w:val="none"/>
        </w:rPr>
        <w:t>备注：招标人对招标文件有关问题澄清时，适用本格式。招标人可根据需要将附表二与附表三内容合并发出。</w:t>
      </w:r>
    </w:p>
    <w:p w14:paraId="44F3563E">
      <w:pPr>
        <w:spacing w:line="560" w:lineRule="exact"/>
        <w:ind w:left="630" w:hanging="630" w:hangingChars="300"/>
        <w:rPr>
          <w:rFonts w:hint="eastAsia" w:ascii="黑体" w:hAnsi="黑体" w:eastAsia="黑体" w:cs="黑体"/>
          <w:szCs w:val="21"/>
          <w:highlight w:val="none"/>
        </w:rPr>
      </w:pPr>
    </w:p>
    <w:p w14:paraId="3DC4A010">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441E43EF">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附表三：招标文件修改通知</w:t>
      </w:r>
    </w:p>
    <w:p w14:paraId="13B177E7">
      <w:pPr>
        <w:spacing w:line="560" w:lineRule="exact"/>
        <w:ind w:right="840" w:rightChars="400"/>
        <w:rPr>
          <w:rFonts w:hint="eastAsia" w:ascii="黑体" w:hAnsi="黑体" w:eastAsia="黑体" w:cs="黑体"/>
          <w:highlight w:val="none"/>
        </w:rPr>
      </w:pPr>
    </w:p>
    <w:p w14:paraId="4C76DAEA">
      <w:pPr>
        <w:rPr>
          <w:rFonts w:hint="eastAsia" w:ascii="黑体" w:hAnsi="黑体" w:eastAsia="黑体" w:cs="黑体"/>
          <w:highlight w:val="none"/>
        </w:rPr>
      </w:pPr>
    </w:p>
    <w:p w14:paraId="51CD780E">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招标文件修改通知</w:t>
      </w:r>
    </w:p>
    <w:p w14:paraId="62C96F3D">
      <w:pPr>
        <w:rPr>
          <w:rFonts w:hint="eastAsia" w:ascii="黑体" w:hAnsi="黑体" w:eastAsia="黑体" w:cs="黑体"/>
          <w:sz w:val="24"/>
          <w:szCs w:val="24"/>
          <w:highlight w:val="none"/>
        </w:rPr>
      </w:pPr>
    </w:p>
    <w:p w14:paraId="53F24EA3">
      <w:pPr>
        <w:ind w:left="5985" w:leftChars="285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编号：   </w:t>
      </w:r>
      <w:r>
        <w:rPr>
          <w:rFonts w:hint="eastAsia" w:ascii="黑体" w:hAnsi="黑体" w:eastAsia="黑体" w:cs="黑体"/>
          <w:sz w:val="24"/>
          <w:szCs w:val="24"/>
          <w:highlight w:val="none"/>
          <w:u w:val="single"/>
        </w:rPr>
        <w:t xml:space="preserve">   　</w:t>
      </w:r>
    </w:p>
    <w:p w14:paraId="02674089">
      <w:pPr>
        <w:rPr>
          <w:rFonts w:hint="eastAsia" w:ascii="黑体" w:hAnsi="黑体" w:eastAsia="黑体" w:cs="黑体"/>
          <w:sz w:val="24"/>
          <w:szCs w:val="24"/>
          <w:highlight w:val="none"/>
        </w:rPr>
      </w:pPr>
    </w:p>
    <w:p w14:paraId="3654BBA4">
      <w:pPr>
        <w:spacing w:line="5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各投标人：</w:t>
      </w:r>
    </w:p>
    <w:p w14:paraId="59F09604">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经研究，对</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 xml:space="preserve"> （标段名称）施工招标文件，作如下修改：</w:t>
      </w:r>
    </w:p>
    <w:p w14:paraId="5D5EE9AD">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w:t>
      </w:r>
    </w:p>
    <w:p w14:paraId="7917C905">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w:t>
      </w:r>
    </w:p>
    <w:p w14:paraId="37A248EE">
      <w:pPr>
        <w:spacing w:line="56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p>
    <w:p w14:paraId="35FD0740">
      <w:pPr>
        <w:spacing w:line="560" w:lineRule="exact"/>
        <w:rPr>
          <w:rFonts w:hint="eastAsia" w:ascii="黑体" w:hAnsi="黑体" w:eastAsia="黑体" w:cs="黑体"/>
          <w:sz w:val="24"/>
          <w:szCs w:val="24"/>
          <w:highlight w:val="none"/>
        </w:rPr>
      </w:pPr>
    </w:p>
    <w:p w14:paraId="26B68FC4">
      <w:pPr>
        <w:spacing w:line="560" w:lineRule="exact"/>
        <w:ind w:firstLine="480" w:firstLineChars="200"/>
        <w:rPr>
          <w:rFonts w:hint="eastAsia" w:ascii="黑体" w:hAnsi="黑体" w:eastAsia="黑体" w:cs="黑体"/>
          <w:sz w:val="24"/>
          <w:szCs w:val="24"/>
          <w:highlight w:val="none"/>
          <w:bdr w:val="single" w:color="auto" w:sz="4" w:space="0"/>
        </w:rPr>
      </w:pPr>
    </w:p>
    <w:p w14:paraId="740C5A6E">
      <w:pPr>
        <w:rPr>
          <w:rFonts w:hint="eastAsia" w:ascii="黑体" w:hAnsi="黑体" w:eastAsia="黑体" w:cs="黑体"/>
          <w:sz w:val="24"/>
          <w:szCs w:val="24"/>
          <w:highlight w:val="none"/>
        </w:rPr>
      </w:pPr>
    </w:p>
    <w:p w14:paraId="18BF3B24">
      <w:pPr>
        <w:rPr>
          <w:rFonts w:hint="eastAsia" w:ascii="黑体" w:hAnsi="黑体" w:eastAsia="黑体" w:cs="黑体"/>
          <w:sz w:val="24"/>
          <w:szCs w:val="24"/>
          <w:highlight w:val="none"/>
        </w:rPr>
      </w:pPr>
    </w:p>
    <w:p w14:paraId="60AAC923">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招标人：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39FDB3FC">
      <w:pPr>
        <w:spacing w:line="560" w:lineRule="exact"/>
        <w:ind w:firstLine="480" w:firstLineChars="200"/>
        <w:rPr>
          <w:rFonts w:hint="eastAsia" w:ascii="黑体" w:hAnsi="黑体" w:eastAsia="黑体" w:cs="黑体"/>
          <w:sz w:val="24"/>
          <w:szCs w:val="24"/>
          <w:highlight w:val="none"/>
        </w:rPr>
      </w:pPr>
    </w:p>
    <w:p w14:paraId="2EDA92EC">
      <w:pPr>
        <w:spacing w:line="56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765C9711">
      <w:pPr>
        <w:spacing w:line="56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备注：招标人对招标文件有关问题修改时，适用本格式。</w:t>
      </w:r>
    </w:p>
    <w:p w14:paraId="65C223E4">
      <w:pPr>
        <w:spacing w:after="360" w:afterLines="150"/>
        <w:rPr>
          <w:rFonts w:hint="eastAsia" w:ascii="黑体" w:hAnsi="黑体" w:eastAsia="黑体" w:cs="黑体"/>
          <w:highlight w:val="none"/>
        </w:rPr>
      </w:pPr>
    </w:p>
    <w:p w14:paraId="44701CED">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5288C7E7">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附表四：投标文件递交签收凭证</w:t>
      </w:r>
    </w:p>
    <w:p w14:paraId="4BB07D92">
      <w:pPr>
        <w:spacing w:before="240" w:beforeLines="100" w:after="240" w:afterLines="100" w:line="480" w:lineRule="exact"/>
        <w:jc w:val="center"/>
        <w:rPr>
          <w:rFonts w:hint="eastAsia" w:ascii="黑体" w:hAnsi="黑体" w:eastAsia="黑体" w:cs="黑体"/>
          <w:sz w:val="28"/>
          <w:szCs w:val="28"/>
          <w:highlight w:val="none"/>
        </w:rPr>
      </w:pPr>
    </w:p>
    <w:p w14:paraId="0BA2244F">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投标文件递交签收凭证</w:t>
      </w:r>
    </w:p>
    <w:p w14:paraId="565C2CEC">
      <w:pPr>
        <w:ind w:firstLine="7772" w:firstLineChars="2776"/>
        <w:rPr>
          <w:rFonts w:hint="eastAsia" w:ascii="黑体" w:hAnsi="黑体" w:eastAsia="黑体" w:cs="黑体"/>
          <w:sz w:val="28"/>
          <w:szCs w:val="28"/>
          <w:highlight w:val="none"/>
        </w:rPr>
      </w:pPr>
    </w:p>
    <w:p w14:paraId="6629E18F">
      <w:pPr>
        <w:ind w:firstLine="7772" w:firstLineChars="2776"/>
        <w:rPr>
          <w:rFonts w:hint="eastAsia" w:ascii="黑体" w:hAnsi="黑体" w:eastAsia="黑体" w:cs="黑体"/>
          <w:sz w:val="28"/>
          <w:szCs w:val="28"/>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6298"/>
      </w:tblGrid>
      <w:tr w14:paraId="64264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62E5B694">
            <w:pPr>
              <w:jc w:val="center"/>
              <w:rPr>
                <w:rFonts w:hint="eastAsia" w:ascii="黑体" w:hAnsi="黑体" w:eastAsia="黑体" w:cs="黑体"/>
                <w:highlight w:val="none"/>
              </w:rPr>
            </w:pPr>
            <w:r>
              <w:rPr>
                <w:rFonts w:hint="eastAsia" w:ascii="黑体" w:hAnsi="黑体" w:eastAsia="黑体" w:cs="黑体"/>
                <w:highlight w:val="none"/>
              </w:rPr>
              <w:t>工程名称</w:t>
            </w:r>
          </w:p>
        </w:tc>
        <w:tc>
          <w:tcPr>
            <w:tcW w:w="6298" w:type="dxa"/>
            <w:noWrap w:val="0"/>
            <w:vAlign w:val="center"/>
          </w:tcPr>
          <w:p w14:paraId="38AC37F8">
            <w:pPr>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（项目名称）</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r>
              <w:rPr>
                <w:rFonts w:hint="eastAsia" w:ascii="黑体" w:hAnsi="黑体" w:eastAsia="黑体" w:cs="黑体"/>
                <w:szCs w:val="21"/>
                <w:highlight w:val="none"/>
              </w:rPr>
              <w:t>（标段名称）</w:t>
            </w:r>
          </w:p>
        </w:tc>
      </w:tr>
      <w:tr w14:paraId="5144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0C4D38E">
            <w:pPr>
              <w:jc w:val="center"/>
              <w:rPr>
                <w:rFonts w:hint="eastAsia" w:ascii="黑体" w:hAnsi="黑体" w:eastAsia="黑体" w:cs="黑体"/>
                <w:highlight w:val="none"/>
              </w:rPr>
            </w:pPr>
            <w:r>
              <w:rPr>
                <w:rFonts w:hint="eastAsia" w:ascii="黑体" w:hAnsi="黑体" w:eastAsia="黑体" w:cs="黑体"/>
                <w:highlight w:val="none"/>
              </w:rPr>
              <w:t>招标人</w:t>
            </w:r>
          </w:p>
        </w:tc>
        <w:tc>
          <w:tcPr>
            <w:tcW w:w="6298" w:type="dxa"/>
            <w:noWrap w:val="0"/>
            <w:vAlign w:val="center"/>
          </w:tcPr>
          <w:p w14:paraId="312EF4A8">
            <w:pPr>
              <w:jc w:val="center"/>
              <w:rPr>
                <w:rFonts w:hint="eastAsia" w:ascii="黑体" w:hAnsi="黑体" w:eastAsia="黑体" w:cs="黑体"/>
                <w:highlight w:val="none"/>
              </w:rPr>
            </w:pPr>
          </w:p>
        </w:tc>
      </w:tr>
      <w:tr w14:paraId="2B80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21410992">
            <w:pPr>
              <w:jc w:val="center"/>
              <w:rPr>
                <w:rFonts w:hint="eastAsia" w:ascii="黑体" w:hAnsi="黑体" w:eastAsia="黑体" w:cs="黑体"/>
                <w:highlight w:val="none"/>
              </w:rPr>
            </w:pPr>
            <w:r>
              <w:rPr>
                <w:rFonts w:hint="eastAsia" w:ascii="黑体" w:hAnsi="黑体" w:eastAsia="黑体" w:cs="黑体"/>
                <w:highlight w:val="none"/>
              </w:rPr>
              <w:t>招标代理机构</w:t>
            </w:r>
          </w:p>
        </w:tc>
        <w:tc>
          <w:tcPr>
            <w:tcW w:w="6298" w:type="dxa"/>
            <w:noWrap w:val="0"/>
            <w:vAlign w:val="center"/>
          </w:tcPr>
          <w:p w14:paraId="72F9D2BB">
            <w:pPr>
              <w:jc w:val="center"/>
              <w:rPr>
                <w:rFonts w:hint="eastAsia" w:ascii="黑体" w:hAnsi="黑体" w:eastAsia="黑体" w:cs="黑体"/>
                <w:highlight w:val="none"/>
              </w:rPr>
            </w:pPr>
          </w:p>
        </w:tc>
      </w:tr>
      <w:tr w14:paraId="7E5A5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7A991686">
            <w:pPr>
              <w:jc w:val="center"/>
              <w:rPr>
                <w:rFonts w:hint="eastAsia" w:ascii="黑体" w:hAnsi="黑体" w:eastAsia="黑体" w:cs="黑体"/>
                <w:highlight w:val="none"/>
              </w:rPr>
            </w:pPr>
            <w:r>
              <w:rPr>
                <w:rFonts w:hint="eastAsia" w:ascii="黑体" w:hAnsi="黑体" w:eastAsia="黑体" w:cs="黑体"/>
                <w:highlight w:val="none"/>
              </w:rPr>
              <w:t>投标人</w:t>
            </w:r>
          </w:p>
        </w:tc>
        <w:tc>
          <w:tcPr>
            <w:tcW w:w="6298" w:type="dxa"/>
            <w:noWrap w:val="0"/>
            <w:vAlign w:val="center"/>
          </w:tcPr>
          <w:p w14:paraId="63592761">
            <w:pPr>
              <w:jc w:val="center"/>
              <w:rPr>
                <w:rFonts w:hint="eastAsia" w:ascii="黑体" w:hAnsi="黑体" w:eastAsia="黑体" w:cs="黑体"/>
                <w:highlight w:val="none"/>
              </w:rPr>
            </w:pPr>
          </w:p>
        </w:tc>
      </w:tr>
      <w:tr w14:paraId="49BC4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42719D12">
            <w:pPr>
              <w:jc w:val="center"/>
              <w:rPr>
                <w:rFonts w:hint="eastAsia" w:ascii="黑体" w:hAnsi="黑体" w:eastAsia="黑体" w:cs="黑体"/>
                <w:highlight w:val="none"/>
              </w:rPr>
            </w:pPr>
            <w:r>
              <w:rPr>
                <w:rFonts w:hint="eastAsia" w:ascii="黑体" w:hAnsi="黑体" w:eastAsia="黑体" w:cs="黑体"/>
                <w:highlight w:val="none"/>
              </w:rPr>
              <w:t>投标文件递交时间</w:t>
            </w:r>
          </w:p>
        </w:tc>
        <w:tc>
          <w:tcPr>
            <w:tcW w:w="6298" w:type="dxa"/>
            <w:noWrap w:val="0"/>
            <w:vAlign w:val="center"/>
          </w:tcPr>
          <w:p w14:paraId="3D67B79E">
            <w:pPr>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r>
              <w:rPr>
                <w:rFonts w:hint="eastAsia" w:ascii="黑体" w:hAnsi="黑体" w:eastAsia="黑体" w:cs="黑体"/>
                <w:highlight w:val="none"/>
                <w:u w:val="single"/>
              </w:rPr>
              <w:t xml:space="preserve">    </w:t>
            </w:r>
            <w:r>
              <w:rPr>
                <w:rFonts w:hint="eastAsia" w:ascii="黑体" w:hAnsi="黑体" w:eastAsia="黑体" w:cs="黑体"/>
                <w:highlight w:val="none"/>
              </w:rPr>
              <w:t>时</w:t>
            </w:r>
            <w:r>
              <w:rPr>
                <w:rFonts w:hint="eastAsia" w:ascii="黑体" w:hAnsi="黑体" w:eastAsia="黑体" w:cs="黑体"/>
                <w:highlight w:val="none"/>
                <w:u w:val="single"/>
              </w:rPr>
              <w:t xml:space="preserve">    </w:t>
            </w:r>
            <w:r>
              <w:rPr>
                <w:rFonts w:hint="eastAsia" w:ascii="黑体" w:hAnsi="黑体" w:eastAsia="黑体" w:cs="黑体"/>
                <w:highlight w:val="none"/>
              </w:rPr>
              <w:t>分</w:t>
            </w:r>
          </w:p>
        </w:tc>
      </w:tr>
      <w:tr w14:paraId="36E54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60" w:type="dxa"/>
            <w:noWrap w:val="0"/>
            <w:vAlign w:val="center"/>
          </w:tcPr>
          <w:p w14:paraId="18220433">
            <w:pPr>
              <w:jc w:val="center"/>
              <w:rPr>
                <w:rFonts w:hint="eastAsia" w:ascii="黑体" w:hAnsi="黑体" w:eastAsia="黑体" w:cs="黑体"/>
                <w:highlight w:val="none"/>
              </w:rPr>
            </w:pPr>
            <w:r>
              <w:rPr>
                <w:rFonts w:hint="eastAsia" w:ascii="黑体" w:hAnsi="黑体" w:eastAsia="黑体" w:cs="黑体"/>
                <w:highlight w:val="none"/>
              </w:rPr>
              <w:t>投标文件是否加密</w:t>
            </w:r>
          </w:p>
        </w:tc>
        <w:tc>
          <w:tcPr>
            <w:tcW w:w="6298" w:type="dxa"/>
            <w:noWrap w:val="0"/>
            <w:vAlign w:val="center"/>
          </w:tcPr>
          <w:p w14:paraId="086F3C62">
            <w:pPr>
              <w:rPr>
                <w:rFonts w:hint="eastAsia" w:ascii="黑体" w:hAnsi="黑体" w:eastAsia="黑体" w:cs="黑体"/>
                <w:highlight w:val="none"/>
                <w:u w:val="single"/>
              </w:rPr>
            </w:pPr>
          </w:p>
        </w:tc>
      </w:tr>
    </w:tbl>
    <w:p w14:paraId="68FC3052">
      <w:pPr>
        <w:spacing w:before="72" w:beforeLines="30"/>
        <w:rPr>
          <w:rFonts w:hint="eastAsia" w:ascii="黑体" w:hAnsi="黑体" w:eastAsia="黑体" w:cs="黑体"/>
          <w:highlight w:val="none"/>
        </w:rPr>
      </w:pPr>
    </w:p>
    <w:p w14:paraId="2F58ED93">
      <w:pPr>
        <w:spacing w:before="72" w:beforeLines="30"/>
        <w:ind w:firstLine="4305" w:firstLineChars="2050"/>
        <w:rPr>
          <w:rFonts w:hint="eastAsia" w:ascii="黑体" w:hAnsi="黑体" w:eastAsia="黑体" w:cs="黑体"/>
          <w:szCs w:val="21"/>
          <w:highlight w:val="none"/>
        </w:rPr>
      </w:pPr>
    </w:p>
    <w:p w14:paraId="4C3194DD">
      <w:pPr>
        <w:spacing w:before="72" w:beforeLines="30"/>
        <w:ind w:firstLine="4305" w:firstLineChars="2050"/>
        <w:rPr>
          <w:rFonts w:hint="eastAsia" w:ascii="黑体" w:hAnsi="黑体" w:eastAsia="黑体" w:cs="黑体"/>
          <w:szCs w:val="21"/>
          <w:highlight w:val="none"/>
        </w:rPr>
      </w:pPr>
    </w:p>
    <w:p w14:paraId="4F9D1907">
      <w:pPr>
        <w:spacing w:before="72" w:beforeLines="30"/>
        <w:ind w:firstLine="4305" w:firstLineChars="2050"/>
        <w:rPr>
          <w:rFonts w:hint="eastAsia" w:ascii="黑体" w:hAnsi="黑体" w:eastAsia="黑体" w:cs="黑体"/>
          <w:highlight w:val="none"/>
        </w:rPr>
        <w:sectPr>
          <w:footnotePr>
            <w:numFmt w:val="decimalEnclosedCircleChinese"/>
            <w:numRestart w:val="eachPage"/>
          </w:footnotePr>
          <w:pgSz w:w="11906" w:h="16838"/>
          <w:pgMar w:top="1440" w:right="1800" w:bottom="1440" w:left="1800" w:header="851" w:footer="851" w:gutter="0"/>
          <w:cols w:space="720" w:num="1"/>
          <w:docGrid w:linePitch="312" w:charSpace="0"/>
        </w:sectPr>
      </w:pPr>
    </w:p>
    <w:p w14:paraId="72835B11">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附表五：开标记录表（一）</w:t>
      </w:r>
    </w:p>
    <w:p w14:paraId="7AA17558">
      <w:pPr>
        <w:spacing w:before="240" w:beforeLines="100" w:after="240" w:afterLines="100" w:line="400" w:lineRule="exact"/>
        <w:ind w:firstLine="3141" w:firstLineChars="1122"/>
        <w:rPr>
          <w:rFonts w:hint="eastAsia" w:ascii="黑体" w:hAnsi="黑体" w:eastAsia="黑体" w:cs="黑体"/>
          <w:bCs/>
          <w:highlight w:val="none"/>
        </w:rPr>
      </w:pPr>
      <w:r>
        <w:rPr>
          <w:rFonts w:hint="eastAsia" w:ascii="黑体" w:hAnsi="黑体" w:eastAsia="黑体" w:cs="黑体"/>
          <w:sz w:val="28"/>
          <w:szCs w:val="28"/>
          <w:highlight w:val="none"/>
          <w:u w:val="single"/>
        </w:rPr>
        <w:t xml:space="preserve">      </w:t>
      </w:r>
      <w:r>
        <w:rPr>
          <w:rFonts w:hint="eastAsia" w:ascii="黑体" w:hAnsi="黑体" w:eastAsia="黑体" w:cs="黑体"/>
          <w:bCs/>
          <w:sz w:val="28"/>
          <w:szCs w:val="28"/>
          <w:highlight w:val="none"/>
        </w:rPr>
        <w:t>（项目名称）</w:t>
      </w:r>
      <w:r>
        <w:rPr>
          <w:rFonts w:hint="eastAsia" w:ascii="黑体" w:hAnsi="黑体" w:eastAsia="黑体" w:cs="黑体"/>
          <w:bCs/>
          <w:sz w:val="28"/>
          <w:szCs w:val="28"/>
          <w:highlight w:val="none"/>
          <w:u w:val="single"/>
        </w:rPr>
        <w:t xml:space="preserve">   </w:t>
      </w:r>
      <w:r>
        <w:rPr>
          <w:rFonts w:hint="eastAsia" w:ascii="黑体" w:hAnsi="黑体" w:eastAsia="黑体" w:cs="黑体"/>
          <w:sz w:val="28"/>
          <w:szCs w:val="28"/>
          <w:highlight w:val="none"/>
          <w:u w:val="single"/>
        </w:rPr>
        <w:t xml:space="preserve">   </w:t>
      </w:r>
      <w:r>
        <w:rPr>
          <w:rFonts w:hint="eastAsia" w:ascii="黑体" w:hAnsi="黑体" w:eastAsia="黑体" w:cs="黑体"/>
          <w:bCs/>
          <w:sz w:val="28"/>
          <w:szCs w:val="28"/>
          <w:highlight w:val="none"/>
        </w:rPr>
        <w:t>（标段名称）施工第一个信封开标记录表</w:t>
      </w:r>
    </w:p>
    <w:p w14:paraId="5AE3F446">
      <w:pPr>
        <w:spacing w:line="400" w:lineRule="exact"/>
        <w:rPr>
          <w:rFonts w:hint="eastAsia" w:ascii="黑体" w:hAnsi="黑体" w:eastAsia="黑体" w:cs="黑体"/>
          <w:kern w:val="0"/>
          <w:szCs w:val="21"/>
          <w:highlight w:val="none"/>
        </w:rPr>
      </w:pPr>
      <w:r>
        <w:rPr>
          <w:rFonts w:hint="eastAsia" w:ascii="黑体" w:hAnsi="黑体" w:eastAsia="黑体" w:cs="黑体"/>
          <w:highlight w:val="none"/>
        </w:rPr>
        <w:t>开标时间：</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r>
        <w:rPr>
          <w:rFonts w:hint="eastAsia" w:ascii="黑体" w:hAnsi="黑体" w:eastAsia="黑体" w:cs="黑体"/>
          <w:highlight w:val="none"/>
          <w:u w:val="single"/>
        </w:rPr>
        <w:t xml:space="preserve">    </w:t>
      </w:r>
      <w:r>
        <w:rPr>
          <w:rFonts w:hint="eastAsia" w:ascii="黑体" w:hAnsi="黑体" w:eastAsia="黑体" w:cs="黑体"/>
          <w:highlight w:val="none"/>
        </w:rPr>
        <w:t>时</w:t>
      </w:r>
      <w:r>
        <w:rPr>
          <w:rFonts w:hint="eastAsia" w:ascii="黑体" w:hAnsi="黑体" w:eastAsia="黑体" w:cs="黑体"/>
          <w:highlight w:val="none"/>
          <w:u w:val="single"/>
        </w:rPr>
        <w:t xml:space="preserve">    </w:t>
      </w:r>
      <w:r>
        <w:rPr>
          <w:rFonts w:hint="eastAsia" w:ascii="黑体" w:hAnsi="黑体" w:eastAsia="黑体" w:cs="黑体"/>
          <w:highlight w:val="none"/>
        </w:rPr>
        <w:t xml:space="preserve">分                                           </w:t>
      </w:r>
      <w:r>
        <w:rPr>
          <w:rFonts w:hint="eastAsia" w:ascii="黑体" w:hAnsi="黑体" w:eastAsia="黑体" w:cs="黑体"/>
          <w:kern w:val="0"/>
          <w:szCs w:val="21"/>
          <w:highlight w:val="none"/>
        </w:rPr>
        <w:t>开标地点：</w:t>
      </w:r>
      <w:r>
        <w:rPr>
          <w:rFonts w:hint="eastAsia" w:ascii="黑体" w:hAnsi="黑体" w:eastAsia="黑体" w:cs="黑体"/>
          <w:kern w:val="0"/>
          <w:szCs w:val="21"/>
          <w:highlight w:val="none"/>
          <w:u w:val="single"/>
        </w:rPr>
        <w:t xml:space="preserve">                          </w:t>
      </w:r>
    </w:p>
    <w:tbl>
      <w:tblPr>
        <w:tblStyle w:val="14"/>
        <w:tblW w:w="126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2433"/>
        <w:gridCol w:w="3119"/>
        <w:gridCol w:w="992"/>
        <w:gridCol w:w="1276"/>
        <w:gridCol w:w="1275"/>
        <w:gridCol w:w="993"/>
        <w:gridCol w:w="992"/>
        <w:gridCol w:w="850"/>
      </w:tblGrid>
      <w:tr w14:paraId="69E17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737" w:type="dxa"/>
            <w:vMerge w:val="restart"/>
            <w:noWrap w:val="0"/>
            <w:tcMar>
              <w:left w:w="28" w:type="dxa"/>
              <w:right w:w="28" w:type="dxa"/>
            </w:tcMar>
            <w:vAlign w:val="center"/>
          </w:tcPr>
          <w:p w14:paraId="47E97B18">
            <w:pPr>
              <w:jc w:val="center"/>
              <w:rPr>
                <w:rFonts w:hint="eastAsia" w:ascii="黑体" w:hAnsi="黑体" w:eastAsia="黑体" w:cs="黑体"/>
                <w:highlight w:val="none"/>
              </w:rPr>
            </w:pPr>
            <w:r>
              <w:rPr>
                <w:rFonts w:hint="eastAsia" w:ascii="黑体" w:hAnsi="黑体" w:eastAsia="黑体" w:cs="黑体"/>
                <w:highlight w:val="none"/>
              </w:rPr>
              <w:t>序号</w:t>
            </w:r>
          </w:p>
        </w:tc>
        <w:tc>
          <w:tcPr>
            <w:tcW w:w="2433" w:type="dxa"/>
            <w:vMerge w:val="restart"/>
            <w:noWrap w:val="0"/>
            <w:tcMar>
              <w:left w:w="28" w:type="dxa"/>
              <w:right w:w="28" w:type="dxa"/>
            </w:tcMar>
            <w:vAlign w:val="center"/>
          </w:tcPr>
          <w:p w14:paraId="54B76CDF">
            <w:pPr>
              <w:jc w:val="center"/>
              <w:rPr>
                <w:rFonts w:hint="eastAsia" w:ascii="黑体" w:hAnsi="黑体" w:eastAsia="黑体" w:cs="黑体"/>
                <w:highlight w:val="none"/>
              </w:rPr>
            </w:pPr>
            <w:r>
              <w:rPr>
                <w:rFonts w:hint="eastAsia" w:ascii="黑体" w:hAnsi="黑体" w:eastAsia="黑体" w:cs="黑体"/>
                <w:highlight w:val="none"/>
              </w:rPr>
              <w:t>投标人名称</w:t>
            </w:r>
          </w:p>
        </w:tc>
        <w:tc>
          <w:tcPr>
            <w:tcW w:w="3119" w:type="dxa"/>
            <w:vMerge w:val="restart"/>
            <w:noWrap w:val="0"/>
            <w:vAlign w:val="center"/>
          </w:tcPr>
          <w:p w14:paraId="7EB9E102">
            <w:pPr>
              <w:jc w:val="center"/>
              <w:rPr>
                <w:rFonts w:hint="eastAsia" w:ascii="黑体" w:hAnsi="黑体" w:eastAsia="黑体" w:cs="黑体"/>
                <w:highlight w:val="none"/>
              </w:rPr>
            </w:pPr>
            <w:r>
              <w:rPr>
                <w:rFonts w:hint="eastAsia" w:ascii="黑体" w:hAnsi="黑体" w:eastAsia="黑体" w:cs="黑体"/>
                <w:highlight w:val="none"/>
              </w:rPr>
              <w:t>工期</w:t>
            </w:r>
          </w:p>
          <w:p w14:paraId="1C921AB3">
            <w:pPr>
              <w:jc w:val="center"/>
              <w:rPr>
                <w:rFonts w:hint="eastAsia" w:ascii="黑体" w:hAnsi="黑体" w:eastAsia="黑体" w:cs="黑体"/>
                <w:highlight w:val="none"/>
              </w:rPr>
            </w:pPr>
            <w:r>
              <w:rPr>
                <w:rFonts w:hint="eastAsia" w:ascii="黑体" w:hAnsi="黑体" w:eastAsia="黑体" w:cs="黑体"/>
                <w:highlight w:val="none"/>
              </w:rPr>
              <w:t>（日历天）</w:t>
            </w:r>
          </w:p>
        </w:tc>
        <w:tc>
          <w:tcPr>
            <w:tcW w:w="3543" w:type="dxa"/>
            <w:gridSpan w:val="3"/>
            <w:noWrap w:val="0"/>
            <w:vAlign w:val="top"/>
          </w:tcPr>
          <w:p w14:paraId="16117AAA">
            <w:pPr>
              <w:jc w:val="center"/>
              <w:rPr>
                <w:rFonts w:hint="eastAsia" w:ascii="黑体" w:hAnsi="黑体" w:eastAsia="黑体" w:cs="黑体"/>
                <w:highlight w:val="none"/>
              </w:rPr>
            </w:pPr>
            <w:r>
              <w:rPr>
                <w:rFonts w:hint="eastAsia" w:ascii="黑体" w:hAnsi="黑体" w:eastAsia="黑体" w:cs="黑体"/>
                <w:highlight w:val="none"/>
              </w:rPr>
              <w:t>项目经理</w:t>
            </w:r>
          </w:p>
        </w:tc>
        <w:tc>
          <w:tcPr>
            <w:tcW w:w="993" w:type="dxa"/>
            <w:vMerge w:val="restart"/>
            <w:noWrap w:val="0"/>
            <w:vAlign w:val="center"/>
          </w:tcPr>
          <w:p w14:paraId="4368AC29">
            <w:pPr>
              <w:jc w:val="center"/>
              <w:rPr>
                <w:rFonts w:hint="eastAsia" w:ascii="黑体" w:hAnsi="黑体" w:eastAsia="黑体" w:cs="黑体"/>
                <w:highlight w:val="none"/>
              </w:rPr>
            </w:pPr>
            <w:r>
              <w:rPr>
                <w:rFonts w:hint="eastAsia" w:ascii="黑体" w:hAnsi="黑体" w:eastAsia="黑体" w:cs="黑体"/>
                <w:highlight w:val="none"/>
              </w:rPr>
              <w:t>递交</w:t>
            </w:r>
          </w:p>
          <w:p w14:paraId="33CCAEA2">
            <w:pPr>
              <w:jc w:val="center"/>
              <w:rPr>
                <w:rFonts w:hint="eastAsia" w:ascii="黑体" w:hAnsi="黑体" w:eastAsia="黑体" w:cs="黑体"/>
                <w:highlight w:val="none"/>
              </w:rPr>
            </w:pPr>
            <w:r>
              <w:rPr>
                <w:rFonts w:hint="eastAsia" w:ascii="黑体" w:hAnsi="黑体" w:eastAsia="黑体" w:cs="黑体"/>
                <w:highlight w:val="none"/>
              </w:rPr>
              <w:t>顺序</w:t>
            </w:r>
          </w:p>
        </w:tc>
        <w:tc>
          <w:tcPr>
            <w:tcW w:w="992" w:type="dxa"/>
            <w:vMerge w:val="restart"/>
            <w:noWrap w:val="0"/>
            <w:tcMar>
              <w:left w:w="28" w:type="dxa"/>
              <w:right w:w="28" w:type="dxa"/>
            </w:tcMar>
            <w:vAlign w:val="center"/>
          </w:tcPr>
          <w:p w14:paraId="4D656C97">
            <w:pPr>
              <w:jc w:val="center"/>
              <w:rPr>
                <w:rFonts w:hint="eastAsia" w:ascii="黑体" w:hAnsi="黑体" w:eastAsia="黑体" w:cs="黑体"/>
                <w:highlight w:val="none"/>
              </w:rPr>
            </w:pPr>
            <w:r>
              <w:rPr>
                <w:rFonts w:hint="eastAsia" w:ascii="黑体" w:hAnsi="黑体" w:eastAsia="黑体" w:cs="黑体"/>
                <w:highlight w:val="none"/>
              </w:rPr>
              <w:t>投标人代表</w:t>
            </w:r>
          </w:p>
        </w:tc>
        <w:tc>
          <w:tcPr>
            <w:tcW w:w="850" w:type="dxa"/>
            <w:vMerge w:val="restart"/>
            <w:noWrap w:val="0"/>
            <w:vAlign w:val="center"/>
          </w:tcPr>
          <w:p w14:paraId="5ED21110">
            <w:pPr>
              <w:jc w:val="center"/>
              <w:rPr>
                <w:rFonts w:hint="eastAsia" w:ascii="黑体" w:hAnsi="黑体" w:eastAsia="黑体" w:cs="黑体"/>
                <w:highlight w:val="none"/>
              </w:rPr>
            </w:pPr>
            <w:r>
              <w:rPr>
                <w:rFonts w:hint="eastAsia" w:ascii="黑体" w:hAnsi="黑体" w:eastAsia="黑体" w:cs="黑体"/>
                <w:highlight w:val="none"/>
              </w:rPr>
              <w:t>联系电话</w:t>
            </w:r>
          </w:p>
        </w:tc>
      </w:tr>
      <w:tr w14:paraId="6A37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37" w:type="dxa"/>
            <w:vMerge w:val="continue"/>
            <w:noWrap w:val="0"/>
            <w:tcMar>
              <w:left w:w="28" w:type="dxa"/>
              <w:right w:w="28" w:type="dxa"/>
            </w:tcMar>
            <w:vAlign w:val="center"/>
          </w:tcPr>
          <w:p w14:paraId="236F7DAE">
            <w:pPr>
              <w:jc w:val="center"/>
              <w:rPr>
                <w:rFonts w:hint="eastAsia" w:ascii="黑体" w:hAnsi="黑体" w:eastAsia="黑体" w:cs="黑体"/>
                <w:highlight w:val="none"/>
              </w:rPr>
            </w:pPr>
          </w:p>
        </w:tc>
        <w:tc>
          <w:tcPr>
            <w:tcW w:w="2433" w:type="dxa"/>
            <w:vMerge w:val="continue"/>
            <w:noWrap w:val="0"/>
            <w:tcMar>
              <w:left w:w="28" w:type="dxa"/>
              <w:right w:w="28" w:type="dxa"/>
            </w:tcMar>
            <w:vAlign w:val="center"/>
          </w:tcPr>
          <w:p w14:paraId="27C0BF09">
            <w:pPr>
              <w:jc w:val="center"/>
              <w:rPr>
                <w:rFonts w:hint="eastAsia" w:ascii="黑体" w:hAnsi="黑体" w:eastAsia="黑体" w:cs="黑体"/>
                <w:highlight w:val="none"/>
              </w:rPr>
            </w:pPr>
          </w:p>
        </w:tc>
        <w:tc>
          <w:tcPr>
            <w:tcW w:w="3119" w:type="dxa"/>
            <w:vMerge w:val="continue"/>
            <w:noWrap w:val="0"/>
            <w:vAlign w:val="top"/>
          </w:tcPr>
          <w:p w14:paraId="5A7BC316">
            <w:pPr>
              <w:jc w:val="center"/>
              <w:rPr>
                <w:rFonts w:hint="eastAsia" w:ascii="黑体" w:hAnsi="黑体" w:eastAsia="黑体" w:cs="黑体"/>
                <w:highlight w:val="none"/>
              </w:rPr>
            </w:pPr>
          </w:p>
        </w:tc>
        <w:tc>
          <w:tcPr>
            <w:tcW w:w="992" w:type="dxa"/>
            <w:noWrap w:val="0"/>
            <w:vAlign w:val="center"/>
          </w:tcPr>
          <w:p w14:paraId="01D07A1B">
            <w:pPr>
              <w:jc w:val="center"/>
              <w:rPr>
                <w:rFonts w:hint="eastAsia" w:ascii="黑体" w:hAnsi="黑体" w:eastAsia="黑体" w:cs="黑体"/>
                <w:highlight w:val="none"/>
              </w:rPr>
            </w:pPr>
            <w:r>
              <w:rPr>
                <w:rFonts w:hint="eastAsia" w:ascii="黑体" w:hAnsi="黑体" w:eastAsia="黑体" w:cs="黑体"/>
                <w:highlight w:val="none"/>
              </w:rPr>
              <w:t>姓名</w:t>
            </w:r>
          </w:p>
        </w:tc>
        <w:tc>
          <w:tcPr>
            <w:tcW w:w="1276" w:type="dxa"/>
            <w:noWrap w:val="0"/>
            <w:vAlign w:val="center"/>
          </w:tcPr>
          <w:p w14:paraId="391C66D4">
            <w:pPr>
              <w:jc w:val="center"/>
              <w:rPr>
                <w:rFonts w:hint="eastAsia" w:ascii="黑体" w:hAnsi="黑体" w:eastAsia="黑体" w:cs="黑体"/>
                <w:highlight w:val="none"/>
              </w:rPr>
            </w:pPr>
            <w:r>
              <w:rPr>
                <w:rFonts w:hint="eastAsia" w:ascii="黑体" w:hAnsi="黑体" w:eastAsia="黑体" w:cs="黑体"/>
                <w:highlight w:val="none"/>
              </w:rPr>
              <w:t>证书名称</w:t>
            </w:r>
          </w:p>
        </w:tc>
        <w:tc>
          <w:tcPr>
            <w:tcW w:w="1275" w:type="dxa"/>
            <w:noWrap w:val="0"/>
            <w:vAlign w:val="center"/>
          </w:tcPr>
          <w:p w14:paraId="6CA755EC">
            <w:pPr>
              <w:jc w:val="center"/>
              <w:rPr>
                <w:rFonts w:hint="eastAsia" w:ascii="黑体" w:hAnsi="黑体" w:eastAsia="黑体" w:cs="黑体"/>
                <w:highlight w:val="none"/>
              </w:rPr>
            </w:pPr>
            <w:r>
              <w:rPr>
                <w:rFonts w:hint="eastAsia" w:ascii="黑体" w:hAnsi="黑体" w:eastAsia="黑体" w:cs="黑体"/>
                <w:highlight w:val="none"/>
              </w:rPr>
              <w:t>证书编号</w:t>
            </w:r>
          </w:p>
        </w:tc>
        <w:tc>
          <w:tcPr>
            <w:tcW w:w="993" w:type="dxa"/>
            <w:vMerge w:val="continue"/>
            <w:noWrap w:val="0"/>
            <w:vAlign w:val="center"/>
          </w:tcPr>
          <w:p w14:paraId="3672C85E">
            <w:pPr>
              <w:jc w:val="center"/>
              <w:rPr>
                <w:rFonts w:hint="eastAsia" w:ascii="黑体" w:hAnsi="黑体" w:eastAsia="黑体" w:cs="黑体"/>
                <w:highlight w:val="none"/>
              </w:rPr>
            </w:pPr>
          </w:p>
        </w:tc>
        <w:tc>
          <w:tcPr>
            <w:tcW w:w="992" w:type="dxa"/>
            <w:vMerge w:val="continue"/>
            <w:noWrap w:val="0"/>
            <w:tcMar>
              <w:left w:w="28" w:type="dxa"/>
              <w:right w:w="28" w:type="dxa"/>
            </w:tcMar>
            <w:vAlign w:val="center"/>
          </w:tcPr>
          <w:p w14:paraId="0EF3D049">
            <w:pPr>
              <w:jc w:val="center"/>
              <w:rPr>
                <w:rFonts w:hint="eastAsia" w:ascii="黑体" w:hAnsi="黑体" w:eastAsia="黑体" w:cs="黑体"/>
                <w:highlight w:val="none"/>
              </w:rPr>
            </w:pPr>
          </w:p>
        </w:tc>
        <w:tc>
          <w:tcPr>
            <w:tcW w:w="850" w:type="dxa"/>
            <w:vMerge w:val="continue"/>
            <w:noWrap w:val="0"/>
            <w:vAlign w:val="center"/>
          </w:tcPr>
          <w:p w14:paraId="3C2DFB34">
            <w:pPr>
              <w:jc w:val="center"/>
              <w:rPr>
                <w:rFonts w:hint="eastAsia" w:ascii="黑体" w:hAnsi="黑体" w:eastAsia="黑体" w:cs="黑体"/>
                <w:highlight w:val="none"/>
              </w:rPr>
            </w:pPr>
          </w:p>
        </w:tc>
      </w:tr>
      <w:tr w14:paraId="4D4A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7" w:type="dxa"/>
            <w:noWrap w:val="0"/>
            <w:tcMar>
              <w:left w:w="28" w:type="dxa"/>
              <w:right w:w="28" w:type="dxa"/>
            </w:tcMar>
            <w:vAlign w:val="center"/>
          </w:tcPr>
          <w:p w14:paraId="11D3844D">
            <w:pPr>
              <w:jc w:val="center"/>
              <w:rPr>
                <w:rFonts w:hint="eastAsia" w:ascii="黑体" w:hAnsi="黑体" w:eastAsia="黑体" w:cs="黑体"/>
                <w:highlight w:val="none"/>
              </w:rPr>
            </w:pPr>
          </w:p>
        </w:tc>
        <w:tc>
          <w:tcPr>
            <w:tcW w:w="2433" w:type="dxa"/>
            <w:noWrap w:val="0"/>
            <w:tcMar>
              <w:left w:w="28" w:type="dxa"/>
              <w:right w:w="28" w:type="dxa"/>
            </w:tcMar>
            <w:vAlign w:val="center"/>
          </w:tcPr>
          <w:p w14:paraId="14B22DDC">
            <w:pPr>
              <w:jc w:val="center"/>
              <w:rPr>
                <w:rFonts w:hint="eastAsia" w:ascii="黑体" w:hAnsi="黑体" w:eastAsia="黑体" w:cs="黑体"/>
                <w:highlight w:val="none"/>
              </w:rPr>
            </w:pPr>
          </w:p>
        </w:tc>
        <w:tc>
          <w:tcPr>
            <w:tcW w:w="3119" w:type="dxa"/>
            <w:noWrap w:val="0"/>
            <w:vAlign w:val="top"/>
          </w:tcPr>
          <w:p w14:paraId="138DB0C1">
            <w:pPr>
              <w:jc w:val="center"/>
              <w:rPr>
                <w:rFonts w:hint="eastAsia" w:ascii="黑体" w:hAnsi="黑体" w:eastAsia="黑体" w:cs="黑体"/>
                <w:highlight w:val="none"/>
              </w:rPr>
            </w:pPr>
          </w:p>
        </w:tc>
        <w:tc>
          <w:tcPr>
            <w:tcW w:w="992" w:type="dxa"/>
            <w:noWrap w:val="0"/>
            <w:vAlign w:val="top"/>
          </w:tcPr>
          <w:p w14:paraId="7DBCF651">
            <w:pPr>
              <w:jc w:val="center"/>
              <w:rPr>
                <w:rFonts w:hint="eastAsia" w:ascii="黑体" w:hAnsi="黑体" w:eastAsia="黑体" w:cs="黑体"/>
                <w:highlight w:val="none"/>
              </w:rPr>
            </w:pPr>
          </w:p>
        </w:tc>
        <w:tc>
          <w:tcPr>
            <w:tcW w:w="1276" w:type="dxa"/>
            <w:noWrap w:val="0"/>
            <w:vAlign w:val="top"/>
          </w:tcPr>
          <w:p w14:paraId="777F23BD">
            <w:pPr>
              <w:jc w:val="center"/>
              <w:rPr>
                <w:rFonts w:hint="eastAsia" w:ascii="黑体" w:hAnsi="黑体" w:eastAsia="黑体" w:cs="黑体"/>
                <w:highlight w:val="none"/>
              </w:rPr>
            </w:pPr>
          </w:p>
        </w:tc>
        <w:tc>
          <w:tcPr>
            <w:tcW w:w="1275" w:type="dxa"/>
            <w:noWrap w:val="0"/>
            <w:vAlign w:val="top"/>
          </w:tcPr>
          <w:p w14:paraId="5AB5C1AC">
            <w:pPr>
              <w:jc w:val="center"/>
              <w:rPr>
                <w:rFonts w:hint="eastAsia" w:ascii="黑体" w:hAnsi="黑体" w:eastAsia="黑体" w:cs="黑体"/>
                <w:highlight w:val="none"/>
              </w:rPr>
            </w:pPr>
          </w:p>
        </w:tc>
        <w:tc>
          <w:tcPr>
            <w:tcW w:w="993" w:type="dxa"/>
            <w:noWrap w:val="0"/>
            <w:vAlign w:val="center"/>
          </w:tcPr>
          <w:p w14:paraId="244F10D2">
            <w:pPr>
              <w:jc w:val="center"/>
              <w:rPr>
                <w:rFonts w:hint="eastAsia" w:ascii="黑体" w:hAnsi="黑体" w:eastAsia="黑体" w:cs="黑体"/>
                <w:highlight w:val="none"/>
              </w:rPr>
            </w:pPr>
          </w:p>
        </w:tc>
        <w:tc>
          <w:tcPr>
            <w:tcW w:w="992" w:type="dxa"/>
            <w:noWrap w:val="0"/>
            <w:tcMar>
              <w:left w:w="28" w:type="dxa"/>
              <w:right w:w="28" w:type="dxa"/>
            </w:tcMar>
            <w:vAlign w:val="center"/>
          </w:tcPr>
          <w:p w14:paraId="24DDF217">
            <w:pPr>
              <w:jc w:val="center"/>
              <w:rPr>
                <w:rFonts w:hint="eastAsia" w:ascii="黑体" w:hAnsi="黑体" w:eastAsia="黑体" w:cs="黑体"/>
                <w:highlight w:val="none"/>
              </w:rPr>
            </w:pPr>
          </w:p>
        </w:tc>
        <w:tc>
          <w:tcPr>
            <w:tcW w:w="850" w:type="dxa"/>
            <w:noWrap w:val="0"/>
            <w:vAlign w:val="top"/>
          </w:tcPr>
          <w:p w14:paraId="58F2F724">
            <w:pPr>
              <w:jc w:val="center"/>
              <w:rPr>
                <w:rFonts w:hint="eastAsia" w:ascii="黑体" w:hAnsi="黑体" w:eastAsia="黑体" w:cs="黑体"/>
                <w:highlight w:val="none"/>
              </w:rPr>
            </w:pPr>
          </w:p>
        </w:tc>
      </w:tr>
      <w:tr w14:paraId="58928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08407A62">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6EB134C5">
            <w:pPr>
              <w:spacing w:line="400" w:lineRule="exact"/>
              <w:jc w:val="center"/>
              <w:rPr>
                <w:rFonts w:hint="eastAsia" w:ascii="黑体" w:hAnsi="黑体" w:eastAsia="黑体" w:cs="黑体"/>
                <w:highlight w:val="none"/>
              </w:rPr>
            </w:pPr>
          </w:p>
        </w:tc>
        <w:tc>
          <w:tcPr>
            <w:tcW w:w="3119" w:type="dxa"/>
            <w:noWrap w:val="0"/>
            <w:vAlign w:val="top"/>
          </w:tcPr>
          <w:p w14:paraId="685CB203">
            <w:pPr>
              <w:spacing w:line="400" w:lineRule="exact"/>
              <w:jc w:val="center"/>
              <w:rPr>
                <w:rFonts w:hint="eastAsia" w:ascii="黑体" w:hAnsi="黑体" w:eastAsia="黑体" w:cs="黑体"/>
                <w:highlight w:val="none"/>
              </w:rPr>
            </w:pPr>
          </w:p>
        </w:tc>
        <w:tc>
          <w:tcPr>
            <w:tcW w:w="992" w:type="dxa"/>
            <w:noWrap w:val="0"/>
            <w:vAlign w:val="top"/>
          </w:tcPr>
          <w:p w14:paraId="6A099FD4">
            <w:pPr>
              <w:spacing w:line="400" w:lineRule="exact"/>
              <w:jc w:val="center"/>
              <w:rPr>
                <w:rFonts w:hint="eastAsia" w:ascii="黑体" w:hAnsi="黑体" w:eastAsia="黑体" w:cs="黑体"/>
                <w:highlight w:val="none"/>
              </w:rPr>
            </w:pPr>
          </w:p>
        </w:tc>
        <w:tc>
          <w:tcPr>
            <w:tcW w:w="1276" w:type="dxa"/>
            <w:noWrap w:val="0"/>
            <w:vAlign w:val="top"/>
          </w:tcPr>
          <w:p w14:paraId="7C950CB9">
            <w:pPr>
              <w:spacing w:line="400" w:lineRule="exact"/>
              <w:jc w:val="center"/>
              <w:rPr>
                <w:rFonts w:hint="eastAsia" w:ascii="黑体" w:hAnsi="黑体" w:eastAsia="黑体" w:cs="黑体"/>
                <w:highlight w:val="none"/>
              </w:rPr>
            </w:pPr>
          </w:p>
        </w:tc>
        <w:tc>
          <w:tcPr>
            <w:tcW w:w="1275" w:type="dxa"/>
            <w:noWrap w:val="0"/>
            <w:vAlign w:val="top"/>
          </w:tcPr>
          <w:p w14:paraId="2229F30F">
            <w:pPr>
              <w:spacing w:line="400" w:lineRule="exact"/>
              <w:jc w:val="center"/>
              <w:rPr>
                <w:rFonts w:hint="eastAsia" w:ascii="黑体" w:hAnsi="黑体" w:eastAsia="黑体" w:cs="黑体"/>
                <w:highlight w:val="none"/>
              </w:rPr>
            </w:pPr>
          </w:p>
        </w:tc>
        <w:tc>
          <w:tcPr>
            <w:tcW w:w="993" w:type="dxa"/>
            <w:noWrap w:val="0"/>
            <w:vAlign w:val="center"/>
          </w:tcPr>
          <w:p w14:paraId="639E8E71">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55CC0253">
            <w:pPr>
              <w:spacing w:line="400" w:lineRule="exact"/>
              <w:jc w:val="center"/>
              <w:rPr>
                <w:rFonts w:hint="eastAsia" w:ascii="黑体" w:hAnsi="黑体" w:eastAsia="黑体" w:cs="黑体"/>
                <w:highlight w:val="none"/>
              </w:rPr>
            </w:pPr>
          </w:p>
        </w:tc>
        <w:tc>
          <w:tcPr>
            <w:tcW w:w="850" w:type="dxa"/>
            <w:noWrap w:val="0"/>
            <w:vAlign w:val="top"/>
          </w:tcPr>
          <w:p w14:paraId="39CC5CD6">
            <w:pPr>
              <w:spacing w:line="400" w:lineRule="exact"/>
              <w:jc w:val="center"/>
              <w:rPr>
                <w:rFonts w:hint="eastAsia" w:ascii="黑体" w:hAnsi="黑体" w:eastAsia="黑体" w:cs="黑体"/>
                <w:highlight w:val="none"/>
              </w:rPr>
            </w:pPr>
          </w:p>
        </w:tc>
      </w:tr>
      <w:tr w14:paraId="28C3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6B79DD56">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154DBF3E">
            <w:pPr>
              <w:spacing w:line="400" w:lineRule="exact"/>
              <w:jc w:val="center"/>
              <w:rPr>
                <w:rFonts w:hint="eastAsia" w:ascii="黑体" w:hAnsi="黑体" w:eastAsia="黑体" w:cs="黑体"/>
                <w:highlight w:val="none"/>
              </w:rPr>
            </w:pPr>
          </w:p>
        </w:tc>
        <w:tc>
          <w:tcPr>
            <w:tcW w:w="3119" w:type="dxa"/>
            <w:noWrap w:val="0"/>
            <w:vAlign w:val="top"/>
          </w:tcPr>
          <w:p w14:paraId="1EA32A6C">
            <w:pPr>
              <w:spacing w:line="400" w:lineRule="exact"/>
              <w:jc w:val="center"/>
              <w:rPr>
                <w:rFonts w:hint="eastAsia" w:ascii="黑体" w:hAnsi="黑体" w:eastAsia="黑体" w:cs="黑体"/>
                <w:highlight w:val="none"/>
              </w:rPr>
            </w:pPr>
          </w:p>
        </w:tc>
        <w:tc>
          <w:tcPr>
            <w:tcW w:w="992" w:type="dxa"/>
            <w:noWrap w:val="0"/>
            <w:vAlign w:val="top"/>
          </w:tcPr>
          <w:p w14:paraId="5D0DFD75">
            <w:pPr>
              <w:spacing w:line="400" w:lineRule="exact"/>
              <w:jc w:val="center"/>
              <w:rPr>
                <w:rFonts w:hint="eastAsia" w:ascii="黑体" w:hAnsi="黑体" w:eastAsia="黑体" w:cs="黑体"/>
                <w:highlight w:val="none"/>
              </w:rPr>
            </w:pPr>
          </w:p>
        </w:tc>
        <w:tc>
          <w:tcPr>
            <w:tcW w:w="1276" w:type="dxa"/>
            <w:noWrap w:val="0"/>
            <w:vAlign w:val="top"/>
          </w:tcPr>
          <w:p w14:paraId="0D6E415E">
            <w:pPr>
              <w:spacing w:line="400" w:lineRule="exact"/>
              <w:jc w:val="center"/>
              <w:rPr>
                <w:rFonts w:hint="eastAsia" w:ascii="黑体" w:hAnsi="黑体" w:eastAsia="黑体" w:cs="黑体"/>
                <w:highlight w:val="none"/>
              </w:rPr>
            </w:pPr>
          </w:p>
        </w:tc>
        <w:tc>
          <w:tcPr>
            <w:tcW w:w="1275" w:type="dxa"/>
            <w:noWrap w:val="0"/>
            <w:vAlign w:val="top"/>
          </w:tcPr>
          <w:p w14:paraId="2434ADAF">
            <w:pPr>
              <w:spacing w:line="400" w:lineRule="exact"/>
              <w:jc w:val="center"/>
              <w:rPr>
                <w:rFonts w:hint="eastAsia" w:ascii="黑体" w:hAnsi="黑体" w:eastAsia="黑体" w:cs="黑体"/>
                <w:highlight w:val="none"/>
              </w:rPr>
            </w:pPr>
          </w:p>
        </w:tc>
        <w:tc>
          <w:tcPr>
            <w:tcW w:w="993" w:type="dxa"/>
            <w:noWrap w:val="0"/>
            <w:vAlign w:val="center"/>
          </w:tcPr>
          <w:p w14:paraId="6C441935">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2EDFC843">
            <w:pPr>
              <w:spacing w:line="400" w:lineRule="exact"/>
              <w:jc w:val="center"/>
              <w:rPr>
                <w:rFonts w:hint="eastAsia" w:ascii="黑体" w:hAnsi="黑体" w:eastAsia="黑体" w:cs="黑体"/>
                <w:highlight w:val="none"/>
              </w:rPr>
            </w:pPr>
          </w:p>
        </w:tc>
        <w:tc>
          <w:tcPr>
            <w:tcW w:w="850" w:type="dxa"/>
            <w:noWrap w:val="0"/>
            <w:vAlign w:val="top"/>
          </w:tcPr>
          <w:p w14:paraId="6B90D93E">
            <w:pPr>
              <w:spacing w:line="400" w:lineRule="exact"/>
              <w:jc w:val="center"/>
              <w:rPr>
                <w:rFonts w:hint="eastAsia" w:ascii="黑体" w:hAnsi="黑体" w:eastAsia="黑体" w:cs="黑体"/>
                <w:highlight w:val="none"/>
              </w:rPr>
            </w:pPr>
          </w:p>
        </w:tc>
      </w:tr>
      <w:tr w14:paraId="719B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44A7EDC5">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0795F377">
            <w:pPr>
              <w:spacing w:line="400" w:lineRule="exact"/>
              <w:jc w:val="center"/>
              <w:rPr>
                <w:rFonts w:hint="eastAsia" w:ascii="黑体" w:hAnsi="黑体" w:eastAsia="黑体" w:cs="黑体"/>
                <w:highlight w:val="none"/>
              </w:rPr>
            </w:pPr>
          </w:p>
        </w:tc>
        <w:tc>
          <w:tcPr>
            <w:tcW w:w="3119" w:type="dxa"/>
            <w:noWrap w:val="0"/>
            <w:vAlign w:val="top"/>
          </w:tcPr>
          <w:p w14:paraId="6D369D68">
            <w:pPr>
              <w:spacing w:line="400" w:lineRule="exact"/>
              <w:jc w:val="center"/>
              <w:rPr>
                <w:rFonts w:hint="eastAsia" w:ascii="黑体" w:hAnsi="黑体" w:eastAsia="黑体" w:cs="黑体"/>
                <w:highlight w:val="none"/>
              </w:rPr>
            </w:pPr>
          </w:p>
        </w:tc>
        <w:tc>
          <w:tcPr>
            <w:tcW w:w="992" w:type="dxa"/>
            <w:noWrap w:val="0"/>
            <w:vAlign w:val="top"/>
          </w:tcPr>
          <w:p w14:paraId="1A55FB34">
            <w:pPr>
              <w:spacing w:line="400" w:lineRule="exact"/>
              <w:jc w:val="center"/>
              <w:rPr>
                <w:rFonts w:hint="eastAsia" w:ascii="黑体" w:hAnsi="黑体" w:eastAsia="黑体" w:cs="黑体"/>
                <w:highlight w:val="none"/>
              </w:rPr>
            </w:pPr>
          </w:p>
        </w:tc>
        <w:tc>
          <w:tcPr>
            <w:tcW w:w="1276" w:type="dxa"/>
            <w:noWrap w:val="0"/>
            <w:vAlign w:val="top"/>
          </w:tcPr>
          <w:p w14:paraId="3BFBE608">
            <w:pPr>
              <w:spacing w:line="400" w:lineRule="exact"/>
              <w:jc w:val="center"/>
              <w:rPr>
                <w:rFonts w:hint="eastAsia" w:ascii="黑体" w:hAnsi="黑体" w:eastAsia="黑体" w:cs="黑体"/>
                <w:highlight w:val="none"/>
              </w:rPr>
            </w:pPr>
          </w:p>
        </w:tc>
        <w:tc>
          <w:tcPr>
            <w:tcW w:w="1275" w:type="dxa"/>
            <w:noWrap w:val="0"/>
            <w:vAlign w:val="top"/>
          </w:tcPr>
          <w:p w14:paraId="37A23F8C">
            <w:pPr>
              <w:spacing w:line="400" w:lineRule="exact"/>
              <w:jc w:val="center"/>
              <w:rPr>
                <w:rFonts w:hint="eastAsia" w:ascii="黑体" w:hAnsi="黑体" w:eastAsia="黑体" w:cs="黑体"/>
                <w:highlight w:val="none"/>
              </w:rPr>
            </w:pPr>
          </w:p>
        </w:tc>
        <w:tc>
          <w:tcPr>
            <w:tcW w:w="993" w:type="dxa"/>
            <w:noWrap w:val="0"/>
            <w:vAlign w:val="center"/>
          </w:tcPr>
          <w:p w14:paraId="73EBE072">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0A9B8819">
            <w:pPr>
              <w:spacing w:line="400" w:lineRule="exact"/>
              <w:jc w:val="center"/>
              <w:rPr>
                <w:rFonts w:hint="eastAsia" w:ascii="黑体" w:hAnsi="黑体" w:eastAsia="黑体" w:cs="黑体"/>
                <w:highlight w:val="none"/>
              </w:rPr>
            </w:pPr>
          </w:p>
        </w:tc>
        <w:tc>
          <w:tcPr>
            <w:tcW w:w="850" w:type="dxa"/>
            <w:noWrap w:val="0"/>
            <w:vAlign w:val="top"/>
          </w:tcPr>
          <w:p w14:paraId="363E4C17">
            <w:pPr>
              <w:spacing w:line="400" w:lineRule="exact"/>
              <w:jc w:val="center"/>
              <w:rPr>
                <w:rFonts w:hint="eastAsia" w:ascii="黑体" w:hAnsi="黑体" w:eastAsia="黑体" w:cs="黑体"/>
                <w:highlight w:val="none"/>
              </w:rPr>
            </w:pPr>
          </w:p>
        </w:tc>
      </w:tr>
      <w:tr w14:paraId="63ED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706681AA">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12F55A7B">
            <w:pPr>
              <w:spacing w:line="400" w:lineRule="exact"/>
              <w:jc w:val="center"/>
              <w:rPr>
                <w:rFonts w:hint="eastAsia" w:ascii="黑体" w:hAnsi="黑体" w:eastAsia="黑体" w:cs="黑体"/>
                <w:highlight w:val="none"/>
              </w:rPr>
            </w:pPr>
          </w:p>
        </w:tc>
        <w:tc>
          <w:tcPr>
            <w:tcW w:w="3119" w:type="dxa"/>
            <w:noWrap w:val="0"/>
            <w:vAlign w:val="top"/>
          </w:tcPr>
          <w:p w14:paraId="3C905B00">
            <w:pPr>
              <w:spacing w:line="400" w:lineRule="exact"/>
              <w:jc w:val="center"/>
              <w:rPr>
                <w:rFonts w:hint="eastAsia" w:ascii="黑体" w:hAnsi="黑体" w:eastAsia="黑体" w:cs="黑体"/>
                <w:highlight w:val="none"/>
              </w:rPr>
            </w:pPr>
          </w:p>
        </w:tc>
        <w:tc>
          <w:tcPr>
            <w:tcW w:w="992" w:type="dxa"/>
            <w:noWrap w:val="0"/>
            <w:vAlign w:val="top"/>
          </w:tcPr>
          <w:p w14:paraId="78A615A2">
            <w:pPr>
              <w:spacing w:line="400" w:lineRule="exact"/>
              <w:jc w:val="center"/>
              <w:rPr>
                <w:rFonts w:hint="eastAsia" w:ascii="黑体" w:hAnsi="黑体" w:eastAsia="黑体" w:cs="黑体"/>
                <w:highlight w:val="none"/>
              </w:rPr>
            </w:pPr>
          </w:p>
        </w:tc>
        <w:tc>
          <w:tcPr>
            <w:tcW w:w="1276" w:type="dxa"/>
            <w:noWrap w:val="0"/>
            <w:vAlign w:val="top"/>
          </w:tcPr>
          <w:p w14:paraId="5D84C553">
            <w:pPr>
              <w:spacing w:line="400" w:lineRule="exact"/>
              <w:jc w:val="center"/>
              <w:rPr>
                <w:rFonts w:hint="eastAsia" w:ascii="黑体" w:hAnsi="黑体" w:eastAsia="黑体" w:cs="黑体"/>
                <w:highlight w:val="none"/>
              </w:rPr>
            </w:pPr>
          </w:p>
        </w:tc>
        <w:tc>
          <w:tcPr>
            <w:tcW w:w="1275" w:type="dxa"/>
            <w:noWrap w:val="0"/>
            <w:vAlign w:val="top"/>
          </w:tcPr>
          <w:p w14:paraId="6675CFCB">
            <w:pPr>
              <w:spacing w:line="400" w:lineRule="exact"/>
              <w:jc w:val="center"/>
              <w:rPr>
                <w:rFonts w:hint="eastAsia" w:ascii="黑体" w:hAnsi="黑体" w:eastAsia="黑体" w:cs="黑体"/>
                <w:highlight w:val="none"/>
              </w:rPr>
            </w:pPr>
          </w:p>
        </w:tc>
        <w:tc>
          <w:tcPr>
            <w:tcW w:w="993" w:type="dxa"/>
            <w:noWrap w:val="0"/>
            <w:vAlign w:val="top"/>
          </w:tcPr>
          <w:p w14:paraId="10B1DDCA">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316A5776">
            <w:pPr>
              <w:spacing w:line="400" w:lineRule="exact"/>
              <w:jc w:val="center"/>
              <w:rPr>
                <w:rFonts w:hint="eastAsia" w:ascii="黑体" w:hAnsi="黑体" w:eastAsia="黑体" w:cs="黑体"/>
                <w:highlight w:val="none"/>
              </w:rPr>
            </w:pPr>
          </w:p>
        </w:tc>
        <w:tc>
          <w:tcPr>
            <w:tcW w:w="850" w:type="dxa"/>
            <w:noWrap w:val="0"/>
            <w:vAlign w:val="top"/>
          </w:tcPr>
          <w:p w14:paraId="28399E7E">
            <w:pPr>
              <w:spacing w:line="400" w:lineRule="exact"/>
              <w:jc w:val="center"/>
              <w:rPr>
                <w:rFonts w:hint="eastAsia" w:ascii="黑体" w:hAnsi="黑体" w:eastAsia="黑体" w:cs="黑体"/>
                <w:highlight w:val="none"/>
              </w:rPr>
            </w:pPr>
          </w:p>
        </w:tc>
      </w:tr>
      <w:tr w14:paraId="4FE59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1966C54A">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20214572">
            <w:pPr>
              <w:spacing w:line="400" w:lineRule="exact"/>
              <w:jc w:val="center"/>
              <w:rPr>
                <w:rFonts w:hint="eastAsia" w:ascii="黑体" w:hAnsi="黑体" w:eastAsia="黑体" w:cs="黑体"/>
                <w:highlight w:val="none"/>
              </w:rPr>
            </w:pPr>
          </w:p>
        </w:tc>
        <w:tc>
          <w:tcPr>
            <w:tcW w:w="3119" w:type="dxa"/>
            <w:noWrap w:val="0"/>
            <w:vAlign w:val="top"/>
          </w:tcPr>
          <w:p w14:paraId="1A3C1BC0">
            <w:pPr>
              <w:spacing w:line="400" w:lineRule="exact"/>
              <w:jc w:val="center"/>
              <w:rPr>
                <w:rFonts w:hint="eastAsia" w:ascii="黑体" w:hAnsi="黑体" w:eastAsia="黑体" w:cs="黑体"/>
                <w:highlight w:val="none"/>
              </w:rPr>
            </w:pPr>
          </w:p>
        </w:tc>
        <w:tc>
          <w:tcPr>
            <w:tcW w:w="992" w:type="dxa"/>
            <w:noWrap w:val="0"/>
            <w:vAlign w:val="top"/>
          </w:tcPr>
          <w:p w14:paraId="5E5D8561">
            <w:pPr>
              <w:spacing w:line="400" w:lineRule="exact"/>
              <w:jc w:val="center"/>
              <w:rPr>
                <w:rFonts w:hint="eastAsia" w:ascii="黑体" w:hAnsi="黑体" w:eastAsia="黑体" w:cs="黑体"/>
                <w:highlight w:val="none"/>
              </w:rPr>
            </w:pPr>
          </w:p>
        </w:tc>
        <w:tc>
          <w:tcPr>
            <w:tcW w:w="1276" w:type="dxa"/>
            <w:noWrap w:val="0"/>
            <w:vAlign w:val="top"/>
          </w:tcPr>
          <w:p w14:paraId="7769F4DC">
            <w:pPr>
              <w:spacing w:line="400" w:lineRule="exact"/>
              <w:jc w:val="center"/>
              <w:rPr>
                <w:rFonts w:hint="eastAsia" w:ascii="黑体" w:hAnsi="黑体" w:eastAsia="黑体" w:cs="黑体"/>
                <w:highlight w:val="none"/>
              </w:rPr>
            </w:pPr>
          </w:p>
        </w:tc>
        <w:tc>
          <w:tcPr>
            <w:tcW w:w="1275" w:type="dxa"/>
            <w:noWrap w:val="0"/>
            <w:vAlign w:val="top"/>
          </w:tcPr>
          <w:p w14:paraId="57198A78">
            <w:pPr>
              <w:spacing w:line="400" w:lineRule="exact"/>
              <w:jc w:val="center"/>
              <w:rPr>
                <w:rFonts w:hint="eastAsia" w:ascii="黑体" w:hAnsi="黑体" w:eastAsia="黑体" w:cs="黑体"/>
                <w:highlight w:val="none"/>
              </w:rPr>
            </w:pPr>
          </w:p>
        </w:tc>
        <w:tc>
          <w:tcPr>
            <w:tcW w:w="993" w:type="dxa"/>
            <w:noWrap w:val="0"/>
            <w:vAlign w:val="top"/>
          </w:tcPr>
          <w:p w14:paraId="58E3A6A6">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38C51492">
            <w:pPr>
              <w:spacing w:line="400" w:lineRule="exact"/>
              <w:jc w:val="center"/>
              <w:rPr>
                <w:rFonts w:hint="eastAsia" w:ascii="黑体" w:hAnsi="黑体" w:eastAsia="黑体" w:cs="黑体"/>
                <w:highlight w:val="none"/>
              </w:rPr>
            </w:pPr>
          </w:p>
        </w:tc>
        <w:tc>
          <w:tcPr>
            <w:tcW w:w="850" w:type="dxa"/>
            <w:noWrap w:val="0"/>
            <w:vAlign w:val="top"/>
          </w:tcPr>
          <w:p w14:paraId="71D9C4A4">
            <w:pPr>
              <w:spacing w:line="400" w:lineRule="exact"/>
              <w:jc w:val="center"/>
              <w:rPr>
                <w:rFonts w:hint="eastAsia" w:ascii="黑体" w:hAnsi="黑体" w:eastAsia="黑体" w:cs="黑体"/>
                <w:highlight w:val="none"/>
              </w:rPr>
            </w:pPr>
          </w:p>
        </w:tc>
      </w:tr>
      <w:tr w14:paraId="38775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1152C224">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3E11607D">
            <w:pPr>
              <w:spacing w:line="400" w:lineRule="exact"/>
              <w:jc w:val="center"/>
              <w:rPr>
                <w:rFonts w:hint="eastAsia" w:ascii="黑体" w:hAnsi="黑体" w:eastAsia="黑体" w:cs="黑体"/>
                <w:highlight w:val="none"/>
              </w:rPr>
            </w:pPr>
          </w:p>
        </w:tc>
        <w:tc>
          <w:tcPr>
            <w:tcW w:w="3119" w:type="dxa"/>
            <w:noWrap w:val="0"/>
            <w:vAlign w:val="top"/>
          </w:tcPr>
          <w:p w14:paraId="43EEE611">
            <w:pPr>
              <w:spacing w:line="400" w:lineRule="exact"/>
              <w:jc w:val="center"/>
              <w:rPr>
                <w:rFonts w:hint="eastAsia" w:ascii="黑体" w:hAnsi="黑体" w:eastAsia="黑体" w:cs="黑体"/>
                <w:highlight w:val="none"/>
              </w:rPr>
            </w:pPr>
          </w:p>
        </w:tc>
        <w:tc>
          <w:tcPr>
            <w:tcW w:w="992" w:type="dxa"/>
            <w:noWrap w:val="0"/>
            <w:vAlign w:val="top"/>
          </w:tcPr>
          <w:p w14:paraId="2E64F25A">
            <w:pPr>
              <w:spacing w:line="400" w:lineRule="exact"/>
              <w:jc w:val="center"/>
              <w:rPr>
                <w:rFonts w:hint="eastAsia" w:ascii="黑体" w:hAnsi="黑体" w:eastAsia="黑体" w:cs="黑体"/>
                <w:highlight w:val="none"/>
              </w:rPr>
            </w:pPr>
          </w:p>
        </w:tc>
        <w:tc>
          <w:tcPr>
            <w:tcW w:w="1276" w:type="dxa"/>
            <w:noWrap w:val="0"/>
            <w:vAlign w:val="top"/>
          </w:tcPr>
          <w:p w14:paraId="6D39B272">
            <w:pPr>
              <w:spacing w:line="400" w:lineRule="exact"/>
              <w:jc w:val="center"/>
              <w:rPr>
                <w:rFonts w:hint="eastAsia" w:ascii="黑体" w:hAnsi="黑体" w:eastAsia="黑体" w:cs="黑体"/>
                <w:highlight w:val="none"/>
              </w:rPr>
            </w:pPr>
          </w:p>
        </w:tc>
        <w:tc>
          <w:tcPr>
            <w:tcW w:w="1275" w:type="dxa"/>
            <w:noWrap w:val="0"/>
            <w:vAlign w:val="top"/>
          </w:tcPr>
          <w:p w14:paraId="0E0A2708">
            <w:pPr>
              <w:spacing w:line="400" w:lineRule="exact"/>
              <w:jc w:val="center"/>
              <w:rPr>
                <w:rFonts w:hint="eastAsia" w:ascii="黑体" w:hAnsi="黑体" w:eastAsia="黑体" w:cs="黑体"/>
                <w:highlight w:val="none"/>
              </w:rPr>
            </w:pPr>
          </w:p>
        </w:tc>
        <w:tc>
          <w:tcPr>
            <w:tcW w:w="993" w:type="dxa"/>
            <w:noWrap w:val="0"/>
            <w:vAlign w:val="top"/>
          </w:tcPr>
          <w:p w14:paraId="4E1D1059">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3AA8B1A7">
            <w:pPr>
              <w:spacing w:line="400" w:lineRule="exact"/>
              <w:jc w:val="center"/>
              <w:rPr>
                <w:rFonts w:hint="eastAsia" w:ascii="黑体" w:hAnsi="黑体" w:eastAsia="黑体" w:cs="黑体"/>
                <w:highlight w:val="none"/>
              </w:rPr>
            </w:pPr>
          </w:p>
        </w:tc>
        <w:tc>
          <w:tcPr>
            <w:tcW w:w="850" w:type="dxa"/>
            <w:noWrap w:val="0"/>
            <w:vAlign w:val="top"/>
          </w:tcPr>
          <w:p w14:paraId="1328F317">
            <w:pPr>
              <w:spacing w:line="400" w:lineRule="exact"/>
              <w:jc w:val="center"/>
              <w:rPr>
                <w:rFonts w:hint="eastAsia" w:ascii="黑体" w:hAnsi="黑体" w:eastAsia="黑体" w:cs="黑体"/>
                <w:highlight w:val="none"/>
              </w:rPr>
            </w:pPr>
          </w:p>
        </w:tc>
      </w:tr>
      <w:tr w14:paraId="53889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737" w:type="dxa"/>
            <w:noWrap w:val="0"/>
            <w:tcMar>
              <w:left w:w="28" w:type="dxa"/>
              <w:right w:w="28" w:type="dxa"/>
            </w:tcMar>
            <w:vAlign w:val="center"/>
          </w:tcPr>
          <w:p w14:paraId="652455D1">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7C039132">
            <w:pPr>
              <w:spacing w:line="400" w:lineRule="exact"/>
              <w:jc w:val="center"/>
              <w:rPr>
                <w:rFonts w:hint="eastAsia" w:ascii="黑体" w:hAnsi="黑体" w:eastAsia="黑体" w:cs="黑体"/>
                <w:highlight w:val="none"/>
              </w:rPr>
            </w:pPr>
          </w:p>
        </w:tc>
        <w:tc>
          <w:tcPr>
            <w:tcW w:w="3119" w:type="dxa"/>
            <w:noWrap w:val="0"/>
            <w:vAlign w:val="top"/>
          </w:tcPr>
          <w:p w14:paraId="55D560B3">
            <w:pPr>
              <w:spacing w:line="400" w:lineRule="exact"/>
              <w:jc w:val="center"/>
              <w:rPr>
                <w:rFonts w:hint="eastAsia" w:ascii="黑体" w:hAnsi="黑体" w:eastAsia="黑体" w:cs="黑体"/>
                <w:highlight w:val="none"/>
              </w:rPr>
            </w:pPr>
          </w:p>
        </w:tc>
        <w:tc>
          <w:tcPr>
            <w:tcW w:w="992" w:type="dxa"/>
            <w:noWrap w:val="0"/>
            <w:vAlign w:val="top"/>
          </w:tcPr>
          <w:p w14:paraId="2C5372F1">
            <w:pPr>
              <w:spacing w:line="400" w:lineRule="exact"/>
              <w:jc w:val="center"/>
              <w:rPr>
                <w:rFonts w:hint="eastAsia" w:ascii="黑体" w:hAnsi="黑体" w:eastAsia="黑体" w:cs="黑体"/>
                <w:highlight w:val="none"/>
              </w:rPr>
            </w:pPr>
          </w:p>
        </w:tc>
        <w:tc>
          <w:tcPr>
            <w:tcW w:w="1276" w:type="dxa"/>
            <w:noWrap w:val="0"/>
            <w:vAlign w:val="top"/>
          </w:tcPr>
          <w:p w14:paraId="08A8460A">
            <w:pPr>
              <w:spacing w:line="400" w:lineRule="exact"/>
              <w:jc w:val="center"/>
              <w:rPr>
                <w:rFonts w:hint="eastAsia" w:ascii="黑体" w:hAnsi="黑体" w:eastAsia="黑体" w:cs="黑体"/>
                <w:highlight w:val="none"/>
              </w:rPr>
            </w:pPr>
          </w:p>
        </w:tc>
        <w:tc>
          <w:tcPr>
            <w:tcW w:w="1275" w:type="dxa"/>
            <w:noWrap w:val="0"/>
            <w:vAlign w:val="top"/>
          </w:tcPr>
          <w:p w14:paraId="2CC22CE2">
            <w:pPr>
              <w:spacing w:line="400" w:lineRule="exact"/>
              <w:jc w:val="center"/>
              <w:rPr>
                <w:rFonts w:hint="eastAsia" w:ascii="黑体" w:hAnsi="黑体" w:eastAsia="黑体" w:cs="黑体"/>
                <w:highlight w:val="none"/>
              </w:rPr>
            </w:pPr>
          </w:p>
        </w:tc>
        <w:tc>
          <w:tcPr>
            <w:tcW w:w="993" w:type="dxa"/>
            <w:noWrap w:val="0"/>
            <w:vAlign w:val="top"/>
          </w:tcPr>
          <w:p w14:paraId="25C43254">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642723E6">
            <w:pPr>
              <w:spacing w:line="400" w:lineRule="exact"/>
              <w:jc w:val="center"/>
              <w:rPr>
                <w:rFonts w:hint="eastAsia" w:ascii="黑体" w:hAnsi="黑体" w:eastAsia="黑体" w:cs="黑体"/>
                <w:highlight w:val="none"/>
              </w:rPr>
            </w:pPr>
          </w:p>
        </w:tc>
        <w:tc>
          <w:tcPr>
            <w:tcW w:w="850" w:type="dxa"/>
            <w:noWrap w:val="0"/>
            <w:vAlign w:val="top"/>
          </w:tcPr>
          <w:p w14:paraId="492CBA90">
            <w:pPr>
              <w:spacing w:line="400" w:lineRule="exact"/>
              <w:jc w:val="center"/>
              <w:rPr>
                <w:rFonts w:hint="eastAsia" w:ascii="黑体" w:hAnsi="黑体" w:eastAsia="黑体" w:cs="黑体"/>
                <w:highlight w:val="none"/>
              </w:rPr>
            </w:pPr>
          </w:p>
        </w:tc>
      </w:tr>
      <w:tr w14:paraId="0DEB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737" w:type="dxa"/>
            <w:noWrap w:val="0"/>
            <w:tcMar>
              <w:left w:w="28" w:type="dxa"/>
              <w:right w:w="28" w:type="dxa"/>
            </w:tcMar>
            <w:vAlign w:val="center"/>
          </w:tcPr>
          <w:p w14:paraId="7FC248A5">
            <w:pPr>
              <w:spacing w:line="400" w:lineRule="exact"/>
              <w:jc w:val="center"/>
              <w:rPr>
                <w:rFonts w:hint="eastAsia" w:ascii="黑体" w:hAnsi="黑体" w:eastAsia="黑体" w:cs="黑体"/>
                <w:highlight w:val="none"/>
              </w:rPr>
            </w:pPr>
          </w:p>
        </w:tc>
        <w:tc>
          <w:tcPr>
            <w:tcW w:w="2433" w:type="dxa"/>
            <w:noWrap w:val="0"/>
            <w:tcMar>
              <w:left w:w="28" w:type="dxa"/>
              <w:right w:w="28" w:type="dxa"/>
            </w:tcMar>
            <w:vAlign w:val="center"/>
          </w:tcPr>
          <w:p w14:paraId="31952E16">
            <w:pPr>
              <w:spacing w:line="400" w:lineRule="exact"/>
              <w:jc w:val="center"/>
              <w:rPr>
                <w:rFonts w:hint="eastAsia" w:ascii="黑体" w:hAnsi="黑体" w:eastAsia="黑体" w:cs="黑体"/>
                <w:highlight w:val="none"/>
              </w:rPr>
            </w:pPr>
          </w:p>
        </w:tc>
        <w:tc>
          <w:tcPr>
            <w:tcW w:w="3119" w:type="dxa"/>
            <w:noWrap w:val="0"/>
            <w:vAlign w:val="top"/>
          </w:tcPr>
          <w:p w14:paraId="6DC22252">
            <w:pPr>
              <w:spacing w:line="400" w:lineRule="exact"/>
              <w:jc w:val="center"/>
              <w:rPr>
                <w:rFonts w:hint="eastAsia" w:ascii="黑体" w:hAnsi="黑体" w:eastAsia="黑体" w:cs="黑体"/>
                <w:highlight w:val="none"/>
              </w:rPr>
            </w:pPr>
          </w:p>
        </w:tc>
        <w:tc>
          <w:tcPr>
            <w:tcW w:w="992" w:type="dxa"/>
            <w:noWrap w:val="0"/>
            <w:vAlign w:val="top"/>
          </w:tcPr>
          <w:p w14:paraId="01C254B4">
            <w:pPr>
              <w:spacing w:line="400" w:lineRule="exact"/>
              <w:jc w:val="center"/>
              <w:rPr>
                <w:rFonts w:hint="eastAsia" w:ascii="黑体" w:hAnsi="黑体" w:eastAsia="黑体" w:cs="黑体"/>
                <w:highlight w:val="none"/>
              </w:rPr>
            </w:pPr>
          </w:p>
        </w:tc>
        <w:tc>
          <w:tcPr>
            <w:tcW w:w="1276" w:type="dxa"/>
            <w:noWrap w:val="0"/>
            <w:vAlign w:val="top"/>
          </w:tcPr>
          <w:p w14:paraId="5DAEB4F1">
            <w:pPr>
              <w:spacing w:line="400" w:lineRule="exact"/>
              <w:jc w:val="center"/>
              <w:rPr>
                <w:rFonts w:hint="eastAsia" w:ascii="黑体" w:hAnsi="黑体" w:eastAsia="黑体" w:cs="黑体"/>
                <w:highlight w:val="none"/>
              </w:rPr>
            </w:pPr>
          </w:p>
        </w:tc>
        <w:tc>
          <w:tcPr>
            <w:tcW w:w="1275" w:type="dxa"/>
            <w:noWrap w:val="0"/>
            <w:vAlign w:val="top"/>
          </w:tcPr>
          <w:p w14:paraId="3B7B1202">
            <w:pPr>
              <w:spacing w:line="400" w:lineRule="exact"/>
              <w:jc w:val="center"/>
              <w:rPr>
                <w:rFonts w:hint="eastAsia" w:ascii="黑体" w:hAnsi="黑体" w:eastAsia="黑体" w:cs="黑体"/>
                <w:highlight w:val="none"/>
              </w:rPr>
            </w:pPr>
          </w:p>
        </w:tc>
        <w:tc>
          <w:tcPr>
            <w:tcW w:w="993" w:type="dxa"/>
            <w:noWrap w:val="0"/>
            <w:vAlign w:val="top"/>
          </w:tcPr>
          <w:p w14:paraId="4E7D9D1F">
            <w:pPr>
              <w:spacing w:line="400" w:lineRule="exact"/>
              <w:jc w:val="center"/>
              <w:rPr>
                <w:rFonts w:hint="eastAsia" w:ascii="黑体" w:hAnsi="黑体" w:eastAsia="黑体" w:cs="黑体"/>
                <w:highlight w:val="none"/>
              </w:rPr>
            </w:pPr>
          </w:p>
        </w:tc>
        <w:tc>
          <w:tcPr>
            <w:tcW w:w="992" w:type="dxa"/>
            <w:noWrap w:val="0"/>
            <w:tcMar>
              <w:left w:w="28" w:type="dxa"/>
              <w:right w:w="28" w:type="dxa"/>
            </w:tcMar>
            <w:vAlign w:val="center"/>
          </w:tcPr>
          <w:p w14:paraId="0604FE47">
            <w:pPr>
              <w:spacing w:line="400" w:lineRule="exact"/>
              <w:jc w:val="center"/>
              <w:rPr>
                <w:rFonts w:hint="eastAsia" w:ascii="黑体" w:hAnsi="黑体" w:eastAsia="黑体" w:cs="黑体"/>
                <w:highlight w:val="none"/>
              </w:rPr>
            </w:pPr>
          </w:p>
        </w:tc>
        <w:tc>
          <w:tcPr>
            <w:tcW w:w="850" w:type="dxa"/>
            <w:noWrap w:val="0"/>
            <w:vAlign w:val="top"/>
          </w:tcPr>
          <w:p w14:paraId="2CEFD919">
            <w:pPr>
              <w:spacing w:line="400" w:lineRule="exact"/>
              <w:jc w:val="center"/>
              <w:rPr>
                <w:rFonts w:hint="eastAsia" w:ascii="黑体" w:hAnsi="黑体" w:eastAsia="黑体" w:cs="黑体"/>
                <w:highlight w:val="none"/>
              </w:rPr>
            </w:pPr>
          </w:p>
        </w:tc>
      </w:tr>
      <w:tr w14:paraId="25A4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170" w:type="dxa"/>
            <w:gridSpan w:val="2"/>
            <w:noWrap w:val="0"/>
            <w:tcMar>
              <w:left w:w="28" w:type="dxa"/>
              <w:right w:w="28" w:type="dxa"/>
            </w:tcMar>
            <w:vAlign w:val="center"/>
          </w:tcPr>
          <w:p w14:paraId="53BB3E47">
            <w:pPr>
              <w:spacing w:line="400" w:lineRule="exact"/>
              <w:jc w:val="center"/>
              <w:rPr>
                <w:rFonts w:hint="eastAsia" w:ascii="黑体" w:hAnsi="黑体" w:eastAsia="黑体" w:cs="黑体"/>
                <w:highlight w:val="none"/>
              </w:rPr>
            </w:pPr>
            <w:r>
              <w:rPr>
                <w:rFonts w:hint="eastAsia" w:ascii="黑体" w:hAnsi="黑体" w:eastAsia="黑体" w:cs="黑体"/>
                <w:kern w:val="0"/>
                <w:sz w:val="24"/>
                <w:szCs w:val="24"/>
                <w:highlight w:val="none"/>
              </w:rPr>
              <w:t>评标基准价系数：</w:t>
            </w:r>
          </w:p>
        </w:tc>
        <w:tc>
          <w:tcPr>
            <w:tcW w:w="9497" w:type="dxa"/>
            <w:gridSpan w:val="7"/>
            <w:noWrap w:val="0"/>
            <w:vAlign w:val="top"/>
          </w:tcPr>
          <w:p w14:paraId="7A3AB642">
            <w:pPr>
              <w:spacing w:line="400" w:lineRule="exact"/>
              <w:jc w:val="center"/>
              <w:rPr>
                <w:rFonts w:hint="eastAsia" w:ascii="黑体" w:hAnsi="黑体" w:eastAsia="黑体" w:cs="黑体"/>
                <w:highlight w:val="none"/>
              </w:rPr>
            </w:pPr>
          </w:p>
        </w:tc>
      </w:tr>
      <w:tr w14:paraId="23B6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170" w:type="dxa"/>
            <w:gridSpan w:val="2"/>
            <w:noWrap w:val="0"/>
            <w:tcMar>
              <w:left w:w="28" w:type="dxa"/>
              <w:right w:w="28" w:type="dxa"/>
            </w:tcMar>
            <w:vAlign w:val="center"/>
          </w:tcPr>
          <w:p w14:paraId="12455EC9">
            <w:pPr>
              <w:rPr>
                <w:rFonts w:hint="eastAsia" w:ascii="黑体" w:hAnsi="黑体" w:eastAsia="黑体" w:cs="黑体"/>
                <w:highlight w:val="none"/>
              </w:rPr>
            </w:pPr>
            <w:r>
              <w:rPr>
                <w:rFonts w:hint="eastAsia" w:ascii="黑体" w:hAnsi="黑体" w:eastAsia="黑体" w:cs="黑体"/>
                <w:sz w:val="24"/>
                <w:szCs w:val="24"/>
                <w:highlight w:val="none"/>
              </w:rPr>
              <w:t>开标过程需记录的其他事项</w:t>
            </w:r>
          </w:p>
        </w:tc>
        <w:tc>
          <w:tcPr>
            <w:tcW w:w="9497" w:type="dxa"/>
            <w:gridSpan w:val="7"/>
            <w:noWrap w:val="0"/>
            <w:vAlign w:val="top"/>
          </w:tcPr>
          <w:p w14:paraId="630908D4">
            <w:pPr>
              <w:spacing w:line="400" w:lineRule="exact"/>
              <w:jc w:val="center"/>
              <w:rPr>
                <w:rFonts w:hint="eastAsia" w:ascii="黑体" w:hAnsi="黑体" w:eastAsia="黑体" w:cs="黑体"/>
                <w:highlight w:val="none"/>
              </w:rPr>
            </w:pPr>
          </w:p>
        </w:tc>
      </w:tr>
    </w:tbl>
    <w:p w14:paraId="5C4A6EB9">
      <w:pPr>
        <w:spacing w:line="400" w:lineRule="exact"/>
        <w:rPr>
          <w:rFonts w:hint="eastAsia" w:ascii="黑体" w:hAnsi="黑体" w:eastAsia="黑体" w:cs="黑体"/>
          <w:kern w:val="0"/>
          <w:szCs w:val="21"/>
          <w:highlight w:val="none"/>
          <w:u w:val="single"/>
        </w:rPr>
      </w:pPr>
      <w:r>
        <w:rPr>
          <w:rFonts w:hint="eastAsia" w:ascii="黑体" w:hAnsi="黑体" w:eastAsia="黑体" w:cs="黑体"/>
          <w:kern w:val="0"/>
          <w:szCs w:val="21"/>
          <w:highlight w:val="none"/>
        </w:rPr>
        <w:t xml:space="preserve">  主持人：</w:t>
      </w:r>
      <w:r>
        <w:rPr>
          <w:rFonts w:hint="eastAsia" w:ascii="黑体" w:hAnsi="黑体" w:eastAsia="黑体" w:cs="黑体"/>
          <w:kern w:val="0"/>
          <w:szCs w:val="21"/>
          <w:highlight w:val="none"/>
          <w:u w:val="single"/>
        </w:rPr>
        <w:t xml:space="preserve">                </w:t>
      </w:r>
      <w:r>
        <w:rPr>
          <w:rFonts w:hint="eastAsia" w:ascii="黑体" w:hAnsi="黑体" w:eastAsia="黑体" w:cs="黑体"/>
          <w:kern w:val="0"/>
          <w:szCs w:val="21"/>
          <w:highlight w:val="none"/>
        </w:rPr>
        <w:t xml:space="preserve"> 招标人代表：</w:t>
      </w:r>
      <w:r>
        <w:rPr>
          <w:rFonts w:hint="eastAsia" w:ascii="黑体" w:hAnsi="黑体" w:eastAsia="黑体" w:cs="黑体"/>
          <w:kern w:val="0"/>
          <w:szCs w:val="21"/>
          <w:highlight w:val="none"/>
          <w:u w:val="single"/>
        </w:rPr>
        <w:t xml:space="preserve">               </w:t>
      </w:r>
      <w:r>
        <w:rPr>
          <w:rFonts w:hint="eastAsia" w:ascii="黑体" w:hAnsi="黑体" w:eastAsia="黑体" w:cs="黑体"/>
          <w:kern w:val="0"/>
          <w:szCs w:val="21"/>
          <w:highlight w:val="none"/>
        </w:rPr>
        <w:t xml:space="preserve"> </w:t>
      </w:r>
    </w:p>
    <w:p w14:paraId="42C065B2">
      <w:pPr>
        <w:rPr>
          <w:rFonts w:hint="eastAsia" w:ascii="黑体" w:hAnsi="黑体" w:eastAsia="黑体" w:cs="黑体"/>
          <w:highlight w:val="none"/>
        </w:rPr>
        <w:sectPr>
          <w:footnotePr>
            <w:numFmt w:val="decimalEnclosedCircleChinese"/>
            <w:numRestart w:val="eachPage"/>
          </w:footnotePr>
          <w:pgSz w:w="16838" w:h="11906" w:orient="landscape"/>
          <w:pgMar w:top="1440" w:right="1800" w:bottom="1440" w:left="1800" w:header="851" w:footer="851" w:gutter="0"/>
          <w:cols w:space="720" w:num="1"/>
          <w:docGrid w:linePitch="326" w:charSpace="0"/>
        </w:sectPr>
      </w:pPr>
      <w:r>
        <w:rPr>
          <w:rFonts w:hint="eastAsia" w:ascii="黑体" w:hAnsi="黑体" w:eastAsia="黑体" w:cs="黑体"/>
          <w:highlight w:val="none"/>
        </w:rPr>
        <w:tab/>
      </w:r>
    </w:p>
    <w:p w14:paraId="4B4A1AE3">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附表五：开标记录表（二）</w:t>
      </w:r>
    </w:p>
    <w:p w14:paraId="57E5BD20">
      <w:pPr>
        <w:spacing w:before="240" w:beforeLines="100" w:after="240" w:afterLines="100" w:line="400" w:lineRule="exact"/>
        <w:ind w:firstLine="2356" w:firstLineChars="1122"/>
        <w:rPr>
          <w:rFonts w:hint="eastAsia" w:ascii="黑体" w:hAnsi="黑体" w:eastAsia="黑体" w:cs="黑体"/>
          <w:sz w:val="28"/>
          <w:szCs w:val="28"/>
          <w:highlight w:val="none"/>
        </w:rPr>
      </w:pPr>
      <w:r>
        <w:rPr>
          <w:rFonts w:hint="eastAsia" w:ascii="黑体" w:hAnsi="黑体" w:eastAsia="黑体" w:cs="黑体"/>
          <w:highlight w:val="none"/>
          <w:u w:val="single"/>
        </w:rPr>
        <w:t xml:space="preserve">             </w:t>
      </w:r>
      <w:r>
        <w:rPr>
          <w:rFonts w:hint="eastAsia" w:ascii="黑体" w:hAnsi="黑体" w:eastAsia="黑体" w:cs="黑体"/>
          <w:sz w:val="28"/>
          <w:szCs w:val="28"/>
          <w:highlight w:val="none"/>
        </w:rPr>
        <w:t>（项目名称）</w:t>
      </w:r>
      <w:r>
        <w:rPr>
          <w:rFonts w:hint="eastAsia" w:ascii="黑体" w:hAnsi="黑体" w:eastAsia="黑体" w:cs="黑体"/>
          <w:sz w:val="28"/>
          <w:szCs w:val="28"/>
          <w:highlight w:val="none"/>
          <w:u w:val="single"/>
        </w:rPr>
        <w:t xml:space="preserve">       </w:t>
      </w:r>
      <w:r>
        <w:rPr>
          <w:rFonts w:hint="eastAsia" w:ascii="黑体" w:hAnsi="黑体" w:eastAsia="黑体" w:cs="黑体"/>
          <w:bCs/>
          <w:sz w:val="28"/>
          <w:szCs w:val="28"/>
          <w:highlight w:val="none"/>
        </w:rPr>
        <w:t>（标段名称）</w:t>
      </w:r>
      <w:r>
        <w:rPr>
          <w:rFonts w:hint="eastAsia" w:ascii="黑体" w:hAnsi="黑体" w:eastAsia="黑体" w:cs="黑体"/>
          <w:sz w:val="28"/>
          <w:szCs w:val="28"/>
          <w:highlight w:val="none"/>
        </w:rPr>
        <w:t>施工第二个信封开标记录表</w:t>
      </w:r>
    </w:p>
    <w:p w14:paraId="04CFA96E">
      <w:pPr>
        <w:spacing w:line="400" w:lineRule="exact"/>
        <w:ind w:firstLine="123" w:firstLineChars="59"/>
        <w:rPr>
          <w:rFonts w:hint="eastAsia" w:ascii="黑体" w:hAnsi="黑体" w:eastAsia="黑体" w:cs="黑体"/>
          <w:highlight w:val="none"/>
        </w:rPr>
      </w:pPr>
      <w:r>
        <w:rPr>
          <w:rFonts w:hint="eastAsia" w:ascii="黑体" w:hAnsi="黑体" w:eastAsia="黑体" w:cs="黑体"/>
          <w:highlight w:val="none"/>
        </w:rPr>
        <w:t>开标时间：</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r>
        <w:rPr>
          <w:rFonts w:hint="eastAsia" w:ascii="黑体" w:hAnsi="黑体" w:eastAsia="黑体" w:cs="黑体"/>
          <w:highlight w:val="none"/>
          <w:u w:val="single"/>
        </w:rPr>
        <w:t xml:space="preserve">    </w:t>
      </w:r>
      <w:r>
        <w:rPr>
          <w:rFonts w:hint="eastAsia" w:ascii="黑体" w:hAnsi="黑体" w:eastAsia="黑体" w:cs="黑体"/>
          <w:highlight w:val="none"/>
        </w:rPr>
        <w:t>时</w:t>
      </w:r>
      <w:r>
        <w:rPr>
          <w:rFonts w:hint="eastAsia" w:ascii="黑体" w:hAnsi="黑体" w:eastAsia="黑体" w:cs="黑体"/>
          <w:highlight w:val="none"/>
          <w:u w:val="single"/>
        </w:rPr>
        <w:t xml:space="preserve">    </w:t>
      </w:r>
      <w:r>
        <w:rPr>
          <w:rFonts w:hint="eastAsia" w:ascii="黑体" w:hAnsi="黑体" w:eastAsia="黑体" w:cs="黑体"/>
          <w:highlight w:val="none"/>
        </w:rPr>
        <w:t xml:space="preserve">分                               </w:t>
      </w:r>
      <w:r>
        <w:rPr>
          <w:rFonts w:hint="eastAsia" w:ascii="黑体" w:hAnsi="黑体" w:eastAsia="黑体" w:cs="黑体"/>
          <w:kern w:val="0"/>
          <w:szCs w:val="21"/>
          <w:highlight w:val="none"/>
        </w:rPr>
        <w:t>开标地点：</w:t>
      </w:r>
      <w:r>
        <w:rPr>
          <w:rFonts w:hint="eastAsia" w:ascii="黑体" w:hAnsi="黑体" w:eastAsia="黑体" w:cs="黑体"/>
          <w:kern w:val="0"/>
          <w:szCs w:val="21"/>
          <w:highlight w:val="none"/>
          <w:u w:val="single"/>
        </w:rPr>
        <w:t xml:space="preserve">                          </w:t>
      </w:r>
      <w:r>
        <w:rPr>
          <w:rFonts w:hint="eastAsia" w:ascii="黑体" w:hAnsi="黑体" w:eastAsia="黑体" w:cs="黑体"/>
          <w:highlight w:val="none"/>
        </w:rPr>
        <w:t xml:space="preserve">   </w:t>
      </w:r>
    </w:p>
    <w:tbl>
      <w:tblPr>
        <w:tblStyle w:val="14"/>
        <w:tblW w:w="13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3559"/>
        <w:gridCol w:w="4535"/>
        <w:gridCol w:w="4707"/>
      </w:tblGrid>
      <w:tr w14:paraId="74EE7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595" w:type="dxa"/>
            <w:noWrap w:val="0"/>
            <w:tcMar>
              <w:left w:w="28" w:type="dxa"/>
              <w:right w:w="28" w:type="dxa"/>
            </w:tcMar>
            <w:vAlign w:val="center"/>
          </w:tcPr>
          <w:p w14:paraId="61AF423E">
            <w:pPr>
              <w:jc w:val="center"/>
              <w:rPr>
                <w:rFonts w:hint="eastAsia" w:ascii="黑体" w:hAnsi="黑体" w:eastAsia="黑体" w:cs="黑体"/>
                <w:highlight w:val="none"/>
              </w:rPr>
            </w:pPr>
            <w:r>
              <w:rPr>
                <w:rFonts w:hint="eastAsia" w:ascii="黑体" w:hAnsi="黑体" w:eastAsia="黑体" w:cs="黑体"/>
                <w:highlight w:val="none"/>
              </w:rPr>
              <w:t>序号</w:t>
            </w:r>
          </w:p>
        </w:tc>
        <w:tc>
          <w:tcPr>
            <w:tcW w:w="3559" w:type="dxa"/>
            <w:noWrap w:val="0"/>
            <w:tcMar>
              <w:left w:w="28" w:type="dxa"/>
              <w:right w:w="28" w:type="dxa"/>
            </w:tcMar>
            <w:vAlign w:val="center"/>
          </w:tcPr>
          <w:p w14:paraId="09CE48A9">
            <w:pPr>
              <w:jc w:val="center"/>
              <w:rPr>
                <w:rFonts w:hint="eastAsia" w:ascii="黑体" w:hAnsi="黑体" w:eastAsia="黑体" w:cs="黑体"/>
                <w:highlight w:val="none"/>
              </w:rPr>
            </w:pPr>
            <w:r>
              <w:rPr>
                <w:rFonts w:hint="eastAsia" w:ascii="黑体" w:hAnsi="黑体" w:eastAsia="黑体" w:cs="黑体"/>
                <w:highlight w:val="none"/>
              </w:rPr>
              <w:t>投标人名称</w:t>
            </w:r>
          </w:p>
        </w:tc>
        <w:tc>
          <w:tcPr>
            <w:tcW w:w="4535" w:type="dxa"/>
            <w:noWrap w:val="0"/>
            <w:tcMar>
              <w:left w:w="28" w:type="dxa"/>
              <w:right w:w="28" w:type="dxa"/>
            </w:tcMar>
            <w:vAlign w:val="center"/>
          </w:tcPr>
          <w:p w14:paraId="3A197339">
            <w:pPr>
              <w:jc w:val="center"/>
              <w:rPr>
                <w:rFonts w:hint="eastAsia" w:ascii="黑体" w:hAnsi="黑体" w:eastAsia="黑体" w:cs="黑体"/>
                <w:highlight w:val="none"/>
              </w:rPr>
            </w:pPr>
            <w:r>
              <w:rPr>
                <w:rFonts w:hint="eastAsia" w:ascii="黑体" w:hAnsi="黑体" w:eastAsia="黑体" w:cs="黑体"/>
                <w:highlight w:val="none"/>
              </w:rPr>
              <w:t>投标报价（元）</w:t>
            </w:r>
          </w:p>
        </w:tc>
        <w:tc>
          <w:tcPr>
            <w:tcW w:w="4707" w:type="dxa"/>
            <w:noWrap w:val="0"/>
            <w:vAlign w:val="center"/>
          </w:tcPr>
          <w:p w14:paraId="091B5BAF">
            <w:pPr>
              <w:jc w:val="center"/>
              <w:rPr>
                <w:rFonts w:hint="eastAsia" w:ascii="黑体" w:hAnsi="黑体" w:eastAsia="黑体" w:cs="黑体"/>
                <w:highlight w:val="none"/>
              </w:rPr>
            </w:pPr>
            <w:r>
              <w:rPr>
                <w:rFonts w:hint="eastAsia" w:ascii="黑体" w:hAnsi="黑体" w:eastAsia="黑体" w:cs="黑体"/>
                <w:highlight w:val="none"/>
              </w:rPr>
              <w:t>增值税税率（%）</w:t>
            </w:r>
          </w:p>
        </w:tc>
      </w:tr>
      <w:tr w14:paraId="16D90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5" w:type="dxa"/>
            <w:noWrap w:val="0"/>
            <w:tcMar>
              <w:left w:w="28" w:type="dxa"/>
              <w:right w:w="28" w:type="dxa"/>
            </w:tcMar>
            <w:vAlign w:val="center"/>
          </w:tcPr>
          <w:p w14:paraId="76B356A1">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2CE47506">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45C1A067">
            <w:pPr>
              <w:jc w:val="center"/>
              <w:rPr>
                <w:rFonts w:hint="eastAsia" w:ascii="黑体" w:hAnsi="黑体" w:eastAsia="黑体" w:cs="黑体"/>
                <w:highlight w:val="none"/>
              </w:rPr>
            </w:pPr>
          </w:p>
        </w:tc>
        <w:tc>
          <w:tcPr>
            <w:tcW w:w="4707" w:type="dxa"/>
            <w:noWrap w:val="0"/>
            <w:vAlign w:val="top"/>
          </w:tcPr>
          <w:p w14:paraId="27F2D7D6">
            <w:pPr>
              <w:spacing w:line="400" w:lineRule="exact"/>
              <w:jc w:val="center"/>
              <w:rPr>
                <w:rFonts w:hint="eastAsia" w:ascii="黑体" w:hAnsi="黑体" w:eastAsia="黑体" w:cs="黑体"/>
                <w:highlight w:val="none"/>
              </w:rPr>
            </w:pPr>
          </w:p>
        </w:tc>
      </w:tr>
      <w:tr w14:paraId="1D50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7BFF5106">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4F4DFDC2">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7F41EA19">
            <w:pPr>
              <w:jc w:val="center"/>
              <w:rPr>
                <w:rFonts w:hint="eastAsia" w:ascii="黑体" w:hAnsi="黑体" w:eastAsia="黑体" w:cs="黑体"/>
                <w:highlight w:val="none"/>
              </w:rPr>
            </w:pPr>
          </w:p>
        </w:tc>
        <w:tc>
          <w:tcPr>
            <w:tcW w:w="4707" w:type="dxa"/>
            <w:noWrap w:val="0"/>
            <w:vAlign w:val="top"/>
          </w:tcPr>
          <w:p w14:paraId="286EAC52">
            <w:pPr>
              <w:spacing w:line="400" w:lineRule="exact"/>
              <w:jc w:val="center"/>
              <w:rPr>
                <w:rFonts w:hint="eastAsia" w:ascii="黑体" w:hAnsi="黑体" w:eastAsia="黑体" w:cs="黑体"/>
                <w:highlight w:val="none"/>
              </w:rPr>
            </w:pPr>
          </w:p>
        </w:tc>
      </w:tr>
      <w:tr w14:paraId="42EA1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6E2C5B8F">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224F8E59">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4B55560F">
            <w:pPr>
              <w:jc w:val="center"/>
              <w:rPr>
                <w:rFonts w:hint="eastAsia" w:ascii="黑体" w:hAnsi="黑体" w:eastAsia="黑体" w:cs="黑体"/>
                <w:highlight w:val="none"/>
              </w:rPr>
            </w:pPr>
          </w:p>
        </w:tc>
        <w:tc>
          <w:tcPr>
            <w:tcW w:w="4707" w:type="dxa"/>
            <w:noWrap w:val="0"/>
            <w:vAlign w:val="top"/>
          </w:tcPr>
          <w:p w14:paraId="1217E988">
            <w:pPr>
              <w:spacing w:line="400" w:lineRule="exact"/>
              <w:jc w:val="center"/>
              <w:rPr>
                <w:rFonts w:hint="eastAsia" w:ascii="黑体" w:hAnsi="黑体" w:eastAsia="黑体" w:cs="黑体"/>
                <w:highlight w:val="none"/>
              </w:rPr>
            </w:pPr>
          </w:p>
        </w:tc>
      </w:tr>
      <w:tr w14:paraId="54D8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5FDB0CE2">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301A51C0">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085312A0">
            <w:pPr>
              <w:jc w:val="center"/>
              <w:rPr>
                <w:rFonts w:hint="eastAsia" w:ascii="黑体" w:hAnsi="黑体" w:eastAsia="黑体" w:cs="黑体"/>
                <w:highlight w:val="none"/>
              </w:rPr>
            </w:pPr>
          </w:p>
        </w:tc>
        <w:tc>
          <w:tcPr>
            <w:tcW w:w="4707" w:type="dxa"/>
            <w:noWrap w:val="0"/>
            <w:vAlign w:val="top"/>
          </w:tcPr>
          <w:p w14:paraId="02C07D4B">
            <w:pPr>
              <w:spacing w:line="400" w:lineRule="exact"/>
              <w:jc w:val="center"/>
              <w:rPr>
                <w:rFonts w:hint="eastAsia" w:ascii="黑体" w:hAnsi="黑体" w:eastAsia="黑体" w:cs="黑体"/>
                <w:highlight w:val="none"/>
              </w:rPr>
            </w:pPr>
          </w:p>
        </w:tc>
      </w:tr>
      <w:tr w14:paraId="4B03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07198928">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5511D819">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60498CA1">
            <w:pPr>
              <w:jc w:val="center"/>
              <w:rPr>
                <w:rFonts w:hint="eastAsia" w:ascii="黑体" w:hAnsi="黑体" w:eastAsia="黑体" w:cs="黑体"/>
                <w:highlight w:val="none"/>
              </w:rPr>
            </w:pPr>
          </w:p>
        </w:tc>
        <w:tc>
          <w:tcPr>
            <w:tcW w:w="4707" w:type="dxa"/>
            <w:noWrap w:val="0"/>
            <w:vAlign w:val="top"/>
          </w:tcPr>
          <w:p w14:paraId="4F988D51">
            <w:pPr>
              <w:spacing w:line="400" w:lineRule="exact"/>
              <w:jc w:val="center"/>
              <w:rPr>
                <w:rFonts w:hint="eastAsia" w:ascii="黑体" w:hAnsi="黑体" w:eastAsia="黑体" w:cs="黑体"/>
                <w:highlight w:val="none"/>
              </w:rPr>
            </w:pPr>
          </w:p>
        </w:tc>
      </w:tr>
      <w:tr w14:paraId="0EF7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5D097A30">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7FAFDE82">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120DD4B4">
            <w:pPr>
              <w:jc w:val="center"/>
              <w:rPr>
                <w:rFonts w:hint="eastAsia" w:ascii="黑体" w:hAnsi="黑体" w:eastAsia="黑体" w:cs="黑体"/>
                <w:highlight w:val="none"/>
              </w:rPr>
            </w:pPr>
          </w:p>
        </w:tc>
        <w:tc>
          <w:tcPr>
            <w:tcW w:w="4707" w:type="dxa"/>
            <w:noWrap w:val="0"/>
            <w:vAlign w:val="top"/>
          </w:tcPr>
          <w:p w14:paraId="29DB3D15">
            <w:pPr>
              <w:spacing w:line="400" w:lineRule="exact"/>
              <w:jc w:val="center"/>
              <w:rPr>
                <w:rFonts w:hint="eastAsia" w:ascii="黑体" w:hAnsi="黑体" w:eastAsia="黑体" w:cs="黑体"/>
                <w:highlight w:val="none"/>
              </w:rPr>
            </w:pPr>
          </w:p>
        </w:tc>
      </w:tr>
      <w:tr w14:paraId="46714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2894C67E">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02590510">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6C4B06C1">
            <w:pPr>
              <w:jc w:val="center"/>
              <w:rPr>
                <w:rFonts w:hint="eastAsia" w:ascii="黑体" w:hAnsi="黑体" w:eastAsia="黑体" w:cs="黑体"/>
                <w:highlight w:val="none"/>
              </w:rPr>
            </w:pPr>
          </w:p>
        </w:tc>
        <w:tc>
          <w:tcPr>
            <w:tcW w:w="4707" w:type="dxa"/>
            <w:noWrap w:val="0"/>
            <w:vAlign w:val="top"/>
          </w:tcPr>
          <w:p w14:paraId="49102699">
            <w:pPr>
              <w:spacing w:line="400" w:lineRule="exact"/>
              <w:jc w:val="center"/>
              <w:rPr>
                <w:rFonts w:hint="eastAsia" w:ascii="黑体" w:hAnsi="黑体" w:eastAsia="黑体" w:cs="黑体"/>
                <w:highlight w:val="none"/>
              </w:rPr>
            </w:pPr>
          </w:p>
        </w:tc>
      </w:tr>
      <w:tr w14:paraId="7D0B9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595" w:type="dxa"/>
            <w:noWrap w:val="0"/>
            <w:tcMar>
              <w:left w:w="28" w:type="dxa"/>
              <w:right w:w="28" w:type="dxa"/>
            </w:tcMar>
            <w:vAlign w:val="center"/>
          </w:tcPr>
          <w:p w14:paraId="17D157D9">
            <w:pPr>
              <w:spacing w:line="400" w:lineRule="exact"/>
              <w:jc w:val="center"/>
              <w:rPr>
                <w:rFonts w:hint="eastAsia" w:ascii="黑体" w:hAnsi="黑体" w:eastAsia="黑体" w:cs="黑体"/>
                <w:highlight w:val="none"/>
              </w:rPr>
            </w:pPr>
          </w:p>
        </w:tc>
        <w:tc>
          <w:tcPr>
            <w:tcW w:w="3559" w:type="dxa"/>
            <w:noWrap w:val="0"/>
            <w:tcMar>
              <w:left w:w="28" w:type="dxa"/>
              <w:right w:w="28" w:type="dxa"/>
            </w:tcMar>
            <w:vAlign w:val="center"/>
          </w:tcPr>
          <w:p w14:paraId="6C72E79C">
            <w:pPr>
              <w:spacing w:line="400" w:lineRule="exact"/>
              <w:jc w:val="center"/>
              <w:rPr>
                <w:rFonts w:hint="eastAsia" w:ascii="黑体" w:hAnsi="黑体" w:eastAsia="黑体" w:cs="黑体"/>
                <w:highlight w:val="none"/>
              </w:rPr>
            </w:pPr>
          </w:p>
        </w:tc>
        <w:tc>
          <w:tcPr>
            <w:tcW w:w="4535" w:type="dxa"/>
            <w:noWrap w:val="0"/>
            <w:tcMar>
              <w:left w:w="28" w:type="dxa"/>
              <w:right w:w="28" w:type="dxa"/>
            </w:tcMar>
            <w:vAlign w:val="center"/>
          </w:tcPr>
          <w:p w14:paraId="7233C26B">
            <w:pPr>
              <w:jc w:val="center"/>
              <w:rPr>
                <w:rFonts w:hint="eastAsia" w:ascii="黑体" w:hAnsi="黑体" w:eastAsia="黑体" w:cs="黑体"/>
                <w:highlight w:val="none"/>
              </w:rPr>
            </w:pPr>
          </w:p>
        </w:tc>
        <w:tc>
          <w:tcPr>
            <w:tcW w:w="4707" w:type="dxa"/>
            <w:noWrap w:val="0"/>
            <w:vAlign w:val="top"/>
          </w:tcPr>
          <w:p w14:paraId="11CC3DD0">
            <w:pPr>
              <w:spacing w:line="400" w:lineRule="exact"/>
              <w:jc w:val="center"/>
              <w:rPr>
                <w:rFonts w:hint="eastAsia" w:ascii="黑体" w:hAnsi="黑体" w:eastAsia="黑体" w:cs="黑体"/>
                <w:highlight w:val="none"/>
              </w:rPr>
            </w:pPr>
          </w:p>
        </w:tc>
      </w:tr>
      <w:tr w14:paraId="63D7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3674A168">
            <w:pPr>
              <w:spacing w:line="400" w:lineRule="exact"/>
              <w:jc w:val="left"/>
              <w:rPr>
                <w:rFonts w:hint="eastAsia" w:ascii="黑体" w:hAnsi="黑体" w:eastAsia="黑体" w:cs="黑体"/>
                <w:highlight w:val="none"/>
              </w:rPr>
            </w:pPr>
            <w:r>
              <w:rPr>
                <w:rFonts w:hint="eastAsia" w:ascii="黑体" w:hAnsi="黑体" w:eastAsia="黑体" w:cs="黑体"/>
                <w:highlight w:val="none"/>
              </w:rPr>
              <w:t>□ 最高投标限价</w:t>
            </w:r>
          </w:p>
        </w:tc>
        <w:tc>
          <w:tcPr>
            <w:tcW w:w="9242" w:type="dxa"/>
            <w:gridSpan w:val="2"/>
            <w:noWrap w:val="0"/>
            <w:vAlign w:val="top"/>
          </w:tcPr>
          <w:p w14:paraId="397205DF">
            <w:pPr>
              <w:spacing w:line="400" w:lineRule="exact"/>
              <w:jc w:val="center"/>
              <w:rPr>
                <w:rFonts w:hint="eastAsia" w:ascii="黑体" w:hAnsi="黑体" w:eastAsia="黑体" w:cs="黑体"/>
                <w:highlight w:val="none"/>
              </w:rPr>
            </w:pPr>
          </w:p>
        </w:tc>
      </w:tr>
      <w:tr w14:paraId="00DD1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14F5D4BA">
            <w:pPr>
              <w:spacing w:line="400" w:lineRule="exact"/>
              <w:ind w:left="345"/>
              <w:jc w:val="left"/>
              <w:rPr>
                <w:rFonts w:hint="eastAsia" w:ascii="黑体" w:hAnsi="黑体" w:eastAsia="黑体" w:cs="黑体"/>
                <w:highlight w:val="none"/>
              </w:rPr>
            </w:pPr>
            <w:r>
              <w:rPr>
                <w:rFonts w:hint="eastAsia" w:ascii="黑体" w:hAnsi="黑体" w:eastAsia="黑体" w:cs="黑体"/>
                <w:highlight w:val="none"/>
              </w:rPr>
              <w:t>评标基准价</w:t>
            </w:r>
          </w:p>
        </w:tc>
        <w:tc>
          <w:tcPr>
            <w:tcW w:w="9242" w:type="dxa"/>
            <w:gridSpan w:val="2"/>
            <w:noWrap w:val="0"/>
            <w:vAlign w:val="top"/>
          </w:tcPr>
          <w:p w14:paraId="0247F515">
            <w:pPr>
              <w:spacing w:line="400" w:lineRule="exact"/>
              <w:jc w:val="center"/>
              <w:rPr>
                <w:rFonts w:hint="eastAsia" w:ascii="黑体" w:hAnsi="黑体" w:eastAsia="黑体" w:cs="黑体"/>
                <w:highlight w:val="none"/>
              </w:rPr>
            </w:pPr>
          </w:p>
        </w:tc>
      </w:tr>
      <w:tr w14:paraId="2BB3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4154" w:type="dxa"/>
            <w:gridSpan w:val="2"/>
            <w:noWrap w:val="0"/>
            <w:tcMar>
              <w:left w:w="28" w:type="dxa"/>
              <w:right w:w="28" w:type="dxa"/>
            </w:tcMar>
            <w:vAlign w:val="center"/>
          </w:tcPr>
          <w:p w14:paraId="7E0448A0">
            <w:pPr>
              <w:spacing w:line="400" w:lineRule="exact"/>
              <w:ind w:left="-80"/>
              <w:jc w:val="center"/>
              <w:rPr>
                <w:rFonts w:hint="eastAsia" w:ascii="黑体" w:hAnsi="黑体" w:eastAsia="黑体" w:cs="黑体"/>
                <w:highlight w:val="none"/>
              </w:rPr>
            </w:pPr>
            <w:r>
              <w:rPr>
                <w:rFonts w:hint="eastAsia" w:ascii="黑体" w:hAnsi="黑体" w:eastAsia="黑体" w:cs="黑体"/>
                <w:highlight w:val="none"/>
              </w:rPr>
              <w:t>开标过程需记录的其他事项</w:t>
            </w:r>
          </w:p>
        </w:tc>
        <w:tc>
          <w:tcPr>
            <w:tcW w:w="9242" w:type="dxa"/>
            <w:gridSpan w:val="2"/>
            <w:noWrap w:val="0"/>
            <w:vAlign w:val="top"/>
          </w:tcPr>
          <w:p w14:paraId="23BBBD70">
            <w:pPr>
              <w:spacing w:line="400" w:lineRule="exact"/>
              <w:jc w:val="center"/>
              <w:rPr>
                <w:rFonts w:hint="eastAsia" w:ascii="黑体" w:hAnsi="黑体" w:eastAsia="黑体" w:cs="黑体"/>
                <w:highlight w:val="none"/>
              </w:rPr>
            </w:pPr>
          </w:p>
        </w:tc>
      </w:tr>
    </w:tbl>
    <w:p w14:paraId="142E4CC6">
      <w:pPr>
        <w:spacing w:line="400" w:lineRule="exact"/>
        <w:rPr>
          <w:rFonts w:hint="eastAsia" w:ascii="黑体" w:hAnsi="黑体" w:eastAsia="黑体" w:cs="黑体"/>
          <w:kern w:val="0"/>
          <w:szCs w:val="21"/>
          <w:highlight w:val="none"/>
          <w:u w:val="single"/>
        </w:rPr>
      </w:pPr>
      <w:r>
        <w:rPr>
          <w:rFonts w:hint="eastAsia" w:ascii="黑体" w:hAnsi="黑体" w:eastAsia="黑体" w:cs="黑体"/>
          <w:highlight w:val="none"/>
        </w:rPr>
        <w:t xml:space="preserve">   </w:t>
      </w:r>
      <w:r>
        <w:rPr>
          <w:rFonts w:hint="eastAsia" w:ascii="黑体" w:hAnsi="黑体" w:eastAsia="黑体" w:cs="黑体"/>
          <w:kern w:val="0"/>
          <w:szCs w:val="21"/>
          <w:highlight w:val="none"/>
        </w:rPr>
        <w:t xml:space="preserve">  主持人：</w:t>
      </w:r>
      <w:r>
        <w:rPr>
          <w:rFonts w:hint="eastAsia" w:ascii="黑体" w:hAnsi="黑体" w:eastAsia="黑体" w:cs="黑体"/>
          <w:kern w:val="0"/>
          <w:szCs w:val="21"/>
          <w:highlight w:val="none"/>
          <w:u w:val="single"/>
        </w:rPr>
        <w:t xml:space="preserve">                </w:t>
      </w:r>
      <w:r>
        <w:rPr>
          <w:rFonts w:hint="eastAsia" w:ascii="黑体" w:hAnsi="黑体" w:eastAsia="黑体" w:cs="黑体"/>
          <w:kern w:val="0"/>
          <w:szCs w:val="21"/>
          <w:highlight w:val="none"/>
        </w:rPr>
        <w:t xml:space="preserve"> 招标人代表：</w:t>
      </w:r>
      <w:r>
        <w:rPr>
          <w:rFonts w:hint="eastAsia" w:ascii="黑体" w:hAnsi="黑体" w:eastAsia="黑体" w:cs="黑体"/>
          <w:kern w:val="0"/>
          <w:szCs w:val="21"/>
          <w:highlight w:val="none"/>
          <w:u w:val="single"/>
        </w:rPr>
        <w:t xml:space="preserve">               </w:t>
      </w:r>
      <w:r>
        <w:rPr>
          <w:rFonts w:hint="eastAsia" w:ascii="黑体" w:hAnsi="黑体" w:eastAsia="黑体" w:cs="黑体"/>
          <w:kern w:val="0"/>
          <w:szCs w:val="21"/>
          <w:highlight w:val="none"/>
        </w:rPr>
        <w:t xml:space="preserve"> </w:t>
      </w:r>
    </w:p>
    <w:p w14:paraId="08F3C399">
      <w:pPr>
        <w:spacing w:line="400" w:lineRule="exact"/>
        <w:ind w:firstLine="149" w:firstLineChars="71"/>
        <w:rPr>
          <w:rFonts w:hint="eastAsia" w:ascii="黑体" w:hAnsi="黑体" w:eastAsia="黑体" w:cs="黑体"/>
          <w:highlight w:val="none"/>
        </w:rPr>
      </w:pPr>
    </w:p>
    <w:p w14:paraId="167EAE83">
      <w:pPr>
        <w:spacing w:line="400" w:lineRule="exact"/>
        <w:rPr>
          <w:rFonts w:hint="eastAsia" w:ascii="黑体" w:hAnsi="黑体" w:eastAsia="黑体" w:cs="黑体"/>
          <w:highlight w:val="none"/>
          <w:u w:val="single"/>
        </w:rPr>
      </w:pPr>
    </w:p>
    <w:p w14:paraId="48465769">
      <w:pPr>
        <w:spacing w:line="400" w:lineRule="exact"/>
        <w:rPr>
          <w:rFonts w:hint="eastAsia" w:ascii="黑体" w:hAnsi="黑体" w:eastAsia="黑体" w:cs="黑体"/>
          <w:highlight w:val="none"/>
        </w:rPr>
        <w:sectPr>
          <w:footnotePr>
            <w:numFmt w:val="decimalEnclosedCircleChinese"/>
            <w:numRestart w:val="eachPage"/>
          </w:footnotePr>
          <w:pgSz w:w="16838" w:h="11906" w:orient="landscape"/>
          <w:pgMar w:top="1440" w:right="1800" w:bottom="1440" w:left="1800" w:header="851" w:footer="992" w:gutter="0"/>
          <w:cols w:space="720" w:num="1"/>
          <w:docGrid w:linePitch="312" w:charSpace="0"/>
        </w:sectPr>
      </w:pPr>
    </w:p>
    <w:p w14:paraId="593504C7">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附表六：投标文件问题澄清通知</w:t>
      </w:r>
    </w:p>
    <w:p w14:paraId="0661856A">
      <w:pPr>
        <w:spacing w:before="240" w:beforeLines="100" w:after="240" w:afterLines="100" w:line="40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投标文件问题澄清通知</w:t>
      </w:r>
    </w:p>
    <w:p w14:paraId="3E3E4317">
      <w:pPr>
        <w:spacing w:line="400" w:lineRule="exact"/>
        <w:ind w:firstLine="5355" w:firstLineChars="2550"/>
        <w:rPr>
          <w:rFonts w:hint="eastAsia" w:ascii="黑体" w:hAnsi="黑体" w:eastAsia="黑体" w:cs="黑体"/>
          <w:kern w:val="0"/>
          <w:sz w:val="24"/>
          <w:highlight w:val="none"/>
          <w:u w:val="single"/>
        </w:rPr>
      </w:pPr>
      <w:r>
        <w:rPr>
          <w:rFonts w:hint="eastAsia" w:ascii="黑体" w:hAnsi="黑体" w:eastAsia="黑体" w:cs="黑体"/>
          <w:highlight w:val="none"/>
        </w:rPr>
        <w:t xml:space="preserve">   </w:t>
      </w:r>
      <w:r>
        <w:rPr>
          <w:rFonts w:hint="eastAsia" w:ascii="黑体" w:hAnsi="黑体" w:eastAsia="黑体" w:cs="黑体"/>
          <w:kern w:val="0"/>
          <w:sz w:val="24"/>
          <w:highlight w:val="none"/>
        </w:rPr>
        <w:t>编号：</w:t>
      </w:r>
      <w:r>
        <w:rPr>
          <w:rFonts w:hint="eastAsia" w:ascii="黑体" w:hAnsi="黑体" w:eastAsia="黑体" w:cs="黑体"/>
          <w:kern w:val="0"/>
          <w:sz w:val="24"/>
          <w:highlight w:val="none"/>
          <w:u w:val="single"/>
        </w:rPr>
        <w:t xml:space="preserve">                  </w:t>
      </w:r>
    </w:p>
    <w:p w14:paraId="6BDDF7D2">
      <w:pPr>
        <w:jc w:val="right"/>
        <w:rPr>
          <w:rFonts w:hint="eastAsia" w:ascii="黑体" w:hAnsi="黑体" w:eastAsia="黑体" w:cs="黑体"/>
          <w:highlight w:val="none"/>
        </w:rPr>
      </w:pPr>
      <w:r>
        <w:rPr>
          <w:rFonts w:hint="eastAsia" w:ascii="黑体" w:hAnsi="黑体" w:eastAsia="黑体" w:cs="黑体"/>
          <w:highlight w:val="none"/>
          <w:u w:val="single"/>
        </w:rPr>
        <w:t xml:space="preserve">                      </w:t>
      </w:r>
    </w:p>
    <w:p w14:paraId="5773E052">
      <w:pPr>
        <w:spacing w:line="480" w:lineRule="exac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（投标人名称）：</w:t>
      </w:r>
    </w:p>
    <w:p w14:paraId="041D7458">
      <w:pPr>
        <w:spacing w:line="480" w:lineRule="exact"/>
        <w:ind w:firstLine="480" w:firstLineChars="200"/>
        <w:rPr>
          <w:rFonts w:hint="eastAsia" w:ascii="黑体" w:hAnsi="黑体" w:eastAsia="黑体" w:cs="黑体"/>
          <w:sz w:val="24"/>
          <w:szCs w:val="24"/>
          <w:highlight w:val="none"/>
          <w:u w:val="single"/>
        </w:rPr>
      </w:pPr>
    </w:p>
    <w:p w14:paraId="23429088">
      <w:pPr>
        <w:spacing w:line="480" w:lineRule="exact"/>
        <w:ind w:firstLine="600" w:firstLineChars="250"/>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（标段名称）施工招标的评标委员会，对你方的投标文件进行了仔细的审查，现需你方对下列问题以书面形式予以澄清、说明或者补正，并将投标文件的澄清、说明或者补正于</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时前，通过“电子交易平台”“投标文件澄清”菜单提交给本评标委员会。</w:t>
      </w:r>
    </w:p>
    <w:p w14:paraId="07ABCA39">
      <w:pPr>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 ......</w:t>
      </w:r>
    </w:p>
    <w:p w14:paraId="12A373DE">
      <w:pPr>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 ......</w:t>
      </w:r>
    </w:p>
    <w:p w14:paraId="2EDC7C30">
      <w:pPr>
        <w:spacing w:line="480" w:lineRule="exact"/>
        <w:ind w:firstLine="3400" w:firstLineChars="1417"/>
        <w:rPr>
          <w:rFonts w:hint="eastAsia" w:ascii="黑体" w:hAnsi="黑体" w:eastAsia="黑体" w:cs="黑体"/>
          <w:sz w:val="24"/>
          <w:szCs w:val="24"/>
          <w:highlight w:val="none"/>
          <w:u w:val="single"/>
        </w:rPr>
      </w:pPr>
    </w:p>
    <w:p w14:paraId="0A2B7A21">
      <w:pPr>
        <w:spacing w:line="480" w:lineRule="exact"/>
        <w:ind w:firstLine="600" w:firstLineChars="250"/>
        <w:jc w:val="right"/>
        <w:rPr>
          <w:rFonts w:hint="eastAsia" w:ascii="黑体" w:hAnsi="黑体" w:eastAsia="黑体" w:cs="黑体"/>
          <w:sz w:val="24"/>
          <w:szCs w:val="24"/>
          <w:highlight w:val="none"/>
          <w:u w:val="single"/>
        </w:rPr>
      </w:pPr>
    </w:p>
    <w:p w14:paraId="07C7A9C9">
      <w:pPr>
        <w:spacing w:line="480" w:lineRule="exact"/>
        <w:ind w:firstLine="600" w:firstLineChars="250"/>
        <w:jc w:val="right"/>
        <w:rPr>
          <w:rFonts w:hint="eastAsia" w:ascii="黑体" w:hAnsi="黑体" w:eastAsia="黑体" w:cs="黑体"/>
          <w:sz w:val="24"/>
          <w:szCs w:val="24"/>
          <w:highlight w:val="none"/>
          <w:u w:val="single"/>
        </w:rPr>
      </w:pPr>
      <w:r>
        <w:rPr>
          <w:rFonts w:hint="eastAsia" w:ascii="黑体" w:hAnsi="黑体" w:eastAsia="黑体" w:cs="黑体"/>
          <w:sz w:val="24"/>
          <w:szCs w:val="24"/>
          <w:highlight w:val="none"/>
          <w:u w:val="single"/>
        </w:rPr>
        <w:t xml:space="preserve">      （项目名称）     （标段名称）施工招标评标委员会</w:t>
      </w:r>
    </w:p>
    <w:p w14:paraId="07858BCF">
      <w:pPr>
        <w:spacing w:line="480" w:lineRule="exact"/>
        <w:ind w:firstLine="600" w:firstLineChars="250"/>
        <w:jc w:val="right"/>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 xml:space="preserve">（经评标委员会授权的招标人代表签字或招标人盖单位章）： </w:t>
      </w:r>
      <w:r>
        <w:rPr>
          <w:rFonts w:hint="eastAsia" w:ascii="黑体" w:hAnsi="黑体" w:eastAsia="黑体" w:cs="黑体"/>
          <w:sz w:val="24"/>
          <w:szCs w:val="24"/>
          <w:highlight w:val="none"/>
          <w:u w:val="single"/>
        </w:rPr>
        <w:t xml:space="preserve">              </w:t>
      </w:r>
    </w:p>
    <w:p w14:paraId="2C6B1CCC">
      <w:pPr>
        <w:spacing w:line="480" w:lineRule="exact"/>
        <w:ind w:firstLine="600" w:firstLineChars="250"/>
        <w:jc w:val="right"/>
        <w:rPr>
          <w:rFonts w:hint="eastAsia" w:ascii="黑体" w:hAnsi="黑体" w:eastAsia="黑体" w:cs="黑体"/>
          <w:sz w:val="24"/>
          <w:szCs w:val="24"/>
          <w:highlight w:val="none"/>
          <w:u w:val="single"/>
        </w:rPr>
      </w:pPr>
    </w:p>
    <w:p w14:paraId="6F2EE704">
      <w:pPr>
        <w:jc w:val="righ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年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月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1B333270">
      <w:pPr>
        <w:jc w:val="right"/>
        <w:rPr>
          <w:rFonts w:hint="eastAsia" w:ascii="黑体" w:hAnsi="黑体" w:eastAsia="黑体" w:cs="黑体"/>
          <w:highlight w:val="none"/>
          <w:u w:val="single"/>
        </w:rPr>
      </w:pPr>
    </w:p>
    <w:p w14:paraId="276701C3">
      <w:pPr>
        <w:spacing w:line="480" w:lineRule="exact"/>
        <w:ind w:firstLine="5565" w:firstLineChars="2650"/>
        <w:rPr>
          <w:rFonts w:hint="eastAsia" w:ascii="黑体" w:hAnsi="黑体" w:eastAsia="黑体" w:cs="黑体"/>
          <w:highlight w:val="none"/>
        </w:rPr>
      </w:pPr>
    </w:p>
    <w:p w14:paraId="3FAFE671">
      <w:pPr>
        <w:spacing w:line="480" w:lineRule="exact"/>
        <w:ind w:firstLine="5565" w:firstLineChars="2650"/>
        <w:rPr>
          <w:rFonts w:hint="eastAsia" w:ascii="黑体" w:hAnsi="黑体" w:eastAsia="黑体" w:cs="黑体"/>
          <w:highlight w:val="none"/>
        </w:rPr>
      </w:pPr>
    </w:p>
    <w:p w14:paraId="27EB2413">
      <w:pPr>
        <w:spacing w:line="480" w:lineRule="exact"/>
        <w:ind w:firstLine="5565" w:firstLineChars="2650"/>
        <w:rPr>
          <w:rFonts w:hint="eastAsia" w:ascii="黑体" w:hAnsi="黑体" w:eastAsia="黑体" w:cs="黑体"/>
          <w:highlight w:val="none"/>
        </w:rPr>
      </w:pPr>
    </w:p>
    <w:p w14:paraId="4E57A861">
      <w:pPr>
        <w:spacing w:line="480" w:lineRule="exact"/>
        <w:ind w:firstLine="5565" w:firstLineChars="2650"/>
        <w:rPr>
          <w:rFonts w:hint="eastAsia" w:ascii="黑体" w:hAnsi="黑体" w:eastAsia="黑体" w:cs="黑体"/>
          <w:highlight w:val="none"/>
        </w:rPr>
      </w:pPr>
    </w:p>
    <w:p w14:paraId="655AD378">
      <w:pPr>
        <w:spacing w:line="480" w:lineRule="exact"/>
        <w:rPr>
          <w:rFonts w:hint="eastAsia" w:ascii="黑体" w:hAnsi="黑体" w:eastAsia="黑体" w:cs="黑体"/>
          <w:highlight w:val="none"/>
        </w:rPr>
      </w:pPr>
    </w:p>
    <w:p w14:paraId="1DDDB853">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11AE55D2">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附表七：投标文件问题的澄清</w:t>
      </w:r>
    </w:p>
    <w:p w14:paraId="6493B12C">
      <w:pPr>
        <w:spacing w:line="480" w:lineRule="exact"/>
        <w:rPr>
          <w:rFonts w:hint="eastAsia" w:ascii="黑体" w:hAnsi="黑体" w:eastAsia="黑体" w:cs="黑体"/>
          <w:highlight w:val="none"/>
        </w:rPr>
      </w:pPr>
    </w:p>
    <w:p w14:paraId="0A9FD637">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投标文件问题的澄清、说明或补正</w:t>
      </w:r>
    </w:p>
    <w:p w14:paraId="40F5DC50">
      <w:pPr>
        <w:spacing w:line="400" w:lineRule="exact"/>
        <w:ind w:firstLine="6120" w:firstLineChars="2550"/>
        <w:rPr>
          <w:rFonts w:hint="eastAsia" w:ascii="黑体" w:hAnsi="黑体" w:eastAsia="黑体" w:cs="黑体"/>
          <w:kern w:val="0"/>
          <w:sz w:val="24"/>
          <w:highlight w:val="none"/>
          <w:u w:val="single"/>
        </w:rPr>
      </w:pPr>
      <w:r>
        <w:rPr>
          <w:rFonts w:hint="eastAsia" w:ascii="黑体" w:hAnsi="黑体" w:eastAsia="黑体" w:cs="黑体"/>
          <w:kern w:val="0"/>
          <w:sz w:val="24"/>
          <w:highlight w:val="none"/>
        </w:rPr>
        <w:t>编号：</w:t>
      </w:r>
      <w:r>
        <w:rPr>
          <w:rFonts w:hint="eastAsia" w:ascii="黑体" w:hAnsi="黑体" w:eastAsia="黑体" w:cs="黑体"/>
          <w:kern w:val="0"/>
          <w:sz w:val="24"/>
          <w:highlight w:val="none"/>
          <w:u w:val="single"/>
        </w:rPr>
        <w:t xml:space="preserve">                  </w:t>
      </w:r>
    </w:p>
    <w:p w14:paraId="55690B93">
      <w:pPr>
        <w:spacing w:line="48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（标段名称）施工招标评标委员会：</w:t>
      </w:r>
    </w:p>
    <w:p w14:paraId="7A4ACE7C">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投标文件问题澄清通知（编号：</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）已收悉，现澄清、说明或者补正如下：</w:t>
      </w:r>
    </w:p>
    <w:p w14:paraId="61D6F4B4">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w:t>
      </w:r>
    </w:p>
    <w:p w14:paraId="3C848871">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w:t>
      </w:r>
    </w:p>
    <w:p w14:paraId="1385DDB9">
      <w:pPr>
        <w:spacing w:line="480" w:lineRule="exact"/>
        <w:ind w:firstLine="480" w:firstLineChars="200"/>
        <w:rPr>
          <w:rFonts w:hint="eastAsia" w:ascii="黑体" w:hAnsi="黑体" w:eastAsia="黑体" w:cs="黑体"/>
          <w:sz w:val="24"/>
          <w:szCs w:val="24"/>
          <w:highlight w:val="none"/>
        </w:rPr>
      </w:pPr>
    </w:p>
    <w:p w14:paraId="4E0CF3B3">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w:t>
      </w:r>
    </w:p>
    <w:p w14:paraId="17038185">
      <w:pPr>
        <w:spacing w:line="480" w:lineRule="exact"/>
        <w:ind w:firstLine="480" w:firstLineChars="200"/>
        <w:rPr>
          <w:rFonts w:hint="eastAsia" w:ascii="黑体" w:hAnsi="黑体" w:eastAsia="黑体" w:cs="黑体"/>
          <w:sz w:val="24"/>
          <w:szCs w:val="24"/>
          <w:highlight w:val="none"/>
        </w:rPr>
      </w:pPr>
    </w:p>
    <w:p w14:paraId="08A298C4">
      <w:pPr>
        <w:spacing w:line="480" w:lineRule="exact"/>
        <w:ind w:firstLine="480" w:firstLineChars="200"/>
        <w:rPr>
          <w:rFonts w:hint="eastAsia" w:ascii="黑体" w:hAnsi="黑体" w:eastAsia="黑体" w:cs="黑体"/>
          <w:sz w:val="24"/>
          <w:szCs w:val="24"/>
          <w:highlight w:val="none"/>
        </w:rPr>
      </w:pPr>
    </w:p>
    <w:p w14:paraId="44D97A0F">
      <w:pPr>
        <w:spacing w:line="480" w:lineRule="exact"/>
        <w:ind w:firstLine="480" w:firstLineChars="200"/>
        <w:rPr>
          <w:rFonts w:hint="eastAsia" w:ascii="黑体" w:hAnsi="黑体" w:eastAsia="黑体" w:cs="黑体"/>
          <w:sz w:val="24"/>
          <w:szCs w:val="24"/>
          <w:highlight w:val="none"/>
        </w:rPr>
      </w:pPr>
    </w:p>
    <w:p w14:paraId="498DD121">
      <w:pPr>
        <w:spacing w:line="480" w:lineRule="exact"/>
        <w:ind w:firstLine="480" w:firstLineChars="200"/>
        <w:rPr>
          <w:rFonts w:hint="eastAsia" w:ascii="黑体" w:hAnsi="黑体" w:eastAsia="黑体" w:cs="黑体"/>
          <w:sz w:val="24"/>
          <w:szCs w:val="24"/>
          <w:highlight w:val="none"/>
        </w:rPr>
      </w:pPr>
    </w:p>
    <w:p w14:paraId="49CE5095">
      <w:pPr>
        <w:spacing w:line="480" w:lineRule="exact"/>
        <w:ind w:firstLine="480" w:firstLineChars="200"/>
        <w:rPr>
          <w:rFonts w:hint="eastAsia" w:ascii="黑体" w:hAnsi="黑体" w:eastAsia="黑体" w:cs="黑体"/>
          <w:sz w:val="24"/>
          <w:szCs w:val="24"/>
          <w:highlight w:val="none"/>
        </w:rPr>
      </w:pPr>
    </w:p>
    <w:p w14:paraId="03128183">
      <w:pPr>
        <w:spacing w:line="480" w:lineRule="exact"/>
        <w:ind w:firstLine="480" w:firstLineChars="200"/>
        <w:rPr>
          <w:rFonts w:hint="eastAsia" w:ascii="黑体" w:hAnsi="黑体" w:eastAsia="黑体" w:cs="黑体"/>
          <w:sz w:val="24"/>
          <w:szCs w:val="24"/>
          <w:highlight w:val="none"/>
        </w:rPr>
      </w:pPr>
    </w:p>
    <w:p w14:paraId="30ECDA62">
      <w:pPr>
        <w:wordWrap w:val="0"/>
        <w:spacing w:line="480" w:lineRule="exact"/>
        <w:ind w:right="105"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投标人：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6A624C1F">
      <w:pPr>
        <w:wordWrap w:val="0"/>
        <w:spacing w:before="120" w:beforeLines="50" w:after="120" w:afterLines="50" w:line="480" w:lineRule="exact"/>
        <w:ind w:right="105"/>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法定代表人或其委托代理人：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（签字）</w:t>
      </w:r>
    </w:p>
    <w:p w14:paraId="6273C707">
      <w:pPr>
        <w:spacing w:before="120" w:beforeLines="50" w:after="120" w:afterLines="50" w:line="480" w:lineRule="exact"/>
        <w:ind w:right="105"/>
        <w:jc w:val="righ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5F694CFB">
      <w:pPr>
        <w:spacing w:line="480" w:lineRule="exact"/>
        <w:ind w:firstLine="5775" w:firstLineChars="2750"/>
        <w:rPr>
          <w:rFonts w:hint="eastAsia" w:ascii="黑体" w:hAnsi="黑体" w:eastAsia="黑体" w:cs="黑体"/>
          <w:highlight w:val="none"/>
        </w:rPr>
      </w:pPr>
    </w:p>
    <w:p w14:paraId="5ADACCBC">
      <w:pPr>
        <w:spacing w:line="480" w:lineRule="exact"/>
        <w:ind w:firstLine="5775" w:firstLineChars="2750"/>
        <w:rPr>
          <w:rFonts w:hint="eastAsia" w:ascii="黑体" w:hAnsi="黑体" w:eastAsia="黑体" w:cs="黑体"/>
          <w:highlight w:val="none"/>
        </w:rPr>
      </w:pPr>
    </w:p>
    <w:p w14:paraId="0D7FCDFB">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4813A870">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附表八：中标通知书</w:t>
      </w:r>
    </w:p>
    <w:p w14:paraId="6544ADFD">
      <w:pPr>
        <w:spacing w:before="240" w:beforeLines="100" w:after="120" w:afterLines="5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中标通知书</w:t>
      </w:r>
    </w:p>
    <w:p w14:paraId="7B791546">
      <w:pPr>
        <w:spacing w:before="120" w:beforeLines="50" w:after="120" w:afterLines="50" w:line="480" w:lineRule="exact"/>
        <w:jc w:val="center"/>
        <w:rPr>
          <w:rFonts w:hint="eastAsia" w:ascii="黑体" w:hAnsi="黑体" w:eastAsia="黑体" w:cs="黑体"/>
          <w:sz w:val="24"/>
          <w:szCs w:val="24"/>
          <w:highlight w:val="none"/>
        </w:rPr>
      </w:pPr>
      <w:r>
        <w:rPr>
          <w:rFonts w:hint="eastAsia" w:ascii="黑体" w:hAnsi="黑体" w:eastAsia="黑体" w:cs="黑体"/>
          <w:szCs w:val="21"/>
          <w:highlight w:val="none"/>
        </w:rPr>
        <w:t xml:space="preserve">                                     </w:t>
      </w:r>
      <w:r>
        <w:rPr>
          <w:rFonts w:hint="eastAsia" w:ascii="黑体" w:hAnsi="黑体" w:eastAsia="黑体" w:cs="黑体"/>
          <w:sz w:val="24"/>
          <w:szCs w:val="24"/>
          <w:highlight w:val="none"/>
        </w:rPr>
        <w:t xml:space="preserve"> 招标编号：</w:t>
      </w:r>
      <w:r>
        <w:rPr>
          <w:rFonts w:hint="eastAsia" w:ascii="黑体" w:hAnsi="黑体" w:eastAsia="黑体" w:cs="黑体"/>
          <w:sz w:val="24"/>
          <w:szCs w:val="24"/>
          <w:highlight w:val="none"/>
          <w:u w:val="single"/>
        </w:rPr>
        <w:t xml:space="preserve">    </w:t>
      </w:r>
      <w:r>
        <w:rPr>
          <w:rFonts w:hint="eastAsia" w:ascii="黑体" w:hAnsi="黑体" w:eastAsia="黑体" w:cs="黑体"/>
          <w:b/>
          <w:sz w:val="24"/>
          <w:szCs w:val="24"/>
          <w:highlight w:val="none"/>
          <w:u w:val="single"/>
        </w:rPr>
        <w:t xml:space="preserve">       </w:t>
      </w:r>
    </w:p>
    <w:p w14:paraId="2CC80BA2">
      <w:pPr>
        <w:spacing w:line="480" w:lineRule="exac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（中标人名称）：</w:t>
      </w:r>
    </w:p>
    <w:p w14:paraId="077CF728">
      <w:pPr>
        <w:spacing w:line="480" w:lineRule="exact"/>
        <w:rPr>
          <w:rFonts w:hint="eastAsia" w:ascii="黑体" w:hAnsi="黑体" w:eastAsia="黑体" w:cs="黑体"/>
          <w:sz w:val="24"/>
          <w:szCs w:val="24"/>
          <w:highlight w:val="none"/>
        </w:rPr>
      </w:pPr>
    </w:p>
    <w:p w14:paraId="60128742">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你方于</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（投标日期）所递交的</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（标段名称）施工的投标文件已被我方接受，被确定为中标人。</w:t>
      </w:r>
    </w:p>
    <w:p w14:paraId="43F5A48A">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中标价：</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元。</w:t>
      </w:r>
    </w:p>
    <w:p w14:paraId="32ECBF33">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工  期：</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日历天。</w:t>
      </w:r>
    </w:p>
    <w:p w14:paraId="491D6C65">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工程质量目标：</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41145610">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安全目标：</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4DF100A5">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项目经理：</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（姓名）。</w:t>
      </w:r>
    </w:p>
    <w:p w14:paraId="698FBB42">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技术负责人/总工程师：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（姓名）。</w:t>
      </w:r>
    </w:p>
    <w:p w14:paraId="32039B92">
      <w:pPr>
        <w:spacing w:line="480" w:lineRule="exact"/>
        <w:ind w:firstLine="480" w:firstLineChars="200"/>
        <w:rPr>
          <w:rFonts w:hint="eastAsia" w:ascii="黑体" w:hAnsi="黑体" w:eastAsia="黑体" w:cs="黑体"/>
          <w:sz w:val="24"/>
          <w:szCs w:val="24"/>
          <w:highlight w:val="none"/>
        </w:rPr>
      </w:pPr>
    </w:p>
    <w:p w14:paraId="5D8DF5F2">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请你方在接到本通知书后的</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日内到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（指定地点）与我方签订施工承包合同，在此之前按招标文件第二章“投标人须知”的规定向我方提交履约担保。</w:t>
      </w:r>
    </w:p>
    <w:p w14:paraId="0393EDE8">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随附的投标文件澄清、说明、补正事项纪要（如果有），是本中标通知书的组成部分。</w:t>
      </w:r>
    </w:p>
    <w:p w14:paraId="7AA5CA8B">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特此通知。</w:t>
      </w:r>
    </w:p>
    <w:p w14:paraId="46800B37">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附：澄清、说明、补正事项纪要</w:t>
      </w:r>
    </w:p>
    <w:p w14:paraId="64E58F46">
      <w:pPr>
        <w:spacing w:line="480" w:lineRule="exact"/>
        <w:ind w:firstLine="480" w:firstLineChars="200"/>
        <w:rPr>
          <w:rFonts w:hint="eastAsia" w:ascii="黑体" w:hAnsi="黑体" w:eastAsia="黑体" w:cs="黑体"/>
          <w:sz w:val="24"/>
          <w:szCs w:val="24"/>
          <w:highlight w:val="none"/>
        </w:rPr>
      </w:pPr>
    </w:p>
    <w:p w14:paraId="65B5D8CE">
      <w:pPr>
        <w:wordWrap w:val="0"/>
        <w:spacing w:line="48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招标人：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（盖单位章） </w:t>
      </w:r>
    </w:p>
    <w:p w14:paraId="7D192FFF">
      <w:pPr>
        <w:wordWrap w:val="0"/>
        <w:spacing w:line="480" w:lineRule="exact"/>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法定代表人：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（签字） </w:t>
      </w:r>
    </w:p>
    <w:p w14:paraId="5AF0C806">
      <w:pPr>
        <w:wordWrap w:val="0"/>
        <w:spacing w:line="480" w:lineRule="exact"/>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3BA70165">
      <w:pPr>
        <w:spacing w:line="480" w:lineRule="exact"/>
        <w:ind w:firstLine="5145" w:firstLineChars="2450"/>
        <w:rPr>
          <w:rFonts w:hint="eastAsia" w:ascii="黑体" w:hAnsi="黑体" w:eastAsia="黑体" w:cs="黑体"/>
          <w:highlight w:val="none"/>
        </w:rPr>
      </w:pPr>
    </w:p>
    <w:p w14:paraId="63FF8697">
      <w:pPr>
        <w:wordWrap w:val="0"/>
        <w:spacing w:line="480" w:lineRule="exact"/>
        <w:ind w:firstLine="5145" w:firstLineChars="2450"/>
        <w:jc w:val="right"/>
        <w:rPr>
          <w:rFonts w:hint="eastAsia" w:ascii="黑体" w:hAnsi="黑体" w:eastAsia="黑体" w:cs="黑体"/>
          <w:highlight w:val="none"/>
        </w:rPr>
      </w:pPr>
    </w:p>
    <w:p w14:paraId="531C54EF">
      <w:pPr>
        <w:rPr>
          <w:rFonts w:hint="eastAsia" w:ascii="黑体" w:hAnsi="黑体" w:eastAsia="黑体" w:cs="黑体"/>
          <w:highlight w:val="none"/>
        </w:rPr>
      </w:pPr>
    </w:p>
    <w:p w14:paraId="1E7E06B8">
      <w:pPr>
        <w:outlineLvl w:val="3"/>
        <w:rPr>
          <w:rFonts w:hint="eastAsia" w:ascii="黑体" w:hAnsi="黑体" w:eastAsia="黑体" w:cs="黑体"/>
          <w:bCs/>
          <w:kern w:val="0"/>
          <w:sz w:val="24"/>
          <w:szCs w:val="20"/>
          <w:highlight w:val="none"/>
        </w:rPr>
      </w:pPr>
    </w:p>
    <w:p w14:paraId="4F4CE5AD">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附表九：中标结果通知书</w:t>
      </w:r>
    </w:p>
    <w:p w14:paraId="4B8E38F5">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中标结果通知书</w:t>
      </w:r>
    </w:p>
    <w:p w14:paraId="16343E00">
      <w:pPr>
        <w:spacing w:line="480" w:lineRule="exac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（未中标人名称）：</w:t>
      </w:r>
    </w:p>
    <w:p w14:paraId="6218B81B">
      <w:pPr>
        <w:spacing w:line="480" w:lineRule="exact"/>
        <w:rPr>
          <w:rFonts w:hint="eastAsia" w:ascii="黑体" w:hAnsi="黑体" w:eastAsia="黑体" w:cs="黑体"/>
          <w:sz w:val="24"/>
          <w:szCs w:val="24"/>
          <w:highlight w:val="none"/>
        </w:rPr>
      </w:pPr>
    </w:p>
    <w:p w14:paraId="6C2E6BDE">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我方已接受</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（中标人名称）于</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（投标日期）所递交的</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（标段名称）施工投标文件，确定</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（中标人名称）为中标人。</w:t>
      </w:r>
    </w:p>
    <w:p w14:paraId="07EC5361">
      <w:pPr>
        <w:spacing w:line="480" w:lineRule="exact"/>
        <w:ind w:firstLine="480" w:firstLineChars="200"/>
        <w:rPr>
          <w:rFonts w:hint="eastAsia" w:ascii="黑体" w:hAnsi="黑体" w:eastAsia="黑体" w:cs="黑体"/>
          <w:sz w:val="24"/>
          <w:szCs w:val="24"/>
          <w:highlight w:val="none"/>
        </w:rPr>
      </w:pPr>
    </w:p>
    <w:p w14:paraId="52196599">
      <w:pPr>
        <w:spacing w:line="48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感谢你单位对我方工作的大力支持!</w:t>
      </w:r>
    </w:p>
    <w:p w14:paraId="462CD1F8">
      <w:pPr>
        <w:spacing w:line="480" w:lineRule="exact"/>
        <w:ind w:firstLine="480" w:firstLineChars="200"/>
        <w:rPr>
          <w:rFonts w:hint="eastAsia" w:ascii="黑体" w:hAnsi="黑体" w:eastAsia="黑体" w:cs="黑体"/>
          <w:sz w:val="24"/>
          <w:szCs w:val="24"/>
          <w:highlight w:val="none"/>
        </w:rPr>
      </w:pPr>
    </w:p>
    <w:p w14:paraId="6454A72D">
      <w:pPr>
        <w:spacing w:line="480" w:lineRule="exact"/>
        <w:ind w:firstLine="480" w:firstLineChars="200"/>
        <w:rPr>
          <w:rFonts w:hint="eastAsia" w:ascii="黑体" w:hAnsi="黑体" w:eastAsia="黑体" w:cs="黑体"/>
          <w:sz w:val="24"/>
          <w:szCs w:val="24"/>
          <w:highlight w:val="none"/>
        </w:rPr>
      </w:pPr>
    </w:p>
    <w:p w14:paraId="4D2C7975">
      <w:pPr>
        <w:spacing w:line="480" w:lineRule="exact"/>
        <w:ind w:firstLine="480" w:firstLineChars="200"/>
        <w:rPr>
          <w:rFonts w:hint="eastAsia" w:ascii="黑体" w:hAnsi="黑体" w:eastAsia="黑体" w:cs="黑体"/>
          <w:sz w:val="24"/>
          <w:szCs w:val="24"/>
          <w:highlight w:val="none"/>
        </w:rPr>
      </w:pPr>
    </w:p>
    <w:p w14:paraId="0FA0484E">
      <w:pPr>
        <w:wordWrap w:val="0"/>
        <w:spacing w:line="48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招标人：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（盖单位章） </w:t>
      </w:r>
    </w:p>
    <w:p w14:paraId="72D5BA0F">
      <w:pPr>
        <w:wordWrap w:val="0"/>
        <w:spacing w:line="480" w:lineRule="exact"/>
        <w:ind w:firstLine="480" w:firstLineChars="200"/>
        <w:jc w:val="righ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日  </w:t>
      </w:r>
    </w:p>
    <w:p w14:paraId="57C7CBA0">
      <w:pPr>
        <w:spacing w:line="480" w:lineRule="exact"/>
        <w:ind w:firstLine="4689" w:firstLineChars="2233"/>
        <w:jc w:val="right"/>
        <w:rPr>
          <w:rFonts w:hint="eastAsia" w:ascii="黑体" w:hAnsi="黑体" w:eastAsia="黑体" w:cs="黑体"/>
          <w:highlight w:val="none"/>
        </w:rPr>
      </w:pPr>
    </w:p>
    <w:p w14:paraId="4E72C8FF">
      <w:pPr>
        <w:spacing w:line="480" w:lineRule="exact"/>
        <w:ind w:firstLine="4689" w:firstLineChars="2233"/>
        <w:jc w:val="right"/>
        <w:rPr>
          <w:rFonts w:hint="eastAsia" w:ascii="黑体" w:hAnsi="黑体" w:eastAsia="黑体" w:cs="黑体"/>
          <w:highlight w:val="none"/>
        </w:rPr>
      </w:pPr>
    </w:p>
    <w:p w14:paraId="2BDD82AA">
      <w:pPr>
        <w:spacing w:line="480" w:lineRule="exact"/>
        <w:ind w:firstLine="4689" w:firstLineChars="2233"/>
        <w:jc w:val="right"/>
        <w:rPr>
          <w:rFonts w:hint="eastAsia" w:ascii="黑体" w:hAnsi="黑体" w:eastAsia="黑体" w:cs="黑体"/>
          <w:highlight w:val="none"/>
        </w:rPr>
      </w:pPr>
    </w:p>
    <w:p w14:paraId="20BE6443">
      <w:pPr>
        <w:spacing w:line="480" w:lineRule="exact"/>
        <w:ind w:firstLine="4689" w:firstLineChars="2233"/>
        <w:jc w:val="right"/>
        <w:rPr>
          <w:rFonts w:hint="eastAsia" w:ascii="黑体" w:hAnsi="黑体" w:eastAsia="黑体" w:cs="黑体"/>
          <w:highlight w:val="none"/>
        </w:rPr>
      </w:pPr>
    </w:p>
    <w:p w14:paraId="2AF0DF57">
      <w:pPr>
        <w:spacing w:line="480" w:lineRule="exact"/>
        <w:rPr>
          <w:rFonts w:hint="eastAsia" w:ascii="黑体" w:hAnsi="黑体" w:eastAsia="黑体" w:cs="黑体"/>
          <w:highlight w:val="none"/>
        </w:rPr>
      </w:pPr>
    </w:p>
    <w:p w14:paraId="4F1D76A4">
      <w:pPr>
        <w:spacing w:line="480" w:lineRule="exact"/>
        <w:rPr>
          <w:rFonts w:hint="eastAsia" w:ascii="黑体" w:hAnsi="黑体" w:eastAsia="黑体" w:cs="黑体"/>
          <w:highlight w:val="none"/>
        </w:rPr>
      </w:pPr>
    </w:p>
    <w:p w14:paraId="0C4BA5AF">
      <w:pPr>
        <w:spacing w:line="480" w:lineRule="exact"/>
        <w:rPr>
          <w:rFonts w:hint="eastAsia" w:ascii="黑体" w:hAnsi="黑体" w:eastAsia="黑体" w:cs="黑体"/>
          <w:highlight w:val="none"/>
        </w:rPr>
      </w:pPr>
    </w:p>
    <w:p w14:paraId="722A4A36">
      <w:pPr>
        <w:spacing w:line="480" w:lineRule="exact"/>
        <w:rPr>
          <w:rFonts w:hint="eastAsia" w:ascii="黑体" w:hAnsi="黑体" w:eastAsia="黑体" w:cs="黑体"/>
          <w:highlight w:val="none"/>
        </w:rPr>
      </w:pPr>
    </w:p>
    <w:p w14:paraId="6CE82950">
      <w:pPr>
        <w:spacing w:line="480" w:lineRule="exact"/>
        <w:rPr>
          <w:rFonts w:hint="eastAsia" w:ascii="黑体" w:hAnsi="黑体" w:eastAsia="黑体" w:cs="黑体"/>
          <w:highlight w:val="none"/>
        </w:rPr>
      </w:pPr>
    </w:p>
    <w:p w14:paraId="2897AA39">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4B2EA5BE">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附表十：异议函</w:t>
      </w:r>
    </w:p>
    <w:p w14:paraId="13F92A46">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异议函</w:t>
      </w:r>
    </w:p>
    <w:p w14:paraId="7477ED23">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kern w:val="0"/>
          <w:sz w:val="24"/>
          <w:highlight w:val="none"/>
        </w:rPr>
        <w:t>编号：</w:t>
      </w:r>
      <w:r>
        <w:rPr>
          <w:rFonts w:hint="eastAsia" w:ascii="黑体" w:hAnsi="黑体" w:eastAsia="黑体" w:cs="黑体"/>
          <w:kern w:val="0"/>
          <w:sz w:val="24"/>
          <w:highlight w:val="none"/>
          <w:u w:val="single"/>
        </w:rPr>
        <w:t xml:space="preserve">　     </w:t>
      </w:r>
    </w:p>
    <w:p w14:paraId="6892F04F">
      <w:pPr>
        <w:spacing w:line="360" w:lineRule="auto"/>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（招标人名称）：</w:t>
      </w:r>
    </w:p>
    <w:p w14:paraId="6347BA65">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我方已研究（看到）你方发出的</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（标段名称）施工招标文件（或评标结果公示），现对下列问题提出异议，请予以解释：</w:t>
      </w:r>
    </w:p>
    <w:p w14:paraId="2AAC1968">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　　1.……</w:t>
      </w:r>
    </w:p>
    <w:p w14:paraId="0AEC7445">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　　2.……</w:t>
      </w:r>
    </w:p>
    <w:p w14:paraId="52FD070B">
      <w:pPr>
        <w:spacing w:line="360" w:lineRule="auto"/>
        <w:ind w:firstLine="420"/>
        <w:rPr>
          <w:rFonts w:hint="eastAsia" w:ascii="黑体" w:hAnsi="黑体" w:eastAsia="黑体" w:cs="黑体"/>
          <w:sz w:val="24"/>
          <w:szCs w:val="24"/>
          <w:highlight w:val="none"/>
        </w:rPr>
      </w:pPr>
    </w:p>
    <w:p w14:paraId="1F7B7DA3">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投标人或利害关系人：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2DC04C06">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法定代表人或其委托代理人：</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（签字）</w:t>
      </w:r>
    </w:p>
    <w:p w14:paraId="1AA3ABFE">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日</w:t>
      </w:r>
    </w:p>
    <w:p w14:paraId="24CC2514">
      <w:pPr>
        <w:spacing w:line="560" w:lineRule="exact"/>
        <w:rPr>
          <w:rFonts w:hint="eastAsia" w:ascii="黑体" w:hAnsi="黑体" w:eastAsia="黑体" w:cs="黑体"/>
          <w:sz w:val="24"/>
          <w:szCs w:val="24"/>
          <w:highlight w:val="none"/>
        </w:rPr>
      </w:pPr>
    </w:p>
    <w:p w14:paraId="6B2D4123">
      <w:pPr>
        <w:ind w:firstLine="420"/>
        <w:jc w:val="right"/>
        <w:rPr>
          <w:rFonts w:hint="eastAsia" w:ascii="黑体" w:hAnsi="黑体" w:eastAsia="黑体" w:cs="黑体"/>
          <w:sz w:val="24"/>
          <w:szCs w:val="24"/>
          <w:highlight w:val="none"/>
        </w:rPr>
      </w:pPr>
    </w:p>
    <w:p w14:paraId="28EEBEE5">
      <w:pPr>
        <w:ind w:firstLine="420"/>
        <w:jc w:val="right"/>
        <w:rPr>
          <w:rFonts w:hint="eastAsia" w:ascii="黑体" w:hAnsi="黑体" w:eastAsia="黑体" w:cs="黑体"/>
          <w:sz w:val="24"/>
          <w:szCs w:val="24"/>
          <w:highlight w:val="none"/>
        </w:rPr>
      </w:pPr>
    </w:p>
    <w:p w14:paraId="0FF85117">
      <w:pPr>
        <w:ind w:firstLine="420"/>
        <w:jc w:val="right"/>
        <w:rPr>
          <w:rFonts w:hint="eastAsia" w:ascii="黑体" w:hAnsi="黑体" w:eastAsia="黑体" w:cs="黑体"/>
          <w:sz w:val="24"/>
          <w:szCs w:val="24"/>
          <w:highlight w:val="none"/>
        </w:rPr>
      </w:pPr>
    </w:p>
    <w:p w14:paraId="12550CCD">
      <w:pPr>
        <w:ind w:firstLine="420"/>
        <w:jc w:val="right"/>
        <w:rPr>
          <w:rFonts w:hint="eastAsia" w:ascii="黑体" w:hAnsi="黑体" w:eastAsia="黑体" w:cs="黑体"/>
          <w:sz w:val="24"/>
          <w:szCs w:val="24"/>
          <w:highlight w:val="none"/>
        </w:rPr>
      </w:pPr>
    </w:p>
    <w:p w14:paraId="79DA82D3">
      <w:pPr>
        <w:ind w:firstLine="420"/>
        <w:jc w:val="right"/>
        <w:rPr>
          <w:rFonts w:hint="eastAsia" w:ascii="黑体" w:hAnsi="黑体" w:eastAsia="黑体" w:cs="黑体"/>
          <w:sz w:val="24"/>
          <w:szCs w:val="24"/>
          <w:highlight w:val="none"/>
        </w:rPr>
      </w:pPr>
    </w:p>
    <w:p w14:paraId="45A99966">
      <w:pPr>
        <w:ind w:firstLine="420"/>
        <w:jc w:val="right"/>
        <w:rPr>
          <w:rFonts w:hint="eastAsia" w:ascii="黑体" w:hAnsi="黑体" w:eastAsia="黑体" w:cs="黑体"/>
          <w:sz w:val="24"/>
          <w:szCs w:val="24"/>
          <w:highlight w:val="none"/>
        </w:rPr>
      </w:pPr>
    </w:p>
    <w:p w14:paraId="66EB1731">
      <w:pPr>
        <w:ind w:left="720" w:hanging="720" w:hangingChars="300"/>
        <w:rPr>
          <w:rFonts w:hint="eastAsia" w:ascii="黑体" w:hAnsi="黑体" w:eastAsia="黑体" w:cs="黑体"/>
          <w:sz w:val="24"/>
          <w:szCs w:val="24"/>
          <w:highlight w:val="none"/>
        </w:rPr>
      </w:pPr>
      <w:r>
        <w:rPr>
          <w:rFonts w:hint="eastAsia" w:ascii="黑体" w:hAnsi="黑体" w:eastAsia="黑体" w:cs="黑体"/>
          <w:sz w:val="24"/>
          <w:szCs w:val="24"/>
          <w:highlight w:val="none"/>
        </w:rPr>
        <w:t>备注：投标人或利害关系人对招标文件的内容或对评标结果有异议，要求招标人解释的，适用本格式。</w:t>
      </w:r>
    </w:p>
    <w:p w14:paraId="1525F663">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2A68F2A1">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附表十一：异议答复函</w:t>
      </w:r>
    </w:p>
    <w:p w14:paraId="3DAF3F93">
      <w:pPr>
        <w:spacing w:before="240" w:beforeLines="100" w:after="240" w:afterLines="100" w:line="48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异议答复函</w:t>
      </w:r>
    </w:p>
    <w:p w14:paraId="65DB4DA5">
      <w:pPr>
        <w:spacing w:line="360" w:lineRule="auto"/>
        <w:ind w:firstLine="420"/>
        <w:rPr>
          <w:rFonts w:hint="eastAsia" w:ascii="黑体" w:hAnsi="黑体" w:eastAsia="黑体" w:cs="黑体"/>
          <w:szCs w:val="21"/>
          <w:highlight w:val="none"/>
        </w:rPr>
      </w:pPr>
    </w:p>
    <w:p w14:paraId="00338257">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Cs w:val="21"/>
          <w:highlight w:val="none"/>
        </w:rPr>
        <w:t xml:space="preserve">                </w:t>
      </w:r>
      <w:r>
        <w:rPr>
          <w:rFonts w:hint="eastAsia" w:ascii="黑体" w:hAnsi="黑体" w:eastAsia="黑体" w:cs="黑体"/>
          <w:sz w:val="24"/>
          <w:szCs w:val="24"/>
          <w:highlight w:val="none"/>
        </w:rPr>
        <w:t xml:space="preserve"> 编号：</w:t>
      </w:r>
      <w:r>
        <w:rPr>
          <w:rFonts w:hint="eastAsia" w:ascii="黑体" w:hAnsi="黑体" w:eastAsia="黑体" w:cs="黑体"/>
          <w:sz w:val="24"/>
          <w:szCs w:val="24"/>
          <w:highlight w:val="none"/>
          <w:u w:val="single"/>
        </w:rPr>
        <w:t>　        　</w:t>
      </w:r>
    </w:p>
    <w:p w14:paraId="7C1D90DE">
      <w:pPr>
        <w:spacing w:line="360" w:lineRule="auto"/>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（投标人或利害关系人名称）：</w:t>
      </w:r>
    </w:p>
    <w:p w14:paraId="33908C1D">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你方提出的有关</w:t>
      </w:r>
      <w:r>
        <w:rPr>
          <w:rFonts w:hint="eastAsia" w:ascii="黑体" w:hAnsi="黑体" w:eastAsia="黑体" w:cs="黑体"/>
          <w:sz w:val="24"/>
          <w:szCs w:val="24"/>
          <w:highlight w:val="none"/>
          <w:u w:val="single"/>
        </w:rPr>
        <w:t>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（标段名称）施工招标文件（或评标结果公示）的异议已收悉，现答复如下：</w:t>
      </w:r>
    </w:p>
    <w:p w14:paraId="1EAEA351">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1.……</w:t>
      </w:r>
    </w:p>
    <w:p w14:paraId="4149ED62">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2.……</w:t>
      </w:r>
    </w:p>
    <w:p w14:paraId="6C12C70F">
      <w:pPr>
        <w:spacing w:line="360" w:lineRule="auto"/>
        <w:ind w:firstLine="420"/>
        <w:rPr>
          <w:rFonts w:hint="eastAsia" w:ascii="黑体" w:hAnsi="黑体" w:eastAsia="黑体" w:cs="黑体"/>
          <w:sz w:val="24"/>
          <w:szCs w:val="24"/>
          <w:highlight w:val="none"/>
        </w:rPr>
      </w:pPr>
      <w:r>
        <w:rPr>
          <w:rFonts w:hint="eastAsia" w:ascii="黑体" w:hAnsi="黑体" w:eastAsia="黑体" w:cs="黑体"/>
          <w:sz w:val="24"/>
          <w:szCs w:val="24"/>
          <w:highlight w:val="none"/>
        </w:rPr>
        <w:t>……</w:t>
      </w:r>
    </w:p>
    <w:p w14:paraId="2503883F">
      <w:pPr>
        <w:spacing w:line="360" w:lineRule="auto"/>
        <w:ind w:firstLine="420"/>
        <w:rPr>
          <w:rFonts w:hint="eastAsia" w:ascii="黑体" w:hAnsi="黑体" w:eastAsia="黑体" w:cs="黑体"/>
          <w:sz w:val="24"/>
          <w:szCs w:val="24"/>
          <w:highlight w:val="none"/>
        </w:rPr>
      </w:pPr>
    </w:p>
    <w:p w14:paraId="60D6D324">
      <w:pPr>
        <w:spacing w:line="360" w:lineRule="auto"/>
        <w:ind w:firstLine="420"/>
        <w:rPr>
          <w:rFonts w:hint="eastAsia" w:ascii="黑体" w:hAnsi="黑体" w:eastAsia="黑体" w:cs="黑体"/>
          <w:sz w:val="24"/>
          <w:szCs w:val="24"/>
          <w:highlight w:val="none"/>
        </w:rPr>
      </w:pPr>
    </w:p>
    <w:p w14:paraId="329996C1">
      <w:pPr>
        <w:spacing w:line="360" w:lineRule="auto"/>
        <w:ind w:firstLine="420"/>
        <w:rPr>
          <w:rFonts w:hint="eastAsia" w:ascii="黑体" w:hAnsi="黑体" w:eastAsia="黑体" w:cs="黑体"/>
          <w:sz w:val="24"/>
          <w:szCs w:val="24"/>
          <w:highlight w:val="none"/>
        </w:rPr>
      </w:pPr>
    </w:p>
    <w:p w14:paraId="26C74733">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招标人：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（盖单位章）</w:t>
      </w:r>
    </w:p>
    <w:p w14:paraId="782DBD08">
      <w:pPr>
        <w:spacing w:line="360" w:lineRule="auto"/>
        <w:ind w:firstLine="420"/>
        <w:jc w:val="right"/>
        <w:rPr>
          <w:rFonts w:hint="eastAsia" w:ascii="黑体" w:hAnsi="黑体" w:eastAsia="黑体" w:cs="黑体"/>
          <w:sz w:val="24"/>
          <w:szCs w:val="24"/>
          <w:highlight w:val="none"/>
        </w:rPr>
      </w:pPr>
    </w:p>
    <w:p w14:paraId="46E2E803">
      <w:pPr>
        <w:spacing w:line="360" w:lineRule="auto"/>
        <w:ind w:firstLine="420"/>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日 </w:t>
      </w:r>
    </w:p>
    <w:p w14:paraId="4BCBA208">
      <w:pPr>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br w:type="page"/>
      </w:r>
    </w:p>
    <w:p w14:paraId="78582F8B">
      <w:pPr>
        <w:outlineLvl w:val="3"/>
        <w:rPr>
          <w:rFonts w:hint="eastAsia" w:ascii="黑体" w:hAnsi="黑体" w:eastAsia="黑体" w:cs="黑体"/>
          <w:bCs/>
          <w:kern w:val="0"/>
          <w:sz w:val="24"/>
          <w:szCs w:val="20"/>
          <w:highlight w:val="none"/>
        </w:rPr>
      </w:pPr>
      <w:r>
        <w:rPr>
          <w:rFonts w:hint="eastAsia" w:ascii="黑体" w:hAnsi="黑体" w:eastAsia="黑体" w:cs="黑体"/>
          <w:bCs/>
          <w:kern w:val="0"/>
          <w:sz w:val="24"/>
          <w:szCs w:val="20"/>
          <w:highlight w:val="none"/>
        </w:rPr>
        <w:t>附表十二：授权委托书</w:t>
      </w:r>
    </w:p>
    <w:p w14:paraId="440E69F4">
      <w:pPr>
        <w:rPr>
          <w:rFonts w:hint="eastAsia" w:ascii="黑体" w:hAnsi="黑体" w:eastAsia="黑体" w:cs="黑体"/>
          <w:highlight w:val="none"/>
        </w:rPr>
      </w:pPr>
    </w:p>
    <w:p w14:paraId="1702A935">
      <w:pPr>
        <w:spacing w:line="440" w:lineRule="exac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授权委托书</w:t>
      </w:r>
    </w:p>
    <w:p w14:paraId="2028DDBD">
      <w:pPr>
        <w:spacing w:line="440" w:lineRule="exact"/>
        <w:rPr>
          <w:rFonts w:hint="eastAsia" w:ascii="黑体" w:hAnsi="黑体" w:eastAsia="黑体" w:cs="黑体"/>
          <w:sz w:val="24"/>
          <w:highlight w:val="none"/>
        </w:rPr>
      </w:pPr>
    </w:p>
    <w:p w14:paraId="546FBED9">
      <w:pPr>
        <w:topLinePunct/>
        <w:spacing w:line="440" w:lineRule="exact"/>
        <w:ind w:firstLine="480" w:firstLineChars="200"/>
        <w:rPr>
          <w:rFonts w:hint="eastAsia" w:ascii="黑体" w:hAnsi="黑体" w:eastAsia="黑体" w:cs="黑体"/>
          <w:sz w:val="24"/>
          <w:highlight w:val="none"/>
        </w:rPr>
      </w:pPr>
      <w:r>
        <w:rPr>
          <w:rFonts w:hint="eastAsia" w:ascii="黑体" w:hAnsi="黑体" w:eastAsia="黑体" w:cs="黑体"/>
          <w:sz w:val="24"/>
          <w:highlight w:val="none"/>
        </w:rPr>
        <w:t>本人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(姓名)系</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(投标人名称)的法定代表人，现委托</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(姓名)为我方代理人。代理人根据授权，以我方名义签署、澄清、说明、补正、递交、撤回、修改</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(项目名称)</w:t>
      </w:r>
      <w:r>
        <w:rPr>
          <w:rFonts w:hint="eastAsia" w:ascii="黑体" w:hAnsi="黑体" w:eastAsia="黑体" w:cs="黑体"/>
          <w:sz w:val="24"/>
          <w:highlight w:val="none"/>
          <w:u w:val="single"/>
        </w:rPr>
        <w:t xml:space="preserve">           </w:t>
      </w:r>
      <w:r>
        <w:rPr>
          <w:rFonts w:hint="eastAsia" w:ascii="黑体" w:hAnsi="黑体" w:eastAsia="黑体" w:cs="黑体"/>
          <w:kern w:val="0"/>
          <w:sz w:val="24"/>
          <w:highlight w:val="none"/>
        </w:rPr>
        <w:t>（标段名称）施工</w:t>
      </w:r>
      <w:r>
        <w:rPr>
          <w:rFonts w:hint="eastAsia" w:ascii="黑体" w:hAnsi="黑体" w:eastAsia="黑体" w:cs="黑体"/>
          <w:sz w:val="24"/>
          <w:highlight w:val="none"/>
        </w:rPr>
        <w:t>投标文件、签订合同和处理有关事宜，其法律后果由我方承担。</w:t>
      </w:r>
    </w:p>
    <w:p w14:paraId="15287C95">
      <w:pPr>
        <w:spacing w:line="440" w:lineRule="exact"/>
        <w:rPr>
          <w:rFonts w:hint="eastAsia" w:ascii="黑体" w:hAnsi="黑体" w:eastAsia="黑体" w:cs="黑体"/>
          <w:sz w:val="24"/>
          <w:highlight w:val="none"/>
        </w:rPr>
      </w:pPr>
      <w:r>
        <w:rPr>
          <w:rFonts w:hint="eastAsia" w:ascii="黑体" w:hAnsi="黑体" w:eastAsia="黑体" w:cs="黑体"/>
          <w:sz w:val="24"/>
          <w:highlight w:val="none"/>
        </w:rPr>
        <w:t xml:space="preserve">    委托期限：</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w:t>
      </w:r>
    </w:p>
    <w:p w14:paraId="1A804EE8">
      <w:pPr>
        <w:spacing w:line="440" w:lineRule="exact"/>
        <w:ind w:firstLine="480" w:firstLineChars="200"/>
        <w:rPr>
          <w:rFonts w:hint="eastAsia" w:ascii="黑体" w:hAnsi="黑体" w:eastAsia="黑体" w:cs="黑体"/>
          <w:sz w:val="24"/>
          <w:highlight w:val="none"/>
        </w:rPr>
      </w:pPr>
      <w:r>
        <w:rPr>
          <w:rFonts w:hint="eastAsia" w:ascii="黑体" w:hAnsi="黑体" w:eastAsia="黑体" w:cs="黑体"/>
          <w:sz w:val="24"/>
          <w:highlight w:val="none"/>
        </w:rPr>
        <w:t>代理人无转委托权。</w:t>
      </w:r>
    </w:p>
    <w:p w14:paraId="451FC99E">
      <w:pPr>
        <w:spacing w:line="440" w:lineRule="exact"/>
        <w:rPr>
          <w:rFonts w:hint="eastAsia" w:ascii="黑体" w:hAnsi="黑体" w:eastAsia="黑体" w:cs="黑体"/>
          <w:sz w:val="24"/>
          <w:highlight w:val="none"/>
        </w:rPr>
      </w:pPr>
    </w:p>
    <w:p w14:paraId="7799C5F6">
      <w:pPr>
        <w:spacing w:line="440" w:lineRule="exact"/>
        <w:rPr>
          <w:rFonts w:hint="eastAsia" w:ascii="黑体" w:hAnsi="黑体" w:eastAsia="黑体" w:cs="黑体"/>
          <w:sz w:val="24"/>
          <w:highlight w:val="none"/>
        </w:rPr>
      </w:pPr>
    </w:p>
    <w:p w14:paraId="30EFA8E9">
      <w:pPr>
        <w:topLinePunct/>
        <w:spacing w:line="400" w:lineRule="atLeast"/>
        <w:ind w:firstLine="3290" w:firstLineChars="1371"/>
        <w:rPr>
          <w:rFonts w:hint="eastAsia" w:ascii="黑体" w:hAnsi="黑体" w:eastAsia="黑体" w:cs="黑体"/>
          <w:sz w:val="24"/>
          <w:highlight w:val="none"/>
        </w:rPr>
      </w:pPr>
    </w:p>
    <w:p w14:paraId="711FEFDF">
      <w:pPr>
        <w:topLinePunct/>
        <w:spacing w:line="400" w:lineRule="atLeast"/>
        <w:ind w:firstLine="3290" w:firstLineChars="1371"/>
        <w:rPr>
          <w:rFonts w:hint="eastAsia" w:ascii="黑体" w:hAnsi="黑体" w:eastAsia="黑体" w:cs="黑体"/>
          <w:sz w:val="24"/>
          <w:highlight w:val="none"/>
        </w:rPr>
      </w:pPr>
    </w:p>
    <w:p w14:paraId="5A92D32B">
      <w:pPr>
        <w:topLinePunct/>
        <w:spacing w:line="400" w:lineRule="atLeast"/>
        <w:ind w:firstLine="3290" w:firstLineChars="1371"/>
        <w:rPr>
          <w:rFonts w:hint="eastAsia" w:ascii="黑体" w:hAnsi="黑体" w:eastAsia="黑体" w:cs="黑体"/>
          <w:sz w:val="24"/>
          <w:highlight w:val="none"/>
        </w:rPr>
      </w:pPr>
    </w:p>
    <w:p w14:paraId="1F124EC8">
      <w:pPr>
        <w:topLinePunct/>
        <w:spacing w:line="400" w:lineRule="atLeast"/>
        <w:ind w:firstLine="3290" w:firstLineChars="1371"/>
        <w:rPr>
          <w:rFonts w:hint="eastAsia" w:ascii="黑体" w:hAnsi="黑体" w:eastAsia="黑体" w:cs="黑体"/>
          <w:sz w:val="24"/>
          <w:highlight w:val="none"/>
        </w:rPr>
      </w:pPr>
    </w:p>
    <w:p w14:paraId="7AEDC9AB">
      <w:pPr>
        <w:topLinePunct/>
        <w:spacing w:line="400" w:lineRule="atLeast"/>
        <w:ind w:firstLine="3290" w:firstLineChars="1371"/>
        <w:rPr>
          <w:rFonts w:hint="eastAsia" w:ascii="黑体" w:hAnsi="黑体" w:eastAsia="黑体" w:cs="黑体"/>
          <w:sz w:val="24"/>
          <w:highlight w:val="none"/>
        </w:rPr>
      </w:pPr>
    </w:p>
    <w:p w14:paraId="20B4EA94">
      <w:pPr>
        <w:topLinePunct/>
        <w:spacing w:line="400" w:lineRule="atLeast"/>
        <w:ind w:firstLine="3290" w:firstLineChars="1371"/>
        <w:rPr>
          <w:rFonts w:hint="eastAsia" w:ascii="黑体" w:hAnsi="黑体" w:eastAsia="黑体" w:cs="黑体"/>
          <w:sz w:val="24"/>
          <w:highlight w:val="none"/>
        </w:rPr>
      </w:pPr>
    </w:p>
    <w:p w14:paraId="4E38C13D">
      <w:pPr>
        <w:topLinePunct/>
        <w:spacing w:line="400" w:lineRule="atLeast"/>
        <w:ind w:firstLine="3290" w:firstLineChars="1371"/>
        <w:rPr>
          <w:rFonts w:hint="eastAsia" w:ascii="黑体" w:hAnsi="黑体" w:eastAsia="黑体" w:cs="黑体"/>
          <w:sz w:val="24"/>
          <w:highlight w:val="none"/>
        </w:rPr>
      </w:pPr>
      <w:r>
        <w:rPr>
          <w:rFonts w:hint="eastAsia" w:ascii="黑体" w:hAnsi="黑体" w:eastAsia="黑体" w:cs="黑体"/>
          <w:sz w:val="24"/>
          <w:highlight w:val="none"/>
        </w:rPr>
        <w:t>投标人：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(盖单位章)</w:t>
      </w:r>
    </w:p>
    <w:p w14:paraId="00FA6B42">
      <w:pPr>
        <w:topLinePunct/>
        <w:spacing w:line="400" w:lineRule="atLeast"/>
        <w:ind w:firstLine="3290" w:firstLineChars="1371"/>
        <w:rPr>
          <w:rFonts w:hint="eastAsia" w:ascii="黑体" w:hAnsi="黑体" w:eastAsia="黑体" w:cs="黑体"/>
          <w:sz w:val="24"/>
          <w:highlight w:val="none"/>
        </w:rPr>
      </w:pPr>
    </w:p>
    <w:p w14:paraId="30BD552C">
      <w:pPr>
        <w:topLinePunct/>
        <w:spacing w:line="400" w:lineRule="atLeast"/>
        <w:ind w:firstLine="3290" w:firstLineChars="1371"/>
        <w:rPr>
          <w:rFonts w:hint="eastAsia" w:ascii="黑体" w:hAnsi="黑体" w:eastAsia="黑体" w:cs="黑体"/>
          <w:sz w:val="24"/>
          <w:highlight w:val="none"/>
        </w:rPr>
      </w:pPr>
      <w:r>
        <w:rPr>
          <w:rFonts w:hint="eastAsia" w:ascii="黑体" w:hAnsi="黑体" w:eastAsia="黑体" w:cs="黑体"/>
          <w:sz w:val="24"/>
          <w:highlight w:val="none"/>
        </w:rPr>
        <w:t>法定代表人：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(签字)</w:t>
      </w:r>
    </w:p>
    <w:p w14:paraId="68C01EA5">
      <w:pPr>
        <w:topLinePunct/>
        <w:spacing w:line="400" w:lineRule="atLeast"/>
        <w:ind w:firstLine="3290" w:firstLineChars="1371"/>
        <w:rPr>
          <w:rFonts w:hint="eastAsia" w:ascii="黑体" w:hAnsi="黑体" w:eastAsia="黑体" w:cs="黑体"/>
          <w:sz w:val="24"/>
          <w:highlight w:val="none"/>
        </w:rPr>
      </w:pPr>
    </w:p>
    <w:p w14:paraId="1BBEDC06">
      <w:pPr>
        <w:topLinePunct/>
        <w:spacing w:line="400" w:lineRule="atLeast"/>
        <w:ind w:firstLine="3290" w:firstLineChars="1371"/>
        <w:rPr>
          <w:rFonts w:hint="eastAsia" w:ascii="黑体" w:hAnsi="黑体" w:eastAsia="黑体" w:cs="黑体"/>
          <w:sz w:val="24"/>
          <w:highlight w:val="none"/>
          <w:u w:val="single"/>
        </w:rPr>
      </w:pPr>
      <w:r>
        <w:rPr>
          <w:rFonts w:hint="eastAsia" w:ascii="黑体" w:hAnsi="黑体" w:eastAsia="黑体" w:cs="黑体"/>
          <w:sz w:val="24"/>
          <w:highlight w:val="none"/>
        </w:rPr>
        <w:t>身份证号码：</w:t>
      </w:r>
      <w:r>
        <w:rPr>
          <w:rFonts w:hint="eastAsia" w:ascii="黑体" w:hAnsi="黑体" w:eastAsia="黑体" w:cs="黑体"/>
          <w:sz w:val="24"/>
          <w:highlight w:val="none"/>
          <w:u w:val="single"/>
        </w:rPr>
        <w:t xml:space="preserve">                            </w:t>
      </w:r>
    </w:p>
    <w:p w14:paraId="6F4148FA">
      <w:pPr>
        <w:topLinePunct/>
        <w:spacing w:line="400" w:lineRule="atLeast"/>
        <w:ind w:firstLine="3290" w:firstLineChars="1371"/>
        <w:rPr>
          <w:rFonts w:hint="eastAsia" w:ascii="黑体" w:hAnsi="黑体" w:eastAsia="黑体" w:cs="黑体"/>
          <w:sz w:val="24"/>
          <w:highlight w:val="none"/>
        </w:rPr>
      </w:pPr>
    </w:p>
    <w:p w14:paraId="3C459113">
      <w:pPr>
        <w:topLinePunct/>
        <w:spacing w:line="400" w:lineRule="atLeast"/>
        <w:ind w:firstLine="3290" w:firstLineChars="1371"/>
        <w:rPr>
          <w:rFonts w:hint="eastAsia" w:ascii="黑体" w:hAnsi="黑体" w:eastAsia="黑体" w:cs="黑体"/>
          <w:sz w:val="24"/>
          <w:highlight w:val="none"/>
        </w:rPr>
      </w:pPr>
      <w:r>
        <w:rPr>
          <w:rFonts w:hint="eastAsia" w:ascii="黑体" w:hAnsi="黑体" w:eastAsia="黑体" w:cs="黑体"/>
          <w:sz w:val="24"/>
          <w:highlight w:val="none"/>
        </w:rPr>
        <w:t>委托代理人：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(签字)   </w:t>
      </w:r>
    </w:p>
    <w:p w14:paraId="7A3FADC8">
      <w:pPr>
        <w:topLinePunct/>
        <w:spacing w:line="400" w:lineRule="atLeast"/>
        <w:ind w:left="2699" w:firstLine="3290" w:firstLineChars="1371"/>
        <w:rPr>
          <w:rFonts w:hint="eastAsia" w:ascii="黑体" w:hAnsi="黑体" w:eastAsia="黑体" w:cs="黑体"/>
          <w:sz w:val="24"/>
          <w:highlight w:val="none"/>
        </w:rPr>
      </w:pPr>
      <w:r>
        <w:rPr>
          <w:rFonts w:hint="eastAsia" w:ascii="黑体" w:hAnsi="黑体" w:eastAsia="黑体" w:cs="黑体"/>
          <w:sz w:val="24"/>
          <w:highlight w:val="none"/>
        </w:rPr>
        <w:t xml:space="preserve">    </w:t>
      </w:r>
    </w:p>
    <w:p w14:paraId="6BA42B52">
      <w:pPr>
        <w:topLinePunct/>
        <w:spacing w:line="400" w:lineRule="atLeast"/>
        <w:ind w:firstLine="3290" w:firstLineChars="1371"/>
        <w:rPr>
          <w:rFonts w:hint="eastAsia" w:ascii="黑体" w:hAnsi="黑体" w:eastAsia="黑体" w:cs="黑体"/>
          <w:sz w:val="24"/>
          <w:highlight w:val="none"/>
          <w:u w:val="single"/>
        </w:rPr>
      </w:pPr>
      <w:r>
        <w:rPr>
          <w:rFonts w:hint="eastAsia" w:ascii="黑体" w:hAnsi="黑体" w:eastAsia="黑体" w:cs="黑体"/>
          <w:sz w:val="24"/>
          <w:highlight w:val="none"/>
        </w:rPr>
        <w:t>身份证号码：</w:t>
      </w:r>
      <w:r>
        <w:rPr>
          <w:rFonts w:hint="eastAsia" w:ascii="黑体" w:hAnsi="黑体" w:eastAsia="黑体" w:cs="黑体"/>
          <w:sz w:val="24"/>
          <w:highlight w:val="none"/>
          <w:u w:val="single"/>
        </w:rPr>
        <w:t xml:space="preserve">                            </w:t>
      </w:r>
    </w:p>
    <w:p w14:paraId="36A6B48D">
      <w:pPr>
        <w:topLinePunct/>
        <w:spacing w:line="400" w:lineRule="atLeast"/>
        <w:ind w:firstLine="3290" w:firstLineChars="1371"/>
        <w:rPr>
          <w:rFonts w:hint="eastAsia" w:ascii="黑体" w:hAnsi="黑体" w:eastAsia="黑体" w:cs="黑体"/>
          <w:sz w:val="24"/>
          <w:highlight w:val="none"/>
        </w:rPr>
      </w:pPr>
    </w:p>
    <w:p w14:paraId="7F40E806">
      <w:pPr>
        <w:topLinePunct/>
        <w:spacing w:line="400" w:lineRule="atLeast"/>
        <w:ind w:left="418" w:leftChars="199" w:firstLine="3720" w:firstLineChars="1550"/>
        <w:rPr>
          <w:rFonts w:hint="eastAsia" w:ascii="黑体" w:hAnsi="黑体" w:eastAsia="黑体" w:cs="黑体"/>
          <w:sz w:val="24"/>
          <w:highlight w:val="none"/>
        </w:rPr>
      </w:pP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年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月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日</w:t>
      </w:r>
    </w:p>
    <w:p w14:paraId="0DB538A0">
      <w:pPr>
        <w:spacing w:line="400" w:lineRule="exact"/>
        <w:ind w:firstLine="4830" w:firstLineChars="2300"/>
        <w:rPr>
          <w:rFonts w:hint="eastAsia" w:ascii="黑体" w:hAnsi="黑体" w:eastAsia="黑体" w:cs="黑体"/>
          <w:szCs w:val="21"/>
          <w:highlight w:val="none"/>
        </w:rPr>
      </w:pPr>
    </w:p>
    <w:p w14:paraId="5E294690">
      <w:pPr>
        <w:spacing w:line="400" w:lineRule="exact"/>
        <w:ind w:firstLine="4830" w:firstLineChars="2300"/>
        <w:rPr>
          <w:rFonts w:hint="eastAsia" w:ascii="黑体" w:hAnsi="黑体" w:eastAsia="黑体" w:cs="黑体"/>
          <w:szCs w:val="21"/>
          <w:highlight w:val="none"/>
        </w:rPr>
      </w:pPr>
    </w:p>
    <w:bookmarkEnd w:id="195"/>
    <w:bookmarkEnd w:id="196"/>
    <w:bookmarkEnd w:id="197"/>
    <w:bookmarkEnd w:id="198"/>
    <w:bookmarkEnd w:id="199"/>
    <w:bookmarkEnd w:id="200"/>
    <w:bookmarkEnd w:id="201"/>
    <w:bookmarkEnd w:id="202"/>
    <w:bookmarkEnd w:id="203"/>
    <w:bookmarkEnd w:id="204"/>
    <w:bookmarkEnd w:id="205"/>
    <w:bookmarkEnd w:id="206"/>
    <w:p w14:paraId="151FB9A1">
      <w:pPr>
        <w:spacing w:line="400" w:lineRule="exact"/>
        <w:ind w:firstLine="4830" w:firstLineChars="2300"/>
        <w:rPr>
          <w:rFonts w:hint="eastAsia" w:ascii="黑体" w:hAnsi="黑体" w:eastAsia="黑体" w:cs="黑体"/>
          <w:sz w:val="36"/>
          <w:szCs w:val="36"/>
          <w:highlight w:val="none"/>
        </w:rPr>
      </w:pPr>
      <w:r>
        <w:rPr>
          <w:rFonts w:hint="eastAsia" w:ascii="黑体" w:hAnsi="黑体" w:eastAsia="黑体" w:cs="黑体"/>
          <w:highlight w:val="none"/>
        </w:rPr>
        <w:br w:type="page"/>
      </w:r>
    </w:p>
    <w:p w14:paraId="1F432FD8">
      <w:pPr>
        <w:topLinePunct/>
        <w:ind w:right="31" w:rightChars="15"/>
        <w:jc w:val="center"/>
        <w:rPr>
          <w:rFonts w:hint="eastAsia" w:ascii="黑体" w:hAnsi="黑体" w:eastAsia="黑体" w:cs="黑体"/>
          <w:sz w:val="36"/>
          <w:szCs w:val="36"/>
          <w:highlight w:val="none"/>
        </w:rPr>
      </w:pPr>
    </w:p>
    <w:p w14:paraId="56A3CBA8">
      <w:pPr>
        <w:topLinePunct/>
        <w:ind w:right="31" w:rightChars="15"/>
        <w:jc w:val="center"/>
        <w:rPr>
          <w:rFonts w:hint="eastAsia" w:ascii="黑体" w:hAnsi="黑体" w:eastAsia="黑体" w:cs="黑体"/>
          <w:sz w:val="29"/>
          <w:szCs w:val="29"/>
          <w:highlight w:val="none"/>
        </w:rPr>
      </w:pPr>
    </w:p>
    <w:p w14:paraId="50CCC727">
      <w:pPr>
        <w:topLinePunct/>
        <w:ind w:right="31" w:rightChars="15"/>
        <w:jc w:val="center"/>
        <w:rPr>
          <w:rFonts w:hint="eastAsia" w:ascii="黑体" w:hAnsi="黑体" w:eastAsia="黑体" w:cs="黑体"/>
          <w:sz w:val="29"/>
          <w:szCs w:val="29"/>
          <w:highlight w:val="none"/>
        </w:rPr>
      </w:pPr>
    </w:p>
    <w:p w14:paraId="39EC366E">
      <w:pPr>
        <w:topLinePunct/>
        <w:ind w:right="31" w:rightChars="15"/>
        <w:jc w:val="center"/>
        <w:rPr>
          <w:rFonts w:hint="eastAsia" w:ascii="黑体" w:hAnsi="黑体" w:eastAsia="黑体" w:cs="黑体"/>
          <w:sz w:val="29"/>
          <w:szCs w:val="29"/>
          <w:highlight w:val="none"/>
        </w:rPr>
      </w:pPr>
    </w:p>
    <w:p w14:paraId="73CFDCA9">
      <w:pPr>
        <w:topLinePunct/>
        <w:ind w:right="31" w:rightChars="15"/>
        <w:jc w:val="center"/>
        <w:rPr>
          <w:rFonts w:hint="eastAsia" w:ascii="黑体" w:hAnsi="黑体" w:eastAsia="黑体" w:cs="黑体"/>
          <w:sz w:val="29"/>
          <w:szCs w:val="29"/>
          <w:highlight w:val="none"/>
        </w:rPr>
      </w:pPr>
    </w:p>
    <w:p w14:paraId="33DA479A">
      <w:pPr>
        <w:topLinePunct/>
        <w:ind w:right="31" w:rightChars="15"/>
        <w:jc w:val="center"/>
        <w:rPr>
          <w:rFonts w:hint="eastAsia" w:ascii="黑体" w:hAnsi="黑体" w:eastAsia="黑体" w:cs="黑体"/>
          <w:sz w:val="29"/>
          <w:szCs w:val="29"/>
          <w:highlight w:val="none"/>
        </w:rPr>
      </w:pPr>
    </w:p>
    <w:p w14:paraId="42CD8226">
      <w:pPr>
        <w:topLinePunct/>
        <w:ind w:right="31" w:rightChars="15"/>
        <w:jc w:val="center"/>
        <w:rPr>
          <w:rFonts w:hint="eastAsia" w:ascii="黑体" w:hAnsi="黑体" w:eastAsia="黑体" w:cs="黑体"/>
          <w:sz w:val="29"/>
          <w:szCs w:val="29"/>
          <w:highlight w:val="none"/>
        </w:rPr>
      </w:pPr>
    </w:p>
    <w:p w14:paraId="0FD88F93">
      <w:pPr>
        <w:topLinePunct/>
        <w:ind w:right="31" w:rightChars="15"/>
        <w:jc w:val="center"/>
        <w:rPr>
          <w:rFonts w:hint="eastAsia" w:ascii="黑体" w:hAnsi="黑体" w:eastAsia="黑体" w:cs="黑体"/>
          <w:sz w:val="29"/>
          <w:szCs w:val="29"/>
          <w:highlight w:val="none"/>
        </w:rPr>
      </w:pPr>
    </w:p>
    <w:p w14:paraId="3BA35556">
      <w:pPr>
        <w:topLinePunct/>
        <w:ind w:right="31" w:rightChars="15"/>
        <w:jc w:val="center"/>
        <w:rPr>
          <w:rFonts w:hint="eastAsia" w:ascii="黑体" w:hAnsi="黑体" w:eastAsia="黑体" w:cs="黑体"/>
          <w:sz w:val="29"/>
          <w:szCs w:val="29"/>
          <w:highlight w:val="none"/>
        </w:rPr>
      </w:pPr>
    </w:p>
    <w:p w14:paraId="6326657D">
      <w:pPr>
        <w:topLinePunct/>
        <w:ind w:right="31" w:rightChars="15"/>
        <w:jc w:val="center"/>
        <w:rPr>
          <w:rFonts w:hint="eastAsia" w:ascii="黑体" w:hAnsi="黑体" w:eastAsia="黑体" w:cs="黑体"/>
          <w:sz w:val="29"/>
          <w:szCs w:val="29"/>
          <w:highlight w:val="none"/>
        </w:rPr>
      </w:pPr>
    </w:p>
    <w:p w14:paraId="583EE373">
      <w:pPr>
        <w:pStyle w:val="13"/>
        <w:rPr>
          <w:rFonts w:hint="eastAsia" w:ascii="黑体" w:hAnsi="黑体" w:eastAsia="黑体" w:cs="黑体"/>
          <w:sz w:val="56"/>
          <w:szCs w:val="56"/>
          <w:highlight w:val="green"/>
        </w:rPr>
      </w:pPr>
      <w:bookmarkStart w:id="438" w:name="_Toc519375576"/>
      <w:bookmarkStart w:id="439" w:name="_Toc4456"/>
      <w:bookmarkStart w:id="440" w:name="_Toc207699615"/>
      <w:bookmarkStart w:id="441" w:name="_Toc22547"/>
      <w:bookmarkStart w:id="442" w:name="_Toc2143"/>
      <w:bookmarkStart w:id="443" w:name="_Toc16770"/>
      <w:bookmarkStart w:id="444" w:name="_Toc4860"/>
      <w:bookmarkStart w:id="445" w:name="_Toc17094"/>
      <w:bookmarkStart w:id="446" w:name="_Toc6231"/>
      <w:bookmarkStart w:id="447" w:name="_Toc3415"/>
      <w:bookmarkStart w:id="448" w:name="_Toc5149"/>
      <w:bookmarkStart w:id="449" w:name="_Toc26549986"/>
      <w:r>
        <w:rPr>
          <w:rFonts w:hint="eastAsia" w:ascii="黑体" w:hAnsi="黑体" w:eastAsia="黑体" w:cs="黑体"/>
          <w:sz w:val="56"/>
          <w:szCs w:val="56"/>
          <w:highlight w:val="green"/>
        </w:rPr>
        <w:t>第三章  评标办法</w:t>
      </w:r>
      <w:bookmarkEnd w:id="438"/>
      <w:bookmarkEnd w:id="439"/>
      <w:bookmarkEnd w:id="440"/>
      <w:bookmarkEnd w:id="441"/>
      <w:bookmarkEnd w:id="442"/>
      <w:bookmarkEnd w:id="443"/>
      <w:bookmarkEnd w:id="444"/>
      <w:bookmarkEnd w:id="445"/>
      <w:bookmarkEnd w:id="446"/>
      <w:bookmarkEnd w:id="447"/>
      <w:bookmarkEnd w:id="448"/>
      <w:bookmarkEnd w:id="449"/>
    </w:p>
    <w:p w14:paraId="51FC8C8D">
      <w:pPr>
        <w:spacing w:line="400" w:lineRule="atLeast"/>
        <w:jc w:val="center"/>
        <w:rPr>
          <w:rFonts w:hint="eastAsia" w:ascii="黑体" w:hAnsi="黑体" w:eastAsia="黑体" w:cs="黑体"/>
          <w:sz w:val="28"/>
          <w:szCs w:val="28"/>
          <w:highlight w:val="none"/>
        </w:rPr>
      </w:pPr>
      <w:r>
        <w:rPr>
          <w:rFonts w:hint="eastAsia" w:ascii="黑体" w:hAnsi="黑体" w:eastAsia="黑体" w:cs="黑体"/>
          <w:highlight w:val="none"/>
        </w:rPr>
        <w:br w:type="page"/>
      </w:r>
      <w:bookmarkStart w:id="450" w:name="_Toc16913"/>
      <w:bookmarkStart w:id="451" w:name="_Toc26549987"/>
      <w:bookmarkStart w:id="452" w:name="_Toc14730"/>
      <w:bookmarkStart w:id="453" w:name="_Toc5367"/>
      <w:bookmarkStart w:id="454" w:name="_Toc15322"/>
      <w:bookmarkStart w:id="455" w:name="_Toc3717"/>
      <w:bookmarkStart w:id="456" w:name="_Toc519375577"/>
      <w:bookmarkStart w:id="457" w:name="_Toc26401"/>
      <w:r>
        <w:rPr>
          <w:rFonts w:hint="eastAsia" w:ascii="黑体" w:hAnsi="黑体" w:eastAsia="黑体" w:cs="黑体"/>
          <w:kern w:val="0"/>
          <w:sz w:val="28"/>
          <w:szCs w:val="28"/>
          <w:highlight w:val="none"/>
        </w:rPr>
        <w:t>评标办法前附表</w:t>
      </w:r>
      <w:bookmarkEnd w:id="450"/>
      <w:bookmarkEnd w:id="451"/>
      <w:bookmarkEnd w:id="452"/>
      <w:bookmarkEnd w:id="453"/>
      <w:bookmarkEnd w:id="454"/>
      <w:bookmarkEnd w:id="455"/>
      <w:bookmarkEnd w:id="456"/>
      <w:bookmarkEnd w:id="457"/>
    </w:p>
    <w:tbl>
      <w:tblPr>
        <w:tblStyle w:val="14"/>
        <w:tblW w:w="8505"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
        <w:gridCol w:w="494"/>
        <w:gridCol w:w="640"/>
        <w:gridCol w:w="2380"/>
        <w:gridCol w:w="4537"/>
      </w:tblGrid>
      <w:tr w14:paraId="58DF7C44">
        <w:tblPrEx>
          <w:tblCellMar>
            <w:top w:w="0" w:type="dxa"/>
            <w:left w:w="108" w:type="dxa"/>
            <w:bottom w:w="0" w:type="dxa"/>
            <w:right w:w="108" w:type="dxa"/>
          </w:tblCellMar>
        </w:tblPrEx>
        <w:trPr>
          <w:trHeight w:val="454" w:hRule="atLeast"/>
          <w:tblHeader/>
        </w:trPr>
        <w:tc>
          <w:tcPr>
            <w:tcW w:w="948" w:type="dxa"/>
            <w:gridSpan w:val="2"/>
            <w:noWrap w:val="0"/>
            <w:vAlign w:val="center"/>
          </w:tcPr>
          <w:p w14:paraId="3C416B8A">
            <w:pPr>
              <w:spacing w:line="40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条款号</w:t>
            </w:r>
          </w:p>
        </w:tc>
        <w:tc>
          <w:tcPr>
            <w:tcW w:w="3020" w:type="dxa"/>
            <w:gridSpan w:val="2"/>
            <w:noWrap w:val="0"/>
            <w:vAlign w:val="center"/>
          </w:tcPr>
          <w:p w14:paraId="4E010295">
            <w:pPr>
              <w:spacing w:line="40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评审因素</w:t>
            </w:r>
          </w:p>
        </w:tc>
        <w:tc>
          <w:tcPr>
            <w:tcW w:w="4537" w:type="dxa"/>
            <w:noWrap w:val="0"/>
            <w:vAlign w:val="center"/>
          </w:tcPr>
          <w:p w14:paraId="6BAB82A8">
            <w:pPr>
              <w:spacing w:line="40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评审标准</w:t>
            </w:r>
          </w:p>
        </w:tc>
      </w:tr>
      <w:tr w14:paraId="055B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4" w:type="dxa"/>
            <w:noWrap w:val="0"/>
            <w:vAlign w:val="center"/>
          </w:tcPr>
          <w:p w14:paraId="4E3D1BBC">
            <w:pPr>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w:t>
            </w:r>
          </w:p>
        </w:tc>
        <w:tc>
          <w:tcPr>
            <w:tcW w:w="494" w:type="dxa"/>
            <w:noWrap w:val="0"/>
            <w:vAlign w:val="center"/>
          </w:tcPr>
          <w:p w14:paraId="04A98303">
            <w:pPr>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推荐中标候选人的顺序</w:t>
            </w:r>
          </w:p>
        </w:tc>
        <w:tc>
          <w:tcPr>
            <w:tcW w:w="3020" w:type="dxa"/>
            <w:gridSpan w:val="2"/>
            <w:noWrap w:val="0"/>
            <w:vAlign w:val="center"/>
          </w:tcPr>
          <w:p w14:paraId="487E6839">
            <w:pPr>
              <w:spacing w:line="360" w:lineRule="atLeast"/>
              <w:rPr>
                <w:rFonts w:hint="eastAsia" w:ascii="黑体" w:hAnsi="黑体" w:eastAsia="黑体" w:cs="黑体"/>
                <w:b/>
                <w:kern w:val="0"/>
                <w:sz w:val="24"/>
                <w:szCs w:val="24"/>
                <w:highlight w:val="none"/>
              </w:rPr>
            </w:pPr>
            <w:r>
              <w:rPr>
                <w:rFonts w:hint="eastAsia" w:ascii="黑体" w:hAnsi="黑体" w:eastAsia="黑体" w:cs="黑体"/>
                <w:kern w:val="0"/>
                <w:sz w:val="24"/>
                <w:szCs w:val="24"/>
                <w:highlight w:val="none"/>
              </w:rPr>
              <w:t>推荐中标候选人顺序的方法</w:t>
            </w:r>
          </w:p>
        </w:tc>
        <w:tc>
          <w:tcPr>
            <w:tcW w:w="4537" w:type="dxa"/>
            <w:noWrap w:val="0"/>
            <w:vAlign w:val="center"/>
          </w:tcPr>
          <w:p w14:paraId="2345552D">
            <w:pPr>
              <w:spacing w:line="36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按综合得分由高到低的顺序推荐中标候选人；综合得分相等时，以评标价得分高的优先；评标价得分也相等的，以投标报价低的优先；投标报价也相等的，招标人可采用的方法：</w:t>
            </w:r>
          </w:p>
          <w:p w14:paraId="45C02A22">
            <w:pPr>
              <w:spacing w:line="360" w:lineRule="atLeast"/>
              <w:rPr>
                <w:rFonts w:hint="eastAsia" w:ascii="黑体" w:hAnsi="黑体" w:eastAsia="黑体" w:cs="黑体"/>
                <w:kern w:val="0"/>
                <w:sz w:val="24"/>
                <w:szCs w:val="24"/>
                <w:highlight w:val="none"/>
              </w:rPr>
            </w:pPr>
            <w:bookmarkStart w:id="458" w:name="EB5a3231f8f27840059528876eb45fed4d"/>
            <w:bookmarkEnd w:id="458"/>
            <w:bookmarkStart w:id="459" w:name="EB883af599d50749aea14137997872c33b"/>
            <w:bookmarkEnd w:id="459"/>
            <w:bookmarkStart w:id="460" w:name="EB792e34e8128b444788411755d2985f8d"/>
            <w:r>
              <w:rPr>
                <w:rFonts w:hint="eastAsia" w:ascii="黑体" w:hAnsi="黑体" w:eastAsia="黑体" w:cs="黑体"/>
                <w:kern w:val="0"/>
                <w:sz w:val="24"/>
                <w:szCs w:val="24"/>
                <w:highlight w:val="none"/>
              </w:rPr>
              <w:t>□</w:t>
            </w:r>
            <w:bookmarkEnd w:id="460"/>
            <w:r>
              <w:rPr>
                <w:rFonts w:hint="eastAsia" w:ascii="黑体" w:hAnsi="黑体" w:eastAsia="黑体" w:cs="黑体"/>
                <w:kern w:val="0"/>
                <w:sz w:val="24"/>
                <w:szCs w:val="24"/>
                <w:highlight w:val="none"/>
              </w:rPr>
              <w:t>投标人在</w:t>
            </w:r>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rPr>
              <w:t>年度湖北省公路建设市场信用等级评为较高信用等级的投标人优先；信用等级也相同的，以网上递交投标文件时间较前的投标人优先。</w:t>
            </w:r>
          </w:p>
          <w:p w14:paraId="1B7709AC">
            <w:pPr>
              <w:spacing w:line="36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lang w:eastAsia="zh-CN"/>
              </w:rPr>
              <w:t>☑</w:t>
            </w:r>
            <w:r>
              <w:rPr>
                <w:rFonts w:hint="eastAsia" w:ascii="黑体" w:hAnsi="黑体" w:eastAsia="黑体" w:cs="黑体"/>
                <w:kern w:val="0"/>
                <w:sz w:val="24"/>
                <w:szCs w:val="24"/>
                <w:highlight w:val="none"/>
              </w:rPr>
              <w:t>以网上递交电子投标文件时间较前的投标人优先。</w:t>
            </w:r>
          </w:p>
          <w:p w14:paraId="3B32F4AA">
            <w:pPr>
              <w:spacing w:line="360" w:lineRule="atLeast"/>
              <w:rPr>
                <w:rFonts w:hint="eastAsia" w:ascii="黑体" w:hAnsi="黑体" w:eastAsia="黑体" w:cs="黑体"/>
                <w:kern w:val="0"/>
                <w:sz w:val="24"/>
                <w:szCs w:val="24"/>
                <w:highlight w:val="none"/>
              </w:rPr>
            </w:pPr>
            <w:bookmarkStart w:id="461" w:name="EBb6c11f19365048f99897315ac94382ac"/>
            <w:r>
              <w:rPr>
                <w:rFonts w:hint="eastAsia" w:ascii="黑体" w:hAnsi="黑体" w:eastAsia="黑体" w:cs="黑体"/>
                <w:kern w:val="0"/>
                <w:sz w:val="24"/>
                <w:szCs w:val="24"/>
                <w:highlight w:val="none"/>
              </w:rPr>
              <w:t>□</w:t>
            </w:r>
            <w:bookmarkEnd w:id="461"/>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rPr>
              <w:t>（自定义）。</w:t>
            </w:r>
          </w:p>
        </w:tc>
      </w:tr>
      <w:tr w14:paraId="53F7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948" w:type="dxa"/>
            <w:gridSpan w:val="2"/>
            <w:vMerge w:val="restart"/>
            <w:noWrap w:val="0"/>
            <w:vAlign w:val="center"/>
          </w:tcPr>
          <w:p w14:paraId="73B18523">
            <w:pPr>
              <w:widowControl/>
              <w:spacing w:line="360" w:lineRule="atLeast"/>
              <w:jc w:val="center"/>
              <w:rPr>
                <w:rFonts w:hint="eastAsia" w:ascii="黑体" w:hAnsi="黑体" w:eastAsia="黑体" w:cs="黑体"/>
                <w:kern w:val="0"/>
                <w:sz w:val="24"/>
                <w:szCs w:val="24"/>
                <w:highlight w:val="none"/>
              </w:rPr>
            </w:pPr>
            <w:bookmarkStart w:id="462" w:name="EB8c509295d0ab46978654e3ef25b5c440"/>
            <w:r>
              <w:rPr>
                <w:rFonts w:hint="eastAsia" w:ascii="黑体" w:hAnsi="黑体" w:eastAsia="黑体" w:cs="黑体"/>
                <w:kern w:val="0"/>
                <w:sz w:val="24"/>
                <w:szCs w:val="24"/>
                <w:highlight w:val="none"/>
              </w:rPr>
              <w:t>2.1.1（1）</w:t>
            </w:r>
          </w:p>
        </w:tc>
        <w:tc>
          <w:tcPr>
            <w:tcW w:w="640" w:type="dxa"/>
            <w:vMerge w:val="restart"/>
            <w:noWrap w:val="0"/>
            <w:vAlign w:val="center"/>
          </w:tcPr>
          <w:p w14:paraId="4C88BE2B">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第一信封形式评审标准</w:t>
            </w:r>
          </w:p>
        </w:tc>
        <w:tc>
          <w:tcPr>
            <w:tcW w:w="2380" w:type="dxa"/>
            <w:noWrap w:val="0"/>
            <w:vAlign w:val="center"/>
          </w:tcPr>
          <w:p w14:paraId="165E154C">
            <w:pPr>
              <w:widowControl/>
              <w:spacing w:line="36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投标文件</w:t>
            </w:r>
          </w:p>
        </w:tc>
        <w:tc>
          <w:tcPr>
            <w:tcW w:w="4537" w:type="dxa"/>
            <w:noWrap w:val="0"/>
            <w:vAlign w:val="center"/>
          </w:tcPr>
          <w:p w14:paraId="664C1F0E">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投标文件能正常打开</w:t>
            </w:r>
          </w:p>
        </w:tc>
      </w:tr>
      <w:tr w14:paraId="1B1BB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4FA164D6">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7EFD02B8">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5E49057F">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投标人名称</w:t>
            </w:r>
          </w:p>
        </w:tc>
        <w:tc>
          <w:tcPr>
            <w:tcW w:w="4537" w:type="dxa"/>
            <w:noWrap w:val="0"/>
            <w:vAlign w:val="center"/>
          </w:tcPr>
          <w:p w14:paraId="1443B02B">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投标文件（商务及技术文件）封面的投标人名称、投标函（不含投标函附录）中投标人名称、营业执照中投标人名称、资质证书中投标人名称、安全生产许可证中投标人名称须一致，不一致时需提供相关部门的合法批件。</w:t>
            </w:r>
          </w:p>
        </w:tc>
      </w:tr>
      <w:tr w14:paraId="23599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5375A862">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672B8439">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2C58697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投标文件的签署</w:t>
            </w:r>
          </w:p>
        </w:tc>
        <w:tc>
          <w:tcPr>
            <w:tcW w:w="4537" w:type="dxa"/>
            <w:noWrap w:val="0"/>
            <w:vAlign w:val="center"/>
          </w:tcPr>
          <w:p w14:paraId="6D625D20">
            <w:pPr>
              <w:widowControl/>
              <w:spacing w:line="360" w:lineRule="atLeast"/>
              <w:jc w:val="left"/>
              <w:rPr>
                <w:rFonts w:hint="eastAsia" w:ascii="黑体" w:hAnsi="黑体" w:eastAsia="黑体" w:cs="黑体"/>
                <w:b/>
                <w:bCs/>
                <w:kern w:val="0"/>
                <w:sz w:val="24"/>
                <w:szCs w:val="24"/>
                <w:highlight w:val="none"/>
              </w:rPr>
            </w:pPr>
            <w:r>
              <w:rPr>
                <w:rFonts w:hint="eastAsia" w:ascii="黑体" w:hAnsi="黑体" w:eastAsia="黑体" w:cs="黑体"/>
                <w:kern w:val="0"/>
                <w:sz w:val="24"/>
                <w:szCs w:val="24"/>
                <w:highlight w:val="none"/>
              </w:rPr>
              <w:t>符合第二章“投标人须知”第3.7.2(5)目规定</w:t>
            </w:r>
          </w:p>
        </w:tc>
      </w:tr>
      <w:tr w14:paraId="28D2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0E6D1854">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5F8E1734">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3B677AE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投标文件的组成部分</w:t>
            </w:r>
          </w:p>
        </w:tc>
        <w:tc>
          <w:tcPr>
            <w:tcW w:w="4537" w:type="dxa"/>
            <w:noWrap w:val="0"/>
            <w:vAlign w:val="center"/>
          </w:tcPr>
          <w:p w14:paraId="1E9992A8">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符合第九章“投标文件格式”的格式规定</w:t>
            </w:r>
            <w:r>
              <w:rPr>
                <w:rFonts w:hint="eastAsia" w:ascii="黑体" w:hAnsi="黑体" w:eastAsia="黑体" w:cs="黑体"/>
                <w:kern w:val="0"/>
                <w:sz w:val="24"/>
                <w:szCs w:val="24"/>
                <w:highlight w:val="none"/>
              </w:rPr>
              <w:t>。</w:t>
            </w:r>
          </w:p>
        </w:tc>
      </w:tr>
      <w:tr w14:paraId="54894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111AF7DA">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320734BB">
            <w:pPr>
              <w:widowControl/>
              <w:spacing w:line="360" w:lineRule="atLeast"/>
              <w:jc w:val="center"/>
              <w:rPr>
                <w:rFonts w:hint="eastAsia" w:ascii="黑体" w:hAnsi="黑体" w:eastAsia="黑体" w:cs="黑体"/>
                <w:kern w:val="0"/>
                <w:sz w:val="24"/>
                <w:szCs w:val="24"/>
                <w:highlight w:val="none"/>
              </w:rPr>
            </w:pPr>
          </w:p>
        </w:tc>
        <w:tc>
          <w:tcPr>
            <w:tcW w:w="2380" w:type="dxa"/>
            <w:shd w:val="clear" w:color="auto" w:fill="auto"/>
            <w:noWrap w:val="0"/>
            <w:vAlign w:val="center"/>
          </w:tcPr>
          <w:p w14:paraId="254C411F">
            <w:pPr>
              <w:widowControl/>
              <w:spacing w:line="360" w:lineRule="atLeast"/>
              <w:jc w:val="center"/>
              <w:rPr>
                <w:rFonts w:hint="eastAsia" w:ascii="黑体" w:hAnsi="黑体" w:eastAsia="黑体" w:cs="黑体"/>
                <w:kern w:val="0"/>
                <w:sz w:val="24"/>
                <w:szCs w:val="24"/>
                <w:highlight w:val="green"/>
              </w:rPr>
            </w:pPr>
            <w:r>
              <w:rPr>
                <w:rFonts w:hint="eastAsia" w:ascii="黑体" w:hAnsi="黑体" w:eastAsia="黑体" w:cs="黑体"/>
                <w:kern w:val="0"/>
                <w:sz w:val="24"/>
                <w:szCs w:val="24"/>
                <w:highlight w:val="green"/>
              </w:rPr>
              <w:t>“技术暗标”</w:t>
            </w:r>
          </w:p>
        </w:tc>
        <w:tc>
          <w:tcPr>
            <w:tcW w:w="4537" w:type="dxa"/>
            <w:shd w:val="clear" w:color="auto" w:fill="auto"/>
            <w:noWrap w:val="0"/>
            <w:vAlign w:val="center"/>
          </w:tcPr>
          <w:p w14:paraId="2E296DBC">
            <w:pPr>
              <w:widowControl/>
              <w:spacing w:line="360" w:lineRule="atLeast"/>
              <w:rPr>
                <w:rFonts w:hint="eastAsia" w:ascii="黑体" w:hAnsi="黑体" w:eastAsia="黑体" w:cs="黑体"/>
                <w:kern w:val="0"/>
                <w:sz w:val="24"/>
                <w:szCs w:val="24"/>
                <w:highlight w:val="green"/>
              </w:rPr>
            </w:pPr>
            <w:r>
              <w:rPr>
                <w:rFonts w:hint="eastAsia" w:ascii="黑体" w:hAnsi="黑体" w:eastAsia="黑体" w:cs="黑体"/>
                <w:kern w:val="0"/>
                <w:sz w:val="24"/>
                <w:szCs w:val="24"/>
                <w:highlight w:val="green"/>
              </w:rPr>
              <w:t>符合第二章“投标人须知”第3.7.3项规定</w:t>
            </w:r>
          </w:p>
        </w:tc>
      </w:tr>
      <w:tr w14:paraId="2095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05E04980">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6C5CB446">
            <w:pPr>
              <w:widowControl/>
              <w:spacing w:line="360" w:lineRule="atLeast"/>
              <w:jc w:val="center"/>
              <w:rPr>
                <w:rFonts w:hint="eastAsia" w:ascii="黑体" w:hAnsi="黑体" w:eastAsia="黑体" w:cs="黑体"/>
                <w:kern w:val="0"/>
                <w:sz w:val="24"/>
                <w:szCs w:val="24"/>
                <w:highlight w:val="none"/>
              </w:rPr>
            </w:pPr>
          </w:p>
        </w:tc>
        <w:tc>
          <w:tcPr>
            <w:tcW w:w="2380" w:type="dxa"/>
            <w:shd w:val="clear" w:color="auto" w:fill="auto"/>
            <w:noWrap w:val="0"/>
            <w:vAlign w:val="center"/>
          </w:tcPr>
          <w:p w14:paraId="7C9AD6BB">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投标文件的格式、内容</w:t>
            </w:r>
          </w:p>
        </w:tc>
        <w:tc>
          <w:tcPr>
            <w:tcW w:w="4537" w:type="dxa"/>
            <w:shd w:val="clear" w:color="auto" w:fill="auto"/>
            <w:noWrap w:val="0"/>
            <w:vAlign w:val="center"/>
          </w:tcPr>
          <w:p w14:paraId="266A5829">
            <w:pPr>
              <w:widowControl/>
              <w:spacing w:line="360" w:lineRule="atLeast"/>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符合第九章“投标文件格式”的格式规定、实质性内容齐全，关键字迹清晰可辨</w:t>
            </w:r>
          </w:p>
        </w:tc>
      </w:tr>
      <w:tr w14:paraId="0589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20A50329">
            <w:pPr>
              <w:widowControl/>
              <w:spacing w:line="360" w:lineRule="atLeast"/>
              <w:jc w:val="left"/>
              <w:rPr>
                <w:rFonts w:hint="eastAsia" w:ascii="黑体" w:hAnsi="黑体" w:eastAsia="黑体" w:cs="黑体"/>
                <w:kern w:val="0"/>
                <w:sz w:val="24"/>
                <w:szCs w:val="24"/>
                <w:highlight w:val="none"/>
              </w:rPr>
            </w:pPr>
          </w:p>
        </w:tc>
        <w:tc>
          <w:tcPr>
            <w:tcW w:w="640" w:type="dxa"/>
            <w:vMerge w:val="restart"/>
            <w:noWrap w:val="0"/>
            <w:vAlign w:val="center"/>
          </w:tcPr>
          <w:p w14:paraId="31546485">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第一信封响应性评审标准</w:t>
            </w:r>
          </w:p>
        </w:tc>
        <w:tc>
          <w:tcPr>
            <w:tcW w:w="2380" w:type="dxa"/>
            <w:shd w:val="clear" w:color="auto" w:fill="auto"/>
            <w:noWrap w:val="0"/>
            <w:vAlign w:val="center"/>
          </w:tcPr>
          <w:p w14:paraId="0BD7D29D">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工期</w:t>
            </w:r>
          </w:p>
        </w:tc>
        <w:tc>
          <w:tcPr>
            <w:tcW w:w="4537" w:type="dxa"/>
            <w:shd w:val="clear" w:color="auto" w:fill="auto"/>
            <w:noWrap w:val="0"/>
            <w:vAlign w:val="center"/>
          </w:tcPr>
          <w:p w14:paraId="7A64042B">
            <w:pPr>
              <w:widowControl/>
              <w:spacing w:line="360" w:lineRule="atLeast"/>
              <w:jc w:val="left"/>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投标文件载明的工期未超过招标文件规定的时限</w:t>
            </w:r>
          </w:p>
        </w:tc>
      </w:tr>
      <w:tr w14:paraId="1A8B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7B349AE9">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12BEDC6C">
            <w:pPr>
              <w:widowControl/>
              <w:spacing w:line="360" w:lineRule="atLeast"/>
              <w:jc w:val="center"/>
              <w:rPr>
                <w:rFonts w:hint="eastAsia" w:ascii="黑体" w:hAnsi="黑体" w:eastAsia="黑体" w:cs="黑体"/>
                <w:kern w:val="0"/>
                <w:sz w:val="24"/>
                <w:szCs w:val="24"/>
                <w:highlight w:val="none"/>
              </w:rPr>
            </w:pPr>
          </w:p>
        </w:tc>
        <w:tc>
          <w:tcPr>
            <w:tcW w:w="2380" w:type="dxa"/>
            <w:shd w:val="clear" w:color="auto" w:fill="auto"/>
            <w:noWrap w:val="0"/>
            <w:vAlign w:val="center"/>
          </w:tcPr>
          <w:p w14:paraId="2180191C">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质量目标</w:t>
            </w:r>
          </w:p>
        </w:tc>
        <w:tc>
          <w:tcPr>
            <w:tcW w:w="4537" w:type="dxa"/>
            <w:shd w:val="clear" w:color="auto" w:fill="auto"/>
            <w:noWrap w:val="0"/>
            <w:vAlign w:val="center"/>
          </w:tcPr>
          <w:p w14:paraId="3123CCA4">
            <w:pPr>
              <w:widowControl/>
              <w:spacing w:line="360" w:lineRule="atLeast"/>
              <w:jc w:val="left"/>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符合第二章“投标人须知”第1.3.3项的规定</w:t>
            </w:r>
          </w:p>
        </w:tc>
      </w:tr>
      <w:tr w14:paraId="5D6E1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1D1D8CA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579BAB67">
            <w:pPr>
              <w:widowControl/>
              <w:spacing w:line="360" w:lineRule="atLeast"/>
              <w:jc w:val="center"/>
              <w:rPr>
                <w:rFonts w:hint="eastAsia" w:ascii="黑体" w:hAnsi="黑体" w:eastAsia="黑体" w:cs="黑体"/>
                <w:kern w:val="0"/>
                <w:sz w:val="24"/>
                <w:szCs w:val="24"/>
                <w:highlight w:val="none"/>
              </w:rPr>
            </w:pPr>
          </w:p>
        </w:tc>
        <w:tc>
          <w:tcPr>
            <w:tcW w:w="2380" w:type="dxa"/>
            <w:shd w:val="clear" w:color="auto" w:fill="auto"/>
            <w:noWrap w:val="0"/>
            <w:vAlign w:val="center"/>
          </w:tcPr>
          <w:p w14:paraId="282AE2E6">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安全目标</w:t>
            </w:r>
          </w:p>
        </w:tc>
        <w:tc>
          <w:tcPr>
            <w:tcW w:w="4537" w:type="dxa"/>
            <w:shd w:val="clear" w:color="auto" w:fill="auto"/>
            <w:noWrap w:val="0"/>
            <w:vAlign w:val="center"/>
          </w:tcPr>
          <w:p w14:paraId="6657CB97">
            <w:pPr>
              <w:widowControl/>
              <w:spacing w:line="360" w:lineRule="atLeast"/>
              <w:jc w:val="left"/>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符合第二章“投标人须知”第1.3.4项的规定</w:t>
            </w:r>
          </w:p>
        </w:tc>
      </w:tr>
      <w:tr w14:paraId="7D4D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581EBDDD">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59E8B569">
            <w:pPr>
              <w:widowControl/>
              <w:spacing w:line="360" w:lineRule="atLeast"/>
              <w:jc w:val="center"/>
              <w:rPr>
                <w:rFonts w:hint="eastAsia" w:ascii="黑体" w:hAnsi="黑体" w:eastAsia="黑体" w:cs="黑体"/>
                <w:kern w:val="0"/>
                <w:sz w:val="24"/>
                <w:szCs w:val="24"/>
                <w:highlight w:val="none"/>
              </w:rPr>
            </w:pPr>
          </w:p>
        </w:tc>
        <w:tc>
          <w:tcPr>
            <w:tcW w:w="2380" w:type="dxa"/>
            <w:shd w:val="clear" w:color="auto" w:fill="auto"/>
            <w:noWrap w:val="0"/>
            <w:vAlign w:val="center"/>
          </w:tcPr>
          <w:p w14:paraId="50565D68">
            <w:pPr>
              <w:widowControl/>
              <w:spacing w:line="36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分包</w:t>
            </w:r>
          </w:p>
        </w:tc>
        <w:tc>
          <w:tcPr>
            <w:tcW w:w="4537" w:type="dxa"/>
            <w:shd w:val="clear" w:color="auto" w:fill="auto"/>
            <w:noWrap w:val="0"/>
            <w:vAlign w:val="center"/>
          </w:tcPr>
          <w:p w14:paraId="032B874B">
            <w:pPr>
              <w:widowControl/>
              <w:spacing w:line="36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rPr>
              <w:t>符合第二章“投标人须知”第1.11项规定</w:t>
            </w:r>
          </w:p>
        </w:tc>
      </w:tr>
      <w:tr w14:paraId="1F1E7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21947877">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453617BE">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4D5DBC3A">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权利义务</w:t>
            </w:r>
          </w:p>
        </w:tc>
        <w:tc>
          <w:tcPr>
            <w:tcW w:w="4537" w:type="dxa"/>
            <w:noWrap w:val="0"/>
            <w:vAlign w:val="center"/>
          </w:tcPr>
          <w:p w14:paraId="25578763">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符合或优于第四章“合同条款及格式”规定的权利义务</w:t>
            </w:r>
          </w:p>
        </w:tc>
      </w:tr>
      <w:tr w14:paraId="7EA6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4F34053B">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5AF7C7A4">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73928A82">
            <w:pPr>
              <w:widowControl/>
              <w:spacing w:line="360" w:lineRule="atLeast"/>
              <w:jc w:val="center"/>
              <w:rPr>
                <w:rFonts w:hint="default"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投标有效期</w:t>
            </w:r>
          </w:p>
        </w:tc>
        <w:tc>
          <w:tcPr>
            <w:tcW w:w="4537" w:type="dxa"/>
            <w:noWrap w:val="0"/>
            <w:vAlign w:val="center"/>
          </w:tcPr>
          <w:p w14:paraId="3F788A1D">
            <w:pPr>
              <w:widowControl/>
              <w:spacing w:line="360" w:lineRule="atLeast"/>
              <w:jc w:val="left"/>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满足招标文件要求</w:t>
            </w:r>
          </w:p>
        </w:tc>
      </w:tr>
      <w:tr w14:paraId="3AF7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2F0A4E51">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6EB2EAAF">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2CEE05AA">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招标人不能接受的条件</w:t>
            </w:r>
          </w:p>
        </w:tc>
        <w:tc>
          <w:tcPr>
            <w:tcW w:w="4537" w:type="dxa"/>
            <w:noWrap w:val="0"/>
            <w:vAlign w:val="center"/>
          </w:tcPr>
          <w:p w14:paraId="55F49234">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招标人不能接受的条件</w:t>
            </w:r>
          </w:p>
        </w:tc>
      </w:tr>
      <w:tr w14:paraId="0A10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948" w:type="dxa"/>
            <w:gridSpan w:val="2"/>
            <w:vMerge w:val="continue"/>
            <w:noWrap w:val="0"/>
            <w:vAlign w:val="center"/>
          </w:tcPr>
          <w:p w14:paraId="2878BB3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3B42E97C">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359C88E6">
            <w:pPr>
              <w:widowControl/>
              <w:spacing w:line="360" w:lineRule="atLeast"/>
              <w:jc w:val="center"/>
              <w:rPr>
                <w:rFonts w:hint="eastAsia" w:ascii="黑体" w:hAnsi="黑体" w:eastAsia="黑体" w:cs="黑体"/>
                <w:sz w:val="24"/>
                <w:szCs w:val="24"/>
                <w:highlight w:val="none"/>
              </w:rPr>
            </w:pPr>
            <w:r>
              <w:rPr>
                <w:rFonts w:hint="eastAsia" w:ascii="黑体" w:hAnsi="黑体" w:eastAsia="黑体" w:cs="黑体"/>
                <w:kern w:val="0"/>
                <w:sz w:val="24"/>
                <w:szCs w:val="24"/>
                <w:highlight w:val="none"/>
              </w:rPr>
              <w:t>投标报价</w:t>
            </w:r>
          </w:p>
        </w:tc>
        <w:tc>
          <w:tcPr>
            <w:tcW w:w="4537" w:type="dxa"/>
            <w:noWrap w:val="0"/>
            <w:vAlign w:val="center"/>
          </w:tcPr>
          <w:p w14:paraId="0AAA1866">
            <w:pPr>
              <w:widowControl/>
              <w:spacing w:line="360" w:lineRule="atLeast"/>
              <w:rPr>
                <w:rFonts w:hint="eastAsia" w:ascii="黑体" w:hAnsi="黑体" w:eastAsia="黑体" w:cs="黑体"/>
                <w:sz w:val="24"/>
                <w:szCs w:val="24"/>
                <w:highlight w:val="none"/>
              </w:rPr>
            </w:pPr>
            <w:r>
              <w:rPr>
                <w:rFonts w:hint="eastAsia" w:ascii="黑体" w:hAnsi="黑体" w:eastAsia="黑体" w:cs="黑体"/>
                <w:kern w:val="0"/>
                <w:sz w:val="24"/>
                <w:szCs w:val="24"/>
                <w:highlight w:val="none"/>
              </w:rPr>
              <w:t>第一信封未出现有关投标报价的内容</w:t>
            </w:r>
          </w:p>
        </w:tc>
      </w:tr>
      <w:tr w14:paraId="5BB42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1570B26C">
            <w:pPr>
              <w:widowControl/>
              <w:spacing w:line="360" w:lineRule="atLeast"/>
              <w:jc w:val="center"/>
              <w:rPr>
                <w:rFonts w:hint="eastAsia" w:ascii="黑体" w:hAnsi="黑体" w:eastAsia="黑体" w:cs="黑体"/>
                <w:kern w:val="0"/>
                <w:sz w:val="24"/>
                <w:szCs w:val="24"/>
                <w:highlight w:val="none"/>
              </w:rPr>
            </w:pPr>
          </w:p>
        </w:tc>
        <w:tc>
          <w:tcPr>
            <w:tcW w:w="640" w:type="dxa"/>
            <w:vMerge w:val="continue"/>
            <w:noWrap w:val="0"/>
            <w:vAlign w:val="center"/>
          </w:tcPr>
          <w:p w14:paraId="09B2BB34">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022CD510">
            <w:pPr>
              <w:widowControl/>
              <w:spacing w:line="360" w:lineRule="atLeast"/>
              <w:jc w:val="center"/>
              <w:rPr>
                <w:rFonts w:hint="eastAsia" w:ascii="黑体" w:hAnsi="黑体" w:eastAsia="黑体" w:cs="黑体"/>
                <w:color w:val="0000FF"/>
                <w:sz w:val="24"/>
                <w:szCs w:val="24"/>
                <w:highlight w:val="none"/>
              </w:rPr>
            </w:pPr>
            <w:r>
              <w:rPr>
                <w:rFonts w:hint="eastAsia" w:ascii="黑体" w:hAnsi="黑体" w:eastAsia="黑体" w:cs="黑体"/>
                <w:color w:val="0000FF"/>
                <w:sz w:val="24"/>
                <w:szCs w:val="24"/>
                <w:highlight w:val="none"/>
              </w:rPr>
              <w:t>需要补充的其他内容</w:t>
            </w:r>
          </w:p>
        </w:tc>
        <w:tc>
          <w:tcPr>
            <w:tcW w:w="4537" w:type="dxa"/>
            <w:noWrap w:val="0"/>
            <w:vAlign w:val="center"/>
          </w:tcPr>
          <w:p w14:paraId="58541027">
            <w:pPr>
              <w:widowControl/>
              <w:spacing w:line="360" w:lineRule="atLeast"/>
              <w:jc w:val="both"/>
              <w:rPr>
                <w:rFonts w:hint="default" w:ascii="黑体" w:hAnsi="黑体" w:eastAsia="黑体" w:cs="黑体"/>
                <w:color w:val="0000FF"/>
                <w:sz w:val="24"/>
                <w:szCs w:val="24"/>
                <w:highlight w:val="none"/>
                <w:lang w:val="en-US" w:eastAsia="zh-CN"/>
              </w:rPr>
            </w:pPr>
            <w:r>
              <w:rPr>
                <w:rFonts w:hint="eastAsia" w:ascii="黑体" w:hAnsi="黑体" w:eastAsia="黑体" w:cs="黑体"/>
                <w:color w:val="0000FF"/>
                <w:sz w:val="24"/>
                <w:szCs w:val="24"/>
                <w:highlight w:val="none"/>
                <w:lang w:val="en-US" w:eastAsia="zh-CN"/>
              </w:rPr>
              <w:t>满足招标文件要求</w:t>
            </w:r>
          </w:p>
        </w:tc>
      </w:tr>
      <w:tr w14:paraId="4F8F8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948" w:type="dxa"/>
            <w:gridSpan w:val="2"/>
            <w:vMerge w:val="restart"/>
            <w:noWrap w:val="0"/>
            <w:vAlign w:val="center"/>
          </w:tcPr>
          <w:p w14:paraId="7653AD13">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2.1.1（2）</w:t>
            </w:r>
          </w:p>
        </w:tc>
        <w:tc>
          <w:tcPr>
            <w:tcW w:w="640" w:type="dxa"/>
            <w:vMerge w:val="restart"/>
            <w:noWrap w:val="0"/>
            <w:vAlign w:val="center"/>
          </w:tcPr>
          <w:p w14:paraId="4B7B114A">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第一信封资格评审标准</w:t>
            </w:r>
          </w:p>
        </w:tc>
        <w:tc>
          <w:tcPr>
            <w:tcW w:w="2380" w:type="dxa"/>
            <w:noWrap w:val="0"/>
            <w:vAlign w:val="center"/>
          </w:tcPr>
          <w:p w14:paraId="578FA9F3">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营业执照</w:t>
            </w:r>
          </w:p>
        </w:tc>
        <w:tc>
          <w:tcPr>
            <w:tcW w:w="4537" w:type="dxa"/>
            <w:noWrap w:val="0"/>
            <w:vAlign w:val="center"/>
          </w:tcPr>
          <w:p w14:paraId="4D2D7370">
            <w:pPr>
              <w:spacing w:line="40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提供了有效的营业执照</w:t>
            </w:r>
          </w:p>
        </w:tc>
      </w:tr>
      <w:tr w14:paraId="1BACA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0F38503C">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717E9759">
            <w:pPr>
              <w:widowControl/>
              <w:spacing w:line="360" w:lineRule="atLeast"/>
              <w:jc w:val="left"/>
              <w:rPr>
                <w:rFonts w:hint="eastAsia" w:ascii="黑体" w:hAnsi="黑体" w:eastAsia="黑体" w:cs="黑体"/>
                <w:kern w:val="0"/>
                <w:sz w:val="24"/>
                <w:szCs w:val="24"/>
                <w:highlight w:val="none"/>
              </w:rPr>
            </w:pPr>
          </w:p>
        </w:tc>
        <w:tc>
          <w:tcPr>
            <w:tcW w:w="2380" w:type="dxa"/>
            <w:shd w:val="clear" w:color="auto" w:fill="auto"/>
            <w:noWrap w:val="0"/>
            <w:vAlign w:val="center"/>
          </w:tcPr>
          <w:p w14:paraId="4F7B4572">
            <w:pPr>
              <w:spacing w:line="400" w:lineRule="atLeast"/>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rPr>
              <w:t>基本开户许可证</w:t>
            </w:r>
          </w:p>
        </w:tc>
        <w:tc>
          <w:tcPr>
            <w:tcW w:w="4537" w:type="dxa"/>
            <w:shd w:val="clear" w:color="auto" w:fill="auto"/>
            <w:noWrap w:val="0"/>
            <w:vAlign w:val="center"/>
          </w:tcPr>
          <w:p w14:paraId="42C33B59">
            <w:pPr>
              <w:spacing w:line="400" w:lineRule="atLeast"/>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rPr>
              <w:t>具有银行开户许可证或基本存款账户信息</w:t>
            </w:r>
          </w:p>
        </w:tc>
      </w:tr>
      <w:tr w14:paraId="5744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3FD32DC2">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4E3F24FE">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706B500D">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安全生产许可证</w:t>
            </w:r>
          </w:p>
        </w:tc>
        <w:tc>
          <w:tcPr>
            <w:tcW w:w="4537" w:type="dxa"/>
            <w:noWrap w:val="0"/>
            <w:vAlign w:val="center"/>
          </w:tcPr>
          <w:p w14:paraId="36EB8469">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具备有效的安全生产许可证</w:t>
            </w:r>
          </w:p>
        </w:tc>
      </w:tr>
      <w:tr w14:paraId="4FFD4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630DC50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69F9BA64">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540ED135">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资质</w:t>
            </w:r>
          </w:p>
        </w:tc>
        <w:tc>
          <w:tcPr>
            <w:tcW w:w="4537" w:type="dxa"/>
            <w:noWrap w:val="0"/>
            <w:vAlign w:val="center"/>
          </w:tcPr>
          <w:p w14:paraId="15DE743C">
            <w:pPr>
              <w:widowControl/>
              <w:spacing w:line="36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符合招标公告附录1资格审查条件（资质最低要求）及备注的规定</w:t>
            </w:r>
          </w:p>
        </w:tc>
      </w:tr>
      <w:tr w14:paraId="6A466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948" w:type="dxa"/>
            <w:gridSpan w:val="2"/>
            <w:vMerge w:val="continue"/>
            <w:noWrap w:val="0"/>
            <w:vAlign w:val="center"/>
          </w:tcPr>
          <w:p w14:paraId="26058DB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3849B9D2">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5593A23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财务</w:t>
            </w:r>
          </w:p>
        </w:tc>
        <w:tc>
          <w:tcPr>
            <w:tcW w:w="4537" w:type="dxa"/>
            <w:noWrap w:val="0"/>
            <w:vAlign w:val="center"/>
          </w:tcPr>
          <w:p w14:paraId="10CEED91">
            <w:pPr>
              <w:widowControl/>
              <w:spacing w:line="36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符合招标公告附录2资格审查条件（财务最低要求）及备注的规定</w:t>
            </w:r>
          </w:p>
        </w:tc>
      </w:tr>
      <w:tr w14:paraId="2F2D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46A38657">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0D5F340A">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6AACFDD0">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信誉</w:t>
            </w:r>
          </w:p>
        </w:tc>
        <w:tc>
          <w:tcPr>
            <w:tcW w:w="4537" w:type="dxa"/>
            <w:noWrap w:val="0"/>
            <w:vAlign w:val="center"/>
          </w:tcPr>
          <w:p w14:paraId="573F8A13">
            <w:pPr>
              <w:widowControl/>
              <w:spacing w:line="36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符合招标公告附录</w:t>
            </w:r>
            <w:r>
              <w:rPr>
                <w:rFonts w:hint="eastAsia" w:ascii="黑体" w:hAnsi="黑体" w:eastAsia="黑体" w:cs="黑体"/>
                <w:sz w:val="24"/>
                <w:szCs w:val="24"/>
                <w:highlight w:val="none"/>
                <w:lang w:val="en-US" w:eastAsia="zh-CN"/>
              </w:rPr>
              <w:t>4</w:t>
            </w:r>
            <w:r>
              <w:rPr>
                <w:rFonts w:hint="eastAsia" w:ascii="黑体" w:hAnsi="黑体" w:eastAsia="黑体" w:cs="黑体"/>
                <w:sz w:val="24"/>
                <w:szCs w:val="24"/>
                <w:highlight w:val="none"/>
              </w:rPr>
              <w:t>资格审查条件（信誉最低要求）及备注的规定</w:t>
            </w:r>
          </w:p>
        </w:tc>
      </w:tr>
      <w:tr w14:paraId="1F226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76983CEA">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6399FDE5">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3B4D60EE">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主要人员</w:t>
            </w:r>
          </w:p>
        </w:tc>
        <w:tc>
          <w:tcPr>
            <w:tcW w:w="4537" w:type="dxa"/>
            <w:noWrap w:val="0"/>
            <w:vAlign w:val="center"/>
          </w:tcPr>
          <w:p w14:paraId="2DBB4AF6">
            <w:pPr>
              <w:widowControl/>
              <w:spacing w:line="36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符合招标公告附录</w:t>
            </w:r>
            <w:r>
              <w:rPr>
                <w:rFonts w:hint="eastAsia" w:ascii="黑体" w:hAnsi="黑体" w:eastAsia="黑体" w:cs="黑体"/>
                <w:sz w:val="24"/>
                <w:szCs w:val="24"/>
                <w:highlight w:val="none"/>
                <w:lang w:val="en-US" w:eastAsia="zh-CN"/>
              </w:rPr>
              <w:t>5</w:t>
            </w:r>
            <w:r>
              <w:rPr>
                <w:rFonts w:hint="eastAsia" w:ascii="黑体" w:hAnsi="黑体" w:eastAsia="黑体" w:cs="黑体"/>
                <w:sz w:val="24"/>
                <w:szCs w:val="24"/>
                <w:highlight w:val="none"/>
              </w:rPr>
              <w:t>资格审查条件（主要人员最低要求）及备注的规定</w:t>
            </w:r>
          </w:p>
        </w:tc>
      </w:tr>
      <w:tr w14:paraId="51E0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0C079777">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3F92336C">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47EDD546">
            <w:pPr>
              <w:widowControl/>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政府采购特别资格要求（如有）</w:t>
            </w:r>
          </w:p>
        </w:tc>
        <w:tc>
          <w:tcPr>
            <w:tcW w:w="4537" w:type="dxa"/>
            <w:noWrap w:val="0"/>
            <w:vAlign w:val="center"/>
          </w:tcPr>
          <w:p w14:paraId="4B46A7C8">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符合招标公告附录</w:t>
            </w:r>
            <w:r>
              <w:rPr>
                <w:rFonts w:hint="eastAsia" w:ascii="黑体" w:hAnsi="黑体" w:eastAsia="黑体" w:cs="黑体"/>
                <w:sz w:val="24"/>
                <w:szCs w:val="24"/>
                <w:highlight w:val="none"/>
                <w:lang w:val="en-US" w:eastAsia="zh-CN"/>
              </w:rPr>
              <w:t>6</w:t>
            </w:r>
            <w:r>
              <w:rPr>
                <w:rFonts w:hint="eastAsia" w:ascii="黑体" w:hAnsi="黑体" w:eastAsia="黑体" w:cs="黑体"/>
                <w:sz w:val="24"/>
                <w:szCs w:val="24"/>
                <w:highlight w:val="none"/>
              </w:rPr>
              <w:t>资格审查条件(政府采购特别资格要求)（如有）及备注的规定</w:t>
            </w:r>
          </w:p>
        </w:tc>
      </w:tr>
      <w:tr w14:paraId="7694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3ACC7EC9">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79D3D36A">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323B355B">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其他要求（如有）</w:t>
            </w:r>
          </w:p>
        </w:tc>
        <w:tc>
          <w:tcPr>
            <w:tcW w:w="4537" w:type="dxa"/>
            <w:noWrap w:val="0"/>
            <w:vAlign w:val="center"/>
          </w:tcPr>
          <w:p w14:paraId="2ED3F13E">
            <w:pPr>
              <w:widowControl/>
              <w:spacing w:line="360" w:lineRule="atLeast"/>
              <w:jc w:val="left"/>
              <w:rPr>
                <w:rFonts w:hint="eastAsia" w:ascii="黑体" w:hAnsi="黑体" w:eastAsia="黑体" w:cs="黑体"/>
                <w:sz w:val="24"/>
                <w:szCs w:val="24"/>
                <w:highlight w:val="none"/>
              </w:rPr>
            </w:pPr>
            <w:r>
              <w:rPr>
                <w:rFonts w:hint="eastAsia" w:ascii="黑体" w:hAnsi="黑体" w:eastAsia="黑体" w:cs="黑体"/>
                <w:sz w:val="24"/>
                <w:szCs w:val="24"/>
                <w:highlight w:val="none"/>
              </w:rPr>
              <w:t>符合招标公告附录</w:t>
            </w:r>
            <w:r>
              <w:rPr>
                <w:rFonts w:hint="eastAsia" w:ascii="黑体" w:hAnsi="黑体" w:eastAsia="黑体" w:cs="黑体"/>
                <w:sz w:val="24"/>
                <w:szCs w:val="24"/>
                <w:highlight w:val="none"/>
                <w:lang w:val="en-US" w:eastAsia="zh-CN"/>
              </w:rPr>
              <w:t>7</w:t>
            </w:r>
            <w:r>
              <w:rPr>
                <w:rFonts w:hint="eastAsia" w:ascii="黑体" w:hAnsi="黑体" w:eastAsia="黑体" w:cs="黑体"/>
                <w:sz w:val="24"/>
                <w:szCs w:val="24"/>
                <w:highlight w:val="none"/>
              </w:rPr>
              <w:t>资格审查条件（其他要求）（如有）及备注的规定</w:t>
            </w:r>
          </w:p>
        </w:tc>
      </w:tr>
      <w:tr w14:paraId="7804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4DE8E0D6">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2CBE4A58">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3F3499BF">
            <w:pPr>
              <w:spacing w:line="400" w:lineRule="atLeast"/>
              <w:rPr>
                <w:rFonts w:hint="eastAsia" w:ascii="黑体" w:hAnsi="黑体" w:eastAsia="黑体" w:cs="黑体"/>
                <w:sz w:val="24"/>
                <w:szCs w:val="24"/>
                <w:highlight w:val="none"/>
              </w:rPr>
            </w:pPr>
            <w:r>
              <w:rPr>
                <w:rFonts w:hint="eastAsia" w:ascii="黑体" w:hAnsi="黑体" w:eastAsia="黑体" w:cs="黑体"/>
                <w:kern w:val="0"/>
                <w:sz w:val="24"/>
                <w:szCs w:val="24"/>
                <w:highlight w:val="none"/>
              </w:rPr>
              <w:t>联合体投标人</w:t>
            </w:r>
          </w:p>
        </w:tc>
        <w:tc>
          <w:tcPr>
            <w:tcW w:w="4537" w:type="dxa"/>
            <w:noWrap w:val="0"/>
            <w:vAlign w:val="center"/>
          </w:tcPr>
          <w:p w14:paraId="0F2267E9">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如接受联合体投标，组成联合体的投标人符合第二章“投标人须知”第1.4.2项的规定；</w:t>
            </w:r>
          </w:p>
          <w:p w14:paraId="56410C1F">
            <w:pPr>
              <w:spacing w:line="400" w:lineRule="atLeast"/>
              <w:rPr>
                <w:rFonts w:hint="eastAsia" w:ascii="黑体" w:hAnsi="黑体" w:eastAsia="黑体" w:cs="黑体"/>
                <w:sz w:val="24"/>
                <w:szCs w:val="24"/>
                <w:highlight w:val="none"/>
              </w:rPr>
            </w:pPr>
            <w:r>
              <w:rPr>
                <w:rFonts w:hint="eastAsia" w:ascii="黑体" w:hAnsi="黑体" w:eastAsia="黑体" w:cs="黑体"/>
                <w:kern w:val="0"/>
                <w:sz w:val="24"/>
                <w:szCs w:val="24"/>
                <w:highlight w:val="none"/>
              </w:rPr>
              <w:t>如不接受联合体投标，投标人未以联合体形式投标。</w:t>
            </w:r>
          </w:p>
        </w:tc>
      </w:tr>
      <w:tr w14:paraId="6549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948" w:type="dxa"/>
            <w:gridSpan w:val="2"/>
            <w:vMerge w:val="continue"/>
            <w:noWrap w:val="0"/>
            <w:vAlign w:val="center"/>
          </w:tcPr>
          <w:p w14:paraId="7EB1962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3ECA34BE">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5D077EC9">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不得存在的其他情形</w:t>
            </w:r>
          </w:p>
        </w:tc>
        <w:tc>
          <w:tcPr>
            <w:tcW w:w="4537" w:type="dxa"/>
            <w:noWrap w:val="0"/>
            <w:vAlign w:val="center"/>
          </w:tcPr>
          <w:p w14:paraId="33E175FA">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第二章“投标人须知”第1.4.3项和第1.4.4项规定的任何一种情形</w:t>
            </w:r>
          </w:p>
        </w:tc>
      </w:tr>
      <w:tr w14:paraId="7662F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88" w:type="dxa"/>
            <w:gridSpan w:val="3"/>
            <w:noWrap w:val="0"/>
            <w:vAlign w:val="center"/>
          </w:tcPr>
          <w:p w14:paraId="05A7AA6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3.1.2</w:t>
            </w:r>
          </w:p>
        </w:tc>
        <w:tc>
          <w:tcPr>
            <w:tcW w:w="6917" w:type="dxa"/>
            <w:gridSpan w:val="2"/>
            <w:noWrap w:val="0"/>
            <w:vAlign w:val="center"/>
          </w:tcPr>
          <w:p w14:paraId="7E81498A">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在本标段招标投标活动中，</w:t>
            </w:r>
            <w:r>
              <w:rPr>
                <w:rFonts w:hint="eastAsia" w:ascii="黑体" w:hAnsi="黑体" w:eastAsia="黑体" w:cs="黑体"/>
                <w:kern w:val="0"/>
                <w:sz w:val="24"/>
                <w:szCs w:val="24"/>
                <w:highlight w:val="none"/>
              </w:rPr>
              <w:t>投标人不得存在的其他情形：</w:t>
            </w:r>
          </w:p>
          <w:p w14:paraId="3C8A23E7">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（1）串通投标、弄虚作假、行贿等违法行为的；</w:t>
            </w:r>
          </w:p>
          <w:p w14:paraId="1D1E5CFB">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（2）不按评标委员会要求澄清、说明或补正的；</w:t>
            </w:r>
          </w:p>
          <w:p w14:paraId="6CFC3F92">
            <w:pPr>
              <w:widowControl/>
              <w:spacing w:line="360" w:lineRule="atLeast"/>
              <w:jc w:val="left"/>
              <w:rPr>
                <w:rFonts w:hint="eastAsia" w:ascii="黑体" w:hAnsi="黑体" w:eastAsia="黑体" w:cs="黑体"/>
                <w:kern w:val="0"/>
                <w:sz w:val="24"/>
                <w:szCs w:val="24"/>
                <w:highlight w:val="none"/>
                <w:lang w:eastAsia="zh-CN"/>
              </w:rPr>
            </w:pPr>
            <w:r>
              <w:rPr>
                <w:rFonts w:hint="eastAsia" w:ascii="黑体" w:hAnsi="黑体" w:eastAsia="黑体" w:cs="黑体"/>
                <w:kern w:val="0"/>
                <w:sz w:val="24"/>
                <w:szCs w:val="24"/>
                <w:highlight w:val="none"/>
              </w:rPr>
              <w:t>（3)经开评标系统检测出与其他投标人文件创建标识码、文件制作机器码一致的</w:t>
            </w:r>
            <w:r>
              <w:rPr>
                <w:rFonts w:hint="eastAsia" w:ascii="黑体" w:hAnsi="黑体" w:eastAsia="黑体" w:cs="黑体"/>
                <w:kern w:val="0"/>
                <w:sz w:val="24"/>
                <w:szCs w:val="24"/>
                <w:highlight w:val="none"/>
                <w:lang w:eastAsia="zh-CN"/>
              </w:rPr>
              <w:t>。</w:t>
            </w:r>
          </w:p>
        </w:tc>
      </w:tr>
      <w:bookmarkEnd w:id="462"/>
      <w:tr w14:paraId="3F3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restart"/>
            <w:noWrap w:val="0"/>
            <w:vAlign w:val="center"/>
          </w:tcPr>
          <w:p w14:paraId="30833BC4">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2.1.2（1）</w:t>
            </w:r>
          </w:p>
        </w:tc>
        <w:tc>
          <w:tcPr>
            <w:tcW w:w="640" w:type="dxa"/>
            <w:vMerge w:val="restart"/>
            <w:noWrap w:val="0"/>
            <w:vAlign w:val="center"/>
          </w:tcPr>
          <w:p w14:paraId="29628F27">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第二信封形式评审与响应性评审标准</w:t>
            </w:r>
          </w:p>
        </w:tc>
        <w:tc>
          <w:tcPr>
            <w:tcW w:w="2380" w:type="dxa"/>
            <w:noWrap w:val="0"/>
            <w:vAlign w:val="center"/>
          </w:tcPr>
          <w:p w14:paraId="2918F5D3">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投标人名称</w:t>
            </w:r>
          </w:p>
        </w:tc>
        <w:tc>
          <w:tcPr>
            <w:tcW w:w="4537" w:type="dxa"/>
            <w:noWrap w:val="0"/>
            <w:vAlign w:val="center"/>
          </w:tcPr>
          <w:p w14:paraId="5BB91323">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投标文件（报价文件）</w:t>
            </w:r>
            <w:r>
              <w:rPr>
                <w:rFonts w:hint="eastAsia" w:ascii="黑体" w:hAnsi="黑体" w:eastAsia="黑体" w:cs="黑体"/>
                <w:sz w:val="24"/>
                <w:szCs w:val="24"/>
                <w:highlight w:val="none"/>
              </w:rPr>
              <w:t>封面的投标人名称、投标函（不含投标函附录）中投标人名称、营业执照中投标人名称、资质证书中投标人名称、安全生产许可证中投标人名称须一致，不一致时需提供相关部门的合法批件</w:t>
            </w:r>
            <w:r>
              <w:rPr>
                <w:rFonts w:hint="eastAsia" w:ascii="黑体" w:hAnsi="黑体" w:eastAsia="黑体" w:cs="黑体"/>
                <w:kern w:val="0"/>
                <w:sz w:val="24"/>
                <w:szCs w:val="24"/>
                <w:highlight w:val="none"/>
              </w:rPr>
              <w:t>。</w:t>
            </w:r>
          </w:p>
        </w:tc>
      </w:tr>
      <w:tr w14:paraId="25F26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48" w:type="dxa"/>
            <w:gridSpan w:val="2"/>
            <w:vMerge w:val="continue"/>
            <w:noWrap w:val="0"/>
            <w:vAlign w:val="center"/>
          </w:tcPr>
          <w:p w14:paraId="234BEDBF">
            <w:pPr>
              <w:widowControl/>
              <w:spacing w:line="360" w:lineRule="atLeast"/>
              <w:jc w:val="center"/>
              <w:rPr>
                <w:rFonts w:hint="eastAsia" w:ascii="黑体" w:hAnsi="黑体" w:eastAsia="黑体" w:cs="黑体"/>
                <w:kern w:val="0"/>
                <w:sz w:val="24"/>
                <w:szCs w:val="24"/>
                <w:highlight w:val="none"/>
              </w:rPr>
            </w:pPr>
          </w:p>
        </w:tc>
        <w:tc>
          <w:tcPr>
            <w:tcW w:w="640" w:type="dxa"/>
            <w:vMerge w:val="continue"/>
            <w:noWrap w:val="0"/>
            <w:vAlign w:val="center"/>
          </w:tcPr>
          <w:p w14:paraId="2CA8FD8D">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6B05CF6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投标文件的签署</w:t>
            </w:r>
          </w:p>
        </w:tc>
        <w:tc>
          <w:tcPr>
            <w:tcW w:w="4537" w:type="dxa"/>
            <w:noWrap w:val="0"/>
            <w:vAlign w:val="center"/>
          </w:tcPr>
          <w:p w14:paraId="24E09F75">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符合第二章“投标人须知”第3.7.2(5)目规定</w:t>
            </w:r>
          </w:p>
        </w:tc>
      </w:tr>
      <w:tr w14:paraId="15D61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597113DD">
            <w:pPr>
              <w:widowControl/>
              <w:spacing w:line="360" w:lineRule="atLeast"/>
              <w:jc w:val="center"/>
              <w:rPr>
                <w:rFonts w:hint="eastAsia" w:ascii="黑体" w:hAnsi="黑体" w:eastAsia="黑体" w:cs="黑体"/>
                <w:kern w:val="0"/>
                <w:sz w:val="24"/>
                <w:szCs w:val="24"/>
                <w:highlight w:val="none"/>
              </w:rPr>
            </w:pPr>
          </w:p>
        </w:tc>
        <w:tc>
          <w:tcPr>
            <w:tcW w:w="640" w:type="dxa"/>
            <w:vMerge w:val="continue"/>
            <w:noWrap w:val="0"/>
            <w:vAlign w:val="center"/>
          </w:tcPr>
          <w:p w14:paraId="4F2A69EB">
            <w:pPr>
              <w:widowControl/>
              <w:spacing w:line="360" w:lineRule="atLeast"/>
              <w:jc w:val="center"/>
              <w:rPr>
                <w:rFonts w:hint="eastAsia" w:ascii="黑体" w:hAnsi="黑体" w:eastAsia="黑体" w:cs="黑体"/>
                <w:kern w:val="0"/>
                <w:sz w:val="24"/>
                <w:szCs w:val="24"/>
                <w:highlight w:val="none"/>
              </w:rPr>
            </w:pPr>
          </w:p>
        </w:tc>
        <w:tc>
          <w:tcPr>
            <w:tcW w:w="2380" w:type="dxa"/>
            <w:noWrap w:val="0"/>
            <w:vAlign w:val="center"/>
          </w:tcPr>
          <w:p w14:paraId="20FD9AC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投标文件的组成部分</w:t>
            </w:r>
          </w:p>
        </w:tc>
        <w:tc>
          <w:tcPr>
            <w:tcW w:w="4537" w:type="dxa"/>
            <w:noWrap w:val="0"/>
            <w:vAlign w:val="center"/>
          </w:tcPr>
          <w:p w14:paraId="3E20B4DB">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符合第九章“投标文件格式”的格式规定</w:t>
            </w:r>
          </w:p>
        </w:tc>
      </w:tr>
      <w:tr w14:paraId="2F39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6C8DFEDE">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144D0EFF">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7D3D263F">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投标报价</w:t>
            </w:r>
          </w:p>
        </w:tc>
        <w:tc>
          <w:tcPr>
            <w:tcW w:w="4537" w:type="dxa"/>
            <w:noWrap w:val="0"/>
            <w:vAlign w:val="center"/>
          </w:tcPr>
          <w:p w14:paraId="5A3FD290">
            <w:pPr>
              <w:widowControl/>
              <w:spacing w:line="360" w:lineRule="atLeast"/>
              <w:jc w:val="left"/>
              <w:textAlignment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（1）投标函填写了投标总报价，且一份投标文件应只有一个投标总报价，未提交选择性报价；</w:t>
            </w:r>
          </w:p>
          <w:p w14:paraId="2E493723">
            <w:pPr>
              <w:widowControl/>
              <w:spacing w:line="360" w:lineRule="atLeast"/>
              <w:jc w:val="left"/>
              <w:textAlignment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（2）投标函中总报价与投标报价表中的总报价保持一致；</w:t>
            </w:r>
          </w:p>
          <w:p w14:paraId="65B2F809">
            <w:pPr>
              <w:widowControl/>
              <w:spacing w:line="360" w:lineRule="atLeast"/>
              <w:jc w:val="left"/>
              <w:textAlignment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（3）投标人未提交调价函；</w:t>
            </w:r>
          </w:p>
          <w:p w14:paraId="4A7B08DC">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（4）投标函的投标总报价未超过本标段（包）最高投标限价。</w:t>
            </w:r>
          </w:p>
        </w:tc>
      </w:tr>
      <w:tr w14:paraId="1DFD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58EBAC30">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5B29A377">
            <w:pPr>
              <w:widowControl/>
              <w:spacing w:line="360" w:lineRule="atLeast"/>
              <w:jc w:val="left"/>
              <w:rPr>
                <w:rFonts w:hint="eastAsia" w:ascii="黑体" w:hAnsi="黑体" w:eastAsia="黑体" w:cs="黑体"/>
                <w:kern w:val="0"/>
                <w:sz w:val="24"/>
                <w:szCs w:val="24"/>
                <w:highlight w:val="none"/>
              </w:rPr>
            </w:pPr>
          </w:p>
        </w:tc>
        <w:tc>
          <w:tcPr>
            <w:tcW w:w="2380" w:type="dxa"/>
            <w:shd w:val="clear" w:color="auto" w:fill="auto"/>
            <w:noWrap w:val="0"/>
            <w:vAlign w:val="center"/>
          </w:tcPr>
          <w:p w14:paraId="668FFFA0">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已标价工程量清单</w:t>
            </w:r>
          </w:p>
        </w:tc>
        <w:tc>
          <w:tcPr>
            <w:tcW w:w="4537" w:type="dxa"/>
            <w:shd w:val="clear" w:color="auto" w:fill="auto"/>
            <w:noWrap w:val="0"/>
            <w:vAlign w:val="center"/>
          </w:tcPr>
          <w:p w14:paraId="0E9B9A66">
            <w:pPr>
              <w:keepNext w:val="0"/>
              <w:keepLines w:val="0"/>
              <w:pageBreakBefore w:val="0"/>
              <w:widowControl w:val="0"/>
              <w:kinsoku/>
              <w:wordWrap/>
              <w:overflowPunct/>
              <w:topLinePunct w:val="0"/>
              <w:autoSpaceDE/>
              <w:autoSpaceDN/>
              <w:bidi w:val="0"/>
              <w:adjustRightInd w:val="0"/>
              <w:snapToGrid w:val="0"/>
              <w:spacing w:line="400" w:lineRule="atLeast"/>
              <w:jc w:val="left"/>
              <w:textAlignment w:val="auto"/>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（1）已标价工程量清单内容未对招标人发布的固化清单中的固化内容做修改；</w:t>
            </w:r>
          </w:p>
          <w:p w14:paraId="5E01084B">
            <w:pPr>
              <w:keepNext w:val="0"/>
              <w:keepLines w:val="0"/>
              <w:pageBreakBefore w:val="0"/>
              <w:widowControl w:val="0"/>
              <w:kinsoku/>
              <w:wordWrap/>
              <w:overflowPunct/>
              <w:topLinePunct w:val="0"/>
              <w:autoSpaceDE/>
              <w:autoSpaceDN/>
              <w:bidi w:val="0"/>
              <w:adjustRightInd w:val="0"/>
              <w:snapToGrid w:val="0"/>
              <w:spacing w:line="400" w:lineRule="atLeast"/>
              <w:jc w:val="left"/>
              <w:textAlignment w:val="auto"/>
              <w:rPr>
                <w:rFonts w:hint="eastAsia" w:ascii="黑体" w:hAnsi="黑体" w:eastAsia="黑体" w:cs="黑体"/>
                <w:kern w:val="2"/>
                <w:sz w:val="24"/>
                <w:szCs w:val="24"/>
                <w:highlight w:val="none"/>
                <w:lang w:val="en-US" w:eastAsia="zh-CN" w:bidi="ar-SA"/>
              </w:rPr>
            </w:pPr>
            <w:r>
              <w:rPr>
                <w:rFonts w:hint="eastAsia" w:ascii="黑体" w:hAnsi="黑体" w:eastAsia="黑体" w:cs="黑体"/>
                <w:kern w:val="0"/>
                <w:sz w:val="24"/>
                <w:szCs w:val="24"/>
                <w:highlight w:val="none"/>
              </w:rPr>
              <w:t>（2）工程一切险、第三方责任险及安全生产费报价符合招标文件规定。</w:t>
            </w:r>
          </w:p>
        </w:tc>
      </w:tr>
      <w:tr w14:paraId="4E92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2357A3A5">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243A8928">
            <w:pPr>
              <w:widowControl/>
              <w:spacing w:line="360" w:lineRule="atLeast"/>
              <w:jc w:val="left"/>
              <w:rPr>
                <w:rFonts w:hint="eastAsia" w:ascii="黑体" w:hAnsi="黑体" w:eastAsia="黑体" w:cs="黑体"/>
                <w:kern w:val="0"/>
                <w:sz w:val="24"/>
                <w:szCs w:val="24"/>
                <w:highlight w:val="none"/>
              </w:rPr>
            </w:pPr>
          </w:p>
        </w:tc>
        <w:tc>
          <w:tcPr>
            <w:tcW w:w="2380" w:type="dxa"/>
            <w:shd w:val="clear" w:color="auto" w:fill="auto"/>
            <w:noWrap w:val="0"/>
            <w:vAlign w:val="center"/>
          </w:tcPr>
          <w:p w14:paraId="327C5672">
            <w:pPr>
              <w:widowControl/>
              <w:spacing w:line="360" w:lineRule="atLeast"/>
              <w:jc w:val="center"/>
              <w:rPr>
                <w:rFonts w:hint="eastAsia" w:ascii="黑体" w:hAnsi="黑体" w:eastAsia="黑体" w:cs="黑体"/>
                <w:kern w:val="0"/>
                <w:sz w:val="24"/>
                <w:szCs w:val="24"/>
                <w:highlight w:val="none"/>
                <w:lang w:val="en-US" w:eastAsia="zh-CN" w:bidi="ar-SA"/>
              </w:rPr>
            </w:pPr>
            <w:r>
              <w:rPr>
                <w:rFonts w:hint="eastAsia" w:ascii="黑体" w:hAnsi="黑体" w:eastAsia="黑体" w:cs="黑体"/>
                <w:kern w:val="0"/>
                <w:sz w:val="24"/>
                <w:szCs w:val="24"/>
                <w:highlight w:val="none"/>
              </w:rPr>
              <w:t>招标人不能接受的条件</w:t>
            </w:r>
          </w:p>
        </w:tc>
        <w:tc>
          <w:tcPr>
            <w:tcW w:w="4537" w:type="dxa"/>
            <w:shd w:val="clear" w:color="auto" w:fill="auto"/>
            <w:noWrap w:val="0"/>
            <w:vAlign w:val="center"/>
          </w:tcPr>
          <w:p w14:paraId="00297E7D">
            <w:pPr>
              <w:keepNext w:val="0"/>
              <w:keepLines w:val="0"/>
              <w:pageBreakBefore w:val="0"/>
              <w:widowControl w:val="0"/>
              <w:kinsoku/>
              <w:wordWrap/>
              <w:overflowPunct/>
              <w:topLinePunct w:val="0"/>
              <w:autoSpaceDE/>
              <w:autoSpaceDN/>
              <w:bidi w:val="0"/>
              <w:adjustRightInd w:val="0"/>
              <w:snapToGrid w:val="0"/>
              <w:spacing w:line="400" w:lineRule="atLeast"/>
              <w:jc w:val="left"/>
              <w:textAlignment w:val="auto"/>
              <w:rPr>
                <w:rFonts w:hint="eastAsia" w:ascii="黑体" w:hAnsi="黑体" w:eastAsia="黑体" w:cs="黑体"/>
                <w:kern w:val="2"/>
                <w:sz w:val="24"/>
                <w:szCs w:val="24"/>
                <w:highlight w:val="none"/>
                <w:lang w:val="en-US" w:eastAsia="zh-CN" w:bidi="ar-SA"/>
              </w:rPr>
            </w:pPr>
            <w:r>
              <w:rPr>
                <w:rFonts w:hint="eastAsia" w:ascii="黑体" w:hAnsi="黑体" w:eastAsia="黑体" w:cs="黑体"/>
                <w:sz w:val="24"/>
                <w:szCs w:val="24"/>
                <w:highlight w:val="none"/>
              </w:rPr>
              <w:t>未附有招标人不能接受的条件</w:t>
            </w:r>
          </w:p>
        </w:tc>
      </w:tr>
      <w:tr w14:paraId="0F798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8" w:type="dxa"/>
            <w:gridSpan w:val="2"/>
            <w:vMerge w:val="continue"/>
            <w:noWrap w:val="0"/>
            <w:vAlign w:val="center"/>
          </w:tcPr>
          <w:p w14:paraId="7557AD0B">
            <w:pPr>
              <w:widowControl/>
              <w:spacing w:line="360" w:lineRule="atLeast"/>
              <w:jc w:val="left"/>
              <w:rPr>
                <w:rFonts w:hint="eastAsia" w:ascii="黑体" w:hAnsi="黑体" w:eastAsia="黑体" w:cs="黑体"/>
                <w:kern w:val="0"/>
                <w:sz w:val="24"/>
                <w:szCs w:val="24"/>
                <w:highlight w:val="none"/>
              </w:rPr>
            </w:pPr>
          </w:p>
        </w:tc>
        <w:tc>
          <w:tcPr>
            <w:tcW w:w="640" w:type="dxa"/>
            <w:vMerge w:val="continue"/>
            <w:noWrap w:val="0"/>
            <w:vAlign w:val="center"/>
          </w:tcPr>
          <w:p w14:paraId="2D0F82B9">
            <w:pPr>
              <w:widowControl/>
              <w:spacing w:line="360" w:lineRule="atLeast"/>
              <w:jc w:val="left"/>
              <w:rPr>
                <w:rFonts w:hint="eastAsia" w:ascii="黑体" w:hAnsi="黑体" w:eastAsia="黑体" w:cs="黑体"/>
                <w:kern w:val="0"/>
                <w:sz w:val="24"/>
                <w:szCs w:val="24"/>
                <w:highlight w:val="none"/>
              </w:rPr>
            </w:pPr>
          </w:p>
        </w:tc>
        <w:tc>
          <w:tcPr>
            <w:tcW w:w="2380" w:type="dxa"/>
            <w:noWrap w:val="0"/>
            <w:vAlign w:val="center"/>
          </w:tcPr>
          <w:p w14:paraId="653AD501">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其他情形</w:t>
            </w:r>
          </w:p>
        </w:tc>
        <w:tc>
          <w:tcPr>
            <w:tcW w:w="4537" w:type="dxa"/>
            <w:noWrap w:val="0"/>
            <w:vAlign w:val="center"/>
          </w:tcPr>
          <w:p w14:paraId="37C3F157">
            <w:pPr>
              <w:keepNext w:val="0"/>
              <w:keepLines w:val="0"/>
              <w:pageBreakBefore w:val="0"/>
              <w:widowControl w:val="0"/>
              <w:kinsoku/>
              <w:wordWrap/>
              <w:overflowPunct/>
              <w:topLinePunct w:val="0"/>
              <w:autoSpaceDE/>
              <w:autoSpaceDN/>
              <w:bidi w:val="0"/>
              <w:adjustRightInd w:val="0"/>
              <w:snapToGrid w:val="0"/>
              <w:spacing w:line="400" w:lineRule="atLeast"/>
              <w:jc w:val="left"/>
              <w:textAlignment w:val="auto"/>
              <w:rPr>
                <w:rFonts w:hint="eastAsia" w:ascii="黑体" w:hAnsi="黑体" w:eastAsia="黑体" w:cs="黑体"/>
                <w:sz w:val="24"/>
                <w:szCs w:val="24"/>
                <w:highlight w:val="none"/>
              </w:rPr>
            </w:pPr>
            <w:r>
              <w:rPr>
                <w:rFonts w:hint="eastAsia" w:ascii="黑体" w:hAnsi="黑体" w:eastAsia="黑体" w:cs="黑体"/>
                <w:sz w:val="24"/>
                <w:szCs w:val="24"/>
                <w:highlight w:val="none"/>
              </w:rPr>
              <w:t>不存在第二章“投标人须知”第5.2.5项第(1)、(2)项规定的任何一种情形</w:t>
            </w:r>
          </w:p>
        </w:tc>
      </w:tr>
      <w:tr w14:paraId="0148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trPr>
        <w:tc>
          <w:tcPr>
            <w:tcW w:w="948" w:type="dxa"/>
            <w:gridSpan w:val="2"/>
            <w:noWrap w:val="0"/>
            <w:vAlign w:val="center"/>
          </w:tcPr>
          <w:p w14:paraId="4D13CA1E">
            <w:pPr>
              <w:widowControl/>
              <w:spacing w:line="34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3.3.2</w:t>
            </w:r>
          </w:p>
        </w:tc>
        <w:tc>
          <w:tcPr>
            <w:tcW w:w="7557" w:type="dxa"/>
            <w:gridSpan w:val="3"/>
            <w:noWrap w:val="0"/>
            <w:vAlign w:val="center"/>
          </w:tcPr>
          <w:p w14:paraId="609830C1">
            <w:pPr>
              <w:widowControl/>
              <w:spacing w:line="34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在本标段招标投标活动中，</w:t>
            </w:r>
            <w:r>
              <w:rPr>
                <w:rFonts w:hint="eastAsia" w:ascii="黑体" w:hAnsi="黑体" w:eastAsia="黑体" w:cs="黑体"/>
                <w:kern w:val="0"/>
                <w:sz w:val="24"/>
                <w:szCs w:val="24"/>
                <w:highlight w:val="none"/>
              </w:rPr>
              <w:t>投标人不得存在的其他情形：</w:t>
            </w:r>
          </w:p>
          <w:p w14:paraId="252CDF76">
            <w:pPr>
              <w:widowControl/>
              <w:spacing w:line="34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（1）串通投标、弄虚作假、行贿等违法行为的；</w:t>
            </w:r>
          </w:p>
          <w:p w14:paraId="688F65F5">
            <w:pPr>
              <w:widowControl/>
              <w:spacing w:line="34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（2）不按评标委员会要求澄清、说明或补正的；</w:t>
            </w:r>
          </w:p>
          <w:p w14:paraId="1CEEDC14">
            <w:pPr>
              <w:widowControl/>
              <w:spacing w:line="340" w:lineRule="atLeast"/>
              <w:jc w:val="left"/>
              <w:rPr>
                <w:rFonts w:hint="eastAsia" w:ascii="黑体" w:hAnsi="黑体" w:eastAsia="黑体" w:cs="黑体"/>
                <w:kern w:val="0"/>
                <w:sz w:val="24"/>
                <w:szCs w:val="24"/>
                <w:highlight w:val="none"/>
                <w:lang w:eastAsia="zh-CN"/>
              </w:rPr>
            </w:pPr>
            <w:r>
              <w:rPr>
                <w:rFonts w:hint="eastAsia" w:ascii="黑体" w:hAnsi="黑体" w:eastAsia="黑体" w:cs="黑体"/>
                <w:kern w:val="0"/>
                <w:sz w:val="24"/>
                <w:szCs w:val="24"/>
                <w:highlight w:val="none"/>
              </w:rPr>
              <w:t>（3)经开评标系统检测出与其他投标人文件创建标识码、文件制作机器码一致的</w:t>
            </w:r>
            <w:r>
              <w:rPr>
                <w:rFonts w:hint="eastAsia" w:ascii="黑体" w:hAnsi="黑体" w:eastAsia="黑体" w:cs="黑体"/>
                <w:kern w:val="0"/>
                <w:sz w:val="24"/>
                <w:szCs w:val="24"/>
                <w:highlight w:val="none"/>
                <w:lang w:eastAsia="zh-CN"/>
              </w:rPr>
              <w:t>。</w:t>
            </w:r>
          </w:p>
        </w:tc>
      </w:tr>
    </w:tbl>
    <w:p w14:paraId="005D2895">
      <w:pPr>
        <w:rPr>
          <w:rFonts w:hint="eastAsia" w:ascii="黑体" w:hAnsi="黑体" w:eastAsia="黑体" w:cs="黑体"/>
          <w:sz w:val="24"/>
          <w:szCs w:val="24"/>
          <w:highlight w:val="none"/>
        </w:rPr>
      </w:pPr>
    </w:p>
    <w:tbl>
      <w:tblPr>
        <w:tblStyle w:val="14"/>
        <w:tblW w:w="8505" w:type="dxa"/>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23"/>
        <w:gridCol w:w="1609"/>
        <w:gridCol w:w="5773"/>
      </w:tblGrid>
      <w:tr w14:paraId="28F796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23" w:type="dxa"/>
            <w:tcBorders>
              <w:top w:val="single" w:color="auto" w:sz="4" w:space="0"/>
              <w:bottom w:val="single" w:color="auto" w:sz="4" w:space="0"/>
              <w:right w:val="single" w:color="auto" w:sz="4" w:space="0"/>
            </w:tcBorders>
            <w:noWrap w:val="0"/>
            <w:vAlign w:val="center"/>
          </w:tcPr>
          <w:p w14:paraId="2EDDD6B9">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条款号</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6ECEC396">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条款内容</w:t>
            </w:r>
          </w:p>
        </w:tc>
        <w:tc>
          <w:tcPr>
            <w:tcW w:w="5773" w:type="dxa"/>
            <w:tcBorders>
              <w:top w:val="single" w:color="auto" w:sz="4" w:space="0"/>
              <w:left w:val="single" w:color="auto" w:sz="4" w:space="0"/>
              <w:bottom w:val="single" w:color="auto" w:sz="4" w:space="0"/>
              <w:right w:val="single" w:color="auto" w:sz="4" w:space="0"/>
            </w:tcBorders>
            <w:noWrap w:val="0"/>
            <w:vAlign w:val="center"/>
          </w:tcPr>
          <w:p w14:paraId="06EC145C">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编列内容</w:t>
            </w:r>
          </w:p>
        </w:tc>
      </w:tr>
      <w:tr w14:paraId="74F2ED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23" w:type="dxa"/>
            <w:tcBorders>
              <w:right w:val="single" w:color="auto" w:sz="4" w:space="0"/>
            </w:tcBorders>
            <w:noWrap w:val="0"/>
            <w:vAlign w:val="center"/>
          </w:tcPr>
          <w:p w14:paraId="03E5971C">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072E50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分值构成</w:t>
            </w:r>
          </w:p>
          <w:p w14:paraId="5AF4794A">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（总分100分）</w:t>
            </w:r>
          </w:p>
        </w:tc>
        <w:tc>
          <w:tcPr>
            <w:tcW w:w="5773" w:type="dxa"/>
            <w:tcBorders>
              <w:top w:val="single" w:color="auto" w:sz="4" w:space="0"/>
              <w:left w:val="single" w:color="auto" w:sz="4" w:space="0"/>
              <w:bottom w:val="single" w:color="auto" w:sz="4" w:space="0"/>
              <w:right w:val="single" w:color="auto" w:sz="4" w:space="0"/>
            </w:tcBorders>
            <w:noWrap w:val="0"/>
            <w:vAlign w:val="center"/>
          </w:tcPr>
          <w:p w14:paraId="3E17FD05">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 xml:space="preserve">第一个信封（商务及技术文件）评分分值构成： </w:t>
            </w:r>
          </w:p>
          <w:p w14:paraId="6AEAE9FD">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施工组织设计：</w:t>
            </w:r>
            <w:r>
              <w:rPr>
                <w:rFonts w:hint="eastAsia" w:ascii="黑体" w:hAnsi="黑体" w:eastAsia="黑体" w:cs="黑体"/>
                <w:sz w:val="24"/>
                <w:szCs w:val="24"/>
                <w:highlight w:val="none"/>
                <w:u w:val="single"/>
                <w:lang w:val="en-US" w:eastAsia="zh-CN"/>
              </w:rPr>
              <w:t>30</w:t>
            </w:r>
            <w:r>
              <w:rPr>
                <w:rFonts w:hint="eastAsia" w:ascii="黑体" w:hAnsi="黑体" w:eastAsia="黑体" w:cs="黑体"/>
                <w:sz w:val="24"/>
                <w:szCs w:val="24"/>
                <w:highlight w:val="none"/>
              </w:rPr>
              <w:t>分</w:t>
            </w:r>
          </w:p>
          <w:p w14:paraId="058D1464">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主要人员：</w:t>
            </w:r>
            <w:r>
              <w:rPr>
                <w:rFonts w:hint="eastAsia" w:ascii="黑体" w:hAnsi="黑体" w:eastAsia="黑体" w:cs="黑体"/>
                <w:sz w:val="24"/>
                <w:szCs w:val="24"/>
                <w:highlight w:val="none"/>
                <w:u w:val="single"/>
                <w:lang w:val="en-US" w:eastAsia="zh-CN"/>
              </w:rPr>
              <w:t>10</w:t>
            </w:r>
            <w:r>
              <w:rPr>
                <w:rFonts w:hint="eastAsia" w:ascii="黑体" w:hAnsi="黑体" w:eastAsia="黑体" w:cs="黑体"/>
                <w:sz w:val="24"/>
                <w:szCs w:val="24"/>
                <w:highlight w:val="none"/>
              </w:rPr>
              <w:t>分</w:t>
            </w:r>
          </w:p>
          <w:p w14:paraId="5197DBB9">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技术能力</w:t>
            </w:r>
            <w:r>
              <w:rPr>
                <w:rStyle w:val="16"/>
                <w:rFonts w:hint="eastAsia" w:ascii="黑体" w:hAnsi="黑体" w:eastAsia="黑体" w:cs="黑体"/>
                <w:sz w:val="24"/>
                <w:szCs w:val="24"/>
                <w:highlight w:val="none"/>
              </w:rPr>
              <w:footnoteReference w:id="3"/>
            </w:r>
            <w:r>
              <w:rPr>
                <w:rFonts w:hint="eastAsia" w:ascii="黑体" w:hAnsi="黑体" w:eastAsia="黑体" w:cs="黑体"/>
                <w:sz w:val="24"/>
                <w:szCs w:val="24"/>
                <w:highlight w:val="none"/>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分</w:t>
            </w:r>
          </w:p>
          <w:p w14:paraId="3FDA5056">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财务能力：</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分</w:t>
            </w:r>
          </w:p>
          <w:p w14:paraId="0F0651BA">
            <w:pPr>
              <w:spacing w:line="360" w:lineRule="atLeast"/>
              <w:rPr>
                <w:rFonts w:hint="default" w:ascii="黑体" w:hAnsi="黑体" w:eastAsia="黑体" w:cs="黑体"/>
                <w:sz w:val="24"/>
                <w:szCs w:val="24"/>
                <w:highlight w:val="none"/>
                <w:u w:val="single"/>
                <w:lang w:val="en-US" w:eastAsia="zh-CN"/>
              </w:rPr>
            </w:pPr>
            <w:r>
              <w:rPr>
                <w:rFonts w:hint="eastAsia" w:ascii="黑体" w:hAnsi="黑体" w:eastAsia="黑体" w:cs="黑体"/>
                <w:sz w:val="24"/>
                <w:szCs w:val="24"/>
                <w:highlight w:val="none"/>
                <w:lang w:val="en-US" w:eastAsia="zh-CN"/>
              </w:rPr>
              <w:t>企业荣誉：</w:t>
            </w:r>
            <w:r>
              <w:rPr>
                <w:rFonts w:hint="eastAsia" w:ascii="黑体" w:hAnsi="黑体" w:eastAsia="黑体" w:cs="黑体"/>
                <w:sz w:val="24"/>
                <w:szCs w:val="24"/>
                <w:highlight w:val="none"/>
                <w:u w:val="single"/>
                <w:lang w:val="en-US" w:eastAsia="zh-CN"/>
              </w:rPr>
              <w:t>3</w:t>
            </w:r>
            <w:r>
              <w:rPr>
                <w:rFonts w:hint="eastAsia" w:ascii="黑体" w:hAnsi="黑体" w:eastAsia="黑体" w:cs="黑体"/>
                <w:sz w:val="24"/>
                <w:szCs w:val="24"/>
                <w:highlight w:val="none"/>
                <w:u w:val="none"/>
                <w:lang w:val="en-US" w:eastAsia="zh-CN"/>
              </w:rPr>
              <w:t>分</w:t>
            </w:r>
          </w:p>
          <w:p w14:paraId="37EFDC0F">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业绩：</w:t>
            </w:r>
            <w:r>
              <w:rPr>
                <w:rFonts w:hint="eastAsia" w:ascii="黑体" w:hAnsi="黑体" w:eastAsia="黑体" w:cs="黑体"/>
                <w:sz w:val="24"/>
                <w:szCs w:val="24"/>
                <w:highlight w:val="none"/>
                <w:u w:val="single"/>
                <w:lang w:val="en-US" w:eastAsia="zh-CN"/>
              </w:rPr>
              <w:t>5</w:t>
            </w:r>
            <w:r>
              <w:rPr>
                <w:rFonts w:hint="eastAsia" w:ascii="黑体" w:hAnsi="黑体" w:eastAsia="黑体" w:cs="黑体"/>
                <w:sz w:val="24"/>
                <w:szCs w:val="24"/>
                <w:highlight w:val="none"/>
              </w:rPr>
              <w:t>分</w:t>
            </w:r>
          </w:p>
          <w:p w14:paraId="48EA162F">
            <w:pPr>
              <w:spacing w:line="36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工程质量目标：</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2</w:t>
            </w:r>
            <w:r>
              <w:rPr>
                <w:rFonts w:hint="eastAsia" w:ascii="黑体" w:hAnsi="黑体" w:eastAsia="黑体" w:cs="黑体"/>
                <w:sz w:val="24"/>
                <w:szCs w:val="24"/>
                <w:highlight w:val="none"/>
              </w:rPr>
              <w:t>分</w:t>
            </w:r>
          </w:p>
          <w:p w14:paraId="21F9107C">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其他：</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分</w:t>
            </w:r>
          </w:p>
          <w:p w14:paraId="194C7C48">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第二个信封（报价文件）评分分值构成：</w:t>
            </w:r>
          </w:p>
          <w:p w14:paraId="59543941">
            <w:pPr>
              <w:widowControl/>
              <w:wordWrap w:val="0"/>
              <w:spacing w:line="360" w:lineRule="atLeast"/>
              <w:jc w:val="lef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评标价</w:t>
            </w:r>
            <w:r>
              <w:rPr>
                <w:rStyle w:val="16"/>
                <w:rFonts w:hint="eastAsia" w:ascii="黑体" w:hAnsi="黑体" w:eastAsia="黑体" w:cs="黑体"/>
                <w:sz w:val="24"/>
                <w:szCs w:val="24"/>
                <w:highlight w:val="none"/>
              </w:rPr>
              <w:footnoteReference w:id="4"/>
            </w:r>
            <w:r>
              <w:rPr>
                <w:rFonts w:hint="eastAsia" w:ascii="黑体" w:hAnsi="黑体" w:eastAsia="黑体" w:cs="黑体"/>
                <w:sz w:val="24"/>
                <w:szCs w:val="24"/>
                <w:highlight w:val="none"/>
              </w:rPr>
              <w:t>：</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50</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分</w:t>
            </w:r>
          </w:p>
        </w:tc>
      </w:tr>
      <w:tr w14:paraId="33380E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23" w:type="dxa"/>
            <w:tcBorders>
              <w:top w:val="single" w:color="auto" w:sz="4" w:space="0"/>
              <w:bottom w:val="single" w:color="auto" w:sz="4" w:space="0"/>
              <w:right w:val="single" w:color="auto" w:sz="4" w:space="0"/>
            </w:tcBorders>
            <w:noWrap w:val="0"/>
            <w:vAlign w:val="center"/>
          </w:tcPr>
          <w:p w14:paraId="5DBFF67E">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E689A32">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评标基准价计算方法</w:t>
            </w:r>
          </w:p>
        </w:tc>
        <w:tc>
          <w:tcPr>
            <w:tcW w:w="5773" w:type="dxa"/>
            <w:tcBorders>
              <w:top w:val="single" w:color="auto" w:sz="4" w:space="0"/>
              <w:left w:val="single" w:color="auto" w:sz="4" w:space="0"/>
              <w:bottom w:val="single" w:color="auto" w:sz="4" w:space="0"/>
              <w:right w:val="single" w:color="auto" w:sz="4" w:space="0"/>
            </w:tcBorders>
            <w:noWrap w:val="0"/>
            <w:vAlign w:val="center"/>
          </w:tcPr>
          <w:p w14:paraId="5093454C">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评标基准价的计算：</w:t>
            </w:r>
          </w:p>
          <w:p w14:paraId="7C5D428C">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在第二个信封</w:t>
            </w:r>
            <w:r>
              <w:rPr>
                <w:rFonts w:hint="eastAsia" w:ascii="黑体" w:hAnsi="黑体" w:eastAsia="黑体" w:cs="黑体"/>
                <w:sz w:val="24"/>
                <w:szCs w:val="24"/>
                <w:highlight w:val="none"/>
              </w:rPr>
              <w:t>开标时</w:t>
            </w:r>
            <w:r>
              <w:rPr>
                <w:rFonts w:hint="eastAsia" w:ascii="黑体" w:hAnsi="黑体" w:eastAsia="黑体" w:cs="黑体"/>
                <w:kern w:val="0"/>
                <w:sz w:val="24"/>
                <w:szCs w:val="24"/>
                <w:highlight w:val="none"/>
              </w:rPr>
              <w:t>，招标人将当场计算并宣布评标基准价。</w:t>
            </w:r>
          </w:p>
          <w:p w14:paraId="71ED57FE">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(1)评标价的确定：</w:t>
            </w:r>
          </w:p>
          <w:p w14:paraId="79F6E996">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评标价＝投标函文字报价</w:t>
            </w:r>
          </w:p>
          <w:p w14:paraId="1FE70EE9">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(2)评标价平均值的计算：</w:t>
            </w:r>
          </w:p>
          <w:p w14:paraId="451B86BF">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除按第二章“投标人须知”第5.2.5项规定</w:t>
            </w:r>
            <w:r>
              <w:rPr>
                <w:rFonts w:hint="eastAsia" w:ascii="黑体" w:hAnsi="黑体" w:eastAsia="黑体" w:cs="黑体"/>
                <w:sz w:val="24"/>
                <w:szCs w:val="24"/>
                <w:highlight w:val="none"/>
              </w:rPr>
              <w:t>开标时</w:t>
            </w:r>
            <w:r>
              <w:rPr>
                <w:rFonts w:hint="eastAsia" w:ascii="黑体" w:hAnsi="黑体" w:eastAsia="黑体" w:cs="黑体"/>
                <w:kern w:val="0"/>
                <w:sz w:val="24"/>
                <w:szCs w:val="24"/>
                <w:highlight w:val="none"/>
              </w:rPr>
              <w:t>被宣布为不参加评标基准价计算的投标报价之外，所有投标人的评标价的算术平均值即为评标价平均值。</w:t>
            </w:r>
          </w:p>
          <w:p w14:paraId="3B4A715B">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(3)评标基准价的确定：</w:t>
            </w:r>
          </w:p>
          <w:p w14:paraId="0FEA281F">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i.招标人设置评标基准价系数，在第一信封开标时，该系数由招标人在电子交易平台上从</w:t>
            </w:r>
            <w:r>
              <w:rPr>
                <w:rFonts w:hint="eastAsia" w:ascii="黑体" w:hAnsi="黑体" w:eastAsia="黑体" w:cs="黑体"/>
                <w:kern w:val="0"/>
                <w:sz w:val="24"/>
                <w:szCs w:val="24"/>
                <w:highlight w:val="none"/>
                <w:u w:val="single"/>
                <w:lang w:val="en-US" w:eastAsia="zh-CN"/>
              </w:rPr>
              <w:t>1.00</w:t>
            </w:r>
            <w:r>
              <w:rPr>
                <w:rFonts w:hint="eastAsia" w:ascii="黑体" w:hAnsi="黑体" w:eastAsia="黑体" w:cs="黑体"/>
                <w:kern w:val="0"/>
                <w:sz w:val="24"/>
                <w:szCs w:val="24"/>
                <w:highlight w:val="none"/>
              </w:rPr>
              <w:t>、</w:t>
            </w:r>
            <w:r>
              <w:rPr>
                <w:rFonts w:hint="eastAsia" w:ascii="黑体" w:hAnsi="黑体" w:eastAsia="黑体" w:cs="黑体"/>
                <w:kern w:val="0"/>
                <w:sz w:val="24"/>
                <w:szCs w:val="24"/>
                <w:highlight w:val="none"/>
                <w:u w:val="single"/>
                <w:lang w:val="en-US" w:eastAsia="zh-CN"/>
              </w:rPr>
              <w:t>0.99</w:t>
            </w:r>
            <w:r>
              <w:rPr>
                <w:rFonts w:hint="eastAsia" w:ascii="黑体" w:hAnsi="黑体" w:eastAsia="黑体" w:cs="黑体"/>
                <w:kern w:val="0"/>
                <w:sz w:val="24"/>
                <w:szCs w:val="24"/>
                <w:highlight w:val="none"/>
              </w:rPr>
              <w:t>、</w:t>
            </w:r>
            <w:r>
              <w:rPr>
                <w:rFonts w:hint="eastAsia" w:ascii="黑体" w:hAnsi="黑体" w:eastAsia="黑体" w:cs="黑体"/>
                <w:kern w:val="0"/>
                <w:sz w:val="24"/>
                <w:szCs w:val="24"/>
                <w:highlight w:val="none"/>
                <w:u w:val="single"/>
                <w:lang w:val="en-US" w:eastAsia="zh-CN"/>
              </w:rPr>
              <w:t>0.98</w:t>
            </w:r>
            <w:r>
              <w:rPr>
                <w:rFonts w:hint="eastAsia" w:ascii="黑体" w:hAnsi="黑体" w:eastAsia="黑体" w:cs="黑体"/>
                <w:kern w:val="0"/>
                <w:sz w:val="24"/>
                <w:szCs w:val="24"/>
                <w:highlight w:val="none"/>
              </w:rPr>
              <w:t>（系数）中随机抽取，评标价平均值乘以现场抽取的评标基准价系数作为评标基准价。已抽取的系数在本次招标投标有效期内保持不变。</w:t>
            </w:r>
          </w:p>
          <w:p w14:paraId="6898ED85">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ii.评标基准价应按招标文件评标办法的规定计算，评标基准价由评标委员会计算、复核并签字确认。</w:t>
            </w:r>
          </w:p>
          <w:p w14:paraId="2034BC2F">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iii.已进入第二信封评审，因计算错误，可以重新计算评标基准价外，经评标委员会确认后的评标基准价在本次招标投标有效期内保持不变，不随任何因素发生变化。计算错误是指a.算术性运算错误；b.纳入评标基准价计算时的评标价数值有误。</w:t>
            </w:r>
          </w:p>
          <w:p w14:paraId="095C299F">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(4)重新评标时评标基准价的确定（如有）：</w:t>
            </w:r>
          </w:p>
          <w:p w14:paraId="053F15EC">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计算错误是指a.算术性运算错误；b.纳入评标基准价计算时的评标价数值有误。</w:t>
            </w:r>
          </w:p>
          <w:p w14:paraId="75645574">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i.异议、投诉事项包含评标基准价计算错误的，评标委员会应首先修正、确认评标基准价计算错误。</w:t>
            </w:r>
          </w:p>
          <w:p w14:paraId="747173EC">
            <w:pPr>
              <w:widowControl/>
              <w:spacing w:line="360" w:lineRule="atLeast"/>
              <w:ind w:firstLine="480" w:firstLineChars="200"/>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ii.异议、投诉事项不包含评标基准价计算错误的，重新评标的评标基准价不变。</w:t>
            </w:r>
          </w:p>
        </w:tc>
      </w:tr>
      <w:tr w14:paraId="5A63A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123" w:type="dxa"/>
            <w:tcBorders>
              <w:top w:val="single" w:color="auto" w:sz="4" w:space="0"/>
              <w:bottom w:val="single" w:color="auto" w:sz="4" w:space="0"/>
              <w:right w:val="single" w:color="auto" w:sz="4" w:space="0"/>
            </w:tcBorders>
            <w:noWrap w:val="0"/>
            <w:vAlign w:val="center"/>
          </w:tcPr>
          <w:p w14:paraId="4CDAE3F0">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2.2.3</w:t>
            </w:r>
          </w:p>
        </w:tc>
        <w:tc>
          <w:tcPr>
            <w:tcW w:w="1609" w:type="dxa"/>
            <w:tcBorders>
              <w:top w:val="single" w:color="auto" w:sz="4" w:space="0"/>
              <w:left w:val="single" w:color="auto" w:sz="4" w:space="0"/>
              <w:right w:val="single" w:color="auto" w:sz="4" w:space="0"/>
            </w:tcBorders>
            <w:noWrap w:val="0"/>
            <w:vAlign w:val="center"/>
          </w:tcPr>
          <w:p w14:paraId="477B539C">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评标价的偏差率</w:t>
            </w:r>
          </w:p>
          <w:p w14:paraId="0537252B">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计算公式</w:t>
            </w:r>
          </w:p>
        </w:tc>
        <w:tc>
          <w:tcPr>
            <w:tcW w:w="5773" w:type="dxa"/>
            <w:tcBorders>
              <w:top w:val="single" w:color="auto" w:sz="4" w:space="0"/>
              <w:left w:val="single" w:color="auto" w:sz="4" w:space="0"/>
              <w:right w:val="single" w:color="auto" w:sz="4" w:space="0"/>
            </w:tcBorders>
            <w:noWrap w:val="0"/>
            <w:vAlign w:val="center"/>
          </w:tcPr>
          <w:p w14:paraId="3C8B45EA">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偏差率=100% ×（投标人评标价－评标基准价）/评标基准价</w:t>
            </w:r>
          </w:p>
          <w:p w14:paraId="5DC41D65">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偏差率在百分号前保留</w:t>
            </w:r>
            <w:bookmarkStart w:id="463" w:name="EBd7098dedc4c54f249814b57a9fe3bef9"/>
            <w:r>
              <w:rPr>
                <w:rFonts w:hint="eastAsia" w:ascii="黑体" w:hAnsi="黑体" w:eastAsia="黑体" w:cs="黑体"/>
                <w:kern w:val="0"/>
                <w:sz w:val="24"/>
                <w:szCs w:val="24"/>
                <w:highlight w:val="none"/>
                <w:u w:val="single"/>
              </w:rPr>
              <w:t xml:space="preserve"> 四</w:t>
            </w:r>
            <w:bookmarkEnd w:id="463"/>
            <w:r>
              <w:rPr>
                <w:rFonts w:hint="eastAsia" w:ascii="黑体" w:hAnsi="黑体" w:eastAsia="黑体" w:cs="黑体"/>
                <w:kern w:val="0"/>
                <w:sz w:val="24"/>
                <w:szCs w:val="24"/>
                <w:highlight w:val="none"/>
                <w:u w:val="single"/>
              </w:rPr>
              <w:t xml:space="preserve"> </w:t>
            </w:r>
            <w:r>
              <w:rPr>
                <w:rFonts w:hint="eastAsia" w:ascii="黑体" w:hAnsi="黑体" w:eastAsia="黑体" w:cs="黑体"/>
                <w:kern w:val="0"/>
                <w:sz w:val="24"/>
                <w:szCs w:val="24"/>
                <w:highlight w:val="none"/>
              </w:rPr>
              <w:t>位小数</w:t>
            </w:r>
          </w:p>
        </w:tc>
      </w:tr>
    </w:tbl>
    <w:p w14:paraId="3591E549">
      <w:pPr>
        <w:widowControl/>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br w:type="page"/>
      </w:r>
    </w:p>
    <w:tbl>
      <w:tblPr>
        <w:tblStyle w:val="14"/>
        <w:tblW w:w="8486" w:type="dxa"/>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912"/>
        <w:gridCol w:w="1551"/>
        <w:gridCol w:w="1140"/>
        <w:gridCol w:w="4113"/>
      </w:tblGrid>
      <w:tr w14:paraId="7A39E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noWrap w:val="0"/>
            <w:vAlign w:val="center"/>
          </w:tcPr>
          <w:p w14:paraId="69B90A50">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条款号</w:t>
            </w:r>
          </w:p>
        </w:tc>
        <w:tc>
          <w:tcPr>
            <w:tcW w:w="912" w:type="dxa"/>
            <w:noWrap w:val="0"/>
            <w:vAlign w:val="center"/>
          </w:tcPr>
          <w:p w14:paraId="75BC233E">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评分因素</w:t>
            </w:r>
          </w:p>
        </w:tc>
        <w:tc>
          <w:tcPr>
            <w:tcW w:w="1551" w:type="dxa"/>
            <w:noWrap w:val="0"/>
            <w:vAlign w:val="center"/>
          </w:tcPr>
          <w:p w14:paraId="408F8C5A">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sz w:val="24"/>
                <w:szCs w:val="24"/>
                <w:highlight w:val="none"/>
              </w:rPr>
              <w:t>各</w:t>
            </w:r>
            <w:r>
              <w:rPr>
                <w:rFonts w:hint="eastAsia" w:ascii="黑体" w:hAnsi="黑体" w:eastAsia="黑体" w:cs="黑体"/>
                <w:b/>
                <w:kern w:val="0"/>
                <w:sz w:val="24"/>
                <w:szCs w:val="24"/>
                <w:highlight w:val="none"/>
              </w:rPr>
              <w:t>评分因素</w:t>
            </w:r>
            <w:r>
              <w:rPr>
                <w:rFonts w:hint="eastAsia" w:ascii="黑体" w:hAnsi="黑体" w:eastAsia="黑体" w:cs="黑体"/>
                <w:b/>
                <w:sz w:val="24"/>
                <w:szCs w:val="24"/>
                <w:highlight w:val="none"/>
              </w:rPr>
              <w:t>细分项</w:t>
            </w:r>
          </w:p>
        </w:tc>
        <w:tc>
          <w:tcPr>
            <w:tcW w:w="1140" w:type="dxa"/>
            <w:noWrap w:val="0"/>
            <w:vAlign w:val="center"/>
          </w:tcPr>
          <w:p w14:paraId="1DF2B8FE">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分值</w:t>
            </w:r>
          </w:p>
        </w:tc>
        <w:tc>
          <w:tcPr>
            <w:tcW w:w="4113" w:type="dxa"/>
            <w:noWrap w:val="0"/>
            <w:vAlign w:val="center"/>
          </w:tcPr>
          <w:p w14:paraId="37E2874F">
            <w:pPr>
              <w:spacing w:line="360" w:lineRule="atLeast"/>
              <w:jc w:val="center"/>
              <w:rPr>
                <w:rFonts w:hint="eastAsia" w:ascii="黑体" w:hAnsi="黑体" w:eastAsia="黑体" w:cs="黑体"/>
                <w:b/>
                <w:kern w:val="0"/>
                <w:sz w:val="24"/>
                <w:szCs w:val="24"/>
                <w:highlight w:val="none"/>
              </w:rPr>
            </w:pPr>
            <w:r>
              <w:rPr>
                <w:rFonts w:hint="eastAsia" w:ascii="黑体" w:hAnsi="黑体" w:eastAsia="黑体" w:cs="黑体"/>
                <w:b/>
                <w:kern w:val="0"/>
                <w:sz w:val="24"/>
                <w:szCs w:val="24"/>
                <w:highlight w:val="none"/>
              </w:rPr>
              <w:t>评分标准</w:t>
            </w:r>
          </w:p>
        </w:tc>
      </w:tr>
      <w:tr w14:paraId="54D3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restart"/>
            <w:noWrap w:val="0"/>
            <w:vAlign w:val="center"/>
          </w:tcPr>
          <w:p w14:paraId="23C53115">
            <w:pPr>
              <w:widowControl/>
              <w:spacing w:line="360" w:lineRule="atLeast"/>
              <w:jc w:val="left"/>
              <w:rPr>
                <w:rFonts w:hint="eastAsia" w:ascii="黑体" w:hAnsi="黑体" w:eastAsia="黑体" w:cs="黑体"/>
                <w:kern w:val="0"/>
                <w:sz w:val="24"/>
                <w:szCs w:val="24"/>
                <w:highlight w:val="none"/>
              </w:rPr>
            </w:pPr>
            <w:bookmarkStart w:id="464" w:name="_Hlk164948897"/>
            <w:r>
              <w:rPr>
                <w:rFonts w:hint="eastAsia" w:ascii="黑体" w:hAnsi="黑体" w:eastAsia="黑体" w:cs="黑体"/>
                <w:kern w:val="0"/>
                <w:sz w:val="24"/>
                <w:szCs w:val="24"/>
                <w:highlight w:val="none"/>
              </w:rPr>
              <w:t>2.2.4（1）</w:t>
            </w:r>
          </w:p>
        </w:tc>
        <w:tc>
          <w:tcPr>
            <w:tcW w:w="912" w:type="dxa"/>
            <w:vMerge w:val="restart"/>
            <w:noWrap w:val="0"/>
            <w:vAlign w:val="center"/>
          </w:tcPr>
          <w:p w14:paraId="59C0CACF">
            <w:pPr>
              <w:widowControl/>
              <w:spacing w:line="360" w:lineRule="atLeast"/>
              <w:jc w:val="center"/>
              <w:rPr>
                <w:rFonts w:hint="eastAsia" w:ascii="黑体" w:hAnsi="黑体" w:eastAsia="黑体" w:cs="黑体"/>
                <w:kern w:val="0"/>
                <w:sz w:val="24"/>
                <w:szCs w:val="24"/>
                <w:highlight w:val="none"/>
              </w:rPr>
            </w:pPr>
            <w:bookmarkStart w:id="465" w:name="_Hlk165984094"/>
            <w:r>
              <w:rPr>
                <w:rFonts w:hint="eastAsia" w:ascii="黑体" w:hAnsi="黑体" w:eastAsia="黑体" w:cs="黑体"/>
                <w:kern w:val="0"/>
                <w:sz w:val="24"/>
                <w:szCs w:val="24"/>
                <w:highlight w:val="none"/>
              </w:rPr>
              <w:t>施工组织设计</w:t>
            </w:r>
            <w:bookmarkEnd w:id="465"/>
          </w:p>
        </w:tc>
        <w:tc>
          <w:tcPr>
            <w:tcW w:w="1551" w:type="dxa"/>
            <w:noWrap w:val="0"/>
            <w:vAlign w:val="center"/>
          </w:tcPr>
          <w:p w14:paraId="76D3B26C">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施工组织机构和人员组成</w:t>
            </w:r>
          </w:p>
        </w:tc>
        <w:tc>
          <w:tcPr>
            <w:tcW w:w="1140" w:type="dxa"/>
            <w:noWrap w:val="0"/>
            <w:vAlign w:val="center"/>
          </w:tcPr>
          <w:p w14:paraId="66877D3D">
            <w:pPr>
              <w:spacing w:line="400" w:lineRule="atLeast"/>
              <w:jc w:val="center"/>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3</w:t>
            </w:r>
            <w:r>
              <w:rPr>
                <w:rFonts w:hint="eastAsia" w:ascii="黑体" w:hAnsi="黑体" w:eastAsia="黑体" w:cs="黑体"/>
                <w:color w:val="0000FF"/>
                <w:kern w:val="0"/>
                <w:sz w:val="24"/>
                <w:szCs w:val="24"/>
                <w:highlight w:val="none"/>
              </w:rPr>
              <w:t>分</w:t>
            </w:r>
          </w:p>
        </w:tc>
        <w:tc>
          <w:tcPr>
            <w:tcW w:w="4113" w:type="dxa"/>
            <w:noWrap w:val="0"/>
            <w:vAlign w:val="center"/>
          </w:tcPr>
          <w:p w14:paraId="609A6272">
            <w:pPr>
              <w:spacing w:line="400" w:lineRule="atLeast"/>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1.组织机构设置基本合理、人员安排基本满足要求，得0-1.5分；</w:t>
            </w:r>
          </w:p>
          <w:p w14:paraId="37478DF1">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2.组织机构设置科学完善、职责划分明确、人员配备充足且资质满足要求、管理与技术人员配置合理，得1.6-3.0分。</w:t>
            </w:r>
          </w:p>
        </w:tc>
      </w:tr>
      <w:tr w14:paraId="4533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291C4558">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4E4D8F04">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7DD8BB64">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机械配置及进场计划和施工场地布置</w:t>
            </w:r>
          </w:p>
        </w:tc>
        <w:tc>
          <w:tcPr>
            <w:tcW w:w="1140" w:type="dxa"/>
            <w:noWrap w:val="0"/>
            <w:vAlign w:val="center"/>
          </w:tcPr>
          <w:p w14:paraId="66179036">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4分</w:t>
            </w:r>
          </w:p>
        </w:tc>
        <w:tc>
          <w:tcPr>
            <w:tcW w:w="4113" w:type="dxa"/>
            <w:noWrap w:val="0"/>
            <w:vAlign w:val="center"/>
          </w:tcPr>
          <w:p w14:paraId="3A9BA3CA">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1.机械设备配置基本满足施工需要、进场计划基本合理、施工场地布置基本可行，得0-2.0分；</w:t>
            </w:r>
          </w:p>
          <w:p w14:paraId="3C79C4C9">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2.机械设备配置齐全、性能参数满足施工要求、进场时间安排合理有序、施工场地布置科学合理、各功能区划分明确，得2.1-4.0分。</w:t>
            </w:r>
          </w:p>
        </w:tc>
      </w:tr>
      <w:tr w14:paraId="1D793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770" w:type="dxa"/>
            <w:vMerge w:val="continue"/>
            <w:noWrap w:val="0"/>
            <w:vAlign w:val="center"/>
          </w:tcPr>
          <w:p w14:paraId="0C4B6C65">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0968930D">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628CC98E">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施工工艺流程</w:t>
            </w:r>
          </w:p>
        </w:tc>
        <w:tc>
          <w:tcPr>
            <w:tcW w:w="1140" w:type="dxa"/>
            <w:noWrap w:val="0"/>
            <w:vAlign w:val="center"/>
          </w:tcPr>
          <w:p w14:paraId="01DB9F4B">
            <w:pPr>
              <w:spacing w:line="400" w:lineRule="atLeast"/>
              <w:jc w:val="center"/>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4</w:t>
            </w:r>
            <w:r>
              <w:rPr>
                <w:rFonts w:hint="eastAsia" w:ascii="黑体" w:hAnsi="黑体" w:eastAsia="黑体" w:cs="黑体"/>
                <w:color w:val="0000FF"/>
                <w:kern w:val="0"/>
                <w:sz w:val="24"/>
                <w:szCs w:val="24"/>
                <w:highlight w:val="none"/>
              </w:rPr>
              <w:t>分</w:t>
            </w:r>
          </w:p>
        </w:tc>
        <w:tc>
          <w:tcPr>
            <w:tcW w:w="4113" w:type="dxa"/>
            <w:noWrap w:val="0"/>
            <w:vAlign w:val="center"/>
          </w:tcPr>
          <w:p w14:paraId="63600A2B">
            <w:pPr>
              <w:spacing w:line="400" w:lineRule="atLeast"/>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1.施工工艺流程基本清晰、关键工序安排基本合理、工序衔接基本顺畅，得0-2.0分；</w:t>
            </w:r>
          </w:p>
          <w:p w14:paraId="5AAB03A3">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2.施工工艺流程完整清晰、符合本项目路面修复养护工程实际特点、关键工序安排合理、各工序衔接紧密、流水作业顺畅，得2.1-4.0分。</w:t>
            </w:r>
          </w:p>
        </w:tc>
      </w:tr>
      <w:tr w14:paraId="166D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7B4F258B">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343A7207">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4BA6D0BE">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施工进度计划</w:t>
            </w:r>
          </w:p>
        </w:tc>
        <w:tc>
          <w:tcPr>
            <w:tcW w:w="1140" w:type="dxa"/>
            <w:noWrap w:val="0"/>
            <w:vAlign w:val="center"/>
          </w:tcPr>
          <w:p w14:paraId="2599D59D">
            <w:pPr>
              <w:spacing w:line="400" w:lineRule="atLeast"/>
              <w:jc w:val="center"/>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4</w:t>
            </w:r>
            <w:r>
              <w:rPr>
                <w:rFonts w:hint="eastAsia" w:ascii="黑体" w:hAnsi="黑体" w:eastAsia="黑体" w:cs="黑体"/>
                <w:color w:val="0000FF"/>
                <w:kern w:val="0"/>
                <w:sz w:val="24"/>
                <w:szCs w:val="24"/>
                <w:highlight w:val="none"/>
              </w:rPr>
              <w:t>分</w:t>
            </w:r>
          </w:p>
        </w:tc>
        <w:tc>
          <w:tcPr>
            <w:tcW w:w="4113" w:type="dxa"/>
            <w:noWrap w:val="0"/>
            <w:vAlign w:val="center"/>
          </w:tcPr>
          <w:p w14:paraId="3F1219ED">
            <w:pPr>
              <w:spacing w:line="400" w:lineRule="atLeast"/>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1.施工进度计划编制基本合理、工期保障措施基本可行，得0-2.0分；</w:t>
            </w:r>
          </w:p>
          <w:p w14:paraId="6684D48B">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2.施工进度计划编制科学合理、总工期和关键节点工期明确、工期保障措施具体详实、各项资源调配与进度计划匹配，得2.1-4.0分。</w:t>
            </w:r>
          </w:p>
        </w:tc>
      </w:tr>
      <w:tr w14:paraId="1A67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5D441EC9">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1F7820C5">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7C858C35">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材料供应和检验</w:t>
            </w:r>
          </w:p>
        </w:tc>
        <w:tc>
          <w:tcPr>
            <w:tcW w:w="1140" w:type="dxa"/>
            <w:noWrap w:val="0"/>
            <w:vAlign w:val="center"/>
          </w:tcPr>
          <w:p w14:paraId="77352593">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3分</w:t>
            </w:r>
          </w:p>
        </w:tc>
        <w:tc>
          <w:tcPr>
            <w:tcW w:w="4113" w:type="dxa"/>
            <w:noWrap w:val="0"/>
            <w:vAlign w:val="center"/>
          </w:tcPr>
          <w:p w14:paraId="698949D3">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1.材料供应计划基本完整、检验方案基本符合要求，得0-1.5分；</w:t>
            </w:r>
          </w:p>
          <w:p w14:paraId="32405634">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2.材料供应计划完整、供应渠道可靠、进场检验方案符合规范要求、检测项目覆盖全部关键材料、不合格材料处理机制明确，得1.6-3.0分。</w:t>
            </w:r>
          </w:p>
        </w:tc>
      </w:tr>
      <w:tr w14:paraId="061B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06C92081">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7889A0F9">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326391B5">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施工质量保证措施</w:t>
            </w:r>
          </w:p>
        </w:tc>
        <w:tc>
          <w:tcPr>
            <w:tcW w:w="1140" w:type="dxa"/>
            <w:noWrap w:val="0"/>
            <w:vAlign w:val="center"/>
          </w:tcPr>
          <w:p w14:paraId="3FEB304A">
            <w:pPr>
              <w:spacing w:line="400" w:lineRule="atLeast"/>
              <w:jc w:val="center"/>
              <w:rPr>
                <w:rFonts w:hint="default"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4分</w:t>
            </w:r>
          </w:p>
        </w:tc>
        <w:tc>
          <w:tcPr>
            <w:tcW w:w="4113" w:type="dxa"/>
            <w:noWrap w:val="0"/>
            <w:vAlign w:val="center"/>
          </w:tcPr>
          <w:p w14:paraId="7635B613">
            <w:pPr>
              <w:spacing w:line="400" w:lineRule="atLeast"/>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1.质量保证体系基本健全、质量控制措施基本可行，得0-2.0分；</w:t>
            </w:r>
          </w:p>
          <w:p w14:paraId="5D0BEB4D">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2.质量保证体系健全、质量控制措施具体详实、关键工序和隐蔽工程有专项质量管控方案、质量责任落实到人、检查验收程序规范，得2.1-4.0分。</w:t>
            </w:r>
          </w:p>
        </w:tc>
      </w:tr>
      <w:tr w14:paraId="7875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27B3E582">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1E7A14F3">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6CF618DF">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施工安全保障措施</w:t>
            </w:r>
          </w:p>
        </w:tc>
        <w:tc>
          <w:tcPr>
            <w:tcW w:w="1140" w:type="dxa"/>
            <w:noWrap w:val="0"/>
            <w:vAlign w:val="center"/>
          </w:tcPr>
          <w:p w14:paraId="6F7AE074">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4分</w:t>
            </w:r>
          </w:p>
        </w:tc>
        <w:tc>
          <w:tcPr>
            <w:tcW w:w="4113" w:type="dxa"/>
            <w:noWrap w:val="0"/>
            <w:vAlign w:val="center"/>
          </w:tcPr>
          <w:p w14:paraId="5BAD400E">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1.安全保障体系基本完善、安全防控措施基本到位、应急预案基本可行，得0-2.0分；</w:t>
            </w:r>
          </w:p>
          <w:p w14:paraId="6882CFF3">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2.安全保障体系完善、安全管理制度健全、施工现场风险辨识清晰、安全防护措施具体详实、应急预案完整且具可操作性，得2.1-4.0分。</w:t>
            </w:r>
          </w:p>
        </w:tc>
      </w:tr>
      <w:tr w14:paraId="76A25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0ADEBE3F">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2885F3CE">
            <w:pPr>
              <w:widowControl/>
              <w:spacing w:line="360" w:lineRule="atLeast"/>
              <w:jc w:val="center"/>
              <w:rPr>
                <w:rFonts w:hint="eastAsia" w:ascii="黑体" w:hAnsi="黑体" w:eastAsia="黑体" w:cs="黑体"/>
                <w:kern w:val="0"/>
                <w:sz w:val="24"/>
                <w:szCs w:val="24"/>
                <w:highlight w:val="none"/>
              </w:rPr>
            </w:pPr>
          </w:p>
        </w:tc>
        <w:tc>
          <w:tcPr>
            <w:tcW w:w="1551" w:type="dxa"/>
            <w:noWrap w:val="0"/>
            <w:vAlign w:val="center"/>
          </w:tcPr>
          <w:p w14:paraId="056DC203">
            <w:pPr>
              <w:spacing w:line="40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文明施工与环境保护措施</w:t>
            </w:r>
          </w:p>
        </w:tc>
        <w:tc>
          <w:tcPr>
            <w:tcW w:w="1140" w:type="dxa"/>
            <w:noWrap w:val="0"/>
            <w:vAlign w:val="center"/>
          </w:tcPr>
          <w:p w14:paraId="460765AD">
            <w:pPr>
              <w:spacing w:line="400" w:lineRule="atLeast"/>
              <w:jc w:val="center"/>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4</w:t>
            </w:r>
            <w:r>
              <w:rPr>
                <w:rFonts w:hint="eastAsia" w:ascii="黑体" w:hAnsi="黑体" w:eastAsia="黑体" w:cs="黑体"/>
                <w:color w:val="0000FF"/>
                <w:kern w:val="0"/>
                <w:sz w:val="24"/>
                <w:szCs w:val="24"/>
                <w:highlight w:val="none"/>
              </w:rPr>
              <w:t>分</w:t>
            </w:r>
          </w:p>
        </w:tc>
        <w:tc>
          <w:tcPr>
            <w:tcW w:w="4113" w:type="dxa"/>
            <w:noWrap w:val="0"/>
            <w:vAlign w:val="center"/>
          </w:tcPr>
          <w:p w14:paraId="7929AD54">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1.文明施工措施基本可行、环境保护方案基本完整、污染防控措施基本到位，得0-2.0分；</w:t>
            </w:r>
          </w:p>
          <w:p w14:paraId="71A2CDEB">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2.文明施工措施具体可行、环境保护方案完整、扬尘噪声等污染防控措施到位、符合地方环保管理要求、施工及生活垃圾处理方案明确，得2.1-4.0分。</w:t>
            </w:r>
          </w:p>
        </w:tc>
      </w:tr>
      <w:tr w14:paraId="0521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restart"/>
            <w:noWrap w:val="0"/>
            <w:vAlign w:val="center"/>
          </w:tcPr>
          <w:p w14:paraId="5D2B7F92">
            <w:pPr>
              <w:spacing w:line="400" w:lineRule="atLeast"/>
              <w:ind w:left="-92" w:leftChars="-44" w:right="-88" w:rightChars="-42"/>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2.2.4(2)</w:t>
            </w:r>
          </w:p>
        </w:tc>
        <w:tc>
          <w:tcPr>
            <w:tcW w:w="912" w:type="dxa"/>
            <w:vMerge w:val="restart"/>
            <w:noWrap w:val="0"/>
            <w:vAlign w:val="center"/>
          </w:tcPr>
          <w:p w14:paraId="1CC3C078">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主要人员</w:t>
            </w:r>
          </w:p>
        </w:tc>
        <w:tc>
          <w:tcPr>
            <w:tcW w:w="1551" w:type="dxa"/>
            <w:noWrap w:val="0"/>
            <w:vAlign w:val="center"/>
          </w:tcPr>
          <w:p w14:paraId="1152DB57">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项目经理任职资格与业绩</w:t>
            </w:r>
          </w:p>
        </w:tc>
        <w:tc>
          <w:tcPr>
            <w:tcW w:w="1140" w:type="dxa"/>
            <w:noWrap w:val="0"/>
            <w:vAlign w:val="center"/>
          </w:tcPr>
          <w:p w14:paraId="3EDBDEC6">
            <w:pPr>
              <w:spacing w:line="400" w:lineRule="atLeast"/>
              <w:jc w:val="center"/>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5</w:t>
            </w:r>
            <w:r>
              <w:rPr>
                <w:rFonts w:hint="eastAsia" w:ascii="黑体" w:hAnsi="黑体" w:eastAsia="黑体" w:cs="黑体"/>
                <w:color w:val="0000FF"/>
                <w:kern w:val="0"/>
                <w:sz w:val="24"/>
                <w:szCs w:val="24"/>
                <w:highlight w:val="none"/>
              </w:rPr>
              <w:t>分</w:t>
            </w:r>
          </w:p>
        </w:tc>
        <w:tc>
          <w:tcPr>
            <w:tcW w:w="4113" w:type="dxa"/>
            <w:noWrap w:val="0"/>
            <w:vAlign w:val="center"/>
          </w:tcPr>
          <w:p w14:paraId="2AC84539">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项目经理具有一项公路工程相关业绩得2.5分，本项最高分5分。（须提供中标（成交）通知书</w:t>
            </w:r>
            <w:r>
              <w:rPr>
                <w:rFonts w:hint="eastAsia" w:ascii="黑体" w:hAnsi="黑体" w:eastAsia="黑体" w:cs="黑体"/>
                <w:color w:val="0000FF"/>
                <w:kern w:val="0"/>
                <w:sz w:val="24"/>
                <w:szCs w:val="24"/>
                <w:highlight w:val="none"/>
                <w:lang w:val="en-US" w:eastAsia="zh-CN"/>
              </w:rPr>
              <w:t>及</w:t>
            </w:r>
            <w:r>
              <w:rPr>
                <w:rFonts w:hint="eastAsia" w:ascii="黑体" w:hAnsi="黑体" w:eastAsia="黑体" w:cs="黑体"/>
                <w:color w:val="0000FF"/>
                <w:kern w:val="0"/>
                <w:sz w:val="24"/>
                <w:szCs w:val="24"/>
                <w:highlight w:val="none"/>
              </w:rPr>
              <w:t>施工合同</w:t>
            </w:r>
            <w:r>
              <w:rPr>
                <w:rFonts w:hint="eastAsia" w:ascii="黑体" w:hAnsi="黑体" w:eastAsia="黑体" w:cs="黑体"/>
                <w:color w:val="0000FF"/>
                <w:kern w:val="0"/>
                <w:sz w:val="24"/>
                <w:szCs w:val="24"/>
                <w:highlight w:val="none"/>
                <w:lang w:val="en-US" w:eastAsia="zh-CN"/>
              </w:rPr>
              <w:t>原件</w:t>
            </w:r>
            <w:r>
              <w:rPr>
                <w:rFonts w:hint="eastAsia" w:ascii="黑体" w:hAnsi="黑体" w:eastAsia="黑体" w:cs="黑体"/>
                <w:color w:val="0000FF"/>
                <w:kern w:val="0"/>
                <w:sz w:val="24"/>
                <w:szCs w:val="24"/>
                <w:highlight w:val="none"/>
              </w:rPr>
              <w:t>扫描件并加盖公章</w:t>
            </w:r>
            <w:r>
              <w:rPr>
                <w:rFonts w:hint="eastAsia" w:ascii="黑体" w:hAnsi="黑体" w:eastAsia="黑体" w:cs="黑体"/>
                <w:color w:val="0000FF"/>
                <w:kern w:val="0"/>
                <w:sz w:val="24"/>
                <w:szCs w:val="24"/>
                <w:highlight w:val="none"/>
                <w:lang w:eastAsia="zh-CN"/>
              </w:rPr>
              <w:t>，</w:t>
            </w:r>
            <w:r>
              <w:rPr>
                <w:rFonts w:hint="eastAsia" w:ascii="黑体" w:hAnsi="黑体" w:eastAsia="黑体" w:cs="黑体"/>
                <w:color w:val="0000FF"/>
                <w:kern w:val="0"/>
                <w:sz w:val="24"/>
                <w:szCs w:val="24"/>
                <w:highlight w:val="none"/>
              </w:rPr>
              <w:t>须能体现拟派本项目的项目经理信息）</w:t>
            </w:r>
          </w:p>
        </w:tc>
      </w:tr>
      <w:tr w14:paraId="52AA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727B674F">
            <w:pPr>
              <w:spacing w:line="400" w:lineRule="atLeast"/>
              <w:ind w:left="-92" w:leftChars="-44" w:right="-88" w:rightChars="-42"/>
              <w:jc w:val="center"/>
              <w:rPr>
                <w:rFonts w:hint="eastAsia" w:ascii="黑体" w:hAnsi="黑体" w:eastAsia="黑体" w:cs="黑体"/>
                <w:kern w:val="0"/>
                <w:sz w:val="24"/>
                <w:szCs w:val="24"/>
                <w:highlight w:val="none"/>
              </w:rPr>
            </w:pPr>
          </w:p>
        </w:tc>
        <w:tc>
          <w:tcPr>
            <w:tcW w:w="912" w:type="dxa"/>
            <w:vMerge w:val="continue"/>
            <w:noWrap w:val="0"/>
            <w:vAlign w:val="center"/>
          </w:tcPr>
          <w:p w14:paraId="04B3C616">
            <w:pPr>
              <w:spacing w:line="400" w:lineRule="atLeast"/>
              <w:jc w:val="center"/>
              <w:rPr>
                <w:rFonts w:hint="eastAsia" w:ascii="黑体" w:hAnsi="黑体" w:eastAsia="黑体" w:cs="黑体"/>
                <w:kern w:val="0"/>
                <w:sz w:val="24"/>
                <w:szCs w:val="24"/>
                <w:highlight w:val="none"/>
              </w:rPr>
            </w:pPr>
          </w:p>
        </w:tc>
        <w:tc>
          <w:tcPr>
            <w:tcW w:w="1551" w:type="dxa"/>
            <w:noWrap w:val="0"/>
            <w:vAlign w:val="center"/>
          </w:tcPr>
          <w:p w14:paraId="55A141D4">
            <w:pPr>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项目总工任职资格与业绩</w:t>
            </w:r>
          </w:p>
        </w:tc>
        <w:tc>
          <w:tcPr>
            <w:tcW w:w="1140" w:type="dxa"/>
            <w:noWrap w:val="0"/>
            <w:vAlign w:val="center"/>
          </w:tcPr>
          <w:p w14:paraId="684D64C2">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5</w:t>
            </w:r>
            <w:r>
              <w:rPr>
                <w:rFonts w:hint="eastAsia" w:ascii="黑体" w:hAnsi="黑体" w:eastAsia="黑体" w:cs="黑体"/>
                <w:color w:val="0000FF"/>
                <w:kern w:val="0"/>
                <w:sz w:val="24"/>
                <w:szCs w:val="24"/>
                <w:highlight w:val="none"/>
              </w:rPr>
              <w:t>分</w:t>
            </w:r>
          </w:p>
        </w:tc>
        <w:tc>
          <w:tcPr>
            <w:tcW w:w="4113" w:type="dxa"/>
            <w:noWrap w:val="0"/>
            <w:vAlign w:val="center"/>
          </w:tcPr>
          <w:p w14:paraId="44FE2328">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项目总工具有一项公路工程相关业绩得2.5分，本项最高分5分。（须提供项目总工的业绩相关证明材料的</w:t>
            </w:r>
            <w:r>
              <w:rPr>
                <w:rFonts w:hint="eastAsia" w:ascii="黑体" w:hAnsi="黑体" w:eastAsia="黑体" w:cs="黑体"/>
                <w:color w:val="0000FF"/>
                <w:kern w:val="0"/>
                <w:sz w:val="24"/>
                <w:szCs w:val="24"/>
                <w:highlight w:val="none"/>
                <w:lang w:val="en-US" w:eastAsia="zh-CN"/>
              </w:rPr>
              <w:t>原件</w:t>
            </w:r>
            <w:r>
              <w:rPr>
                <w:rFonts w:hint="eastAsia" w:ascii="黑体" w:hAnsi="黑体" w:eastAsia="黑体" w:cs="黑体"/>
                <w:color w:val="0000FF"/>
                <w:kern w:val="0"/>
                <w:sz w:val="24"/>
                <w:szCs w:val="24"/>
                <w:highlight w:val="none"/>
              </w:rPr>
              <w:t>扫描件加盖公章，须能体现拟派本项目的项目总工信息）</w:t>
            </w:r>
          </w:p>
        </w:tc>
      </w:tr>
      <w:bookmarkEnd w:id="464"/>
      <w:tr w14:paraId="37FF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restart"/>
            <w:noWrap w:val="0"/>
            <w:vAlign w:val="center"/>
          </w:tcPr>
          <w:p w14:paraId="74BF9B1E">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2.2.4（3）</w:t>
            </w:r>
          </w:p>
        </w:tc>
        <w:tc>
          <w:tcPr>
            <w:tcW w:w="912" w:type="dxa"/>
            <w:vMerge w:val="restart"/>
            <w:noWrap w:val="0"/>
            <w:vAlign w:val="center"/>
          </w:tcPr>
          <w:p w14:paraId="09775210">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评标价</w:t>
            </w:r>
          </w:p>
        </w:tc>
        <w:tc>
          <w:tcPr>
            <w:tcW w:w="1551" w:type="dxa"/>
            <w:noWrap w:val="0"/>
            <w:vAlign w:val="center"/>
          </w:tcPr>
          <w:p w14:paraId="7FFDB46C">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评标价</w:t>
            </w:r>
          </w:p>
        </w:tc>
        <w:tc>
          <w:tcPr>
            <w:tcW w:w="1140" w:type="dxa"/>
            <w:noWrap w:val="0"/>
            <w:vAlign w:val="center"/>
          </w:tcPr>
          <w:p w14:paraId="3ACC87E0">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lang w:val="en-US" w:eastAsia="zh-CN"/>
              </w:rPr>
              <w:t>50</w:t>
            </w:r>
            <w:r>
              <w:rPr>
                <w:rFonts w:hint="eastAsia" w:ascii="黑体" w:hAnsi="黑体" w:eastAsia="黑体" w:cs="黑体"/>
                <w:sz w:val="24"/>
                <w:szCs w:val="24"/>
                <w:highlight w:val="none"/>
              </w:rPr>
              <w:t>分</w:t>
            </w:r>
          </w:p>
        </w:tc>
        <w:tc>
          <w:tcPr>
            <w:tcW w:w="4113" w:type="dxa"/>
            <w:noWrap w:val="0"/>
            <w:vAlign w:val="top"/>
          </w:tcPr>
          <w:p w14:paraId="2FA3E6D5">
            <w:pPr>
              <w:spacing w:line="400" w:lineRule="atLeast"/>
              <w:rPr>
                <w:rFonts w:hint="eastAsia" w:ascii="黑体" w:hAnsi="黑体" w:eastAsia="黑体" w:cs="黑体"/>
                <w:kern w:val="0"/>
                <w:sz w:val="24"/>
                <w:szCs w:val="24"/>
                <w:highlight w:val="none"/>
              </w:rPr>
            </w:pPr>
            <w:r>
              <w:rPr>
                <w:rFonts w:hint="eastAsia" w:ascii="黑体" w:hAnsi="黑体" w:eastAsia="黑体" w:cs="黑体"/>
                <w:sz w:val="24"/>
                <w:szCs w:val="24"/>
                <w:highlight w:val="none"/>
              </w:rPr>
              <w:t>评标价得分计算公式</w:t>
            </w:r>
            <w:r>
              <w:rPr>
                <w:rFonts w:hint="eastAsia" w:ascii="黑体" w:hAnsi="黑体" w:eastAsia="黑体" w:cs="黑体"/>
                <w:kern w:val="0"/>
                <w:sz w:val="24"/>
                <w:szCs w:val="24"/>
                <w:highlight w:val="none"/>
              </w:rPr>
              <w:t>：</w:t>
            </w:r>
          </w:p>
          <w:p w14:paraId="52E2A947">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(1)如果投标人的评标价&gt;评标基准价，则评标价得分＝F－偏差率×100×E</w:t>
            </w:r>
            <w:r>
              <w:rPr>
                <w:rFonts w:hint="eastAsia" w:ascii="黑体" w:hAnsi="黑体" w:eastAsia="黑体" w:cs="黑体"/>
                <w:kern w:val="0"/>
                <w:sz w:val="24"/>
                <w:szCs w:val="24"/>
                <w:highlight w:val="none"/>
                <w:vertAlign w:val="subscript"/>
              </w:rPr>
              <w:t>1</w:t>
            </w:r>
            <w:r>
              <w:rPr>
                <w:rFonts w:hint="eastAsia" w:ascii="黑体" w:hAnsi="黑体" w:eastAsia="黑体" w:cs="黑体"/>
                <w:kern w:val="0"/>
                <w:sz w:val="24"/>
                <w:szCs w:val="24"/>
                <w:highlight w:val="none"/>
              </w:rPr>
              <w:t>；</w:t>
            </w:r>
          </w:p>
          <w:p w14:paraId="5DE8B5AE">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(2)如果投标人的评标价≤评标基准价，则评标价得分＝F＋偏差率×100×E</w:t>
            </w:r>
            <w:r>
              <w:rPr>
                <w:rFonts w:hint="eastAsia" w:ascii="黑体" w:hAnsi="黑体" w:eastAsia="黑体" w:cs="黑体"/>
                <w:kern w:val="0"/>
                <w:sz w:val="24"/>
                <w:szCs w:val="24"/>
                <w:highlight w:val="none"/>
                <w:vertAlign w:val="subscript"/>
              </w:rPr>
              <w:t>2</w:t>
            </w:r>
            <w:r>
              <w:rPr>
                <w:rFonts w:hint="eastAsia" w:ascii="黑体" w:hAnsi="黑体" w:eastAsia="黑体" w:cs="黑体"/>
                <w:kern w:val="0"/>
                <w:sz w:val="24"/>
                <w:szCs w:val="24"/>
                <w:highlight w:val="none"/>
              </w:rPr>
              <w:t>。</w:t>
            </w:r>
          </w:p>
          <w:p w14:paraId="20EFB8C5">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其中：</w:t>
            </w:r>
          </w:p>
          <w:p w14:paraId="58CE1E7A">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F=</w:t>
            </w:r>
            <w:r>
              <w:rPr>
                <w:rFonts w:hint="eastAsia" w:ascii="黑体" w:hAnsi="黑体" w:eastAsia="黑体" w:cs="黑体"/>
                <w:kern w:val="0"/>
                <w:sz w:val="24"/>
                <w:szCs w:val="24"/>
                <w:highlight w:val="none"/>
                <w:lang w:val="en-US" w:eastAsia="zh-CN"/>
              </w:rPr>
              <w:t>50</w:t>
            </w:r>
            <w:r>
              <w:rPr>
                <w:rFonts w:hint="eastAsia" w:ascii="黑体" w:hAnsi="黑体" w:eastAsia="黑体" w:cs="黑体"/>
                <w:kern w:val="0"/>
                <w:sz w:val="24"/>
                <w:szCs w:val="24"/>
                <w:highlight w:val="none"/>
              </w:rPr>
              <w:t>，</w:t>
            </w:r>
          </w:p>
          <w:p w14:paraId="0DA7520A">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E</w:t>
            </w:r>
            <w:r>
              <w:rPr>
                <w:rFonts w:hint="eastAsia" w:ascii="黑体" w:hAnsi="黑体" w:eastAsia="黑体" w:cs="黑体"/>
                <w:kern w:val="0"/>
                <w:sz w:val="24"/>
                <w:szCs w:val="24"/>
                <w:highlight w:val="none"/>
                <w:vertAlign w:val="subscript"/>
              </w:rPr>
              <w:t>1</w:t>
            </w:r>
            <w:r>
              <w:rPr>
                <w:rFonts w:hint="eastAsia" w:ascii="黑体" w:hAnsi="黑体" w:eastAsia="黑体" w:cs="黑体"/>
                <w:kern w:val="0"/>
                <w:sz w:val="24"/>
                <w:szCs w:val="24"/>
                <w:highlight w:val="none"/>
              </w:rPr>
              <w:t>=</w:t>
            </w:r>
            <w:r>
              <w:rPr>
                <w:rFonts w:hint="eastAsia" w:ascii="黑体" w:hAnsi="黑体" w:eastAsia="黑体" w:cs="黑体"/>
                <w:kern w:val="0"/>
                <w:sz w:val="24"/>
                <w:szCs w:val="24"/>
                <w:highlight w:val="none"/>
                <w:u w:val="single"/>
                <w:lang w:val="en-US" w:eastAsia="zh-CN"/>
              </w:rPr>
              <w:t xml:space="preserve"> 1.5 </w:t>
            </w:r>
            <w:r>
              <w:rPr>
                <w:rFonts w:hint="eastAsia" w:ascii="黑体" w:hAnsi="黑体" w:eastAsia="黑体" w:cs="黑体"/>
                <w:kern w:val="0"/>
                <w:sz w:val="24"/>
                <w:szCs w:val="24"/>
                <w:highlight w:val="none"/>
              </w:rPr>
              <w:t>，</w:t>
            </w:r>
          </w:p>
          <w:p w14:paraId="2FEB02F4">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E</w:t>
            </w:r>
            <w:r>
              <w:rPr>
                <w:rFonts w:hint="eastAsia" w:ascii="黑体" w:hAnsi="黑体" w:eastAsia="黑体" w:cs="黑体"/>
                <w:kern w:val="0"/>
                <w:sz w:val="24"/>
                <w:szCs w:val="24"/>
                <w:highlight w:val="none"/>
                <w:vertAlign w:val="subscript"/>
              </w:rPr>
              <w:t>2</w:t>
            </w:r>
            <w:r>
              <w:rPr>
                <w:rFonts w:hint="eastAsia" w:ascii="黑体" w:hAnsi="黑体" w:eastAsia="黑体" w:cs="黑体"/>
                <w:kern w:val="0"/>
                <w:sz w:val="24"/>
                <w:szCs w:val="24"/>
                <w:highlight w:val="none"/>
              </w:rPr>
              <w:t>=</w:t>
            </w:r>
            <w:r>
              <w:rPr>
                <w:rFonts w:hint="eastAsia" w:ascii="黑体" w:hAnsi="黑体" w:eastAsia="黑体" w:cs="黑体"/>
                <w:kern w:val="0"/>
                <w:sz w:val="24"/>
                <w:szCs w:val="24"/>
                <w:highlight w:val="none"/>
                <w:u w:val="single"/>
                <w:lang w:val="en-US" w:eastAsia="zh-CN"/>
              </w:rPr>
              <w:t xml:space="preserve"> 1 </w:t>
            </w:r>
            <w:r>
              <w:rPr>
                <w:rFonts w:hint="eastAsia" w:ascii="黑体" w:hAnsi="黑体" w:eastAsia="黑体" w:cs="黑体"/>
                <w:kern w:val="0"/>
                <w:sz w:val="24"/>
                <w:szCs w:val="24"/>
                <w:highlight w:val="none"/>
              </w:rPr>
              <w:t>。</w:t>
            </w:r>
            <w:r>
              <w:rPr>
                <w:rFonts w:hint="eastAsia" w:ascii="黑体" w:hAnsi="黑体" w:eastAsia="黑体" w:cs="黑体"/>
                <w:kern w:val="0"/>
                <w:sz w:val="24"/>
                <w:szCs w:val="24"/>
                <w:highlight w:val="none"/>
                <w:vertAlign w:val="superscript"/>
              </w:rPr>
              <w:footnoteReference w:id="5"/>
            </w:r>
          </w:p>
        </w:tc>
      </w:tr>
      <w:tr w14:paraId="327E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vMerge w:val="continue"/>
            <w:noWrap w:val="0"/>
            <w:vAlign w:val="center"/>
          </w:tcPr>
          <w:p w14:paraId="4980652A">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0DBE66FF">
            <w:pPr>
              <w:widowControl/>
              <w:spacing w:line="360" w:lineRule="atLeast"/>
              <w:jc w:val="center"/>
              <w:rPr>
                <w:rFonts w:hint="eastAsia" w:ascii="黑体" w:hAnsi="黑体" w:eastAsia="黑体" w:cs="黑体"/>
                <w:kern w:val="0"/>
                <w:sz w:val="24"/>
                <w:szCs w:val="24"/>
                <w:highlight w:val="none"/>
              </w:rPr>
            </w:pPr>
          </w:p>
        </w:tc>
        <w:tc>
          <w:tcPr>
            <w:tcW w:w="2691" w:type="dxa"/>
            <w:gridSpan w:val="2"/>
            <w:noWrap w:val="0"/>
            <w:vAlign w:val="center"/>
          </w:tcPr>
          <w:p w14:paraId="0FAFA5F3">
            <w:pP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政府采购工程价格评审优惠</w:t>
            </w:r>
          </w:p>
        </w:tc>
        <w:tc>
          <w:tcPr>
            <w:tcW w:w="4113" w:type="dxa"/>
            <w:noWrap w:val="0"/>
            <w:vAlign w:val="center"/>
          </w:tcPr>
          <w:p w14:paraId="2FAC99FB">
            <w:pPr>
              <w:rPr>
                <w:rFonts w:hint="eastAsia" w:ascii="黑体" w:hAnsi="黑体" w:eastAsia="黑体" w:cs="黑体"/>
                <w:sz w:val="24"/>
                <w:szCs w:val="24"/>
                <w:highlight w:val="none"/>
              </w:rPr>
            </w:pPr>
            <w:r>
              <w:rPr>
                <w:rFonts w:hint="eastAsia" w:ascii="黑体" w:hAnsi="黑体" w:eastAsia="黑体" w:cs="黑体"/>
                <w:sz w:val="24"/>
                <w:szCs w:val="24"/>
                <w:highlight w:val="none"/>
              </w:rPr>
              <w:t>对项目未预留份额专门面向中小企业采购的</w:t>
            </w:r>
          </w:p>
          <w:p w14:paraId="5078298B">
            <w:pPr>
              <w:rPr>
                <w:rFonts w:hint="eastAsia" w:ascii="黑体" w:hAnsi="黑体" w:eastAsia="黑体" w:cs="黑体"/>
                <w:sz w:val="24"/>
                <w:szCs w:val="24"/>
                <w:highlight w:val="none"/>
              </w:rPr>
            </w:pPr>
            <w:r>
              <w:rPr>
                <w:rFonts w:hint="eastAsia" w:ascii="黑体" w:hAnsi="黑体" w:eastAsia="黑体" w:cs="黑体"/>
                <w:sz w:val="24"/>
                <w:szCs w:val="24"/>
                <w:highlight w:val="none"/>
              </w:rPr>
              <w:t>1.如投标人属于小微企业的，评标时在其评标价得分的基础上增加</w:t>
            </w:r>
            <w:r>
              <w:rPr>
                <w:rFonts w:hint="eastAsia" w:ascii="黑体" w:hAnsi="黑体" w:eastAsia="黑体" w:cs="黑体"/>
                <w:sz w:val="24"/>
                <w:szCs w:val="24"/>
                <w:highlight w:val="none"/>
                <w:u w:val="single"/>
              </w:rPr>
              <w:t xml:space="preserve">  M%</w:t>
            </w:r>
            <w:r>
              <w:rPr>
                <w:rFonts w:hint="eastAsia" w:ascii="黑体" w:hAnsi="黑体" w:eastAsia="黑体" w:cs="黑体"/>
                <w:sz w:val="24"/>
                <w:szCs w:val="24"/>
                <w:highlight w:val="none"/>
              </w:rPr>
              <w:t>作为其评标价最终得分。</w:t>
            </w:r>
          </w:p>
          <w:p w14:paraId="45780947">
            <w:pPr>
              <w:rPr>
                <w:rFonts w:hint="eastAsia" w:ascii="黑体" w:hAnsi="黑体" w:eastAsia="黑体" w:cs="黑体"/>
                <w:sz w:val="24"/>
                <w:szCs w:val="24"/>
                <w:highlight w:val="none"/>
              </w:rPr>
            </w:pPr>
            <w:r>
              <w:rPr>
                <w:rFonts w:hint="eastAsia" w:ascii="黑体" w:hAnsi="黑体" w:eastAsia="黑体" w:cs="黑体"/>
                <w:sz w:val="24"/>
                <w:szCs w:val="24"/>
                <w:highlight w:val="none"/>
              </w:rPr>
              <w:t>即S</w:t>
            </w:r>
            <w:r>
              <w:rPr>
                <w:rFonts w:hint="eastAsia" w:ascii="黑体" w:hAnsi="黑体" w:eastAsia="黑体" w:cs="黑体"/>
                <w:sz w:val="24"/>
                <w:szCs w:val="24"/>
                <w:highlight w:val="none"/>
                <w:vertAlign w:val="subscript"/>
              </w:rPr>
              <w:t>2</w:t>
            </w:r>
            <w:r>
              <w:rPr>
                <w:rFonts w:hint="eastAsia" w:ascii="黑体" w:hAnsi="黑体" w:eastAsia="黑体" w:cs="黑体"/>
                <w:sz w:val="24"/>
                <w:szCs w:val="24"/>
                <w:highlight w:val="none"/>
              </w:rPr>
              <w:t>=S</w:t>
            </w:r>
            <w:r>
              <w:rPr>
                <w:rFonts w:hint="eastAsia" w:ascii="黑体" w:hAnsi="黑体" w:eastAsia="黑体" w:cs="黑体"/>
                <w:sz w:val="24"/>
                <w:szCs w:val="24"/>
                <w:highlight w:val="none"/>
                <w:vertAlign w:val="subscript"/>
              </w:rPr>
              <w:t>1</w:t>
            </w:r>
            <w:r>
              <w:rPr>
                <w:rFonts w:hint="eastAsia" w:ascii="黑体" w:hAnsi="黑体" w:eastAsia="黑体" w:cs="黑体"/>
                <w:sz w:val="24"/>
                <w:szCs w:val="24"/>
                <w:highlight w:val="none"/>
              </w:rPr>
              <w:t xml:space="preserve">×(1+M%) </w:t>
            </w:r>
          </w:p>
          <w:p w14:paraId="7484C742">
            <w:pPr>
              <w:rPr>
                <w:rFonts w:hint="eastAsia" w:ascii="黑体" w:hAnsi="黑体" w:eastAsia="黑体" w:cs="黑体"/>
                <w:sz w:val="24"/>
                <w:szCs w:val="24"/>
                <w:highlight w:val="none"/>
              </w:rPr>
            </w:pPr>
            <w:r>
              <w:rPr>
                <w:rFonts w:hint="eastAsia" w:ascii="黑体" w:hAnsi="黑体" w:eastAsia="黑体" w:cs="黑体"/>
                <w:sz w:val="24"/>
                <w:szCs w:val="24"/>
                <w:highlight w:val="none"/>
              </w:rPr>
              <w:t>M：为小微企业报价优惠系数，范围为3-5的整数，由招标人确定。M的取值见第二章投标人须知前附表第10.3.1项。</w:t>
            </w:r>
          </w:p>
          <w:p w14:paraId="5A524E59">
            <w:pPr>
              <w:rPr>
                <w:rFonts w:hint="eastAsia" w:ascii="黑体" w:hAnsi="黑体" w:eastAsia="黑体" w:cs="黑体"/>
                <w:sz w:val="24"/>
                <w:szCs w:val="24"/>
                <w:highlight w:val="none"/>
              </w:rPr>
            </w:pPr>
            <w:r>
              <w:rPr>
                <w:rFonts w:hint="eastAsia" w:ascii="黑体" w:hAnsi="黑体" w:eastAsia="黑体" w:cs="黑体"/>
                <w:sz w:val="24"/>
                <w:szCs w:val="24"/>
                <w:highlight w:val="none"/>
              </w:rPr>
              <w:t>如招标人接受联合体，联合体各方均为小微企业的，联合体视同小微企业。</w:t>
            </w:r>
          </w:p>
          <w:p w14:paraId="22F4CA69">
            <w:pPr>
              <w:rPr>
                <w:rFonts w:hint="eastAsia" w:ascii="黑体" w:hAnsi="黑体" w:eastAsia="黑体" w:cs="黑体"/>
                <w:sz w:val="24"/>
                <w:szCs w:val="24"/>
                <w:highlight w:val="none"/>
              </w:rPr>
            </w:pPr>
            <w:r>
              <w:rPr>
                <w:rFonts w:hint="eastAsia" w:ascii="黑体" w:hAnsi="黑体" w:eastAsia="黑体" w:cs="黑体"/>
                <w:sz w:val="24"/>
                <w:szCs w:val="24"/>
                <w:highlight w:val="none"/>
              </w:rPr>
              <w:t>2.如招标人接受大中型企业与小微企业组成联合体或者允许大中型企业向一家或者多家小微企业分包的采购项目，对于联合协议或者分包意向协议约定小微企业的合同份额占到合同总金额 30%以上的，评标时在其报价得分的基础上增加</w:t>
            </w:r>
            <w:r>
              <w:rPr>
                <w:rFonts w:hint="eastAsia" w:ascii="黑体" w:hAnsi="黑体" w:eastAsia="黑体" w:cs="黑体"/>
                <w:sz w:val="24"/>
                <w:szCs w:val="24"/>
                <w:highlight w:val="none"/>
                <w:u w:val="single"/>
              </w:rPr>
              <w:t>N%</w:t>
            </w:r>
            <w:r>
              <w:rPr>
                <w:rFonts w:hint="eastAsia" w:ascii="黑体" w:hAnsi="黑体" w:eastAsia="黑体" w:cs="黑体"/>
                <w:sz w:val="24"/>
                <w:szCs w:val="24"/>
                <w:highlight w:val="none"/>
              </w:rPr>
              <w:t>作为其评标价最终得分。</w:t>
            </w:r>
          </w:p>
          <w:p w14:paraId="4EAD8FC1">
            <w:pPr>
              <w:rPr>
                <w:rFonts w:hint="eastAsia" w:ascii="黑体" w:hAnsi="黑体" w:eastAsia="黑体" w:cs="黑体"/>
                <w:sz w:val="24"/>
                <w:szCs w:val="24"/>
                <w:highlight w:val="none"/>
              </w:rPr>
            </w:pPr>
            <w:r>
              <w:rPr>
                <w:rFonts w:hint="eastAsia" w:ascii="黑体" w:hAnsi="黑体" w:eastAsia="黑体" w:cs="黑体"/>
                <w:sz w:val="24"/>
                <w:szCs w:val="24"/>
                <w:highlight w:val="none"/>
              </w:rPr>
              <w:t>即S</w:t>
            </w:r>
            <w:r>
              <w:rPr>
                <w:rFonts w:hint="eastAsia" w:ascii="黑体" w:hAnsi="黑体" w:eastAsia="黑体" w:cs="黑体"/>
                <w:sz w:val="24"/>
                <w:szCs w:val="24"/>
                <w:highlight w:val="none"/>
                <w:vertAlign w:val="subscript"/>
              </w:rPr>
              <w:t>2</w:t>
            </w:r>
            <w:r>
              <w:rPr>
                <w:rFonts w:hint="eastAsia" w:ascii="黑体" w:hAnsi="黑体" w:eastAsia="黑体" w:cs="黑体"/>
                <w:sz w:val="24"/>
                <w:szCs w:val="24"/>
                <w:highlight w:val="none"/>
              </w:rPr>
              <w:t>=S</w:t>
            </w:r>
            <w:r>
              <w:rPr>
                <w:rFonts w:hint="eastAsia" w:ascii="黑体" w:hAnsi="黑体" w:eastAsia="黑体" w:cs="黑体"/>
                <w:sz w:val="24"/>
                <w:szCs w:val="24"/>
                <w:highlight w:val="none"/>
                <w:vertAlign w:val="subscript"/>
              </w:rPr>
              <w:t>1</w:t>
            </w:r>
            <w:r>
              <w:rPr>
                <w:rFonts w:hint="eastAsia" w:ascii="黑体" w:hAnsi="黑体" w:eastAsia="黑体" w:cs="黑体"/>
                <w:sz w:val="24"/>
                <w:szCs w:val="24"/>
                <w:highlight w:val="none"/>
              </w:rPr>
              <w:t xml:space="preserve">×(1+N%) </w:t>
            </w:r>
          </w:p>
          <w:p w14:paraId="2E55C3B9">
            <w:pPr>
              <w:rPr>
                <w:rFonts w:hint="eastAsia" w:ascii="黑体" w:hAnsi="黑体" w:eastAsia="黑体" w:cs="黑体"/>
                <w:sz w:val="24"/>
                <w:szCs w:val="24"/>
                <w:highlight w:val="none"/>
              </w:rPr>
            </w:pPr>
            <w:r>
              <w:rPr>
                <w:rFonts w:hint="eastAsia" w:ascii="黑体" w:hAnsi="黑体" w:eastAsia="黑体" w:cs="黑体"/>
                <w:sz w:val="24"/>
                <w:szCs w:val="24"/>
                <w:highlight w:val="none"/>
              </w:rPr>
              <w:t>N：为满足条件的联合体或者分包企业报价优惠系数，范围为1-2的整数，由招标人确定。N的取值见第二章投标人须知前附表第10.3.2项。</w:t>
            </w:r>
          </w:p>
          <w:p w14:paraId="130056D8">
            <w:pP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3.组成联合体或者接受分包的小微企业与联合体内其他企业、分包企业之间存在直接控股、管理关系的，不享受价格评审优惠政策。</w:t>
            </w:r>
          </w:p>
        </w:tc>
      </w:tr>
      <w:tr w14:paraId="2930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770" w:type="dxa"/>
            <w:vMerge w:val="continue"/>
            <w:noWrap w:val="0"/>
            <w:vAlign w:val="center"/>
          </w:tcPr>
          <w:p w14:paraId="33967D3E">
            <w:pPr>
              <w:widowControl/>
              <w:spacing w:line="360" w:lineRule="atLeast"/>
              <w:jc w:val="left"/>
              <w:rPr>
                <w:rFonts w:hint="eastAsia" w:ascii="黑体" w:hAnsi="黑体" w:eastAsia="黑体" w:cs="黑体"/>
                <w:kern w:val="0"/>
                <w:sz w:val="24"/>
                <w:szCs w:val="24"/>
                <w:highlight w:val="none"/>
              </w:rPr>
            </w:pPr>
          </w:p>
        </w:tc>
        <w:tc>
          <w:tcPr>
            <w:tcW w:w="912" w:type="dxa"/>
            <w:vMerge w:val="continue"/>
            <w:noWrap w:val="0"/>
            <w:vAlign w:val="center"/>
          </w:tcPr>
          <w:p w14:paraId="6EFB14ED">
            <w:pPr>
              <w:widowControl/>
              <w:spacing w:line="360" w:lineRule="atLeast"/>
              <w:jc w:val="center"/>
              <w:rPr>
                <w:rFonts w:hint="eastAsia" w:ascii="黑体" w:hAnsi="黑体" w:eastAsia="黑体" w:cs="黑体"/>
                <w:kern w:val="0"/>
                <w:sz w:val="24"/>
                <w:szCs w:val="24"/>
                <w:highlight w:val="none"/>
              </w:rPr>
            </w:pPr>
          </w:p>
        </w:tc>
        <w:tc>
          <w:tcPr>
            <w:tcW w:w="2691" w:type="dxa"/>
            <w:gridSpan w:val="2"/>
            <w:noWrap w:val="0"/>
            <w:vAlign w:val="center"/>
          </w:tcPr>
          <w:p w14:paraId="2D773259">
            <w:pPr>
              <w:rPr>
                <w:rFonts w:hint="eastAsia" w:ascii="黑体" w:hAnsi="黑体" w:eastAsia="黑体" w:cs="黑体"/>
                <w:sz w:val="24"/>
                <w:szCs w:val="24"/>
                <w:highlight w:val="none"/>
              </w:rPr>
            </w:pPr>
            <w:r>
              <w:rPr>
                <w:rFonts w:hint="eastAsia" w:ascii="黑体" w:hAnsi="黑体" w:eastAsia="黑体" w:cs="黑体"/>
                <w:sz w:val="24"/>
                <w:szCs w:val="24"/>
                <w:highlight w:val="none"/>
              </w:rPr>
              <w:t>评标价最终得分</w:t>
            </w:r>
          </w:p>
        </w:tc>
        <w:tc>
          <w:tcPr>
            <w:tcW w:w="4113" w:type="dxa"/>
            <w:noWrap w:val="0"/>
            <w:vAlign w:val="center"/>
          </w:tcPr>
          <w:p w14:paraId="46BBB765">
            <w:pPr>
              <w:rPr>
                <w:rFonts w:hint="eastAsia" w:ascii="黑体" w:hAnsi="黑体" w:eastAsia="黑体" w:cs="黑体"/>
                <w:sz w:val="24"/>
                <w:szCs w:val="24"/>
                <w:highlight w:val="none"/>
              </w:rPr>
            </w:pPr>
            <w:r>
              <w:rPr>
                <w:rFonts w:hint="eastAsia" w:ascii="黑体" w:hAnsi="黑体" w:eastAsia="黑体" w:cs="黑体"/>
                <w:sz w:val="24"/>
                <w:szCs w:val="24"/>
                <w:highlight w:val="none"/>
              </w:rPr>
              <w:t>S</w:t>
            </w:r>
            <w:r>
              <w:rPr>
                <w:rFonts w:hint="eastAsia" w:ascii="黑体" w:hAnsi="黑体" w:eastAsia="黑体" w:cs="黑体"/>
                <w:sz w:val="24"/>
                <w:szCs w:val="24"/>
                <w:highlight w:val="none"/>
                <w:vertAlign w:val="subscript"/>
              </w:rPr>
              <w:t>2</w:t>
            </w:r>
            <w:r>
              <w:rPr>
                <w:rFonts w:hint="eastAsia" w:ascii="黑体" w:hAnsi="黑体" w:eastAsia="黑体" w:cs="黑体"/>
                <w:sz w:val="24"/>
                <w:szCs w:val="24"/>
                <w:highlight w:val="none"/>
              </w:rPr>
              <w:t>=S</w:t>
            </w:r>
            <w:r>
              <w:rPr>
                <w:rFonts w:hint="eastAsia" w:ascii="黑体" w:hAnsi="黑体" w:eastAsia="黑体" w:cs="黑体"/>
                <w:sz w:val="24"/>
                <w:szCs w:val="24"/>
                <w:highlight w:val="none"/>
                <w:vertAlign w:val="subscript"/>
              </w:rPr>
              <w:t>1</w:t>
            </w:r>
            <w:r>
              <w:rPr>
                <w:rFonts w:hint="eastAsia" w:ascii="黑体" w:hAnsi="黑体" w:eastAsia="黑体" w:cs="黑体"/>
                <w:sz w:val="24"/>
                <w:szCs w:val="24"/>
                <w:highlight w:val="none"/>
              </w:rPr>
              <w:t>×(1+M%)或S</w:t>
            </w:r>
            <w:r>
              <w:rPr>
                <w:rFonts w:hint="eastAsia" w:ascii="黑体" w:hAnsi="黑体" w:eastAsia="黑体" w:cs="黑体"/>
                <w:sz w:val="24"/>
                <w:szCs w:val="24"/>
                <w:highlight w:val="none"/>
                <w:vertAlign w:val="subscript"/>
              </w:rPr>
              <w:t>2</w:t>
            </w:r>
            <w:r>
              <w:rPr>
                <w:rFonts w:hint="eastAsia" w:ascii="黑体" w:hAnsi="黑体" w:eastAsia="黑体" w:cs="黑体"/>
                <w:sz w:val="24"/>
                <w:szCs w:val="24"/>
                <w:highlight w:val="none"/>
              </w:rPr>
              <w:t>= S</w:t>
            </w:r>
            <w:r>
              <w:rPr>
                <w:rFonts w:hint="eastAsia" w:ascii="黑体" w:hAnsi="黑体" w:eastAsia="黑体" w:cs="黑体"/>
                <w:sz w:val="24"/>
                <w:szCs w:val="24"/>
                <w:highlight w:val="none"/>
                <w:vertAlign w:val="subscript"/>
              </w:rPr>
              <w:t>1</w:t>
            </w:r>
            <w:r>
              <w:rPr>
                <w:rFonts w:hint="eastAsia" w:ascii="黑体" w:hAnsi="黑体" w:eastAsia="黑体" w:cs="黑体"/>
                <w:sz w:val="24"/>
                <w:szCs w:val="24"/>
                <w:highlight w:val="none"/>
              </w:rPr>
              <w:t>×(1+N%)</w:t>
            </w:r>
          </w:p>
        </w:tc>
      </w:tr>
      <w:tr w14:paraId="51954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770" w:type="dxa"/>
            <w:vMerge w:val="restart"/>
            <w:noWrap w:val="0"/>
            <w:vAlign w:val="center"/>
          </w:tcPr>
          <w:p w14:paraId="0FCC7E25">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2.2.4（4）</w:t>
            </w:r>
          </w:p>
        </w:tc>
        <w:tc>
          <w:tcPr>
            <w:tcW w:w="912" w:type="dxa"/>
            <w:vMerge w:val="restart"/>
            <w:noWrap w:val="0"/>
            <w:vAlign w:val="center"/>
          </w:tcPr>
          <w:p w14:paraId="0C64E249">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其他因素</w:t>
            </w:r>
          </w:p>
        </w:tc>
        <w:tc>
          <w:tcPr>
            <w:tcW w:w="1551" w:type="dxa"/>
            <w:noWrap w:val="0"/>
            <w:vAlign w:val="center"/>
          </w:tcPr>
          <w:p w14:paraId="1493C294">
            <w:pPr>
              <w:spacing w:line="38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技术能力</w:t>
            </w:r>
          </w:p>
        </w:tc>
        <w:tc>
          <w:tcPr>
            <w:tcW w:w="1140" w:type="dxa"/>
            <w:noWrap w:val="0"/>
            <w:vAlign w:val="center"/>
          </w:tcPr>
          <w:p w14:paraId="4E077498">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lang w:val="en-US" w:eastAsia="zh-CN"/>
              </w:rPr>
              <w:t>/</w:t>
            </w:r>
          </w:p>
        </w:tc>
        <w:tc>
          <w:tcPr>
            <w:tcW w:w="4113" w:type="dxa"/>
            <w:noWrap w:val="0"/>
            <w:vAlign w:val="center"/>
          </w:tcPr>
          <w:p w14:paraId="6797C705">
            <w:pPr>
              <w:spacing w:line="40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w:t>
            </w:r>
          </w:p>
        </w:tc>
      </w:tr>
      <w:tr w14:paraId="2C0E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70" w:type="dxa"/>
            <w:vMerge w:val="continue"/>
            <w:noWrap w:val="0"/>
            <w:vAlign w:val="center"/>
          </w:tcPr>
          <w:p w14:paraId="0DBAD7E2">
            <w:pPr>
              <w:widowControl/>
              <w:spacing w:line="360" w:lineRule="atLeast"/>
              <w:jc w:val="center"/>
              <w:rPr>
                <w:rFonts w:hint="eastAsia" w:ascii="黑体" w:hAnsi="黑体" w:eastAsia="黑体" w:cs="黑体"/>
                <w:kern w:val="0"/>
                <w:sz w:val="24"/>
                <w:szCs w:val="24"/>
                <w:highlight w:val="none"/>
              </w:rPr>
            </w:pPr>
          </w:p>
        </w:tc>
        <w:tc>
          <w:tcPr>
            <w:tcW w:w="912" w:type="dxa"/>
            <w:vMerge w:val="continue"/>
            <w:noWrap w:val="0"/>
            <w:vAlign w:val="center"/>
          </w:tcPr>
          <w:p w14:paraId="374DDF98">
            <w:pPr>
              <w:widowControl/>
              <w:spacing w:line="360" w:lineRule="atLeast"/>
              <w:jc w:val="center"/>
              <w:rPr>
                <w:rFonts w:hint="eastAsia" w:ascii="黑体" w:hAnsi="黑体" w:eastAsia="黑体" w:cs="黑体"/>
                <w:sz w:val="24"/>
                <w:szCs w:val="24"/>
                <w:highlight w:val="none"/>
              </w:rPr>
            </w:pPr>
          </w:p>
        </w:tc>
        <w:tc>
          <w:tcPr>
            <w:tcW w:w="1551" w:type="dxa"/>
            <w:noWrap w:val="0"/>
            <w:vAlign w:val="center"/>
          </w:tcPr>
          <w:p w14:paraId="29832580">
            <w:pPr>
              <w:spacing w:line="38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财务能力</w:t>
            </w:r>
          </w:p>
        </w:tc>
        <w:tc>
          <w:tcPr>
            <w:tcW w:w="1140" w:type="dxa"/>
            <w:noWrap w:val="0"/>
            <w:vAlign w:val="center"/>
          </w:tcPr>
          <w:p w14:paraId="46857D34">
            <w:pPr>
              <w:spacing w:line="400" w:lineRule="atLeast"/>
              <w:jc w:val="center"/>
              <w:rPr>
                <w:rFonts w:hint="eastAsia" w:ascii="黑体" w:hAnsi="黑体" w:eastAsia="黑体" w:cs="黑体"/>
                <w:kern w:val="0"/>
                <w:sz w:val="24"/>
                <w:szCs w:val="24"/>
                <w:highlight w:val="none"/>
                <w:lang w:eastAsia="zh-CN"/>
              </w:rPr>
            </w:pPr>
            <w:r>
              <w:rPr>
                <w:rFonts w:hint="eastAsia" w:ascii="黑体" w:hAnsi="黑体" w:eastAsia="黑体" w:cs="黑体"/>
                <w:sz w:val="24"/>
                <w:szCs w:val="24"/>
                <w:highlight w:val="none"/>
                <w:lang w:val="en-US" w:eastAsia="zh-CN"/>
              </w:rPr>
              <w:t>/</w:t>
            </w:r>
          </w:p>
        </w:tc>
        <w:tc>
          <w:tcPr>
            <w:tcW w:w="4113" w:type="dxa"/>
            <w:noWrap w:val="0"/>
            <w:vAlign w:val="center"/>
          </w:tcPr>
          <w:p w14:paraId="624D0179">
            <w:pPr>
              <w:spacing w:line="40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w:t>
            </w:r>
          </w:p>
        </w:tc>
      </w:tr>
      <w:tr w14:paraId="0735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70" w:type="dxa"/>
            <w:vMerge w:val="continue"/>
            <w:noWrap w:val="0"/>
            <w:vAlign w:val="center"/>
          </w:tcPr>
          <w:p w14:paraId="72FFB259">
            <w:pPr>
              <w:widowControl/>
              <w:spacing w:line="360" w:lineRule="atLeast"/>
              <w:jc w:val="center"/>
              <w:rPr>
                <w:rFonts w:hint="eastAsia" w:ascii="黑体" w:hAnsi="黑体" w:eastAsia="黑体" w:cs="黑体"/>
                <w:kern w:val="0"/>
                <w:sz w:val="24"/>
                <w:szCs w:val="24"/>
                <w:highlight w:val="none"/>
              </w:rPr>
            </w:pPr>
          </w:p>
        </w:tc>
        <w:tc>
          <w:tcPr>
            <w:tcW w:w="912" w:type="dxa"/>
            <w:vMerge w:val="continue"/>
            <w:noWrap w:val="0"/>
            <w:vAlign w:val="center"/>
          </w:tcPr>
          <w:p w14:paraId="7E83EE1F">
            <w:pPr>
              <w:widowControl/>
              <w:spacing w:line="360" w:lineRule="atLeast"/>
              <w:jc w:val="center"/>
              <w:rPr>
                <w:rFonts w:hint="eastAsia" w:ascii="黑体" w:hAnsi="黑体" w:eastAsia="黑体" w:cs="黑体"/>
                <w:sz w:val="24"/>
                <w:szCs w:val="24"/>
                <w:highlight w:val="none"/>
              </w:rPr>
            </w:pPr>
          </w:p>
        </w:tc>
        <w:tc>
          <w:tcPr>
            <w:tcW w:w="1551" w:type="dxa"/>
            <w:noWrap w:val="0"/>
            <w:vAlign w:val="center"/>
          </w:tcPr>
          <w:p w14:paraId="4A399B3C">
            <w:pPr>
              <w:spacing w:line="38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企业荣誉</w:t>
            </w:r>
          </w:p>
        </w:tc>
        <w:tc>
          <w:tcPr>
            <w:tcW w:w="1140" w:type="dxa"/>
            <w:noWrap w:val="0"/>
            <w:vAlign w:val="center"/>
          </w:tcPr>
          <w:p w14:paraId="08E04BFA">
            <w:pPr>
              <w:spacing w:line="400" w:lineRule="atLeast"/>
              <w:jc w:val="center"/>
              <w:rPr>
                <w:rFonts w:hint="default"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3分</w:t>
            </w:r>
          </w:p>
        </w:tc>
        <w:tc>
          <w:tcPr>
            <w:tcW w:w="4113" w:type="dxa"/>
            <w:noWrap w:val="0"/>
            <w:vAlign w:val="center"/>
          </w:tcPr>
          <w:p w14:paraId="48253E39">
            <w:pPr>
              <w:spacing w:line="400" w:lineRule="atLeast"/>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投标人近 5 年获得县级及以上行政主管部门颁发的相关表彰的得3分。(以证明材料颁发时间为准)</w:t>
            </w:r>
          </w:p>
        </w:tc>
      </w:tr>
      <w:tr w14:paraId="7736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770" w:type="dxa"/>
            <w:vMerge w:val="continue"/>
            <w:noWrap w:val="0"/>
            <w:vAlign w:val="center"/>
          </w:tcPr>
          <w:p w14:paraId="34134645">
            <w:pPr>
              <w:widowControl/>
              <w:spacing w:line="360" w:lineRule="atLeast"/>
              <w:jc w:val="center"/>
              <w:rPr>
                <w:rFonts w:hint="eastAsia" w:ascii="黑体" w:hAnsi="黑体" w:eastAsia="黑体" w:cs="黑体"/>
                <w:kern w:val="0"/>
                <w:sz w:val="24"/>
                <w:szCs w:val="24"/>
                <w:highlight w:val="none"/>
              </w:rPr>
            </w:pPr>
          </w:p>
        </w:tc>
        <w:tc>
          <w:tcPr>
            <w:tcW w:w="912" w:type="dxa"/>
            <w:vMerge w:val="continue"/>
            <w:noWrap w:val="0"/>
            <w:vAlign w:val="center"/>
          </w:tcPr>
          <w:p w14:paraId="24D698A4">
            <w:pPr>
              <w:widowControl/>
              <w:spacing w:line="360" w:lineRule="atLeast"/>
              <w:jc w:val="center"/>
              <w:rPr>
                <w:rFonts w:hint="eastAsia" w:ascii="黑体" w:hAnsi="黑体" w:eastAsia="黑体" w:cs="黑体"/>
                <w:sz w:val="24"/>
                <w:szCs w:val="24"/>
                <w:highlight w:val="none"/>
              </w:rPr>
            </w:pPr>
          </w:p>
        </w:tc>
        <w:tc>
          <w:tcPr>
            <w:tcW w:w="1551" w:type="dxa"/>
            <w:noWrap w:val="0"/>
            <w:vAlign w:val="center"/>
          </w:tcPr>
          <w:p w14:paraId="505AFFB2">
            <w:pPr>
              <w:spacing w:line="400" w:lineRule="atLeast"/>
              <w:jc w:val="center"/>
              <w:rPr>
                <w:rFonts w:hint="eastAsia" w:ascii="黑体" w:hAnsi="黑体" w:eastAsia="黑体" w:cs="黑体"/>
                <w:kern w:val="0"/>
                <w:sz w:val="24"/>
                <w:szCs w:val="24"/>
                <w:highlight w:val="none"/>
              </w:rPr>
            </w:pPr>
            <w:r>
              <w:rPr>
                <w:rFonts w:hint="eastAsia" w:ascii="黑体" w:hAnsi="黑体" w:eastAsia="黑体" w:cs="黑体"/>
                <w:sz w:val="24"/>
                <w:szCs w:val="24"/>
                <w:highlight w:val="none"/>
              </w:rPr>
              <w:t>业绩</w:t>
            </w:r>
          </w:p>
        </w:tc>
        <w:tc>
          <w:tcPr>
            <w:tcW w:w="1140" w:type="dxa"/>
            <w:noWrap w:val="0"/>
            <w:vAlign w:val="center"/>
          </w:tcPr>
          <w:p w14:paraId="7DB26F54">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5分</w:t>
            </w:r>
          </w:p>
        </w:tc>
        <w:tc>
          <w:tcPr>
            <w:tcW w:w="4113" w:type="dxa"/>
            <w:noWrap w:val="0"/>
            <w:vAlign w:val="center"/>
          </w:tcPr>
          <w:p w14:paraId="05451BC4">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在近5年内每增加一项公路工程业绩加2.5分，本项最高得5分。</w:t>
            </w:r>
            <w:r>
              <w:rPr>
                <w:rFonts w:hint="eastAsia" w:ascii="黑体" w:hAnsi="黑体" w:eastAsia="黑体" w:cs="黑体"/>
                <w:color w:val="0000FF"/>
                <w:kern w:val="0"/>
                <w:sz w:val="24"/>
                <w:szCs w:val="24"/>
                <w:highlight w:val="none"/>
                <w:lang w:eastAsia="zh-CN"/>
              </w:rPr>
              <w:t>（</w:t>
            </w:r>
            <w:r>
              <w:rPr>
                <w:rFonts w:hint="eastAsia" w:ascii="黑体" w:hAnsi="黑体" w:eastAsia="黑体" w:cs="黑体"/>
                <w:color w:val="0000FF"/>
                <w:kern w:val="0"/>
                <w:sz w:val="24"/>
                <w:szCs w:val="24"/>
                <w:highlight w:val="none"/>
                <w:lang w:val="en-US" w:eastAsia="zh-CN"/>
              </w:rPr>
              <w:t>业绩证明时间：</w:t>
            </w:r>
            <w:r>
              <w:rPr>
                <w:rFonts w:hint="eastAsia" w:ascii="黑体" w:hAnsi="黑体" w:eastAsia="黑体" w:cs="黑体"/>
                <w:color w:val="0000FF"/>
                <w:kern w:val="0"/>
                <w:sz w:val="24"/>
                <w:szCs w:val="24"/>
                <w:highlight w:val="none"/>
              </w:rPr>
              <w:t>自投标截止之日往前倒算，年限计算以交工验收证书日期为准）</w:t>
            </w:r>
          </w:p>
          <w:p w14:paraId="77187E88">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证明材料：上述业绩须提供同一项目全套资料，缺一不可：</w:t>
            </w:r>
          </w:p>
          <w:p w14:paraId="28D0F430">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①提供网上中标（成交）公示截图（截图清晰显示平台域名、发布时间）+对应查询链接（评标现场可正常访问核验）；</w:t>
            </w:r>
          </w:p>
          <w:p w14:paraId="15AED324">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②中标（成交）通知书；</w:t>
            </w:r>
          </w:p>
          <w:p w14:paraId="465098BB">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③施工合同；</w:t>
            </w:r>
          </w:p>
          <w:p w14:paraId="0FCB80C7">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rPr>
              <w:t>④交工验收合格证书。</w:t>
            </w:r>
          </w:p>
          <w:p w14:paraId="5EB07E48">
            <w:pPr>
              <w:spacing w:line="400" w:lineRule="atLeast"/>
              <w:rPr>
                <w:rFonts w:hint="eastAsia" w:ascii="黑体" w:hAnsi="黑体" w:eastAsia="黑体" w:cs="黑体"/>
                <w:kern w:val="0"/>
                <w:sz w:val="24"/>
                <w:szCs w:val="24"/>
                <w:highlight w:val="none"/>
              </w:rPr>
            </w:pPr>
            <w:r>
              <w:rPr>
                <w:rFonts w:hint="eastAsia" w:ascii="黑体" w:hAnsi="黑体" w:eastAsia="黑体" w:cs="黑体"/>
                <w:color w:val="0000FF"/>
                <w:kern w:val="0"/>
                <w:sz w:val="24"/>
                <w:szCs w:val="24"/>
                <w:highlight w:val="none"/>
              </w:rPr>
              <w:t>注：投标人所提供的证明材料应为原件扫描件。</w:t>
            </w:r>
          </w:p>
        </w:tc>
      </w:tr>
      <w:tr w14:paraId="2911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770" w:type="dxa"/>
            <w:vMerge w:val="continue"/>
            <w:noWrap w:val="0"/>
            <w:vAlign w:val="center"/>
          </w:tcPr>
          <w:p w14:paraId="14110C58">
            <w:pPr>
              <w:widowControl/>
              <w:spacing w:line="360" w:lineRule="atLeast"/>
              <w:jc w:val="center"/>
              <w:rPr>
                <w:rFonts w:hint="eastAsia" w:ascii="黑体" w:hAnsi="黑体" w:eastAsia="黑体" w:cs="黑体"/>
                <w:kern w:val="0"/>
                <w:sz w:val="24"/>
                <w:szCs w:val="24"/>
                <w:highlight w:val="none"/>
              </w:rPr>
            </w:pPr>
          </w:p>
        </w:tc>
        <w:tc>
          <w:tcPr>
            <w:tcW w:w="912" w:type="dxa"/>
            <w:vMerge w:val="continue"/>
            <w:noWrap w:val="0"/>
            <w:vAlign w:val="center"/>
          </w:tcPr>
          <w:p w14:paraId="7422622E">
            <w:pPr>
              <w:widowControl/>
              <w:spacing w:line="360" w:lineRule="atLeast"/>
              <w:jc w:val="center"/>
              <w:rPr>
                <w:rFonts w:hint="eastAsia" w:ascii="黑体" w:hAnsi="黑体" w:eastAsia="黑体" w:cs="黑体"/>
                <w:sz w:val="24"/>
                <w:szCs w:val="24"/>
                <w:highlight w:val="none"/>
              </w:rPr>
            </w:pPr>
          </w:p>
        </w:tc>
        <w:tc>
          <w:tcPr>
            <w:tcW w:w="1551" w:type="dxa"/>
            <w:noWrap w:val="0"/>
            <w:vAlign w:val="center"/>
          </w:tcPr>
          <w:p w14:paraId="7F30D2D7">
            <w:pPr>
              <w:spacing w:line="400" w:lineRule="atLeast"/>
              <w:jc w:val="left"/>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工程质量目标</w:t>
            </w:r>
          </w:p>
        </w:tc>
        <w:tc>
          <w:tcPr>
            <w:tcW w:w="1140" w:type="dxa"/>
            <w:noWrap w:val="0"/>
            <w:vAlign w:val="center"/>
          </w:tcPr>
          <w:p w14:paraId="65C8DE04">
            <w:pPr>
              <w:spacing w:line="400" w:lineRule="atLeast"/>
              <w:jc w:val="center"/>
              <w:rPr>
                <w:rFonts w:hint="eastAsia" w:ascii="黑体" w:hAnsi="黑体" w:eastAsia="黑体" w:cs="黑体"/>
                <w:color w:val="0000FF"/>
                <w:kern w:val="0"/>
                <w:sz w:val="24"/>
                <w:szCs w:val="24"/>
                <w:highlight w:val="none"/>
                <w:lang w:val="en-US" w:eastAsia="zh-CN"/>
              </w:rPr>
            </w:pPr>
            <w:r>
              <w:rPr>
                <w:rFonts w:hint="eastAsia" w:ascii="黑体" w:hAnsi="黑体" w:eastAsia="黑体" w:cs="黑体"/>
                <w:color w:val="0000FF"/>
                <w:kern w:val="0"/>
                <w:sz w:val="24"/>
                <w:szCs w:val="24"/>
                <w:highlight w:val="none"/>
                <w:lang w:val="en-US" w:eastAsia="zh-CN"/>
              </w:rPr>
              <w:t>2分</w:t>
            </w:r>
          </w:p>
        </w:tc>
        <w:tc>
          <w:tcPr>
            <w:tcW w:w="4113" w:type="dxa"/>
            <w:noWrap w:val="0"/>
            <w:vAlign w:val="center"/>
          </w:tcPr>
          <w:p w14:paraId="13EBD36E">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1.</w:t>
            </w:r>
            <w:r>
              <w:rPr>
                <w:rFonts w:hint="eastAsia" w:ascii="黑体" w:hAnsi="黑体" w:eastAsia="黑体" w:cs="黑体"/>
                <w:color w:val="0000FF"/>
                <w:kern w:val="0"/>
                <w:sz w:val="24"/>
                <w:szCs w:val="24"/>
                <w:highlight w:val="none"/>
              </w:rPr>
              <w:t>质量目标完整响应招标文件，承诺一次性验收合格并争创优良，配套细化分解目标与奖惩保障，得 1.5～2 分；</w:t>
            </w:r>
          </w:p>
          <w:p w14:paraId="11AF6742">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2.</w:t>
            </w:r>
            <w:r>
              <w:rPr>
                <w:rFonts w:hint="eastAsia" w:ascii="黑体" w:hAnsi="黑体" w:eastAsia="黑体" w:cs="黑体"/>
                <w:color w:val="0000FF"/>
                <w:kern w:val="0"/>
                <w:sz w:val="24"/>
                <w:szCs w:val="24"/>
                <w:highlight w:val="none"/>
              </w:rPr>
              <w:t>仅承诺达到合格标准，无细化分解及创优相关内容，得 0.5～1.4 分；</w:t>
            </w:r>
          </w:p>
          <w:p w14:paraId="0F017070">
            <w:pPr>
              <w:spacing w:line="400" w:lineRule="atLeast"/>
              <w:rPr>
                <w:rFonts w:hint="eastAsia" w:ascii="黑体" w:hAnsi="黑体" w:eastAsia="黑体" w:cs="黑体"/>
                <w:color w:val="0000FF"/>
                <w:kern w:val="0"/>
                <w:sz w:val="24"/>
                <w:szCs w:val="24"/>
                <w:highlight w:val="none"/>
              </w:rPr>
            </w:pPr>
            <w:r>
              <w:rPr>
                <w:rFonts w:hint="eastAsia" w:ascii="黑体" w:hAnsi="黑体" w:eastAsia="黑体" w:cs="黑体"/>
                <w:color w:val="0000FF"/>
                <w:kern w:val="0"/>
                <w:sz w:val="24"/>
                <w:szCs w:val="24"/>
                <w:highlight w:val="none"/>
                <w:lang w:val="en-US" w:eastAsia="zh-CN"/>
              </w:rPr>
              <w:t>3.</w:t>
            </w:r>
            <w:r>
              <w:rPr>
                <w:rFonts w:hint="eastAsia" w:ascii="黑体" w:hAnsi="黑体" w:eastAsia="黑体" w:cs="黑体"/>
                <w:color w:val="0000FF"/>
                <w:kern w:val="0"/>
                <w:sz w:val="24"/>
                <w:szCs w:val="24"/>
                <w:highlight w:val="none"/>
              </w:rPr>
              <w:t>质量目标模糊、未响应招标要求，无配套管控内容，得 0～0.4 分。</w:t>
            </w:r>
          </w:p>
        </w:tc>
      </w:tr>
      <w:tr w14:paraId="421D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noWrap w:val="0"/>
            <w:vAlign w:val="center"/>
          </w:tcPr>
          <w:p w14:paraId="139CB44B">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2.2.4（5）</w:t>
            </w:r>
          </w:p>
        </w:tc>
        <w:tc>
          <w:tcPr>
            <w:tcW w:w="912" w:type="dxa"/>
            <w:noWrap w:val="0"/>
            <w:vAlign w:val="center"/>
          </w:tcPr>
          <w:p w14:paraId="696C47DC">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信用奖惩</w:t>
            </w:r>
          </w:p>
        </w:tc>
        <w:tc>
          <w:tcPr>
            <w:tcW w:w="1551" w:type="dxa"/>
            <w:noWrap w:val="0"/>
            <w:vAlign w:val="center"/>
          </w:tcPr>
          <w:p w14:paraId="65FACD08">
            <w:pPr>
              <w:widowControl/>
              <w:spacing w:line="360" w:lineRule="atLeast"/>
              <w:jc w:val="center"/>
              <w:rPr>
                <w:rFonts w:hint="eastAsia" w:ascii="黑体" w:hAnsi="黑体" w:eastAsia="黑体" w:cs="黑体"/>
                <w:kern w:val="0"/>
                <w:sz w:val="24"/>
                <w:szCs w:val="24"/>
                <w:highlight w:val="none"/>
              </w:rPr>
            </w:pPr>
          </w:p>
        </w:tc>
        <w:tc>
          <w:tcPr>
            <w:tcW w:w="1140" w:type="dxa"/>
            <w:noWrap w:val="0"/>
            <w:vAlign w:val="center"/>
          </w:tcPr>
          <w:p w14:paraId="5B5EB384">
            <w:pPr>
              <w:widowControl/>
              <w:spacing w:line="360" w:lineRule="atLeast"/>
              <w:jc w:val="center"/>
              <w:rPr>
                <w:rFonts w:hint="eastAsia" w:ascii="黑体" w:hAnsi="黑体" w:eastAsia="黑体" w:cs="黑体"/>
                <w:kern w:val="0"/>
                <w:sz w:val="24"/>
                <w:szCs w:val="24"/>
                <w:highlight w:val="none"/>
              </w:rPr>
            </w:pPr>
          </w:p>
        </w:tc>
        <w:tc>
          <w:tcPr>
            <w:tcW w:w="4113" w:type="dxa"/>
            <w:noWrap w:val="0"/>
            <w:vAlign w:val="center"/>
          </w:tcPr>
          <w:p w14:paraId="39CE6766">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□仅对于评标结果进入前三名的投标人，按下列方法调整得分，并重新排序确定中标候选人：</w:t>
            </w:r>
          </w:p>
          <w:p w14:paraId="4684EAF1">
            <w:pPr>
              <w:spacing w:line="400" w:lineRule="atLeas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近两年（_____年度、_____年度）信用等级为AA级的投标人，加2分；最近一年（_____年度）信用等级为AA级、A级和B级的投标人，不得分；最近一年（_____年度）信用等级为C级的投标人，扣2分。</w:t>
            </w:r>
          </w:p>
          <w:p w14:paraId="357F399E">
            <w:pPr>
              <w:widowControl/>
              <w:spacing w:line="360" w:lineRule="atLeast"/>
              <w:jc w:val="left"/>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lang w:eastAsia="zh-CN"/>
              </w:rPr>
              <w:t>☑</w:t>
            </w:r>
            <w:r>
              <w:rPr>
                <w:rFonts w:hint="eastAsia" w:ascii="黑体" w:hAnsi="黑体" w:eastAsia="黑体" w:cs="黑体"/>
                <w:kern w:val="0"/>
                <w:sz w:val="24"/>
                <w:szCs w:val="24"/>
                <w:highlight w:val="none"/>
              </w:rPr>
              <w:t>不适用。</w:t>
            </w:r>
            <w:bookmarkStart w:id="466" w:name="EBb7229a02ba1d43dcac4b6a5ac8f4dfcf"/>
            <w:bookmarkEnd w:id="466"/>
            <w:bookmarkStart w:id="467" w:name="EB8e1c76693af546e1903355d432efd6a7"/>
            <w:bookmarkEnd w:id="467"/>
            <w:bookmarkStart w:id="468" w:name="EBaa1a19cc7d2d4ff6b3931d6c5b5fa7b1"/>
            <w:bookmarkEnd w:id="468"/>
            <w:bookmarkStart w:id="469" w:name="EB22553d9436b24d90b9f0f2d0ac69d3d0"/>
            <w:bookmarkEnd w:id="469"/>
          </w:p>
        </w:tc>
      </w:tr>
      <w:tr w14:paraId="10BC1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0" w:type="dxa"/>
            <w:noWrap w:val="0"/>
            <w:vAlign w:val="center"/>
          </w:tcPr>
          <w:p w14:paraId="7E271BE9">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3.11</w:t>
            </w:r>
          </w:p>
        </w:tc>
        <w:tc>
          <w:tcPr>
            <w:tcW w:w="912" w:type="dxa"/>
            <w:noWrap w:val="0"/>
            <w:vAlign w:val="center"/>
          </w:tcPr>
          <w:p w14:paraId="1EB83A8B">
            <w:pPr>
              <w:widowControl/>
              <w:spacing w:line="36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招标人补充的其他内容</w:t>
            </w:r>
          </w:p>
        </w:tc>
        <w:tc>
          <w:tcPr>
            <w:tcW w:w="1551" w:type="dxa"/>
            <w:noWrap w:val="0"/>
            <w:vAlign w:val="center"/>
          </w:tcPr>
          <w:p w14:paraId="46D2BFDB">
            <w:pPr>
              <w:widowControl/>
              <w:spacing w:line="36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w:t>
            </w:r>
          </w:p>
        </w:tc>
        <w:tc>
          <w:tcPr>
            <w:tcW w:w="1140" w:type="dxa"/>
            <w:noWrap w:val="0"/>
            <w:vAlign w:val="center"/>
          </w:tcPr>
          <w:p w14:paraId="4B1164D7">
            <w:pPr>
              <w:widowControl/>
              <w:spacing w:line="36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w:t>
            </w:r>
          </w:p>
        </w:tc>
        <w:tc>
          <w:tcPr>
            <w:tcW w:w="4113" w:type="dxa"/>
            <w:noWrap w:val="0"/>
            <w:vAlign w:val="center"/>
          </w:tcPr>
          <w:p w14:paraId="2D4EA9B1">
            <w:pPr>
              <w:widowControl/>
              <w:spacing w:line="360" w:lineRule="atLeast"/>
              <w:jc w:val="center"/>
              <w:rPr>
                <w:rFonts w:hint="eastAsia" w:ascii="黑体" w:hAnsi="黑体" w:eastAsia="黑体" w:cs="黑体"/>
                <w:kern w:val="0"/>
                <w:sz w:val="24"/>
                <w:szCs w:val="24"/>
                <w:highlight w:val="none"/>
                <w:lang w:val="en-US" w:eastAsia="zh-CN"/>
              </w:rPr>
            </w:pPr>
            <w:r>
              <w:rPr>
                <w:rFonts w:hint="eastAsia" w:ascii="黑体" w:hAnsi="黑体" w:eastAsia="黑体" w:cs="黑体"/>
                <w:kern w:val="0"/>
                <w:sz w:val="24"/>
                <w:szCs w:val="24"/>
                <w:highlight w:val="none"/>
                <w:lang w:val="en-US" w:eastAsia="zh-CN"/>
              </w:rPr>
              <w:t>/</w:t>
            </w:r>
          </w:p>
        </w:tc>
      </w:tr>
    </w:tbl>
    <w:p w14:paraId="62B8D8E2">
      <w:pPr>
        <w:jc w:val="left"/>
        <w:rPr>
          <w:rFonts w:hint="eastAsia" w:ascii="黑体" w:hAnsi="黑体" w:eastAsia="黑体" w:cs="黑体"/>
          <w:kern w:val="0"/>
          <w:sz w:val="24"/>
          <w:szCs w:val="20"/>
          <w:highlight w:val="none"/>
        </w:rPr>
      </w:pPr>
    </w:p>
    <w:p w14:paraId="71F7672F">
      <w:pPr>
        <w:spacing w:line="400" w:lineRule="atLeast"/>
        <w:ind w:firstLine="480" w:firstLineChars="200"/>
        <w:rPr>
          <w:rFonts w:hint="eastAsia" w:ascii="黑体" w:hAnsi="黑体" w:eastAsia="黑体" w:cs="黑体"/>
          <w:kern w:val="0"/>
          <w:sz w:val="24"/>
          <w:szCs w:val="20"/>
          <w:highlight w:val="none"/>
        </w:rPr>
      </w:pPr>
    </w:p>
    <w:p w14:paraId="791EF523">
      <w:pPr>
        <w:topLinePunct/>
        <w:spacing w:line="400" w:lineRule="atLeast"/>
        <w:jc w:val="center"/>
        <w:rPr>
          <w:rFonts w:hint="eastAsia" w:ascii="黑体" w:hAnsi="黑体" w:eastAsia="黑体" w:cs="黑体"/>
          <w:kern w:val="0"/>
          <w:sz w:val="30"/>
          <w:szCs w:val="30"/>
          <w:highlight w:val="none"/>
        </w:rPr>
      </w:pPr>
      <w:bookmarkStart w:id="470" w:name="_Toc518"/>
      <w:bookmarkStart w:id="471" w:name="_Toc13177"/>
      <w:bookmarkStart w:id="472" w:name="_Toc521163000"/>
      <w:bookmarkStart w:id="473" w:name="_Toc26549988"/>
      <w:bookmarkStart w:id="474" w:name="_Toc26432"/>
      <w:bookmarkStart w:id="475" w:name="_Toc19816"/>
      <w:bookmarkStart w:id="476" w:name="_Toc28864"/>
      <w:bookmarkStart w:id="477" w:name="_Toc6817"/>
      <w:r>
        <w:rPr>
          <w:rFonts w:hint="eastAsia" w:ascii="黑体" w:hAnsi="黑体" w:eastAsia="黑体" w:cs="黑体"/>
          <w:kern w:val="0"/>
          <w:sz w:val="30"/>
          <w:szCs w:val="30"/>
          <w:highlight w:val="none"/>
        </w:rPr>
        <w:t>评标办法正文</w:t>
      </w:r>
      <w:bookmarkEnd w:id="470"/>
      <w:bookmarkEnd w:id="471"/>
      <w:bookmarkEnd w:id="472"/>
      <w:bookmarkEnd w:id="473"/>
      <w:bookmarkEnd w:id="474"/>
      <w:bookmarkEnd w:id="475"/>
      <w:bookmarkEnd w:id="476"/>
      <w:bookmarkEnd w:id="477"/>
    </w:p>
    <w:p w14:paraId="6ADB7207">
      <w:pPr>
        <w:keepNext/>
        <w:keepLines/>
        <w:spacing w:before="480" w:after="240" w:line="400" w:lineRule="atLeast"/>
        <w:outlineLvl w:val="0"/>
        <w:rPr>
          <w:rFonts w:hint="eastAsia" w:ascii="黑体" w:hAnsi="黑体" w:eastAsia="黑体" w:cs="黑体"/>
          <w:bCs/>
          <w:kern w:val="44"/>
          <w:sz w:val="28"/>
          <w:szCs w:val="28"/>
          <w:highlight w:val="none"/>
        </w:rPr>
      </w:pPr>
      <w:bookmarkStart w:id="478" w:name="_Toc10900"/>
      <w:bookmarkStart w:id="479" w:name="_Toc17968"/>
      <w:bookmarkStart w:id="480" w:name="_Toc6617"/>
      <w:bookmarkStart w:id="481" w:name="_Toc15360"/>
      <w:r>
        <w:rPr>
          <w:rFonts w:hint="eastAsia" w:ascii="黑体" w:hAnsi="黑体" w:eastAsia="黑体" w:cs="黑体"/>
          <w:bCs/>
          <w:kern w:val="44"/>
          <w:sz w:val="28"/>
          <w:szCs w:val="28"/>
          <w:highlight w:val="none"/>
        </w:rPr>
        <w:t>1. 评标方法</w:t>
      </w:r>
      <w:bookmarkEnd w:id="478"/>
      <w:bookmarkEnd w:id="479"/>
      <w:bookmarkEnd w:id="480"/>
      <w:bookmarkEnd w:id="481"/>
    </w:p>
    <w:p w14:paraId="001EDF7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本次评标采用综合评分法。评标委员会可借助计算机辅助评标系统，对满足招标文件实质性要求的投标文件，按照本章第2.2款规定的评分标准进行打分，并按得分由高到低顺序推荐中标候选人，或根据招标人授权直接确定中标人，但投标报价低于其成本的除外。得分相等时，评标委员会应按照评标办法前附表规定的优先次序推荐中标候选人或确定中标人。</w:t>
      </w:r>
    </w:p>
    <w:p w14:paraId="094490E4">
      <w:pPr>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若该标段通过第一个信封（商务及技术文件）评审的投标人少于3个的，评标委员会可以否决全部投标；未否决全部投标的，评标委员会应当在评标报告中阐明理由并进行第二个信封（报价文件）开标。若该标段通过第二个信封（报价文件）评审的投标人少于3个的，评标委员会可以否决全部投标；未否决全部投标的，评标委员会应当在评标报告中阐明理由并推荐中标候选人。</w:t>
      </w:r>
    </w:p>
    <w:p w14:paraId="4CD0C0CD">
      <w:pPr>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在通过第一个信封（商务及技术文件）评审的投标人少于3个且评标委员会在第一个信封（商务及技术文件）评审时未否决全部投标的情况下，评标委员会仍有权在第二个信封（报价文件）评审时否决全部投标。</w:t>
      </w:r>
    </w:p>
    <w:p w14:paraId="3969FBB0">
      <w:pPr>
        <w:keepNext/>
        <w:keepLines/>
        <w:spacing w:before="480" w:after="240" w:line="400" w:lineRule="atLeast"/>
        <w:outlineLvl w:val="0"/>
        <w:rPr>
          <w:rFonts w:hint="eastAsia" w:ascii="黑体" w:hAnsi="黑体" w:eastAsia="黑体" w:cs="黑体"/>
          <w:bCs/>
          <w:kern w:val="44"/>
          <w:sz w:val="28"/>
          <w:szCs w:val="28"/>
          <w:highlight w:val="none"/>
        </w:rPr>
      </w:pPr>
      <w:bookmarkStart w:id="482" w:name="_Toc12307"/>
      <w:bookmarkStart w:id="483" w:name="_Toc29122"/>
      <w:bookmarkStart w:id="484" w:name="_Toc23373"/>
      <w:bookmarkStart w:id="485" w:name="_Toc32732"/>
      <w:r>
        <w:rPr>
          <w:rFonts w:hint="eastAsia" w:ascii="黑体" w:hAnsi="黑体" w:eastAsia="黑体" w:cs="黑体"/>
          <w:bCs/>
          <w:kern w:val="44"/>
          <w:sz w:val="28"/>
          <w:szCs w:val="28"/>
          <w:highlight w:val="none"/>
        </w:rPr>
        <w:t>2. 评审标准</w:t>
      </w:r>
      <w:bookmarkEnd w:id="482"/>
      <w:bookmarkEnd w:id="483"/>
      <w:bookmarkEnd w:id="484"/>
      <w:bookmarkEnd w:id="485"/>
    </w:p>
    <w:p w14:paraId="18F127AC">
      <w:pPr>
        <w:keepNext/>
        <w:keepLines/>
        <w:spacing w:before="240" w:after="240" w:line="400" w:lineRule="atLeast"/>
        <w:outlineLvl w:val="0"/>
        <w:rPr>
          <w:rFonts w:hint="eastAsia" w:ascii="黑体" w:hAnsi="黑体" w:eastAsia="黑体" w:cs="黑体"/>
          <w:bCs/>
          <w:kern w:val="44"/>
          <w:sz w:val="24"/>
          <w:szCs w:val="24"/>
          <w:highlight w:val="none"/>
        </w:rPr>
      </w:pPr>
      <w:bookmarkStart w:id="486" w:name="_Toc5105"/>
      <w:bookmarkStart w:id="487" w:name="_Toc22189"/>
      <w:bookmarkStart w:id="488" w:name="_Toc17926"/>
      <w:bookmarkStart w:id="489" w:name="_Toc22210"/>
      <w:r>
        <w:rPr>
          <w:rFonts w:hint="eastAsia" w:ascii="黑体" w:hAnsi="黑体" w:eastAsia="黑体" w:cs="黑体"/>
          <w:bCs/>
          <w:kern w:val="44"/>
          <w:sz w:val="24"/>
          <w:szCs w:val="24"/>
          <w:highlight w:val="none"/>
        </w:rPr>
        <w:t>2.1 初步评审标准</w:t>
      </w:r>
      <w:bookmarkEnd w:id="486"/>
      <w:bookmarkEnd w:id="487"/>
      <w:bookmarkEnd w:id="488"/>
      <w:bookmarkEnd w:id="489"/>
    </w:p>
    <w:p w14:paraId="1F0ADE7C">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2.1.1 第一个信封（商务及技术文件）初步评审标准</w:t>
      </w:r>
    </w:p>
    <w:p w14:paraId="327284C5">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（1）第一个信封（商务及技术文件）形式评审与响应性评审标准：见评标办法前附表。</w:t>
      </w:r>
    </w:p>
    <w:p w14:paraId="7F8EF88A">
      <w:pPr>
        <w:tabs>
          <w:tab w:val="left" w:pos="6615"/>
        </w:tabs>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（2）第一个信封（商务及技术文件）资格评审标准：见评标办法前附表。</w:t>
      </w:r>
    </w:p>
    <w:p w14:paraId="75553E24">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评标委员会应对重大偏差一览表中涉及的所有重大偏差进行逐项复核。</w:t>
      </w:r>
    </w:p>
    <w:p w14:paraId="74B816FD">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2.1.2 第二个信封（报价文件）</w:t>
      </w:r>
      <w:r>
        <w:rPr>
          <w:rFonts w:hint="eastAsia" w:ascii="黑体" w:hAnsi="黑体" w:eastAsia="黑体" w:cs="黑体"/>
          <w:kern w:val="0"/>
          <w:sz w:val="24"/>
          <w:szCs w:val="24"/>
          <w:highlight w:val="none"/>
        </w:rPr>
        <w:t>初步评审</w:t>
      </w:r>
      <w:r>
        <w:rPr>
          <w:rFonts w:hint="eastAsia" w:ascii="黑体" w:hAnsi="黑体" w:eastAsia="黑体" w:cs="黑体"/>
          <w:sz w:val="24"/>
          <w:szCs w:val="24"/>
          <w:highlight w:val="none"/>
        </w:rPr>
        <w:t>标准</w:t>
      </w:r>
    </w:p>
    <w:p w14:paraId="0CB5BC8A">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第二个信封（报价文件）</w:t>
      </w:r>
      <w:r>
        <w:rPr>
          <w:rFonts w:hint="eastAsia" w:ascii="黑体" w:hAnsi="黑体" w:eastAsia="黑体" w:cs="黑体"/>
          <w:kern w:val="0"/>
          <w:sz w:val="24"/>
          <w:szCs w:val="24"/>
          <w:highlight w:val="none"/>
        </w:rPr>
        <w:t>初步</w:t>
      </w:r>
      <w:r>
        <w:rPr>
          <w:rFonts w:hint="eastAsia" w:ascii="黑体" w:hAnsi="黑体" w:eastAsia="黑体" w:cs="黑体"/>
          <w:sz w:val="24"/>
          <w:szCs w:val="24"/>
          <w:highlight w:val="none"/>
        </w:rPr>
        <w:t>评审标准：见评标办法前附表。</w:t>
      </w:r>
    </w:p>
    <w:p w14:paraId="7541C9D4">
      <w:pPr>
        <w:spacing w:line="400" w:lineRule="atLeast"/>
        <w:ind w:firstLine="424" w:firstLineChars="177"/>
        <w:rPr>
          <w:rFonts w:hint="eastAsia" w:ascii="黑体" w:hAnsi="黑体" w:eastAsia="黑体" w:cs="黑体"/>
          <w:sz w:val="24"/>
          <w:szCs w:val="24"/>
          <w:highlight w:val="none"/>
        </w:rPr>
      </w:pPr>
      <w:r>
        <w:rPr>
          <w:rFonts w:hint="eastAsia" w:ascii="黑体" w:hAnsi="黑体" w:eastAsia="黑体" w:cs="黑体"/>
          <w:sz w:val="24"/>
          <w:szCs w:val="24"/>
          <w:highlight w:val="none"/>
        </w:rPr>
        <w:t>评标委员会应对重大偏差一览表中涉及的所有重大偏差进行逐项复核。</w:t>
      </w:r>
    </w:p>
    <w:p w14:paraId="2CC5DB8A">
      <w:pPr>
        <w:keepNext/>
        <w:keepLines/>
        <w:spacing w:before="240" w:after="240" w:line="400" w:lineRule="atLeast"/>
        <w:outlineLvl w:val="0"/>
        <w:rPr>
          <w:rFonts w:hint="eastAsia" w:ascii="黑体" w:hAnsi="黑体" w:eastAsia="黑体" w:cs="黑体"/>
          <w:bCs/>
          <w:kern w:val="44"/>
          <w:sz w:val="24"/>
          <w:szCs w:val="24"/>
          <w:highlight w:val="none"/>
        </w:rPr>
      </w:pPr>
      <w:bookmarkStart w:id="490" w:name="_Toc21510"/>
      <w:bookmarkStart w:id="491" w:name="_Toc13167"/>
      <w:bookmarkStart w:id="492" w:name="_Toc29623"/>
      <w:bookmarkStart w:id="493" w:name="_Toc19527"/>
      <w:r>
        <w:rPr>
          <w:rFonts w:hint="eastAsia" w:ascii="黑体" w:hAnsi="黑体" w:eastAsia="黑体" w:cs="黑体"/>
          <w:bCs/>
          <w:kern w:val="44"/>
          <w:sz w:val="24"/>
          <w:szCs w:val="24"/>
          <w:highlight w:val="none"/>
        </w:rPr>
        <w:t>2.2 分值构成与评分标准</w:t>
      </w:r>
      <w:bookmarkEnd w:id="490"/>
      <w:bookmarkEnd w:id="491"/>
      <w:bookmarkEnd w:id="492"/>
      <w:bookmarkEnd w:id="493"/>
    </w:p>
    <w:p w14:paraId="794F4F07">
      <w:pPr>
        <w:tabs>
          <w:tab w:val="left" w:pos="360"/>
        </w:tabs>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2.2.1 分值构成</w:t>
      </w:r>
    </w:p>
    <w:p w14:paraId="210F573D">
      <w:pPr>
        <w:tabs>
          <w:tab w:val="left" w:pos="360"/>
        </w:tabs>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（1）施工组织设计：见评标办法前附表；</w:t>
      </w:r>
    </w:p>
    <w:p w14:paraId="0CFDCBF9">
      <w:pPr>
        <w:tabs>
          <w:tab w:val="left" w:pos="360"/>
        </w:tabs>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（2）主要人员：见评标办法前附表；</w:t>
      </w:r>
    </w:p>
    <w:p w14:paraId="4EE39F54">
      <w:pPr>
        <w:tabs>
          <w:tab w:val="left" w:pos="360"/>
        </w:tabs>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（3）评标价：见评标办法前附表；</w:t>
      </w:r>
    </w:p>
    <w:p w14:paraId="163B5648">
      <w:pPr>
        <w:tabs>
          <w:tab w:val="left" w:pos="360"/>
        </w:tabs>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（4）其他评分因素：见评标办法前附表。</w:t>
      </w:r>
    </w:p>
    <w:p w14:paraId="1B4F5F6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2.2.2 评标基准价计算</w:t>
      </w:r>
    </w:p>
    <w:p w14:paraId="465BF20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评标基准价计算方法：见评标办法前附表。</w:t>
      </w:r>
    </w:p>
    <w:p w14:paraId="51032DE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2.2.3 评标价的偏差率计算</w:t>
      </w:r>
    </w:p>
    <w:p w14:paraId="39AAA468">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评标价的偏差率计算公式：见评标办法前附表。</w:t>
      </w:r>
    </w:p>
    <w:p w14:paraId="405E5F9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2.2.4 评分标准</w:t>
      </w:r>
    </w:p>
    <w:p w14:paraId="04D44941">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（1）施工组织设计评分标准：见评标办法前附表；</w:t>
      </w:r>
    </w:p>
    <w:p w14:paraId="45E9C686">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（2）主要人员评分标准：见评标办法前附表；</w:t>
      </w:r>
    </w:p>
    <w:p w14:paraId="38BCBB31">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（3）评标价评分标准：见评标办法前附表；</w:t>
      </w:r>
    </w:p>
    <w:p w14:paraId="3938EE4F">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（4）其他因素评分标准：见评标办法前附表。</w:t>
      </w:r>
    </w:p>
    <w:p w14:paraId="76EBEB11">
      <w:pPr>
        <w:keepNext/>
        <w:keepLines/>
        <w:spacing w:before="480" w:after="240" w:line="400" w:lineRule="atLeast"/>
        <w:outlineLvl w:val="0"/>
        <w:rPr>
          <w:rFonts w:hint="eastAsia" w:ascii="黑体" w:hAnsi="黑体" w:eastAsia="黑体" w:cs="黑体"/>
          <w:bCs/>
          <w:kern w:val="44"/>
          <w:sz w:val="28"/>
          <w:szCs w:val="28"/>
          <w:highlight w:val="none"/>
        </w:rPr>
      </w:pPr>
      <w:bookmarkStart w:id="494" w:name="_Toc13942"/>
      <w:bookmarkStart w:id="495" w:name="_Toc28962"/>
      <w:bookmarkStart w:id="496" w:name="_Toc24300"/>
      <w:bookmarkStart w:id="497" w:name="_Toc22776"/>
      <w:r>
        <w:rPr>
          <w:rFonts w:hint="eastAsia" w:ascii="黑体" w:hAnsi="黑体" w:eastAsia="黑体" w:cs="黑体"/>
          <w:bCs/>
          <w:kern w:val="44"/>
          <w:sz w:val="28"/>
          <w:szCs w:val="28"/>
          <w:highlight w:val="none"/>
        </w:rPr>
        <w:t>3. 评标程序</w:t>
      </w:r>
      <w:bookmarkEnd w:id="494"/>
      <w:bookmarkEnd w:id="495"/>
      <w:bookmarkEnd w:id="496"/>
      <w:bookmarkEnd w:id="497"/>
    </w:p>
    <w:p w14:paraId="6D8AFD9E">
      <w:pPr>
        <w:keepNext/>
        <w:keepLines/>
        <w:spacing w:before="240" w:after="240" w:line="400" w:lineRule="atLeast"/>
        <w:outlineLvl w:val="0"/>
        <w:rPr>
          <w:rFonts w:hint="eastAsia" w:ascii="黑体" w:hAnsi="黑体" w:eastAsia="黑体" w:cs="黑体"/>
          <w:bCs/>
          <w:kern w:val="44"/>
          <w:sz w:val="24"/>
          <w:szCs w:val="24"/>
          <w:highlight w:val="none"/>
        </w:rPr>
      </w:pPr>
      <w:bookmarkStart w:id="498" w:name="_Toc15576"/>
      <w:bookmarkStart w:id="499" w:name="_Toc6009"/>
      <w:bookmarkStart w:id="500" w:name="_Toc4986"/>
      <w:bookmarkStart w:id="501" w:name="_Toc17675"/>
      <w:r>
        <w:rPr>
          <w:rFonts w:hint="eastAsia" w:ascii="黑体" w:hAnsi="黑体" w:eastAsia="黑体" w:cs="黑体"/>
          <w:bCs/>
          <w:kern w:val="44"/>
          <w:sz w:val="24"/>
          <w:szCs w:val="24"/>
          <w:highlight w:val="none"/>
        </w:rPr>
        <w:t>3.1 第一个信封初步评审</w:t>
      </w:r>
      <w:bookmarkEnd w:id="498"/>
      <w:bookmarkEnd w:id="499"/>
      <w:bookmarkEnd w:id="500"/>
      <w:bookmarkEnd w:id="501"/>
    </w:p>
    <w:p w14:paraId="452397D0">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3.1.1 评标委员会依据本章第2.1.1项规定的标准对投标文件第一个信封（商务及技术文件）进行初步评审。有一项不符合评审标准的，评标委员会应否决其投标。</w:t>
      </w:r>
    </w:p>
    <w:p w14:paraId="4CB35E44">
      <w:pPr>
        <w:tabs>
          <w:tab w:val="left" w:pos="360"/>
        </w:tabs>
        <w:spacing w:line="400" w:lineRule="atLeas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3.1.2 投标人不得存在的其他情形见评标办法前附表。有一项情形存在的，评标委员会应否决其投标。</w:t>
      </w:r>
    </w:p>
    <w:p w14:paraId="44E53145">
      <w:pPr>
        <w:keepNext/>
        <w:keepLines/>
        <w:spacing w:before="240" w:after="240" w:line="400" w:lineRule="atLeast"/>
        <w:outlineLvl w:val="0"/>
        <w:rPr>
          <w:rFonts w:hint="eastAsia" w:ascii="黑体" w:hAnsi="黑体" w:eastAsia="黑体" w:cs="黑体"/>
          <w:bCs/>
          <w:kern w:val="44"/>
          <w:sz w:val="24"/>
          <w:szCs w:val="24"/>
          <w:highlight w:val="none"/>
        </w:rPr>
      </w:pPr>
      <w:bookmarkStart w:id="502" w:name="_Toc9578"/>
      <w:bookmarkStart w:id="503" w:name="_Toc24017"/>
      <w:bookmarkStart w:id="504" w:name="_Toc21531"/>
      <w:bookmarkStart w:id="505" w:name="_Toc21276"/>
      <w:r>
        <w:rPr>
          <w:rFonts w:hint="eastAsia" w:ascii="黑体" w:hAnsi="黑体" w:eastAsia="黑体" w:cs="黑体"/>
          <w:bCs/>
          <w:kern w:val="44"/>
          <w:sz w:val="24"/>
          <w:szCs w:val="24"/>
          <w:highlight w:val="none"/>
        </w:rPr>
        <w:t>3.2第一个信封详细评审</w:t>
      </w:r>
      <w:bookmarkEnd w:id="502"/>
      <w:bookmarkEnd w:id="503"/>
      <w:bookmarkEnd w:id="504"/>
      <w:bookmarkEnd w:id="505"/>
    </w:p>
    <w:p w14:paraId="62E815F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3.2.1 评标委员会按本章第2.2款规定的量化因素和分值进行打分，并计算出各投标人的商务和技术得分。</w:t>
      </w:r>
    </w:p>
    <w:p w14:paraId="6AAED60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（1）按本章第2.2.4项（1）目规定的评审因素和分值对施工组织设计部分计算出得分A；</w:t>
      </w:r>
    </w:p>
    <w:p w14:paraId="5C6FBB1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（2）按本章第2.2.4项（2）目规定的评审因素和分值对主要人员部分计算出得分B；</w:t>
      </w:r>
    </w:p>
    <w:p w14:paraId="5A8A5DB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（3）按本章第2.2.4项（4）目规定的评审因素和分值对其他部分计算出得分D。</w:t>
      </w:r>
    </w:p>
    <w:p w14:paraId="0B5CDE6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3.2.2 投标人的商务和技术得分分值计算保留小数点后两位，小数点后第三位“四舍五入”。</w:t>
      </w:r>
    </w:p>
    <w:p w14:paraId="44D6896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3.2.3 投标人的商务和技术得分=A+B +D。</w:t>
      </w:r>
    </w:p>
    <w:p w14:paraId="5DD9C2B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3.2.4投标人各评分因素的最终得分应以评标委员会各成员的打分平均值确定，该平均值以去掉一个最高和一个最低分后计算。</w:t>
      </w:r>
    </w:p>
    <w:p w14:paraId="60AF0BFD">
      <w:pPr>
        <w:keepNext/>
        <w:keepLines/>
        <w:spacing w:before="240" w:after="240" w:line="400" w:lineRule="atLeast"/>
        <w:outlineLvl w:val="0"/>
        <w:rPr>
          <w:rFonts w:hint="eastAsia" w:ascii="黑体" w:hAnsi="黑体" w:eastAsia="黑体" w:cs="黑体"/>
          <w:bCs/>
          <w:kern w:val="44"/>
          <w:sz w:val="24"/>
          <w:szCs w:val="24"/>
          <w:highlight w:val="none"/>
        </w:rPr>
      </w:pPr>
      <w:bookmarkStart w:id="506" w:name="_Toc21344"/>
      <w:bookmarkStart w:id="507" w:name="_Toc19624"/>
      <w:bookmarkStart w:id="508" w:name="_Toc31146"/>
      <w:bookmarkStart w:id="509" w:name="_Toc29929"/>
      <w:r>
        <w:rPr>
          <w:rFonts w:hint="eastAsia" w:ascii="黑体" w:hAnsi="黑体" w:eastAsia="黑体" w:cs="黑体"/>
          <w:bCs/>
          <w:kern w:val="44"/>
          <w:sz w:val="24"/>
          <w:szCs w:val="24"/>
          <w:highlight w:val="none"/>
        </w:rPr>
        <w:t>3.3第二个信封开标</w:t>
      </w:r>
      <w:bookmarkEnd w:id="506"/>
      <w:bookmarkEnd w:id="507"/>
      <w:bookmarkEnd w:id="508"/>
      <w:bookmarkEnd w:id="509"/>
    </w:p>
    <w:p w14:paraId="3099B56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第一个信封（商务及技术文件）评审结束后，招标人将按照第二章“投标人须知”第5.1款规定的时间和地点对通过投标文件第一个信封（商务及技术文件）评审的投标文件第二个信封（报价文件）进行开标。</w:t>
      </w:r>
    </w:p>
    <w:p w14:paraId="5FD745D3">
      <w:pPr>
        <w:keepNext/>
        <w:keepLines/>
        <w:spacing w:before="240" w:after="240" w:line="400" w:lineRule="atLeast"/>
        <w:outlineLvl w:val="0"/>
        <w:rPr>
          <w:rFonts w:hint="eastAsia" w:ascii="黑体" w:hAnsi="黑体" w:eastAsia="黑体" w:cs="黑体"/>
          <w:bCs/>
          <w:kern w:val="44"/>
          <w:sz w:val="24"/>
          <w:szCs w:val="24"/>
          <w:highlight w:val="none"/>
        </w:rPr>
      </w:pPr>
      <w:bookmarkStart w:id="510" w:name="_Toc13151"/>
      <w:bookmarkStart w:id="511" w:name="_Toc7518"/>
      <w:bookmarkStart w:id="512" w:name="_Toc19132"/>
      <w:bookmarkStart w:id="513" w:name="_Toc1454"/>
      <w:r>
        <w:rPr>
          <w:rFonts w:hint="eastAsia" w:ascii="黑体" w:hAnsi="黑体" w:eastAsia="黑体" w:cs="黑体"/>
          <w:bCs/>
          <w:kern w:val="44"/>
          <w:sz w:val="24"/>
          <w:szCs w:val="24"/>
          <w:highlight w:val="none"/>
        </w:rPr>
        <w:t>3.4 第二个信封初步评审</w:t>
      </w:r>
      <w:bookmarkEnd w:id="510"/>
      <w:bookmarkEnd w:id="511"/>
      <w:bookmarkEnd w:id="512"/>
      <w:bookmarkEnd w:id="513"/>
    </w:p>
    <w:p w14:paraId="64F2731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3.4.1 评标委员会依据本章第2.1.2项规定的评审标准对投标文件第二个信封（报价文件）进行初步评审。有一项不符合评审标准的，评标委员会应否决其投标。</w:t>
      </w:r>
    </w:p>
    <w:p w14:paraId="3BAAE0A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3.4.2 </w:t>
      </w:r>
      <w:r>
        <w:rPr>
          <w:rFonts w:hint="eastAsia" w:ascii="黑体" w:hAnsi="黑体" w:eastAsia="黑体" w:cs="黑体"/>
          <w:kern w:val="0"/>
          <w:sz w:val="24"/>
          <w:szCs w:val="24"/>
          <w:highlight w:val="none"/>
        </w:rPr>
        <w:t>投标人不得存在的其他情形见评标办法前附表。有一项情形存在的</w:t>
      </w:r>
      <w:r>
        <w:rPr>
          <w:rFonts w:hint="eastAsia" w:ascii="黑体" w:hAnsi="黑体" w:eastAsia="黑体" w:cs="黑体"/>
          <w:sz w:val="24"/>
          <w:szCs w:val="24"/>
          <w:highlight w:val="none"/>
        </w:rPr>
        <w:t>，评标委员会应否决其投标。</w:t>
      </w:r>
    </w:p>
    <w:p w14:paraId="20EA6D35">
      <w:pPr>
        <w:keepNext/>
        <w:keepLines/>
        <w:spacing w:before="240" w:after="240" w:line="400" w:lineRule="atLeast"/>
        <w:outlineLvl w:val="0"/>
        <w:rPr>
          <w:rFonts w:hint="eastAsia" w:ascii="黑体" w:hAnsi="黑体" w:eastAsia="黑体" w:cs="黑体"/>
          <w:bCs/>
          <w:kern w:val="44"/>
          <w:sz w:val="24"/>
          <w:szCs w:val="24"/>
          <w:highlight w:val="none"/>
        </w:rPr>
      </w:pPr>
      <w:bookmarkStart w:id="514" w:name="_Toc4311"/>
      <w:bookmarkStart w:id="515" w:name="_Toc6540"/>
      <w:bookmarkStart w:id="516" w:name="_Toc21883"/>
      <w:bookmarkStart w:id="517" w:name="_Toc10894"/>
      <w:r>
        <w:rPr>
          <w:rFonts w:hint="eastAsia" w:ascii="黑体" w:hAnsi="黑体" w:eastAsia="黑体" w:cs="黑体"/>
          <w:bCs/>
          <w:kern w:val="44"/>
          <w:sz w:val="24"/>
          <w:szCs w:val="24"/>
          <w:highlight w:val="none"/>
        </w:rPr>
        <w:t>3.5 第二个信封详细评审</w:t>
      </w:r>
      <w:bookmarkEnd w:id="514"/>
      <w:bookmarkEnd w:id="515"/>
      <w:bookmarkEnd w:id="516"/>
      <w:bookmarkEnd w:id="517"/>
    </w:p>
    <w:p w14:paraId="6ADDDF3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3.5.1 评标委员会按本章第2.2.4（3）目规定的评审因素和分值对评标价计算出得分C。评标价得分分值计算保留小数点后两位，小数点后第三位“四舍五入”。</w:t>
      </w:r>
    </w:p>
    <w:p w14:paraId="57D0237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3.5.2 投标人综合得分=投标人的商务和技术得分+C。</w:t>
      </w:r>
    </w:p>
    <w:p w14:paraId="4F55BAB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3.5.3 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641ED37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3.5.4 已标价工程量清单中漏报了某个工程子目的单价、合价或总额价则漏报的工程子目单价、合价和总额价视为已含入其他工程子目的单价、合价和总额价之中。</w:t>
      </w:r>
    </w:p>
    <w:p w14:paraId="1886E4E4">
      <w:pPr>
        <w:keepNext/>
        <w:keepLines/>
        <w:spacing w:before="240" w:after="240" w:line="400" w:lineRule="atLeast"/>
        <w:outlineLvl w:val="0"/>
        <w:rPr>
          <w:rFonts w:hint="eastAsia" w:ascii="黑体" w:hAnsi="黑体" w:eastAsia="黑体" w:cs="黑体"/>
          <w:bCs/>
          <w:kern w:val="44"/>
          <w:sz w:val="24"/>
          <w:szCs w:val="24"/>
          <w:highlight w:val="none"/>
        </w:rPr>
      </w:pPr>
      <w:bookmarkStart w:id="518" w:name="_Toc14324"/>
      <w:bookmarkStart w:id="519" w:name="_Toc20823"/>
      <w:bookmarkStart w:id="520" w:name="_Toc14783"/>
      <w:bookmarkStart w:id="521" w:name="_Toc3800"/>
      <w:r>
        <w:rPr>
          <w:rFonts w:hint="eastAsia" w:ascii="黑体" w:hAnsi="黑体" w:eastAsia="黑体" w:cs="黑体"/>
          <w:bCs/>
          <w:kern w:val="44"/>
          <w:sz w:val="24"/>
          <w:szCs w:val="24"/>
          <w:highlight w:val="none"/>
        </w:rPr>
        <w:t>3.6 投标文件相关信息的核查</w:t>
      </w:r>
      <w:bookmarkEnd w:id="518"/>
      <w:bookmarkEnd w:id="519"/>
      <w:bookmarkEnd w:id="520"/>
      <w:bookmarkEnd w:id="521"/>
    </w:p>
    <w:p w14:paraId="7C9421F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3.6.1若投标文件载明的信息与交通运输主管部门“全国公路建设市场监督管理系统”发布的信息不符，使得投标人的资格条件不符合招标文件规定的，评标委员会应否决其投标。</w:t>
      </w:r>
    </w:p>
    <w:p w14:paraId="75A9A07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3.6.2 评标委员会应对在评标过程中发现的投标人与投标人之间、投标人与招标人之间存在的串通投标的情形进行评审和认定。投标人存在串通投标、弄虚作假、行贿等违法行为的，评标委员会应否决其投标。</w:t>
      </w:r>
    </w:p>
    <w:p w14:paraId="3ACA082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（1）有下列情形之一的，属于投标人相互串通投标：</w:t>
      </w:r>
    </w:p>
    <w:p w14:paraId="5705227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a.投标人之间协商投标报价等投标文件的实质性内容；</w:t>
      </w:r>
    </w:p>
    <w:p w14:paraId="5618035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b.投标人之间约定中标人；</w:t>
      </w:r>
    </w:p>
    <w:p w14:paraId="110D04A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c.投标人之间约定部分投标人放弃投标或中标；</w:t>
      </w:r>
    </w:p>
    <w:p w14:paraId="1AD689A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d.属于同一集团、协会、商会等组织成员的投标人按照该组织要求协同投标；</w:t>
      </w:r>
    </w:p>
    <w:p w14:paraId="52AEBE8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e.投标人之间为谋取中标或排斥特定投标人而采取的其他联合行动。</w:t>
      </w:r>
    </w:p>
    <w:p w14:paraId="4E27BA86">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（2）有下列情形之一的，视为投标人相互串通投标：</w:t>
      </w:r>
    </w:p>
    <w:p w14:paraId="70E6E8B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a.不同投标人的投标文件由同一单位或个人编制；</w:t>
      </w:r>
    </w:p>
    <w:p w14:paraId="382E6F2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b.不同投标人委托同一单位或个人办理投标事宜；</w:t>
      </w:r>
    </w:p>
    <w:p w14:paraId="65B8A42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c.不同投标人的投标文件载明的项目管理成员为同一人；</w:t>
      </w:r>
    </w:p>
    <w:p w14:paraId="1FD4722F">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d.不同投标人的投标文件异常一致或投标报价呈规律性差异；</w:t>
      </w:r>
    </w:p>
    <w:p w14:paraId="44EBF79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e.不同投标人的投标文件相互混装；</w:t>
      </w:r>
    </w:p>
    <w:p w14:paraId="0D95A80B">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f.不同投标人的投标保证金从同一单位或个人的账户转出。</w:t>
      </w:r>
    </w:p>
    <w:p w14:paraId="7162EE67">
      <w:pPr>
        <w:spacing w:line="400" w:lineRule="atLeast"/>
        <w:ind w:firstLine="480" w:firstLineChars="200"/>
        <w:rPr>
          <w:rFonts w:hint="eastAsia" w:ascii="黑体" w:hAnsi="黑体" w:eastAsia="黑体" w:cs="黑体"/>
          <w:sz w:val="24"/>
          <w:szCs w:val="24"/>
          <w:highlight w:val="none"/>
        </w:rPr>
      </w:pPr>
      <w:bookmarkStart w:id="522" w:name="_Hlk208840413"/>
      <w:bookmarkStart w:id="523" w:name="_Hlk208820497"/>
      <w:r>
        <w:rPr>
          <w:rFonts w:hint="eastAsia" w:ascii="黑体" w:hAnsi="黑体" w:eastAsia="黑体" w:cs="黑体"/>
          <w:sz w:val="24"/>
          <w:szCs w:val="24"/>
          <w:highlight w:val="none"/>
        </w:rPr>
        <w:t>g.</w:t>
      </w:r>
      <w:bookmarkEnd w:id="522"/>
      <w:r>
        <w:rPr>
          <w:rFonts w:hint="eastAsia" w:ascii="黑体" w:hAnsi="黑体" w:eastAsia="黑体" w:cs="黑体"/>
          <w:sz w:val="24"/>
          <w:szCs w:val="24"/>
          <w:highlight w:val="none"/>
        </w:rPr>
        <w:t>不同投标人的投标文件存在“文件创建标识码”、“文件制作机器码”一致等情形。</w:t>
      </w:r>
    </w:p>
    <w:bookmarkEnd w:id="523"/>
    <w:p w14:paraId="4F87EF4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（3）有下列情形之一的，属于招标人与投标人串通投标：</w:t>
      </w:r>
    </w:p>
    <w:p w14:paraId="6E019F2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a.招标人在开标前开启投标文件并将有关信息泄露给其他投标人;</w:t>
      </w:r>
    </w:p>
    <w:p w14:paraId="4F6A576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b.招标人直接或间接向投标人泄露标底、评标委员会成员等信息；</w:t>
      </w:r>
    </w:p>
    <w:p w14:paraId="2CF4907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c.招标人明示或暗示投标人压低或抬高投标报价；</w:t>
      </w:r>
    </w:p>
    <w:p w14:paraId="1F8EB3D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d.招标人授意投标人撤换、修改投标文件；</w:t>
      </w:r>
    </w:p>
    <w:p w14:paraId="5CC1E09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e.招标人明示或暗示投标人为特定投标人中标提供方便；</w:t>
      </w:r>
    </w:p>
    <w:p w14:paraId="1F719BF5">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f.招标人与投标人为谋求特定投标人中标而采取的其他串通行为。</w:t>
      </w:r>
    </w:p>
    <w:p w14:paraId="3205F534">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（4）投标人有下列情形之一的，属于弄虚作假的行为：</w:t>
      </w:r>
    </w:p>
    <w:p w14:paraId="1FF8C1C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a.使用通过受让或租借等方式获取的资格、资质证书投标；</w:t>
      </w:r>
    </w:p>
    <w:p w14:paraId="465C7BC2">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b.使用伪造、变造的许可证件；</w:t>
      </w:r>
    </w:p>
    <w:p w14:paraId="1F651C8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c.提供虚假的财务状况或业绩；</w:t>
      </w:r>
    </w:p>
    <w:p w14:paraId="6EB3900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d.提供虚假的项目负责人或主要技术人员简历、劳动关系证明；</w:t>
      </w:r>
    </w:p>
    <w:p w14:paraId="3FA892D8">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e.提供虚假的信用状况；</w:t>
      </w:r>
    </w:p>
    <w:p w14:paraId="31F3B96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f.其他弄虚作假的行为。</w:t>
      </w:r>
    </w:p>
    <w:p w14:paraId="2FAE1598">
      <w:pPr>
        <w:keepNext/>
        <w:keepLines/>
        <w:spacing w:before="240" w:after="240" w:line="400" w:lineRule="atLeast"/>
        <w:outlineLvl w:val="0"/>
        <w:rPr>
          <w:rFonts w:hint="eastAsia" w:ascii="黑体" w:hAnsi="黑体" w:eastAsia="黑体" w:cs="黑体"/>
          <w:bCs/>
          <w:kern w:val="44"/>
          <w:sz w:val="24"/>
          <w:szCs w:val="24"/>
          <w:highlight w:val="none"/>
        </w:rPr>
      </w:pPr>
      <w:bookmarkStart w:id="524" w:name="_Toc18588"/>
      <w:bookmarkStart w:id="525" w:name="_Toc32566"/>
      <w:bookmarkStart w:id="526" w:name="_Toc28427"/>
      <w:bookmarkStart w:id="527" w:name="_Toc18651"/>
      <w:r>
        <w:rPr>
          <w:rFonts w:hint="eastAsia" w:ascii="黑体" w:hAnsi="黑体" w:eastAsia="黑体" w:cs="黑体"/>
          <w:bCs/>
          <w:kern w:val="44"/>
          <w:sz w:val="24"/>
          <w:szCs w:val="24"/>
          <w:highlight w:val="none"/>
        </w:rPr>
        <w:t>3.7 投标文件的澄清和说明</w:t>
      </w:r>
      <w:bookmarkEnd w:id="524"/>
      <w:bookmarkEnd w:id="525"/>
      <w:bookmarkEnd w:id="526"/>
      <w:bookmarkEnd w:id="527"/>
    </w:p>
    <w:p w14:paraId="0C1C8F97">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3.7.1 在评标过程中，评标委员会可以书面形式要求投标人对投标文件中含义不明确的内容、明显文字错误进行书面澄清或说明。评标委员会不接受投标人主动提出的澄清、说明。投标人不按评标委员会要求澄清或说明的，评标委员会应否决其投标。</w:t>
      </w:r>
    </w:p>
    <w:p w14:paraId="1CC9A9C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3.7.2 澄清和说明不得超出投标文件的范围或改变投标文件的实质性内容。投标人的书面澄清、说明属于投标文件的组成部分。</w:t>
      </w:r>
    </w:p>
    <w:p w14:paraId="71FB601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3.7.3 评标委员会不得暗示或诱导投标人作出澄清、说明，对投标人提交的澄清、说明有疑问的，可以要求投标人进一步澄清或说明，直至满足评标委员会的要求。</w:t>
      </w:r>
    </w:p>
    <w:p w14:paraId="6ADB73B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3.7.4 凡超出招标文件规定的或给发包人带来未曾要求的利益的变化、偏差或其他因素在评标时不予考虑。</w:t>
      </w:r>
    </w:p>
    <w:p w14:paraId="003CB44D">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3.7.5 评标委员会要求投标人对投标文件问题澄清的通知，以及投标人对投标文件的澄清通过“电子交易平台”“投标文件澄清”菜单以书面形式进行。</w:t>
      </w:r>
    </w:p>
    <w:p w14:paraId="3DB60C1C">
      <w:pPr>
        <w:keepNext/>
        <w:keepLines/>
        <w:spacing w:before="240" w:after="240" w:line="400" w:lineRule="atLeast"/>
        <w:outlineLvl w:val="0"/>
        <w:rPr>
          <w:rFonts w:hint="eastAsia" w:ascii="黑体" w:hAnsi="黑体" w:eastAsia="黑体" w:cs="黑体"/>
          <w:bCs/>
          <w:kern w:val="44"/>
          <w:sz w:val="24"/>
          <w:szCs w:val="24"/>
          <w:highlight w:val="none"/>
        </w:rPr>
      </w:pPr>
      <w:bookmarkStart w:id="528" w:name="_Toc10118"/>
      <w:bookmarkStart w:id="529" w:name="_Toc31725"/>
      <w:bookmarkStart w:id="530" w:name="_Toc1192"/>
      <w:bookmarkStart w:id="531" w:name="_Toc27621"/>
      <w:r>
        <w:rPr>
          <w:rFonts w:hint="eastAsia" w:ascii="黑体" w:hAnsi="黑体" w:eastAsia="黑体" w:cs="黑体"/>
          <w:bCs/>
          <w:kern w:val="44"/>
          <w:sz w:val="24"/>
          <w:szCs w:val="24"/>
          <w:highlight w:val="none"/>
        </w:rPr>
        <w:t>3.8 不得否决投标的情形</w:t>
      </w:r>
      <w:bookmarkEnd w:id="528"/>
      <w:bookmarkEnd w:id="529"/>
      <w:bookmarkEnd w:id="530"/>
      <w:bookmarkEnd w:id="531"/>
    </w:p>
    <w:p w14:paraId="79BE3AE1">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投标文件出现未列入重大偏差一览表 “重大偏差认定标准”所列的情形不属于重大偏差，按细微偏差处理，评标委员会不得因细微偏差否决投标。</w:t>
      </w:r>
    </w:p>
    <w:p w14:paraId="4C5E98E9">
      <w:pPr>
        <w:keepNext/>
        <w:keepLines/>
        <w:spacing w:before="240" w:after="240" w:line="400" w:lineRule="atLeast"/>
        <w:outlineLvl w:val="0"/>
        <w:rPr>
          <w:rFonts w:hint="eastAsia" w:ascii="黑体" w:hAnsi="黑体" w:eastAsia="黑体" w:cs="黑体"/>
          <w:bCs/>
          <w:kern w:val="44"/>
          <w:sz w:val="24"/>
          <w:szCs w:val="24"/>
          <w:highlight w:val="none"/>
        </w:rPr>
      </w:pPr>
      <w:bookmarkStart w:id="532" w:name="_Toc31945"/>
      <w:bookmarkStart w:id="533" w:name="_Toc17784"/>
      <w:bookmarkStart w:id="534" w:name="_Toc17340"/>
      <w:bookmarkStart w:id="535" w:name="_Toc10873"/>
      <w:r>
        <w:rPr>
          <w:rFonts w:hint="eastAsia" w:ascii="黑体" w:hAnsi="黑体" w:eastAsia="黑体" w:cs="黑体"/>
          <w:bCs/>
          <w:kern w:val="44"/>
          <w:sz w:val="24"/>
          <w:szCs w:val="24"/>
          <w:highlight w:val="none"/>
        </w:rPr>
        <w:t>3.9 评标结果</w:t>
      </w:r>
      <w:bookmarkEnd w:id="532"/>
      <w:bookmarkEnd w:id="533"/>
      <w:bookmarkEnd w:id="534"/>
      <w:bookmarkEnd w:id="535"/>
    </w:p>
    <w:p w14:paraId="78513D5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3.9.1 评标委员会按照评标办法前附表第1条规定的顺序推荐中标候选人。</w:t>
      </w:r>
    </w:p>
    <w:p w14:paraId="36F3781A">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3.9.2 评标委员会完成评标后，应向招标人提交书面评标报告。</w:t>
      </w:r>
    </w:p>
    <w:p w14:paraId="1596198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3.9.3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3E6C87A0">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3.9.4评标监督人员或评标委员会成员在评标活动中有不正当言行的，评标委员会应当在评标报告中如实记录。</w:t>
      </w:r>
    </w:p>
    <w:p w14:paraId="6E9526E5">
      <w:pPr>
        <w:keepNext/>
        <w:keepLines/>
        <w:spacing w:before="240" w:after="240" w:line="400" w:lineRule="atLeast"/>
        <w:outlineLvl w:val="0"/>
        <w:rPr>
          <w:rFonts w:hint="eastAsia" w:ascii="黑体" w:hAnsi="黑体" w:eastAsia="黑体" w:cs="黑体"/>
          <w:bCs/>
          <w:kern w:val="44"/>
          <w:sz w:val="24"/>
          <w:szCs w:val="24"/>
          <w:highlight w:val="none"/>
        </w:rPr>
      </w:pPr>
      <w:bookmarkStart w:id="536" w:name="_Toc28377"/>
      <w:bookmarkStart w:id="537" w:name="_Toc25825"/>
      <w:bookmarkStart w:id="538" w:name="_Toc27577"/>
      <w:bookmarkStart w:id="539" w:name="_Toc7431"/>
      <w:r>
        <w:rPr>
          <w:rFonts w:hint="eastAsia" w:ascii="黑体" w:hAnsi="黑体" w:eastAsia="黑体" w:cs="黑体"/>
          <w:bCs/>
          <w:kern w:val="44"/>
          <w:sz w:val="24"/>
          <w:szCs w:val="24"/>
          <w:highlight w:val="none"/>
        </w:rPr>
        <w:t>3.10 履约能力审查</w:t>
      </w:r>
      <w:bookmarkEnd w:id="536"/>
      <w:bookmarkEnd w:id="537"/>
      <w:bookmarkEnd w:id="538"/>
      <w:bookmarkEnd w:id="539"/>
    </w:p>
    <w:p w14:paraId="63D8205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中标候选人的经营、财务状况发生较大变化或者存在违法行为，招标人认为可能影响其履约能力的，将在发出中标通知书前报请行政监督部门后，召集原评标委员会按照招标文件规定的标准和方法审查确认。</w:t>
      </w:r>
    </w:p>
    <w:p w14:paraId="635D4B25">
      <w:pPr>
        <w:keepNext/>
        <w:keepLines/>
        <w:spacing w:before="240" w:after="240" w:line="400" w:lineRule="atLeast"/>
        <w:outlineLvl w:val="0"/>
        <w:rPr>
          <w:rFonts w:hint="eastAsia" w:ascii="黑体" w:hAnsi="黑体" w:eastAsia="黑体" w:cs="黑体"/>
          <w:bCs/>
          <w:kern w:val="44"/>
          <w:sz w:val="24"/>
          <w:szCs w:val="24"/>
          <w:highlight w:val="none"/>
        </w:rPr>
      </w:pPr>
      <w:bookmarkStart w:id="540" w:name="_Toc26031"/>
      <w:bookmarkStart w:id="541" w:name="_Toc14872"/>
      <w:bookmarkStart w:id="542" w:name="_Toc4095"/>
      <w:bookmarkStart w:id="543" w:name="_Toc28857"/>
      <w:r>
        <w:rPr>
          <w:rFonts w:hint="eastAsia" w:ascii="黑体" w:hAnsi="黑体" w:eastAsia="黑体" w:cs="黑体"/>
          <w:bCs/>
          <w:kern w:val="44"/>
          <w:sz w:val="24"/>
          <w:szCs w:val="24"/>
          <w:highlight w:val="none"/>
        </w:rPr>
        <w:t>3.11招标人补充的其他内容</w:t>
      </w:r>
      <w:bookmarkEnd w:id="540"/>
      <w:bookmarkEnd w:id="541"/>
      <w:bookmarkEnd w:id="542"/>
      <w:bookmarkEnd w:id="543"/>
    </w:p>
    <w:p w14:paraId="565249B4">
      <w:pPr>
        <w:spacing w:line="400" w:lineRule="atLeast"/>
        <w:ind w:firstLine="480" w:firstLineChars="200"/>
        <w:rPr>
          <w:rFonts w:hint="eastAsia" w:ascii="黑体" w:hAnsi="黑体" w:eastAsia="黑体" w:cs="黑体"/>
          <w:sz w:val="24"/>
          <w:szCs w:val="24"/>
          <w:highlight w:val="none"/>
        </w:rPr>
        <w:sectPr>
          <w:headerReference r:id="rId7" w:type="default"/>
          <w:footerReference r:id="rId8" w:type="default"/>
          <w:footerReference r:id="rId9" w:type="even"/>
          <w:footnotePr>
            <w:numFmt w:val="decimalEnclosedCircleChinese"/>
            <w:numRestart w:val="eachPage"/>
          </w:footnotePr>
          <w:pgSz w:w="11907" w:h="16840"/>
          <w:pgMar w:top="1440" w:right="1800" w:bottom="1440" w:left="1800" w:header="851" w:footer="851" w:gutter="0"/>
          <w:cols w:space="720" w:num="1"/>
          <w:docGrid w:linePitch="312" w:charSpace="0"/>
        </w:sectPr>
      </w:pPr>
      <w:r>
        <w:rPr>
          <w:rFonts w:hint="eastAsia" w:ascii="黑体" w:hAnsi="黑体" w:eastAsia="黑体" w:cs="黑体"/>
          <w:sz w:val="24"/>
          <w:szCs w:val="24"/>
          <w:highlight w:val="none"/>
        </w:rPr>
        <w:t>其它内容见评标办法前附表。</w:t>
      </w:r>
    </w:p>
    <w:p w14:paraId="33AD24FA">
      <w:pPr>
        <w:topLinePunct/>
        <w:ind w:right="31" w:rightChars="15"/>
        <w:jc w:val="center"/>
        <w:rPr>
          <w:rFonts w:hint="eastAsia" w:ascii="黑体" w:hAnsi="黑体" w:eastAsia="黑体" w:cs="黑体"/>
          <w:sz w:val="29"/>
          <w:szCs w:val="29"/>
          <w:highlight w:val="none"/>
        </w:rPr>
      </w:pPr>
    </w:p>
    <w:p w14:paraId="01C78A64">
      <w:pPr>
        <w:topLinePunct/>
        <w:ind w:right="31" w:rightChars="15"/>
        <w:jc w:val="center"/>
        <w:rPr>
          <w:rFonts w:hint="eastAsia" w:ascii="黑体" w:hAnsi="黑体" w:eastAsia="黑体" w:cs="黑体"/>
          <w:sz w:val="29"/>
          <w:szCs w:val="29"/>
          <w:highlight w:val="none"/>
        </w:rPr>
      </w:pPr>
    </w:p>
    <w:p w14:paraId="54236A45">
      <w:pPr>
        <w:topLinePunct/>
        <w:ind w:right="31" w:rightChars="15"/>
        <w:jc w:val="center"/>
        <w:rPr>
          <w:rFonts w:hint="eastAsia" w:ascii="黑体" w:hAnsi="黑体" w:eastAsia="黑体" w:cs="黑体"/>
          <w:sz w:val="29"/>
          <w:szCs w:val="29"/>
          <w:highlight w:val="none"/>
        </w:rPr>
      </w:pPr>
    </w:p>
    <w:p w14:paraId="0DF797A5">
      <w:pPr>
        <w:topLinePunct/>
        <w:ind w:right="31" w:rightChars="15"/>
        <w:jc w:val="center"/>
        <w:rPr>
          <w:rFonts w:hint="eastAsia" w:ascii="黑体" w:hAnsi="黑体" w:eastAsia="黑体" w:cs="黑体"/>
          <w:sz w:val="29"/>
          <w:szCs w:val="29"/>
          <w:highlight w:val="none"/>
        </w:rPr>
      </w:pPr>
    </w:p>
    <w:p w14:paraId="22B01647">
      <w:pPr>
        <w:topLinePunct/>
        <w:ind w:right="31" w:rightChars="15"/>
        <w:jc w:val="center"/>
        <w:rPr>
          <w:rFonts w:hint="eastAsia" w:ascii="黑体" w:hAnsi="黑体" w:eastAsia="黑体" w:cs="黑体"/>
          <w:sz w:val="29"/>
          <w:szCs w:val="29"/>
          <w:highlight w:val="none"/>
        </w:rPr>
      </w:pPr>
    </w:p>
    <w:p w14:paraId="40D30882">
      <w:pPr>
        <w:topLinePunct/>
        <w:ind w:right="31" w:rightChars="15"/>
        <w:jc w:val="center"/>
        <w:rPr>
          <w:rFonts w:hint="eastAsia" w:ascii="黑体" w:hAnsi="黑体" w:eastAsia="黑体" w:cs="黑体"/>
          <w:sz w:val="29"/>
          <w:szCs w:val="29"/>
          <w:highlight w:val="none"/>
        </w:rPr>
      </w:pPr>
    </w:p>
    <w:p w14:paraId="0551DDA3">
      <w:pPr>
        <w:topLinePunct/>
        <w:ind w:right="31" w:rightChars="15"/>
        <w:jc w:val="center"/>
        <w:rPr>
          <w:rFonts w:hint="eastAsia" w:ascii="黑体" w:hAnsi="黑体" w:eastAsia="黑体" w:cs="黑体"/>
          <w:sz w:val="29"/>
          <w:szCs w:val="29"/>
          <w:highlight w:val="none"/>
        </w:rPr>
      </w:pPr>
    </w:p>
    <w:p w14:paraId="26AAE288">
      <w:pPr>
        <w:topLinePunct/>
        <w:ind w:right="31" w:rightChars="15"/>
        <w:jc w:val="center"/>
        <w:rPr>
          <w:rFonts w:hint="eastAsia" w:ascii="黑体" w:hAnsi="黑体" w:eastAsia="黑体" w:cs="黑体"/>
          <w:sz w:val="29"/>
          <w:szCs w:val="29"/>
          <w:highlight w:val="none"/>
        </w:rPr>
      </w:pPr>
    </w:p>
    <w:p w14:paraId="60EB7710">
      <w:pPr>
        <w:pStyle w:val="13"/>
        <w:rPr>
          <w:rFonts w:hint="eastAsia" w:ascii="黑体" w:hAnsi="黑体" w:eastAsia="黑体" w:cs="黑体"/>
          <w:b w:val="0"/>
          <w:bCs/>
          <w:sz w:val="56"/>
          <w:szCs w:val="56"/>
          <w:highlight w:val="none"/>
        </w:rPr>
      </w:pPr>
      <w:bookmarkStart w:id="544" w:name="_Toc23510"/>
      <w:bookmarkStart w:id="545" w:name="_Toc519375582"/>
      <w:bookmarkStart w:id="546" w:name="_Toc19161"/>
      <w:bookmarkStart w:id="547" w:name="_Toc207699616"/>
      <w:bookmarkStart w:id="548" w:name="_Toc26549992"/>
      <w:bookmarkStart w:id="549" w:name="_Toc16144"/>
      <w:bookmarkStart w:id="550" w:name="_Toc2157"/>
      <w:bookmarkStart w:id="551" w:name="_Toc174"/>
      <w:bookmarkStart w:id="552" w:name="_Toc6692"/>
      <w:bookmarkStart w:id="553" w:name="_Toc25209"/>
      <w:bookmarkStart w:id="554" w:name="_Toc10394"/>
      <w:bookmarkStart w:id="555" w:name="_Toc2531"/>
      <w:r>
        <w:rPr>
          <w:rFonts w:hint="eastAsia" w:ascii="黑体" w:hAnsi="黑体" w:eastAsia="黑体" w:cs="黑体"/>
          <w:b w:val="0"/>
          <w:bCs/>
          <w:sz w:val="56"/>
          <w:szCs w:val="56"/>
          <w:highlight w:val="none"/>
        </w:rPr>
        <w:t>第四章  合同条款及格式</w:t>
      </w:r>
      <w:bookmarkEnd w:id="544"/>
      <w:bookmarkEnd w:id="545"/>
      <w:bookmarkEnd w:id="546"/>
      <w:bookmarkEnd w:id="547"/>
      <w:bookmarkEnd w:id="548"/>
      <w:bookmarkEnd w:id="549"/>
      <w:bookmarkEnd w:id="550"/>
      <w:bookmarkEnd w:id="551"/>
      <w:bookmarkEnd w:id="552"/>
      <w:bookmarkEnd w:id="553"/>
      <w:bookmarkEnd w:id="554"/>
      <w:bookmarkEnd w:id="555"/>
    </w:p>
    <w:p w14:paraId="3905FA94">
      <w:pPr>
        <w:keepNext w:val="0"/>
        <w:keepLines w:val="0"/>
        <w:pageBreakBefore w:val="0"/>
        <w:widowControl w:val="0"/>
        <w:kinsoku/>
        <w:overflowPunct/>
        <w:topLinePunct/>
        <w:bidi w:val="0"/>
        <w:spacing w:line="400" w:lineRule="atLeast"/>
        <w:jc w:val="center"/>
        <w:rPr>
          <w:rFonts w:hint="eastAsia" w:ascii="黑体" w:hAnsi="黑体" w:eastAsia="黑体" w:cs="黑体"/>
          <w:sz w:val="32"/>
          <w:highlight w:val="none"/>
        </w:rPr>
      </w:pPr>
      <w:r>
        <w:rPr>
          <w:rFonts w:hint="eastAsia" w:ascii="黑体" w:hAnsi="黑体" w:eastAsia="黑体" w:cs="黑体"/>
          <w:sz w:val="56"/>
          <w:szCs w:val="56"/>
          <w:highlight w:val="none"/>
        </w:rPr>
        <w:br w:type="page"/>
      </w:r>
      <w:bookmarkStart w:id="556" w:name="_Toc532740664"/>
      <w:bookmarkStart w:id="557" w:name="_Toc531687636"/>
      <w:r>
        <w:rPr>
          <w:rFonts w:hint="eastAsia" w:ascii="黑体" w:hAnsi="黑体" w:eastAsia="黑体" w:cs="黑体"/>
          <w:sz w:val="32"/>
          <w:highlight w:val="none"/>
        </w:rPr>
        <w:t>第一节  通用合同条款</w:t>
      </w:r>
      <w:bookmarkEnd w:id="556"/>
      <w:bookmarkEnd w:id="557"/>
    </w:p>
    <w:p w14:paraId="5F130B52">
      <w:pPr>
        <w:keepNext w:val="0"/>
        <w:keepLines w:val="0"/>
        <w:pageBreakBefore w:val="0"/>
        <w:widowControl w:val="0"/>
        <w:kinsoku/>
        <w:overflowPunct/>
        <w:bidi w:val="0"/>
        <w:spacing w:line="400" w:lineRule="atLeast"/>
        <w:rPr>
          <w:rFonts w:hint="eastAsia" w:ascii="黑体" w:hAnsi="黑体" w:eastAsia="黑体" w:cs="黑体"/>
          <w:sz w:val="30"/>
          <w:szCs w:val="30"/>
          <w:highlight w:val="none"/>
        </w:rPr>
      </w:pPr>
    </w:p>
    <w:p w14:paraId="3D7474D2">
      <w:pPr>
        <w:keepNext w:val="0"/>
        <w:keepLines w:val="0"/>
        <w:pageBreakBefore w:val="0"/>
        <w:widowControl w:val="0"/>
        <w:kinsoku/>
        <w:overflowPunct/>
        <w:bidi w:val="0"/>
        <w:spacing w:line="400" w:lineRule="atLeast"/>
        <w:rPr>
          <w:rFonts w:hint="eastAsia" w:ascii="黑体" w:hAnsi="黑体" w:eastAsia="黑体" w:cs="黑体"/>
          <w:sz w:val="30"/>
          <w:szCs w:val="30"/>
          <w:highlight w:val="none"/>
        </w:rPr>
      </w:pPr>
    </w:p>
    <w:p w14:paraId="6129234D">
      <w:pPr>
        <w:keepNext w:val="0"/>
        <w:keepLines w:val="0"/>
        <w:pageBreakBefore w:val="0"/>
        <w:widowControl w:val="0"/>
        <w:kinsoku/>
        <w:overflowPunct/>
        <w:bidi w:val="0"/>
        <w:spacing w:line="400" w:lineRule="atLeast"/>
        <w:rPr>
          <w:rFonts w:hint="eastAsia" w:ascii="黑体" w:hAnsi="黑体" w:eastAsia="黑体" w:cs="黑体"/>
          <w:highlight w:val="none"/>
        </w:rPr>
      </w:pPr>
      <w:r>
        <w:rPr>
          <w:rFonts w:hint="eastAsia" w:ascii="黑体" w:hAnsi="黑体" w:eastAsia="黑体" w:cs="黑体"/>
          <w:sz w:val="28"/>
          <w:szCs w:val="28"/>
          <w:highlight w:val="none"/>
        </w:rPr>
        <w:t>（“通用合同条款”详见交通运输部发布的《公路工程标准施工招标文件》（2018年版）的“通用合同条款”）</w:t>
      </w:r>
    </w:p>
    <w:p w14:paraId="559D2CD0">
      <w:pPr>
        <w:keepNext w:val="0"/>
        <w:keepLines w:val="0"/>
        <w:pageBreakBefore w:val="0"/>
        <w:widowControl w:val="0"/>
        <w:kinsoku/>
        <w:overflowPunct/>
        <w:bidi w:val="0"/>
        <w:jc w:val="center"/>
        <w:rPr>
          <w:rFonts w:hint="eastAsia" w:ascii="黑体" w:hAnsi="黑体" w:eastAsia="黑体" w:cs="黑体"/>
          <w:sz w:val="32"/>
          <w:highlight w:val="none"/>
        </w:rPr>
      </w:pPr>
      <w:r>
        <w:rPr>
          <w:rFonts w:hint="eastAsia" w:ascii="黑体" w:hAnsi="黑体" w:eastAsia="黑体" w:cs="黑体"/>
          <w:bCs/>
          <w:highlight w:val="none"/>
        </w:rPr>
        <w:br w:type="page"/>
      </w:r>
      <w:bookmarkStart w:id="558" w:name="_Toc532740665"/>
      <w:bookmarkStart w:id="559" w:name="_Toc531687637"/>
      <w:r>
        <w:rPr>
          <w:rFonts w:hint="eastAsia" w:ascii="黑体" w:hAnsi="黑体" w:eastAsia="黑体" w:cs="黑体"/>
          <w:sz w:val="32"/>
          <w:highlight w:val="none"/>
        </w:rPr>
        <w:t>第二节  专用合同条款</w:t>
      </w:r>
      <w:bookmarkEnd w:id="558"/>
      <w:bookmarkEnd w:id="559"/>
    </w:p>
    <w:p w14:paraId="3B769529">
      <w:pPr>
        <w:keepNext w:val="0"/>
        <w:keepLines w:val="0"/>
        <w:pageBreakBefore w:val="0"/>
        <w:widowControl w:val="0"/>
        <w:kinsoku/>
        <w:overflowPunct/>
        <w:bidi w:val="0"/>
        <w:spacing w:line="400" w:lineRule="atLeast"/>
        <w:rPr>
          <w:rFonts w:hint="eastAsia" w:ascii="黑体" w:hAnsi="黑体" w:eastAsia="黑体" w:cs="黑体"/>
          <w:bCs/>
          <w:highlight w:val="none"/>
        </w:rPr>
      </w:pPr>
    </w:p>
    <w:p w14:paraId="755DECBB">
      <w:pPr>
        <w:pStyle w:val="4"/>
        <w:keepNext w:val="0"/>
        <w:keepLines w:val="0"/>
        <w:pageBreakBefore w:val="0"/>
        <w:widowControl w:val="0"/>
        <w:kinsoku/>
        <w:overflowPunct/>
        <w:bidi w:val="0"/>
        <w:rPr>
          <w:rFonts w:hint="eastAsia" w:ascii="黑体" w:hAnsi="黑体" w:eastAsia="黑体" w:cs="黑体"/>
          <w:sz w:val="32"/>
          <w:highlight w:val="none"/>
        </w:rPr>
      </w:pPr>
      <w:bookmarkStart w:id="560" w:name="_Toc531687638"/>
      <w:bookmarkStart w:id="561" w:name="_Toc532740666"/>
      <w:r>
        <w:rPr>
          <w:rFonts w:hint="eastAsia" w:ascii="黑体" w:hAnsi="黑体" w:eastAsia="黑体" w:cs="黑体"/>
          <w:sz w:val="32"/>
          <w:highlight w:val="none"/>
        </w:rPr>
        <w:t>A. 公路工程专用合同条款</w:t>
      </w:r>
      <w:bookmarkEnd w:id="560"/>
      <w:bookmarkEnd w:id="561"/>
    </w:p>
    <w:p w14:paraId="2DB4AE6C">
      <w:pPr>
        <w:keepNext w:val="0"/>
        <w:keepLines w:val="0"/>
        <w:pageBreakBefore w:val="0"/>
        <w:widowControl w:val="0"/>
        <w:kinsoku/>
        <w:overflowPunct/>
        <w:bidi w:val="0"/>
        <w:spacing w:line="400" w:lineRule="atLeast"/>
        <w:rPr>
          <w:rFonts w:hint="eastAsia" w:ascii="黑体" w:hAnsi="黑体" w:eastAsia="黑体" w:cs="黑体"/>
          <w:highlight w:val="none"/>
        </w:rPr>
      </w:pPr>
    </w:p>
    <w:p w14:paraId="26EA916C">
      <w:pPr>
        <w:keepNext w:val="0"/>
        <w:keepLines w:val="0"/>
        <w:pageBreakBefore w:val="0"/>
        <w:widowControl w:val="0"/>
        <w:kinsoku/>
        <w:overflowPunct/>
        <w:bidi w:val="0"/>
        <w:spacing w:line="400" w:lineRule="atLeast"/>
        <w:rPr>
          <w:rFonts w:hint="eastAsia" w:ascii="黑体" w:hAnsi="黑体" w:eastAsia="黑体" w:cs="黑体"/>
          <w:highlight w:val="none"/>
        </w:rPr>
      </w:pPr>
    </w:p>
    <w:p w14:paraId="260A19DE">
      <w:pPr>
        <w:keepNext w:val="0"/>
        <w:keepLines w:val="0"/>
        <w:pageBreakBefore w:val="0"/>
        <w:widowControl w:val="0"/>
        <w:kinsoku/>
        <w:overflowPunct/>
        <w:bidi w:val="0"/>
        <w:spacing w:line="400" w:lineRule="atLeast"/>
        <w:rPr>
          <w:rFonts w:hint="eastAsia" w:ascii="黑体" w:hAnsi="黑体" w:eastAsia="黑体" w:cs="黑体"/>
          <w:highlight w:val="none"/>
        </w:rPr>
      </w:pPr>
      <w:r>
        <w:rPr>
          <w:rFonts w:hint="eastAsia" w:ascii="黑体" w:hAnsi="黑体" w:eastAsia="黑体" w:cs="黑体"/>
          <w:sz w:val="28"/>
          <w:szCs w:val="28"/>
          <w:highlight w:val="none"/>
        </w:rPr>
        <w:t>（“公路工程专用合同条款”详见交通运输部发布的《公路工程标准施工招标文件》（2018年版）的“公路工程专用合同条款”）</w:t>
      </w:r>
      <w:r>
        <w:rPr>
          <w:rFonts w:hint="eastAsia" w:ascii="黑体" w:hAnsi="黑体" w:eastAsia="黑体" w:cs="黑体"/>
          <w:highlight w:val="none"/>
        </w:rPr>
        <w:t xml:space="preserve"> </w:t>
      </w:r>
    </w:p>
    <w:p w14:paraId="3C635E10">
      <w:pPr>
        <w:keepNext w:val="0"/>
        <w:keepLines w:val="0"/>
        <w:pageBreakBefore w:val="0"/>
        <w:widowControl w:val="0"/>
        <w:kinsoku/>
        <w:overflowPunct/>
        <w:bidi w:val="0"/>
        <w:spacing w:line="400" w:lineRule="atLeast"/>
        <w:rPr>
          <w:rFonts w:hint="eastAsia" w:ascii="黑体" w:hAnsi="黑体" w:eastAsia="黑体" w:cs="黑体"/>
          <w:highlight w:val="none"/>
        </w:rPr>
      </w:pPr>
    </w:p>
    <w:p w14:paraId="6B2F831F">
      <w:pPr>
        <w:keepNext w:val="0"/>
        <w:keepLines w:val="0"/>
        <w:pageBreakBefore w:val="0"/>
        <w:widowControl w:val="0"/>
        <w:kinsoku/>
        <w:overflowPunct/>
        <w:bidi w:val="0"/>
        <w:spacing w:line="400" w:lineRule="atLeast"/>
        <w:rPr>
          <w:rFonts w:hint="eastAsia" w:ascii="黑体" w:hAnsi="黑体" w:eastAsia="黑体" w:cs="黑体"/>
          <w:highlight w:val="none"/>
        </w:rPr>
      </w:pPr>
    </w:p>
    <w:p w14:paraId="44F0BBCD">
      <w:pPr>
        <w:keepNext w:val="0"/>
        <w:keepLines w:val="0"/>
        <w:pageBreakBefore w:val="0"/>
        <w:widowControl w:val="0"/>
        <w:kinsoku/>
        <w:overflowPunct/>
        <w:bidi w:val="0"/>
        <w:spacing w:line="400" w:lineRule="atLeast"/>
        <w:rPr>
          <w:rFonts w:hint="eastAsia" w:ascii="黑体" w:hAnsi="黑体" w:eastAsia="黑体" w:cs="黑体"/>
          <w:highlight w:val="none"/>
        </w:rPr>
      </w:pPr>
    </w:p>
    <w:p w14:paraId="41246DFF">
      <w:pPr>
        <w:keepNext w:val="0"/>
        <w:keepLines w:val="0"/>
        <w:pageBreakBefore w:val="0"/>
        <w:widowControl w:val="0"/>
        <w:kinsoku/>
        <w:overflowPunct/>
        <w:bidi w:val="0"/>
        <w:spacing w:line="400" w:lineRule="atLeast"/>
        <w:rPr>
          <w:rFonts w:hint="eastAsia" w:ascii="黑体" w:hAnsi="黑体" w:eastAsia="黑体" w:cs="黑体"/>
          <w:highlight w:val="none"/>
        </w:rPr>
      </w:pPr>
    </w:p>
    <w:p w14:paraId="0613DB0B">
      <w:pPr>
        <w:keepNext w:val="0"/>
        <w:keepLines w:val="0"/>
        <w:pageBreakBefore w:val="0"/>
        <w:widowControl w:val="0"/>
        <w:kinsoku/>
        <w:overflowPunct/>
        <w:bidi w:val="0"/>
        <w:spacing w:line="400" w:lineRule="atLeast"/>
        <w:rPr>
          <w:rFonts w:hint="eastAsia" w:ascii="黑体" w:hAnsi="黑体" w:eastAsia="黑体" w:cs="黑体"/>
          <w:highlight w:val="none"/>
        </w:rPr>
      </w:pPr>
    </w:p>
    <w:p w14:paraId="1DB2CC8A">
      <w:pPr>
        <w:keepNext w:val="0"/>
        <w:keepLines w:val="0"/>
        <w:pageBreakBefore w:val="0"/>
        <w:widowControl w:val="0"/>
        <w:kinsoku/>
        <w:overflowPunct/>
        <w:bidi w:val="0"/>
        <w:spacing w:line="400" w:lineRule="atLeast"/>
        <w:rPr>
          <w:rFonts w:hint="eastAsia" w:ascii="黑体" w:hAnsi="黑体" w:eastAsia="黑体" w:cs="黑体"/>
          <w:highlight w:val="none"/>
        </w:rPr>
      </w:pPr>
    </w:p>
    <w:p w14:paraId="00A67649">
      <w:pPr>
        <w:keepNext w:val="0"/>
        <w:keepLines w:val="0"/>
        <w:pageBreakBefore w:val="0"/>
        <w:widowControl w:val="0"/>
        <w:kinsoku/>
        <w:overflowPunct/>
        <w:bidi w:val="0"/>
        <w:spacing w:line="400" w:lineRule="atLeast"/>
        <w:rPr>
          <w:rFonts w:hint="eastAsia" w:ascii="黑体" w:hAnsi="黑体" w:eastAsia="黑体" w:cs="黑体"/>
          <w:highlight w:val="none"/>
        </w:rPr>
      </w:pPr>
    </w:p>
    <w:p w14:paraId="354DAC77">
      <w:pPr>
        <w:keepNext w:val="0"/>
        <w:keepLines w:val="0"/>
        <w:pageBreakBefore w:val="0"/>
        <w:widowControl w:val="0"/>
        <w:kinsoku/>
        <w:overflowPunct/>
        <w:bidi w:val="0"/>
        <w:spacing w:line="400" w:lineRule="atLeast"/>
        <w:rPr>
          <w:rFonts w:hint="eastAsia" w:ascii="黑体" w:hAnsi="黑体" w:eastAsia="黑体" w:cs="黑体"/>
          <w:highlight w:val="none"/>
        </w:rPr>
      </w:pPr>
    </w:p>
    <w:p w14:paraId="38A3BEC6">
      <w:pPr>
        <w:keepNext w:val="0"/>
        <w:keepLines w:val="0"/>
        <w:pageBreakBefore w:val="0"/>
        <w:widowControl w:val="0"/>
        <w:kinsoku/>
        <w:overflowPunct/>
        <w:bidi w:val="0"/>
        <w:spacing w:line="400" w:lineRule="atLeast"/>
        <w:rPr>
          <w:rFonts w:hint="eastAsia" w:ascii="黑体" w:hAnsi="黑体" w:eastAsia="黑体" w:cs="黑体"/>
          <w:highlight w:val="none"/>
        </w:rPr>
      </w:pPr>
    </w:p>
    <w:p w14:paraId="766CF374">
      <w:pPr>
        <w:keepNext w:val="0"/>
        <w:keepLines w:val="0"/>
        <w:pageBreakBefore w:val="0"/>
        <w:widowControl w:val="0"/>
        <w:kinsoku/>
        <w:overflowPunct/>
        <w:bidi w:val="0"/>
        <w:spacing w:line="400" w:lineRule="atLeast"/>
        <w:rPr>
          <w:rFonts w:hint="eastAsia" w:ascii="黑体" w:hAnsi="黑体" w:eastAsia="黑体" w:cs="黑体"/>
          <w:highlight w:val="none"/>
        </w:rPr>
      </w:pPr>
    </w:p>
    <w:p w14:paraId="377FB769">
      <w:pPr>
        <w:keepNext w:val="0"/>
        <w:keepLines w:val="0"/>
        <w:pageBreakBefore w:val="0"/>
        <w:widowControl w:val="0"/>
        <w:kinsoku/>
        <w:overflowPunct/>
        <w:bidi w:val="0"/>
        <w:spacing w:line="400" w:lineRule="atLeast"/>
        <w:rPr>
          <w:rFonts w:hint="eastAsia" w:ascii="黑体" w:hAnsi="黑体" w:eastAsia="黑体" w:cs="黑体"/>
          <w:highlight w:val="none"/>
        </w:rPr>
      </w:pPr>
    </w:p>
    <w:p w14:paraId="52FEED4D">
      <w:pPr>
        <w:keepNext w:val="0"/>
        <w:keepLines w:val="0"/>
        <w:pageBreakBefore w:val="0"/>
        <w:widowControl w:val="0"/>
        <w:kinsoku/>
        <w:overflowPunct/>
        <w:bidi w:val="0"/>
        <w:spacing w:line="400" w:lineRule="atLeast"/>
        <w:rPr>
          <w:rFonts w:hint="eastAsia" w:ascii="黑体" w:hAnsi="黑体" w:eastAsia="黑体" w:cs="黑体"/>
          <w:highlight w:val="none"/>
        </w:rPr>
      </w:pPr>
    </w:p>
    <w:p w14:paraId="2120E605">
      <w:pPr>
        <w:keepNext w:val="0"/>
        <w:keepLines w:val="0"/>
        <w:pageBreakBefore w:val="0"/>
        <w:widowControl w:val="0"/>
        <w:kinsoku/>
        <w:overflowPunct/>
        <w:bidi w:val="0"/>
        <w:spacing w:line="400" w:lineRule="atLeast"/>
        <w:rPr>
          <w:rFonts w:hint="eastAsia" w:ascii="黑体" w:hAnsi="黑体" w:eastAsia="黑体" w:cs="黑体"/>
          <w:highlight w:val="none"/>
        </w:rPr>
      </w:pPr>
    </w:p>
    <w:p w14:paraId="5E94F50C">
      <w:pPr>
        <w:keepNext w:val="0"/>
        <w:keepLines w:val="0"/>
        <w:pageBreakBefore w:val="0"/>
        <w:widowControl w:val="0"/>
        <w:kinsoku/>
        <w:overflowPunct/>
        <w:bidi w:val="0"/>
        <w:spacing w:line="400" w:lineRule="atLeast"/>
        <w:rPr>
          <w:rFonts w:hint="eastAsia" w:ascii="黑体" w:hAnsi="黑体" w:eastAsia="黑体" w:cs="黑体"/>
          <w:highlight w:val="none"/>
        </w:rPr>
      </w:pPr>
    </w:p>
    <w:p w14:paraId="0D1D7650">
      <w:pPr>
        <w:keepNext w:val="0"/>
        <w:keepLines w:val="0"/>
        <w:pageBreakBefore w:val="0"/>
        <w:widowControl w:val="0"/>
        <w:kinsoku/>
        <w:overflowPunct/>
        <w:bidi w:val="0"/>
        <w:spacing w:line="400" w:lineRule="atLeast"/>
        <w:rPr>
          <w:rFonts w:hint="eastAsia" w:ascii="黑体" w:hAnsi="黑体" w:eastAsia="黑体" w:cs="黑体"/>
          <w:highlight w:val="none"/>
        </w:rPr>
      </w:pPr>
    </w:p>
    <w:p w14:paraId="79B5C847">
      <w:pPr>
        <w:keepNext w:val="0"/>
        <w:keepLines w:val="0"/>
        <w:pageBreakBefore w:val="0"/>
        <w:widowControl w:val="0"/>
        <w:kinsoku/>
        <w:overflowPunct/>
        <w:bidi w:val="0"/>
        <w:spacing w:line="400" w:lineRule="atLeast"/>
        <w:rPr>
          <w:rFonts w:hint="eastAsia" w:ascii="黑体" w:hAnsi="黑体" w:eastAsia="黑体" w:cs="黑体"/>
          <w:highlight w:val="none"/>
        </w:rPr>
      </w:pPr>
    </w:p>
    <w:p w14:paraId="56339709">
      <w:pPr>
        <w:keepNext w:val="0"/>
        <w:keepLines w:val="0"/>
        <w:pageBreakBefore w:val="0"/>
        <w:widowControl w:val="0"/>
        <w:kinsoku/>
        <w:overflowPunct/>
        <w:bidi w:val="0"/>
        <w:spacing w:line="400" w:lineRule="atLeast"/>
        <w:rPr>
          <w:rFonts w:hint="eastAsia" w:ascii="黑体" w:hAnsi="黑体" w:eastAsia="黑体" w:cs="黑体"/>
          <w:highlight w:val="none"/>
        </w:rPr>
      </w:pPr>
    </w:p>
    <w:p w14:paraId="22CD82DC">
      <w:pPr>
        <w:keepNext w:val="0"/>
        <w:keepLines w:val="0"/>
        <w:pageBreakBefore w:val="0"/>
        <w:widowControl w:val="0"/>
        <w:kinsoku/>
        <w:overflowPunct/>
        <w:bidi w:val="0"/>
        <w:spacing w:line="400" w:lineRule="atLeast"/>
        <w:rPr>
          <w:rFonts w:hint="eastAsia" w:ascii="黑体" w:hAnsi="黑体" w:eastAsia="黑体" w:cs="黑体"/>
          <w:highlight w:val="none"/>
        </w:rPr>
      </w:pPr>
    </w:p>
    <w:p w14:paraId="5D33B41B">
      <w:pPr>
        <w:keepNext w:val="0"/>
        <w:keepLines w:val="0"/>
        <w:pageBreakBefore w:val="0"/>
        <w:widowControl w:val="0"/>
        <w:kinsoku/>
        <w:overflowPunct/>
        <w:bidi w:val="0"/>
        <w:spacing w:line="400" w:lineRule="atLeast"/>
        <w:rPr>
          <w:rFonts w:hint="eastAsia" w:ascii="黑体" w:hAnsi="黑体" w:eastAsia="黑体" w:cs="黑体"/>
          <w:highlight w:val="none"/>
        </w:rPr>
      </w:pPr>
    </w:p>
    <w:p w14:paraId="05BEA45F">
      <w:pPr>
        <w:keepNext w:val="0"/>
        <w:keepLines w:val="0"/>
        <w:pageBreakBefore w:val="0"/>
        <w:widowControl w:val="0"/>
        <w:kinsoku/>
        <w:overflowPunct/>
        <w:bidi w:val="0"/>
        <w:spacing w:line="400" w:lineRule="atLeast"/>
        <w:rPr>
          <w:rFonts w:hint="eastAsia" w:ascii="黑体" w:hAnsi="黑体" w:eastAsia="黑体" w:cs="黑体"/>
          <w:highlight w:val="none"/>
        </w:rPr>
      </w:pPr>
    </w:p>
    <w:p w14:paraId="15C9D0CF">
      <w:pPr>
        <w:keepNext w:val="0"/>
        <w:keepLines w:val="0"/>
        <w:pageBreakBefore w:val="0"/>
        <w:widowControl w:val="0"/>
        <w:kinsoku/>
        <w:overflowPunct/>
        <w:bidi w:val="0"/>
        <w:spacing w:line="400" w:lineRule="atLeast"/>
        <w:rPr>
          <w:rFonts w:hint="eastAsia" w:ascii="黑体" w:hAnsi="黑体" w:eastAsia="黑体" w:cs="黑体"/>
          <w:highlight w:val="none"/>
        </w:rPr>
      </w:pPr>
    </w:p>
    <w:p w14:paraId="1D84BC14">
      <w:pPr>
        <w:keepNext w:val="0"/>
        <w:keepLines w:val="0"/>
        <w:pageBreakBefore w:val="0"/>
        <w:widowControl w:val="0"/>
        <w:kinsoku/>
        <w:overflowPunct/>
        <w:bidi w:val="0"/>
        <w:spacing w:line="400" w:lineRule="atLeast"/>
        <w:rPr>
          <w:rFonts w:hint="eastAsia" w:ascii="黑体" w:hAnsi="黑体" w:eastAsia="黑体" w:cs="黑体"/>
          <w:highlight w:val="none"/>
        </w:rPr>
      </w:pPr>
    </w:p>
    <w:p w14:paraId="75A130C7">
      <w:pPr>
        <w:keepNext w:val="0"/>
        <w:keepLines w:val="0"/>
        <w:pageBreakBefore w:val="0"/>
        <w:widowControl w:val="0"/>
        <w:kinsoku/>
        <w:overflowPunct/>
        <w:bidi w:val="0"/>
        <w:spacing w:line="400" w:lineRule="atLeast"/>
        <w:rPr>
          <w:rFonts w:hint="eastAsia" w:ascii="黑体" w:hAnsi="黑体" w:eastAsia="黑体" w:cs="黑体"/>
          <w:highlight w:val="none"/>
        </w:rPr>
      </w:pPr>
    </w:p>
    <w:p w14:paraId="2173DA6F">
      <w:pPr>
        <w:keepNext w:val="0"/>
        <w:keepLines w:val="0"/>
        <w:pageBreakBefore w:val="0"/>
        <w:widowControl w:val="0"/>
        <w:kinsoku/>
        <w:overflowPunct/>
        <w:bidi w:val="0"/>
        <w:spacing w:line="400" w:lineRule="atLeast"/>
        <w:rPr>
          <w:rFonts w:hint="eastAsia" w:ascii="黑体" w:hAnsi="黑体" w:eastAsia="黑体" w:cs="黑体"/>
          <w:highlight w:val="none"/>
        </w:rPr>
      </w:pPr>
    </w:p>
    <w:p w14:paraId="77CB71A8">
      <w:pPr>
        <w:pStyle w:val="4"/>
        <w:keepNext w:val="0"/>
        <w:keepLines w:val="0"/>
        <w:pageBreakBefore w:val="0"/>
        <w:widowControl w:val="0"/>
        <w:kinsoku/>
        <w:overflowPunct/>
        <w:bidi w:val="0"/>
        <w:rPr>
          <w:rFonts w:hint="eastAsia" w:ascii="黑体" w:hAnsi="黑体" w:eastAsia="黑体" w:cs="黑体"/>
          <w:b/>
          <w:highlight w:val="none"/>
        </w:rPr>
      </w:pPr>
      <w:bookmarkStart w:id="562" w:name="_Toc234833220"/>
      <w:bookmarkStart w:id="563" w:name="_Toc501257445"/>
      <w:bookmarkStart w:id="564" w:name="_Toc531687639"/>
      <w:bookmarkStart w:id="565" w:name="_Toc532740667"/>
      <w:r>
        <w:rPr>
          <w:rFonts w:hint="eastAsia" w:ascii="黑体" w:hAnsi="黑体" w:eastAsia="黑体" w:cs="黑体"/>
          <w:sz w:val="32"/>
          <w:highlight w:val="none"/>
        </w:rPr>
        <w:br w:type="page"/>
      </w:r>
      <w:r>
        <w:rPr>
          <w:rFonts w:hint="eastAsia" w:ascii="黑体" w:hAnsi="黑体" w:eastAsia="黑体" w:cs="黑体"/>
          <w:sz w:val="32"/>
          <w:highlight w:val="none"/>
        </w:rPr>
        <w:t>B. 项目专用合同条款</w:t>
      </w:r>
      <w:bookmarkEnd w:id="562"/>
      <w:bookmarkEnd w:id="563"/>
      <w:bookmarkEnd w:id="564"/>
      <w:bookmarkEnd w:id="565"/>
    </w:p>
    <w:p w14:paraId="7965DD2D">
      <w:pPr>
        <w:pStyle w:val="4"/>
        <w:keepNext w:val="0"/>
        <w:keepLines w:val="0"/>
        <w:pageBreakBefore w:val="0"/>
        <w:widowControl w:val="0"/>
        <w:kinsoku/>
        <w:overflowPunct/>
        <w:bidi w:val="0"/>
        <w:rPr>
          <w:rFonts w:hint="eastAsia" w:ascii="黑体" w:hAnsi="黑体" w:eastAsia="黑体" w:cs="黑体"/>
          <w:highlight w:val="none"/>
        </w:rPr>
      </w:pPr>
      <w:bookmarkStart w:id="566" w:name="_Toc517126699"/>
      <w:bookmarkStart w:id="567" w:name="_Toc234833221"/>
      <w:bookmarkStart w:id="568" w:name="_Toc517126964"/>
      <w:bookmarkStart w:id="569" w:name="_Toc531687640"/>
      <w:bookmarkStart w:id="570" w:name="_Toc532740668"/>
      <w:bookmarkStart w:id="571" w:name="_Toc501257446"/>
      <w:r>
        <w:rPr>
          <w:rFonts w:hint="eastAsia" w:ascii="黑体" w:hAnsi="黑体" w:eastAsia="黑体" w:cs="黑体"/>
          <w:highlight w:val="none"/>
        </w:rPr>
        <w:t>项目专用合同条款数据表</w:t>
      </w:r>
      <w:bookmarkEnd w:id="566"/>
      <w:bookmarkEnd w:id="567"/>
      <w:bookmarkEnd w:id="568"/>
      <w:bookmarkEnd w:id="569"/>
      <w:bookmarkEnd w:id="570"/>
      <w:bookmarkEnd w:id="571"/>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200"/>
        <w:gridCol w:w="6735"/>
      </w:tblGrid>
      <w:tr w14:paraId="02F41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blHeader/>
        </w:trPr>
        <w:tc>
          <w:tcPr>
            <w:tcW w:w="345" w:type="pct"/>
            <w:noWrap w:val="0"/>
            <w:vAlign w:val="center"/>
          </w:tcPr>
          <w:p w14:paraId="0BF95C9D">
            <w:pPr>
              <w:keepNext w:val="0"/>
              <w:keepLines w:val="0"/>
              <w:pageBreakBefore w:val="0"/>
              <w:widowControl w:val="0"/>
              <w:kinsoku/>
              <w:overflowPunct/>
              <w:bidi w:val="0"/>
              <w:snapToGrid w:val="0"/>
              <w:spacing w:before="100" w:beforeAutospacing="1" w:line="360" w:lineRule="atLeast"/>
              <w:ind w:left="-105" w:leftChars="-50" w:right="-105" w:rightChars="-50"/>
              <w:jc w:val="center"/>
              <w:rPr>
                <w:rFonts w:hint="eastAsia" w:ascii="黑体" w:hAnsi="黑体" w:eastAsia="黑体" w:cs="黑体"/>
                <w:b/>
                <w:highlight w:val="none"/>
              </w:rPr>
            </w:pPr>
            <w:r>
              <w:rPr>
                <w:rFonts w:hint="eastAsia" w:ascii="黑体" w:hAnsi="黑体" w:eastAsia="黑体" w:cs="黑体"/>
                <w:b/>
                <w:highlight w:val="none"/>
              </w:rPr>
              <w:t>序号</w:t>
            </w:r>
          </w:p>
        </w:tc>
        <w:tc>
          <w:tcPr>
            <w:tcW w:w="704" w:type="pct"/>
            <w:noWrap w:val="0"/>
            <w:vAlign w:val="center"/>
          </w:tcPr>
          <w:p w14:paraId="5C237C65">
            <w:pPr>
              <w:keepNext w:val="0"/>
              <w:keepLines w:val="0"/>
              <w:pageBreakBefore w:val="0"/>
              <w:widowControl w:val="0"/>
              <w:kinsoku/>
              <w:overflowPunct/>
              <w:bidi w:val="0"/>
              <w:snapToGrid w:val="0"/>
              <w:spacing w:line="360" w:lineRule="atLeast"/>
              <w:ind w:left="-105" w:leftChars="-50" w:right="-105" w:rightChars="-50"/>
              <w:jc w:val="center"/>
              <w:rPr>
                <w:rFonts w:hint="eastAsia" w:ascii="黑体" w:hAnsi="黑体" w:eastAsia="黑体" w:cs="黑体"/>
                <w:b/>
                <w:highlight w:val="none"/>
              </w:rPr>
            </w:pPr>
            <w:r>
              <w:rPr>
                <w:rFonts w:hint="eastAsia" w:ascii="黑体" w:hAnsi="黑体" w:eastAsia="黑体" w:cs="黑体"/>
                <w:b/>
                <w:highlight w:val="none"/>
              </w:rPr>
              <w:t>条目号</w:t>
            </w:r>
          </w:p>
        </w:tc>
        <w:tc>
          <w:tcPr>
            <w:tcW w:w="3951" w:type="pct"/>
            <w:noWrap w:val="0"/>
            <w:vAlign w:val="center"/>
          </w:tcPr>
          <w:p w14:paraId="56FB9447">
            <w:pPr>
              <w:keepNext w:val="0"/>
              <w:keepLines w:val="0"/>
              <w:pageBreakBefore w:val="0"/>
              <w:widowControl w:val="0"/>
              <w:kinsoku/>
              <w:overflowPunct/>
              <w:bidi w:val="0"/>
              <w:snapToGrid w:val="0"/>
              <w:spacing w:line="360" w:lineRule="atLeast"/>
              <w:jc w:val="center"/>
              <w:rPr>
                <w:rFonts w:hint="eastAsia" w:ascii="黑体" w:hAnsi="黑体" w:eastAsia="黑体" w:cs="黑体"/>
                <w:b/>
                <w:highlight w:val="none"/>
              </w:rPr>
            </w:pPr>
            <w:r>
              <w:rPr>
                <w:rFonts w:hint="eastAsia" w:ascii="黑体" w:hAnsi="黑体" w:eastAsia="黑体" w:cs="黑体"/>
                <w:b/>
                <w:highlight w:val="none"/>
              </w:rPr>
              <w:t>信息或数据</w:t>
            </w:r>
          </w:p>
        </w:tc>
      </w:tr>
      <w:tr w14:paraId="668B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2C513016">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w:t>
            </w:r>
          </w:p>
        </w:tc>
        <w:tc>
          <w:tcPr>
            <w:tcW w:w="704" w:type="pct"/>
            <w:noWrap w:val="0"/>
            <w:vAlign w:val="center"/>
          </w:tcPr>
          <w:p w14:paraId="238EB24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1.1.2.2</w:t>
            </w:r>
          </w:p>
        </w:tc>
        <w:tc>
          <w:tcPr>
            <w:tcW w:w="3951" w:type="pct"/>
            <w:noWrap w:val="0"/>
            <w:vAlign w:val="center"/>
          </w:tcPr>
          <w:p w14:paraId="3EDC91DE">
            <w:pPr>
              <w:keepNext w:val="0"/>
              <w:keepLines w:val="0"/>
              <w:pageBreakBefore w:val="0"/>
              <w:widowControl w:val="0"/>
              <w:kinsoku/>
              <w:overflowPunct/>
              <w:bidi w:val="0"/>
              <w:snapToGrid w:val="0"/>
              <w:spacing w:line="360" w:lineRule="atLeast"/>
              <w:rPr>
                <w:rFonts w:hint="default" w:ascii="黑体" w:hAnsi="黑体" w:eastAsia="黑体" w:cs="黑体"/>
                <w:color w:val="0000FF"/>
                <w:highlight w:val="none"/>
                <w:u w:val="single"/>
                <w:lang w:val="en-US" w:eastAsia="zh-CN"/>
              </w:rPr>
            </w:pPr>
            <w:r>
              <w:rPr>
                <w:rFonts w:hint="eastAsia" w:ascii="黑体" w:hAnsi="黑体" w:eastAsia="黑体" w:cs="黑体"/>
                <w:color w:val="0000FF"/>
                <w:highlight w:val="none"/>
              </w:rPr>
              <w:t>发 包 人：</w:t>
            </w:r>
            <w:r>
              <w:rPr>
                <w:rFonts w:hint="eastAsia" w:ascii="黑体" w:hAnsi="黑体" w:eastAsia="黑体" w:cs="黑体"/>
                <w:color w:val="0000FF"/>
                <w:highlight w:val="none"/>
                <w:u w:val="single"/>
                <w:lang w:val="en-US" w:eastAsia="zh-CN"/>
              </w:rPr>
              <w:t>大冶市公路管理局</w:t>
            </w:r>
          </w:p>
          <w:p w14:paraId="372601BB">
            <w:pPr>
              <w:keepNext w:val="0"/>
              <w:keepLines w:val="0"/>
              <w:widowControl/>
              <w:suppressLineNumbers w:val="0"/>
              <w:jc w:val="left"/>
              <w:rPr>
                <w:rFonts w:hint="eastAsia" w:ascii="黑体" w:hAnsi="黑体" w:eastAsia="黑体" w:cs="黑体"/>
                <w:highlight w:val="none"/>
                <w:lang w:val="en-US" w:eastAsia="zh-CN"/>
              </w:rPr>
            </w:pPr>
            <w:r>
              <w:rPr>
                <w:rFonts w:hint="eastAsia" w:ascii="黑体" w:hAnsi="黑体" w:eastAsia="黑体" w:cs="黑体"/>
                <w:color w:val="0000FF"/>
                <w:highlight w:val="none"/>
              </w:rPr>
              <w:t>地    址：</w:t>
            </w:r>
            <w:r>
              <w:rPr>
                <w:rFonts w:hint="eastAsia" w:ascii="黑体" w:hAnsi="黑体" w:eastAsia="黑体" w:cs="黑体"/>
                <w:color w:val="0000FF"/>
                <w:highlight w:val="none"/>
                <w:u w:val="single"/>
                <w:lang w:val="en-US" w:eastAsia="zh-CN"/>
              </w:rPr>
              <w:t>大冶市大冶大道53号</w:t>
            </w:r>
            <w:r>
              <w:rPr>
                <w:rFonts w:hint="eastAsia" w:ascii="黑体" w:hAnsi="黑体" w:eastAsia="黑体" w:cs="黑体"/>
                <w:color w:val="0000FF"/>
                <w:highlight w:val="none"/>
              </w:rPr>
              <w:t xml:space="preserve">    邮政编码：</w:t>
            </w:r>
            <w:r>
              <w:rPr>
                <w:rFonts w:hint="eastAsia" w:ascii="黑体" w:hAnsi="黑体" w:eastAsia="黑体" w:cs="黑体"/>
                <w:color w:val="0000FF"/>
                <w:highlight w:val="none"/>
                <w:u w:val="single"/>
                <w:lang w:val="en-US" w:eastAsia="zh-CN"/>
              </w:rPr>
              <w:t>435100</w:t>
            </w:r>
          </w:p>
        </w:tc>
      </w:tr>
      <w:tr w14:paraId="148C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131E769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w:t>
            </w:r>
          </w:p>
        </w:tc>
        <w:tc>
          <w:tcPr>
            <w:tcW w:w="704" w:type="pct"/>
            <w:noWrap w:val="0"/>
            <w:vAlign w:val="center"/>
          </w:tcPr>
          <w:p w14:paraId="7A33DE95">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1.1.2.6</w:t>
            </w:r>
          </w:p>
        </w:tc>
        <w:tc>
          <w:tcPr>
            <w:tcW w:w="3951" w:type="pct"/>
            <w:noWrap w:val="0"/>
            <w:vAlign w:val="center"/>
          </w:tcPr>
          <w:p w14:paraId="48783241">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监 理 人：______________</w:t>
            </w:r>
          </w:p>
          <w:p w14:paraId="612DFEFF">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地    址：______________    邮政编码：______________</w:t>
            </w:r>
          </w:p>
        </w:tc>
      </w:tr>
      <w:tr w14:paraId="078E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54916520">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3</w:t>
            </w:r>
          </w:p>
        </w:tc>
        <w:tc>
          <w:tcPr>
            <w:tcW w:w="704" w:type="pct"/>
            <w:noWrap w:val="0"/>
            <w:vAlign w:val="center"/>
          </w:tcPr>
          <w:p w14:paraId="605FDE6C">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1.1.4.5</w:t>
            </w:r>
          </w:p>
        </w:tc>
        <w:tc>
          <w:tcPr>
            <w:tcW w:w="3951" w:type="pct"/>
            <w:noWrap w:val="0"/>
            <w:vAlign w:val="center"/>
          </w:tcPr>
          <w:p w14:paraId="329C678A">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缺陷责任期：自实际交工日期起</w:t>
            </w:r>
            <w:r>
              <w:rPr>
                <w:rFonts w:hint="eastAsia" w:ascii="黑体" w:hAnsi="黑体" w:eastAsia="黑体" w:cs="黑体"/>
                <w:color w:val="0000FF"/>
                <w:highlight w:val="none"/>
              </w:rPr>
              <w:t>计算</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2</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年</w:t>
            </w:r>
            <w:r>
              <w:rPr>
                <w:rStyle w:val="16"/>
                <w:rFonts w:hint="eastAsia" w:ascii="黑体" w:hAnsi="黑体" w:eastAsia="黑体" w:cs="黑体"/>
                <w:color w:val="0000FF"/>
                <w:highlight w:val="none"/>
              </w:rPr>
              <w:footnoteReference w:id="6"/>
            </w:r>
          </w:p>
        </w:tc>
      </w:tr>
      <w:tr w14:paraId="401B1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5349BAE0">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4</w:t>
            </w:r>
          </w:p>
        </w:tc>
        <w:tc>
          <w:tcPr>
            <w:tcW w:w="704" w:type="pct"/>
            <w:noWrap w:val="0"/>
            <w:vAlign w:val="center"/>
          </w:tcPr>
          <w:p w14:paraId="59A9D98E">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1.6.3</w:t>
            </w:r>
          </w:p>
        </w:tc>
        <w:tc>
          <w:tcPr>
            <w:tcW w:w="3951" w:type="pct"/>
            <w:noWrap w:val="0"/>
            <w:vAlign w:val="center"/>
          </w:tcPr>
          <w:p w14:paraId="22354702">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图纸需要修改和补充的，应由监理人取得发包人同意后，在该工程或工程相应部位施工</w:t>
            </w:r>
            <w:r>
              <w:rPr>
                <w:rFonts w:hint="eastAsia" w:ascii="黑体" w:hAnsi="黑体" w:eastAsia="黑体" w:cs="黑体"/>
                <w:color w:val="0000FF"/>
                <w:highlight w:val="none"/>
              </w:rPr>
              <w:t>前</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7</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天</w:t>
            </w:r>
            <w:r>
              <w:rPr>
                <w:rFonts w:hint="eastAsia" w:ascii="黑体" w:hAnsi="黑体" w:eastAsia="黑体" w:cs="黑体"/>
                <w:highlight w:val="none"/>
              </w:rPr>
              <w:t>签发图纸修改图给承包人</w:t>
            </w:r>
          </w:p>
        </w:tc>
      </w:tr>
      <w:tr w14:paraId="07CE3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345" w:type="pct"/>
            <w:noWrap w:val="0"/>
            <w:vAlign w:val="center"/>
          </w:tcPr>
          <w:p w14:paraId="39BED5D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5</w:t>
            </w:r>
          </w:p>
        </w:tc>
        <w:tc>
          <w:tcPr>
            <w:tcW w:w="704" w:type="pct"/>
            <w:noWrap w:val="0"/>
            <w:vAlign w:val="center"/>
          </w:tcPr>
          <w:p w14:paraId="1B5F072C">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3.1.1</w:t>
            </w:r>
          </w:p>
        </w:tc>
        <w:tc>
          <w:tcPr>
            <w:tcW w:w="3951" w:type="pct"/>
            <w:noWrap w:val="0"/>
            <w:vAlign w:val="center"/>
          </w:tcPr>
          <w:p w14:paraId="3AACF5CF">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监理人在行使下列权力前需要经发包人事先批准：</w:t>
            </w:r>
          </w:p>
          <w:p w14:paraId="17BF9AEC">
            <w:pPr>
              <w:keepNext w:val="0"/>
              <w:keepLines w:val="0"/>
              <w:pageBreakBefore w:val="0"/>
              <w:widowControl w:val="0"/>
              <w:kinsoku/>
              <w:overflowPunct/>
              <w:bidi w:val="0"/>
              <w:snapToGrid w:val="0"/>
              <w:spacing w:line="360" w:lineRule="atLeast"/>
              <w:rPr>
                <w:rFonts w:hint="eastAsia" w:ascii="黑体" w:hAnsi="黑体" w:eastAsia="黑体" w:cs="黑体"/>
                <w:spacing w:val="-6"/>
                <w:highlight w:val="none"/>
              </w:rPr>
            </w:pPr>
            <w:r>
              <w:rPr>
                <w:rFonts w:hint="eastAsia" w:ascii="黑体" w:hAnsi="黑体" w:eastAsia="黑体" w:cs="黑体"/>
                <w:spacing w:val="-6"/>
                <w:highlight w:val="none"/>
              </w:rPr>
              <w:t>（6）根据第15.3款发出的变更指示，其单项工程变更涉及的金额超过了该单项工程签约时合同价的</w:t>
            </w:r>
            <w:r>
              <w:rPr>
                <w:rFonts w:hint="eastAsia" w:ascii="黑体" w:hAnsi="黑体" w:eastAsia="黑体" w:cs="黑体"/>
                <w:spacing w:val="-6"/>
                <w:highlight w:val="none"/>
                <w:u w:val="single"/>
              </w:rPr>
              <w:t xml:space="preserve">  </w:t>
            </w:r>
            <w:r>
              <w:rPr>
                <w:rFonts w:hint="eastAsia" w:ascii="黑体" w:hAnsi="黑体" w:eastAsia="黑体" w:cs="黑体"/>
                <w:spacing w:val="-6"/>
                <w:highlight w:val="none"/>
              </w:rPr>
              <w:t>%或累计变更超过了签约合同价的</w:t>
            </w:r>
            <w:r>
              <w:rPr>
                <w:rFonts w:hint="eastAsia" w:ascii="黑体" w:hAnsi="黑体" w:eastAsia="黑体" w:cs="黑体"/>
                <w:spacing w:val="-6"/>
                <w:highlight w:val="none"/>
                <w:u w:val="single"/>
              </w:rPr>
              <w:t xml:space="preserve">  </w:t>
            </w:r>
            <w:r>
              <w:rPr>
                <w:rFonts w:hint="eastAsia" w:ascii="黑体" w:hAnsi="黑体" w:eastAsia="黑体" w:cs="黑体"/>
                <w:spacing w:val="-6"/>
                <w:highlight w:val="none"/>
              </w:rPr>
              <w:t>%</w:t>
            </w:r>
          </w:p>
        </w:tc>
      </w:tr>
      <w:tr w14:paraId="357A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345" w:type="pct"/>
            <w:noWrap w:val="0"/>
            <w:vAlign w:val="center"/>
          </w:tcPr>
          <w:p w14:paraId="511A434E">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6</w:t>
            </w:r>
          </w:p>
        </w:tc>
        <w:tc>
          <w:tcPr>
            <w:tcW w:w="704" w:type="pct"/>
            <w:noWrap w:val="0"/>
            <w:vAlign w:val="center"/>
          </w:tcPr>
          <w:p w14:paraId="52DB6CD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5.2.1</w:t>
            </w:r>
          </w:p>
        </w:tc>
        <w:tc>
          <w:tcPr>
            <w:tcW w:w="3951" w:type="pct"/>
            <w:tcBorders>
              <w:bottom w:val="single" w:color="auto" w:sz="4" w:space="0"/>
            </w:tcBorders>
            <w:noWrap w:val="0"/>
            <w:vAlign w:val="center"/>
          </w:tcPr>
          <w:p w14:paraId="35E3674E">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发包人是否提供材料或工程设备：</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否</w:t>
            </w:r>
            <w:r>
              <w:rPr>
                <w:rFonts w:hint="eastAsia" w:ascii="黑体" w:hAnsi="黑体" w:eastAsia="黑体" w:cs="黑体"/>
                <w:color w:val="0000FF"/>
                <w:highlight w:val="none"/>
                <w:u w:val="single"/>
              </w:rPr>
              <w:t xml:space="preserve">  </w:t>
            </w:r>
          </w:p>
          <w:p w14:paraId="2764F0C2">
            <w:pPr>
              <w:spacing w:line="360" w:lineRule="atLeast"/>
              <w:rPr>
                <w:rFonts w:hint="eastAsia" w:ascii="黑体" w:hAnsi="黑体" w:eastAsia="黑体" w:cs="黑体"/>
                <w:highlight w:val="none"/>
                <w:u w:val="single"/>
              </w:rPr>
            </w:pPr>
            <w:r>
              <w:rPr>
                <w:rFonts w:hint="eastAsia" w:ascii="黑体" w:hAnsi="黑体" w:eastAsia="黑体" w:cs="黑体"/>
                <w:highlight w:val="none"/>
              </w:rPr>
              <w:t>如发包人负责提供部分材料或工程设备，相关规定如下：</w:t>
            </w:r>
            <w:r>
              <w:rPr>
                <w:rFonts w:hint="eastAsia" w:ascii="黑体" w:hAnsi="黑体" w:eastAsia="黑体" w:cs="黑体"/>
                <w:highlight w:val="none"/>
                <w:u w:val="single"/>
              </w:rPr>
              <w:t xml:space="preserve">                </w:t>
            </w:r>
          </w:p>
        </w:tc>
      </w:tr>
      <w:tr w14:paraId="53E9F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345" w:type="pct"/>
            <w:noWrap w:val="0"/>
            <w:vAlign w:val="center"/>
          </w:tcPr>
          <w:p w14:paraId="6C70017A">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7</w:t>
            </w:r>
          </w:p>
        </w:tc>
        <w:tc>
          <w:tcPr>
            <w:tcW w:w="704" w:type="pct"/>
            <w:noWrap w:val="0"/>
            <w:vAlign w:val="center"/>
          </w:tcPr>
          <w:p w14:paraId="4AEAB1F8">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6.2</w:t>
            </w:r>
          </w:p>
        </w:tc>
        <w:tc>
          <w:tcPr>
            <w:tcW w:w="3951" w:type="pct"/>
            <w:tcBorders>
              <w:bottom w:val="single" w:color="auto" w:sz="4" w:space="0"/>
            </w:tcBorders>
            <w:noWrap w:val="0"/>
            <w:vAlign w:val="center"/>
          </w:tcPr>
          <w:p w14:paraId="4C1C6CEE">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发包人是否提供施工设备和临时设施：</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否</w:t>
            </w:r>
            <w:r>
              <w:rPr>
                <w:rFonts w:hint="eastAsia" w:ascii="黑体" w:hAnsi="黑体" w:eastAsia="黑体" w:cs="黑体"/>
                <w:color w:val="0000FF"/>
                <w:highlight w:val="none"/>
                <w:u w:val="single"/>
              </w:rPr>
              <w:t xml:space="preserve">  </w:t>
            </w:r>
          </w:p>
          <w:p w14:paraId="01EC0837">
            <w:pPr>
              <w:keepNext w:val="0"/>
              <w:keepLines w:val="0"/>
              <w:pageBreakBefore w:val="0"/>
              <w:widowControl w:val="0"/>
              <w:kinsoku/>
              <w:overflowPunct/>
              <w:bidi w:val="0"/>
              <w:spacing w:line="360" w:lineRule="atLeast"/>
              <w:rPr>
                <w:rFonts w:hint="eastAsia" w:ascii="黑体" w:hAnsi="黑体" w:eastAsia="黑体" w:cs="黑体"/>
                <w:highlight w:val="none"/>
                <w:u w:val="single"/>
              </w:rPr>
            </w:pPr>
            <w:r>
              <w:rPr>
                <w:rFonts w:hint="eastAsia" w:ascii="黑体" w:hAnsi="黑体" w:eastAsia="黑体" w:cs="黑体"/>
                <w:highlight w:val="none"/>
              </w:rPr>
              <w:t>如发包人负责提供部分施工设备和临时设施，相关规定如下：</w:t>
            </w:r>
            <w:r>
              <w:rPr>
                <w:rFonts w:hint="eastAsia" w:ascii="黑体" w:hAnsi="黑体" w:eastAsia="黑体" w:cs="黑体"/>
                <w:highlight w:val="none"/>
                <w:u w:val="single"/>
              </w:rPr>
              <w:t xml:space="preserve">              </w:t>
            </w:r>
          </w:p>
        </w:tc>
      </w:tr>
      <w:tr w14:paraId="5E8F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rPr>
        <w:tc>
          <w:tcPr>
            <w:tcW w:w="345" w:type="pct"/>
            <w:noWrap w:val="0"/>
            <w:vAlign w:val="center"/>
          </w:tcPr>
          <w:p w14:paraId="5CCD9F82">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8</w:t>
            </w:r>
          </w:p>
        </w:tc>
        <w:tc>
          <w:tcPr>
            <w:tcW w:w="704" w:type="pct"/>
            <w:noWrap w:val="0"/>
            <w:vAlign w:val="center"/>
          </w:tcPr>
          <w:p w14:paraId="0DCD6C49">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8.1.1</w:t>
            </w:r>
          </w:p>
        </w:tc>
        <w:tc>
          <w:tcPr>
            <w:tcW w:w="3951" w:type="pct"/>
            <w:tcBorders>
              <w:bottom w:val="single" w:color="auto" w:sz="4" w:space="0"/>
            </w:tcBorders>
            <w:noWrap w:val="0"/>
            <w:vAlign w:val="center"/>
          </w:tcPr>
          <w:p w14:paraId="2FEBB045">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发包人提供测量基准点、基准线和水准点及其书面资料的期限：</w:t>
            </w:r>
            <w:r>
              <w:rPr>
                <w:rFonts w:hint="eastAsia" w:ascii="黑体" w:hAnsi="黑体" w:eastAsia="黑体" w:cs="黑体"/>
                <w:highlight w:val="none"/>
                <w:u w:val="single"/>
              </w:rPr>
              <w:t xml:space="preserve">              </w:t>
            </w:r>
          </w:p>
          <w:p w14:paraId="60E01899">
            <w:pPr>
              <w:keepNext w:val="0"/>
              <w:keepLines w:val="0"/>
              <w:pageBreakBefore w:val="0"/>
              <w:widowControl w:val="0"/>
              <w:kinsoku/>
              <w:overflowPunct/>
              <w:bidi w:val="0"/>
              <w:spacing w:line="360" w:lineRule="atLeast"/>
              <w:rPr>
                <w:rFonts w:hint="eastAsia" w:ascii="黑体" w:hAnsi="黑体" w:eastAsia="黑体" w:cs="黑体"/>
                <w:highlight w:val="none"/>
                <w:u w:val="single"/>
              </w:rPr>
            </w:pPr>
            <w:r>
              <w:rPr>
                <w:rFonts w:hint="eastAsia" w:ascii="黑体" w:hAnsi="黑体" w:eastAsia="黑体" w:cs="黑体"/>
                <w:highlight w:val="none"/>
              </w:rPr>
              <w:t>承包人将施工控制网资料报送监理人审批的期限：</w:t>
            </w:r>
            <w:r>
              <w:rPr>
                <w:rFonts w:hint="eastAsia" w:ascii="黑体" w:hAnsi="黑体" w:eastAsia="黑体" w:cs="黑体"/>
                <w:highlight w:val="none"/>
                <w:u w:val="single"/>
              </w:rPr>
              <w:t xml:space="preserve">                  </w:t>
            </w:r>
          </w:p>
        </w:tc>
      </w:tr>
      <w:tr w14:paraId="058D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2F58B038">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9</w:t>
            </w:r>
          </w:p>
        </w:tc>
        <w:tc>
          <w:tcPr>
            <w:tcW w:w="704" w:type="pct"/>
            <w:noWrap w:val="0"/>
            <w:vAlign w:val="center"/>
          </w:tcPr>
          <w:p w14:paraId="4299E631">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11.5（3）</w:t>
            </w:r>
          </w:p>
        </w:tc>
        <w:tc>
          <w:tcPr>
            <w:tcW w:w="3951" w:type="pct"/>
            <w:noWrap w:val="0"/>
            <w:vAlign w:val="center"/>
          </w:tcPr>
          <w:p w14:paraId="094BD0FD">
            <w:pPr>
              <w:keepNext w:val="0"/>
              <w:keepLines w:val="0"/>
              <w:widowControl/>
              <w:suppressLineNumbers w:val="0"/>
              <w:jc w:val="left"/>
              <w:rPr>
                <w:rFonts w:hint="eastAsia" w:ascii="黑体" w:hAnsi="黑体" w:eastAsia="黑体" w:cs="黑体"/>
                <w:highlight w:val="none"/>
              </w:rPr>
            </w:pPr>
            <w:r>
              <w:rPr>
                <w:rFonts w:hint="eastAsia" w:ascii="黑体" w:hAnsi="黑体" w:eastAsia="黑体" w:cs="黑体"/>
                <w:highlight w:val="none"/>
              </w:rPr>
              <w:t>逾期交工违约金：</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 xml:space="preserve">签约合同价的 0.01% </w:t>
            </w:r>
            <w:r>
              <w:rPr>
                <w:rFonts w:hint="eastAsia" w:ascii="黑体" w:hAnsi="黑体" w:eastAsia="黑体" w:cs="黑体"/>
                <w:color w:val="0000FF"/>
                <w:highlight w:val="none"/>
              </w:rPr>
              <w:t>元/天</w:t>
            </w:r>
          </w:p>
        </w:tc>
      </w:tr>
      <w:tr w14:paraId="2B9C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564025C0">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10</w:t>
            </w:r>
          </w:p>
        </w:tc>
        <w:tc>
          <w:tcPr>
            <w:tcW w:w="704" w:type="pct"/>
            <w:noWrap w:val="0"/>
            <w:vAlign w:val="center"/>
          </w:tcPr>
          <w:p w14:paraId="35592F1E">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11.5（3）</w:t>
            </w:r>
          </w:p>
        </w:tc>
        <w:tc>
          <w:tcPr>
            <w:tcW w:w="3951" w:type="pct"/>
            <w:noWrap w:val="0"/>
            <w:vAlign w:val="center"/>
          </w:tcPr>
          <w:p w14:paraId="020DD06B">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逾期交工违约金限额：</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10</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%签约合同价</w:t>
            </w:r>
            <w:r>
              <w:rPr>
                <w:rStyle w:val="16"/>
                <w:rFonts w:hint="eastAsia" w:ascii="黑体" w:hAnsi="黑体" w:eastAsia="黑体" w:cs="黑体"/>
                <w:highlight w:val="none"/>
              </w:rPr>
              <w:footnoteReference w:id="7"/>
            </w:r>
          </w:p>
        </w:tc>
      </w:tr>
      <w:tr w14:paraId="733EB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2BA0FDE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w:t>
            </w:r>
          </w:p>
        </w:tc>
        <w:tc>
          <w:tcPr>
            <w:tcW w:w="704" w:type="pct"/>
            <w:noWrap w:val="0"/>
            <w:vAlign w:val="center"/>
          </w:tcPr>
          <w:p w14:paraId="10A67DC6">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11.6</w:t>
            </w:r>
          </w:p>
        </w:tc>
        <w:tc>
          <w:tcPr>
            <w:tcW w:w="3951" w:type="pct"/>
            <w:noWrap w:val="0"/>
            <w:vAlign w:val="center"/>
          </w:tcPr>
          <w:p w14:paraId="2EEA258F">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提前交工的奖金：</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w:t>
            </w:r>
            <w:r>
              <w:rPr>
                <w:rFonts w:hint="eastAsia" w:ascii="黑体" w:hAnsi="黑体" w:eastAsia="黑体" w:cs="黑体"/>
                <w:highlight w:val="none"/>
                <w:u w:val="single"/>
              </w:rPr>
              <w:t xml:space="preserve">  </w:t>
            </w:r>
            <w:r>
              <w:rPr>
                <w:rFonts w:hint="eastAsia" w:ascii="黑体" w:hAnsi="黑体" w:eastAsia="黑体" w:cs="黑体"/>
                <w:highlight w:val="none"/>
              </w:rPr>
              <w:t>元/天</w:t>
            </w:r>
          </w:p>
        </w:tc>
      </w:tr>
      <w:tr w14:paraId="389E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4359408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12</w:t>
            </w:r>
          </w:p>
        </w:tc>
        <w:tc>
          <w:tcPr>
            <w:tcW w:w="704" w:type="pct"/>
            <w:noWrap w:val="0"/>
            <w:vAlign w:val="center"/>
          </w:tcPr>
          <w:p w14:paraId="76C049E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11.6</w:t>
            </w:r>
          </w:p>
        </w:tc>
        <w:tc>
          <w:tcPr>
            <w:tcW w:w="3951" w:type="pct"/>
            <w:noWrap w:val="0"/>
            <w:vAlign w:val="center"/>
          </w:tcPr>
          <w:p w14:paraId="3204F7E6">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提前交工的奖金限额：</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w:t>
            </w:r>
            <w:r>
              <w:rPr>
                <w:rFonts w:hint="eastAsia" w:ascii="黑体" w:hAnsi="黑体" w:eastAsia="黑体" w:cs="黑体"/>
                <w:highlight w:val="none"/>
                <w:u w:val="single"/>
              </w:rPr>
              <w:t xml:space="preserve">  </w:t>
            </w:r>
            <w:r>
              <w:rPr>
                <w:rFonts w:hint="eastAsia" w:ascii="黑体" w:hAnsi="黑体" w:eastAsia="黑体" w:cs="黑体"/>
                <w:highlight w:val="none"/>
              </w:rPr>
              <w:t>%签约合同价</w:t>
            </w:r>
          </w:p>
        </w:tc>
      </w:tr>
      <w:tr w14:paraId="494C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764B576A">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13</w:t>
            </w:r>
          </w:p>
        </w:tc>
        <w:tc>
          <w:tcPr>
            <w:tcW w:w="704" w:type="pct"/>
            <w:noWrap w:val="0"/>
            <w:vAlign w:val="center"/>
          </w:tcPr>
          <w:p w14:paraId="168AD1CE">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15.5.2</w:t>
            </w:r>
          </w:p>
        </w:tc>
        <w:tc>
          <w:tcPr>
            <w:tcW w:w="3951" w:type="pct"/>
            <w:noWrap w:val="0"/>
            <w:vAlign w:val="center"/>
          </w:tcPr>
          <w:p w14:paraId="0FE8F5EC">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承包人提出的合理化建议降低了合同价格或者提高了工程经济效益的，发包人按所节约成本的</w:t>
            </w:r>
            <w:r>
              <w:rPr>
                <w:rFonts w:hint="eastAsia" w:ascii="黑体" w:hAnsi="黑体" w:eastAsia="黑体" w:cs="黑体"/>
                <w:highlight w:val="none"/>
                <w:u w:val="single"/>
              </w:rPr>
              <w:t xml:space="preserve">    </w:t>
            </w:r>
            <w:r>
              <w:rPr>
                <w:rFonts w:hint="eastAsia" w:ascii="黑体" w:hAnsi="黑体" w:eastAsia="黑体" w:cs="黑体"/>
                <w:highlight w:val="none"/>
              </w:rPr>
              <w:t>%或增加收益的</w:t>
            </w:r>
            <w:r>
              <w:rPr>
                <w:rFonts w:hint="eastAsia" w:ascii="黑体" w:hAnsi="黑体" w:eastAsia="黑体" w:cs="黑体"/>
                <w:highlight w:val="none"/>
                <w:u w:val="single"/>
              </w:rPr>
              <w:t xml:space="preserve">    </w:t>
            </w:r>
            <w:r>
              <w:rPr>
                <w:rFonts w:hint="eastAsia" w:ascii="黑体" w:hAnsi="黑体" w:eastAsia="黑体" w:cs="黑体"/>
                <w:highlight w:val="none"/>
              </w:rPr>
              <w:t>%给予奖励</w:t>
            </w:r>
          </w:p>
        </w:tc>
      </w:tr>
      <w:tr w14:paraId="2E1C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trPr>
        <w:tc>
          <w:tcPr>
            <w:tcW w:w="345" w:type="pct"/>
            <w:noWrap w:val="0"/>
            <w:vAlign w:val="center"/>
          </w:tcPr>
          <w:p w14:paraId="165DAAB1">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14</w:t>
            </w:r>
          </w:p>
        </w:tc>
        <w:tc>
          <w:tcPr>
            <w:tcW w:w="704" w:type="pct"/>
            <w:noWrap w:val="0"/>
            <w:vAlign w:val="center"/>
          </w:tcPr>
          <w:p w14:paraId="2F2C3437">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16.1</w:t>
            </w:r>
          </w:p>
        </w:tc>
        <w:tc>
          <w:tcPr>
            <w:tcW w:w="3951" w:type="pct"/>
            <w:noWrap w:val="0"/>
            <w:vAlign w:val="center"/>
          </w:tcPr>
          <w:p w14:paraId="31531430">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□因物价波动引起的价格调整按照</w:t>
            </w:r>
            <w:r>
              <w:rPr>
                <w:rFonts w:hint="eastAsia" w:ascii="黑体" w:hAnsi="黑体" w:eastAsia="黑体" w:cs="黑体"/>
                <w:highlight w:val="none"/>
                <w:u w:val="single"/>
              </w:rPr>
              <w:t xml:space="preserve">       </w:t>
            </w:r>
            <w:r>
              <w:rPr>
                <w:rFonts w:hint="eastAsia" w:ascii="黑体" w:hAnsi="黑体" w:eastAsia="黑体" w:cs="黑体"/>
                <w:highlight w:val="none"/>
              </w:rPr>
              <w:t>约定的原则处理</w:t>
            </w:r>
          </w:p>
          <w:p w14:paraId="4F04B472">
            <w:pPr>
              <w:keepNext w:val="0"/>
              <w:keepLines w:val="0"/>
              <w:pageBreakBefore w:val="0"/>
              <w:widowControl w:val="0"/>
              <w:kinsoku/>
              <w:overflowPunct/>
              <w:bidi w:val="0"/>
              <w:spacing w:line="360" w:lineRule="atLeast"/>
              <w:ind w:firstLine="88" w:firstLineChars="42"/>
              <w:rPr>
                <w:rFonts w:hint="eastAsia" w:ascii="黑体" w:hAnsi="黑体" w:eastAsia="黑体" w:cs="黑体"/>
                <w:highlight w:val="none"/>
              </w:rPr>
            </w:pPr>
            <w:r>
              <w:rPr>
                <w:rFonts w:hint="eastAsia" w:ascii="黑体" w:hAnsi="黑体" w:eastAsia="黑体" w:cs="黑体"/>
                <w:highlight w:val="none"/>
              </w:rPr>
              <w:t>若按第16.1.1项的约定采用价格调整公式进行调价，</w:t>
            </w:r>
            <w:r>
              <w:rPr>
                <w:rFonts w:hint="eastAsia" w:ascii="黑体" w:hAnsi="黑体" w:eastAsia="黑体" w:cs="黑体"/>
                <w:highlight w:val="none"/>
                <w:u w:val="single"/>
              </w:rPr>
              <w:t xml:space="preserve">     </w:t>
            </w:r>
            <w:r>
              <w:rPr>
                <w:rFonts w:hint="eastAsia" w:ascii="黑体" w:hAnsi="黑体" w:eastAsia="黑体" w:cs="黑体"/>
                <w:highlight w:val="none"/>
              </w:rPr>
              <w:t>（调价周期）按价格调整公式进行一次调整</w:t>
            </w:r>
          </w:p>
          <w:p w14:paraId="084187D3">
            <w:pPr>
              <w:pStyle w:val="9"/>
              <w:keepNext w:val="0"/>
              <w:keepLines w:val="0"/>
              <w:pageBreakBefore w:val="0"/>
              <w:widowControl w:val="0"/>
              <w:tabs>
                <w:tab w:val="clear" w:pos="4153"/>
                <w:tab w:val="clear" w:pos="8306"/>
              </w:tabs>
              <w:kinsoku/>
              <w:overflowPunct/>
              <w:bidi w:val="0"/>
              <w:spacing w:line="360" w:lineRule="atLeast"/>
              <w:rPr>
                <w:rFonts w:hint="eastAsia" w:ascii="黑体" w:hAnsi="黑体" w:eastAsia="黑体" w:cs="黑体"/>
                <w:sz w:val="24"/>
                <w:szCs w:val="24"/>
                <w:highlight w:val="none"/>
              </w:rPr>
            </w:pPr>
            <w:r>
              <w:rPr>
                <w:rFonts w:hint="eastAsia" w:ascii="黑体" w:hAnsi="黑体" w:eastAsia="黑体" w:cs="黑体"/>
                <w:color w:val="0000FF"/>
                <w:sz w:val="21"/>
                <w:szCs w:val="21"/>
                <w:highlight w:val="none"/>
                <w:lang w:eastAsia="zh-CN"/>
              </w:rPr>
              <w:t>☑</w:t>
            </w:r>
            <w:r>
              <w:rPr>
                <w:rFonts w:hint="eastAsia" w:ascii="黑体" w:hAnsi="黑体" w:eastAsia="黑体" w:cs="黑体"/>
                <w:color w:val="0000FF"/>
                <w:sz w:val="21"/>
                <w:szCs w:val="21"/>
                <w:highlight w:val="none"/>
              </w:rPr>
              <w:t>合同期内不调价</w:t>
            </w:r>
            <w:r>
              <w:rPr>
                <w:rStyle w:val="16"/>
                <w:rFonts w:hint="eastAsia" w:ascii="黑体" w:hAnsi="黑体" w:eastAsia="黑体" w:cs="黑体"/>
                <w:color w:val="0000FF"/>
                <w:sz w:val="21"/>
                <w:szCs w:val="21"/>
                <w:highlight w:val="none"/>
              </w:rPr>
              <w:footnoteReference w:id="8"/>
            </w:r>
          </w:p>
        </w:tc>
      </w:tr>
      <w:tr w14:paraId="5600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186948B2">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15</w:t>
            </w:r>
          </w:p>
        </w:tc>
        <w:tc>
          <w:tcPr>
            <w:tcW w:w="704" w:type="pct"/>
            <w:noWrap w:val="0"/>
            <w:vAlign w:val="center"/>
          </w:tcPr>
          <w:p w14:paraId="14328F3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17.2.1（1）</w:t>
            </w:r>
          </w:p>
        </w:tc>
        <w:tc>
          <w:tcPr>
            <w:tcW w:w="3951" w:type="pct"/>
            <w:noWrap w:val="0"/>
            <w:vAlign w:val="center"/>
          </w:tcPr>
          <w:p w14:paraId="6C9255E7">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开工预付款金额：</w:t>
            </w:r>
          </w:p>
          <w:p w14:paraId="3DCC3FA4">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□适用：</w:t>
            </w:r>
            <w:r>
              <w:rPr>
                <w:rFonts w:hint="eastAsia" w:ascii="黑体" w:hAnsi="黑体" w:eastAsia="黑体" w:cs="黑体"/>
                <w:highlight w:val="none"/>
                <w:u w:val="single"/>
              </w:rPr>
              <w:t xml:space="preserve">  </w:t>
            </w:r>
            <w:r>
              <w:rPr>
                <w:rFonts w:hint="eastAsia" w:ascii="黑体" w:hAnsi="黑体" w:eastAsia="黑体" w:cs="黑体"/>
                <w:highlight w:val="none"/>
              </w:rPr>
              <w:t>%签约合同价</w:t>
            </w:r>
            <w:r>
              <w:rPr>
                <w:rStyle w:val="16"/>
                <w:rFonts w:hint="eastAsia" w:ascii="黑体" w:hAnsi="黑体" w:eastAsia="黑体" w:cs="黑体"/>
                <w:highlight w:val="none"/>
              </w:rPr>
              <w:footnoteReference w:id="9"/>
            </w:r>
          </w:p>
          <w:p w14:paraId="4E5728AD">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color w:val="0000FF"/>
                <w:highlight w:val="none"/>
                <w:lang w:eastAsia="zh-CN"/>
              </w:rPr>
              <w:t>☑</w:t>
            </w:r>
            <w:r>
              <w:rPr>
                <w:rFonts w:hint="eastAsia" w:ascii="黑体" w:hAnsi="黑体" w:eastAsia="黑体" w:cs="黑体"/>
                <w:color w:val="0000FF"/>
                <w:highlight w:val="none"/>
              </w:rPr>
              <w:t>不适用</w:t>
            </w:r>
          </w:p>
        </w:tc>
      </w:tr>
      <w:tr w14:paraId="36D53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45" w:type="pct"/>
            <w:noWrap w:val="0"/>
            <w:vAlign w:val="center"/>
          </w:tcPr>
          <w:p w14:paraId="72EFA011">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16</w:t>
            </w:r>
          </w:p>
        </w:tc>
        <w:tc>
          <w:tcPr>
            <w:tcW w:w="704" w:type="pct"/>
            <w:noWrap w:val="0"/>
            <w:vAlign w:val="center"/>
          </w:tcPr>
          <w:p w14:paraId="4C886DFA">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17.2.1（2）</w:t>
            </w:r>
          </w:p>
        </w:tc>
        <w:tc>
          <w:tcPr>
            <w:tcW w:w="3951" w:type="pct"/>
            <w:noWrap w:val="0"/>
            <w:vAlign w:val="center"/>
          </w:tcPr>
          <w:p w14:paraId="25A06EE1">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材料、设备预付款比例：</w:t>
            </w:r>
          </w:p>
          <w:p w14:paraId="27C00054">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□适用：</w:t>
            </w:r>
            <w:r>
              <w:rPr>
                <w:rFonts w:hint="eastAsia" w:ascii="黑体" w:hAnsi="黑体" w:eastAsia="黑体" w:cs="黑体"/>
                <w:highlight w:val="none"/>
                <w:u w:val="single"/>
              </w:rPr>
              <w:t xml:space="preserve">  </w:t>
            </w:r>
            <w:r>
              <w:rPr>
                <w:rFonts w:hint="eastAsia" w:ascii="黑体" w:hAnsi="黑体" w:eastAsia="黑体" w:cs="黑体"/>
                <w:highlight w:val="none"/>
              </w:rPr>
              <w:t>等主要材料、设备单据所列费用的</w:t>
            </w:r>
            <w:r>
              <w:rPr>
                <w:rFonts w:hint="eastAsia" w:ascii="黑体" w:hAnsi="黑体" w:eastAsia="黑体" w:cs="黑体"/>
                <w:highlight w:val="none"/>
                <w:u w:val="single"/>
              </w:rPr>
              <w:t xml:space="preserve">  </w:t>
            </w:r>
            <w:r>
              <w:rPr>
                <w:rFonts w:hint="eastAsia" w:ascii="黑体" w:hAnsi="黑体" w:eastAsia="黑体" w:cs="黑体"/>
                <w:highlight w:val="none"/>
              </w:rPr>
              <w:t>%</w:t>
            </w:r>
            <w:r>
              <w:rPr>
                <w:rStyle w:val="16"/>
                <w:rFonts w:hint="eastAsia" w:ascii="黑体" w:hAnsi="黑体" w:eastAsia="黑体" w:cs="黑体"/>
                <w:highlight w:val="none"/>
              </w:rPr>
              <w:t xml:space="preserve"> </w:t>
            </w:r>
            <w:r>
              <w:rPr>
                <w:rStyle w:val="16"/>
                <w:rFonts w:hint="eastAsia" w:ascii="黑体" w:hAnsi="黑体" w:eastAsia="黑体" w:cs="黑体"/>
                <w:highlight w:val="none"/>
              </w:rPr>
              <w:footnoteReference w:id="10"/>
            </w:r>
          </w:p>
          <w:p w14:paraId="560DE6E3">
            <w:pPr>
              <w:keepNext w:val="0"/>
              <w:keepLines w:val="0"/>
              <w:pageBreakBefore w:val="0"/>
              <w:widowControl w:val="0"/>
              <w:kinsoku/>
              <w:overflowPunct/>
              <w:bidi w:val="0"/>
              <w:snapToGrid w:val="0"/>
              <w:spacing w:line="360" w:lineRule="atLeast"/>
              <w:jc w:val="left"/>
              <w:rPr>
                <w:rFonts w:hint="eastAsia" w:ascii="黑体" w:hAnsi="黑体" w:eastAsia="黑体" w:cs="黑体"/>
                <w:highlight w:val="none"/>
              </w:rPr>
            </w:pPr>
            <w:r>
              <w:rPr>
                <w:rFonts w:hint="eastAsia" w:ascii="黑体" w:hAnsi="黑体" w:eastAsia="黑体" w:cs="黑体"/>
                <w:color w:val="0000FF"/>
                <w:highlight w:val="none"/>
                <w:lang w:eastAsia="zh-CN"/>
              </w:rPr>
              <w:t>☑</w:t>
            </w:r>
            <w:r>
              <w:rPr>
                <w:rFonts w:hint="eastAsia" w:ascii="黑体" w:hAnsi="黑体" w:eastAsia="黑体" w:cs="黑体"/>
                <w:color w:val="0000FF"/>
                <w:highlight w:val="none"/>
              </w:rPr>
              <w:t>不适用</w:t>
            </w:r>
          </w:p>
        </w:tc>
      </w:tr>
      <w:tr w14:paraId="4B6F4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7704BBF1">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w:t>
            </w:r>
          </w:p>
        </w:tc>
        <w:tc>
          <w:tcPr>
            <w:tcW w:w="704" w:type="pct"/>
            <w:noWrap w:val="0"/>
            <w:vAlign w:val="center"/>
          </w:tcPr>
          <w:p w14:paraId="405CCBF5">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17.3.2</w:t>
            </w:r>
          </w:p>
        </w:tc>
        <w:tc>
          <w:tcPr>
            <w:tcW w:w="3951" w:type="pct"/>
            <w:noWrap w:val="0"/>
            <w:vAlign w:val="center"/>
          </w:tcPr>
          <w:p w14:paraId="4401EC6B">
            <w:pPr>
              <w:keepNext w:val="0"/>
              <w:keepLines w:val="0"/>
              <w:pageBreakBefore w:val="0"/>
              <w:widowControl w:val="0"/>
              <w:kinsoku/>
              <w:overflowPunct/>
              <w:bidi w:val="0"/>
              <w:snapToGrid w:val="0"/>
              <w:spacing w:line="360" w:lineRule="atLeast"/>
              <w:rPr>
                <w:rFonts w:hint="eastAsia" w:ascii="黑体" w:hAnsi="黑体" w:eastAsia="黑体" w:cs="黑体"/>
                <w:spacing w:val="-2"/>
                <w:highlight w:val="none"/>
              </w:rPr>
            </w:pPr>
            <w:r>
              <w:rPr>
                <w:rFonts w:hint="eastAsia" w:ascii="黑体" w:hAnsi="黑体" w:eastAsia="黑体" w:cs="黑体"/>
                <w:highlight w:val="none"/>
              </w:rPr>
              <w:t>承包人</w:t>
            </w:r>
            <w:r>
              <w:rPr>
                <w:rFonts w:hint="eastAsia" w:ascii="黑体" w:hAnsi="黑体" w:eastAsia="黑体" w:cs="黑体"/>
                <w:spacing w:val="-2"/>
                <w:highlight w:val="none"/>
              </w:rPr>
              <w:t>在每个付款周期末向监理人提交进度付款申请单的份数：</w:t>
            </w:r>
            <w:r>
              <w:rPr>
                <w:rFonts w:hint="eastAsia" w:ascii="黑体" w:hAnsi="黑体" w:eastAsia="黑体" w:cs="黑体"/>
                <w:spacing w:val="-2"/>
                <w:highlight w:val="none"/>
                <w:u w:val="single"/>
              </w:rPr>
              <w:t xml:space="preserve">  </w:t>
            </w:r>
            <w:r>
              <w:rPr>
                <w:rFonts w:hint="eastAsia" w:ascii="黑体" w:hAnsi="黑体" w:eastAsia="黑体" w:cs="黑体"/>
                <w:highlight w:val="none"/>
                <w:u w:val="single"/>
              </w:rPr>
              <w:t xml:space="preserve">   </w:t>
            </w:r>
            <w:r>
              <w:rPr>
                <w:rFonts w:hint="eastAsia" w:ascii="黑体" w:hAnsi="黑体" w:eastAsia="黑体" w:cs="黑体"/>
                <w:spacing w:val="-2"/>
                <w:highlight w:val="none"/>
              </w:rPr>
              <w:t>份</w:t>
            </w:r>
          </w:p>
        </w:tc>
      </w:tr>
      <w:tr w14:paraId="0DAB4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330D6023">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18</w:t>
            </w:r>
          </w:p>
        </w:tc>
        <w:tc>
          <w:tcPr>
            <w:tcW w:w="704" w:type="pct"/>
            <w:noWrap w:val="0"/>
            <w:vAlign w:val="center"/>
          </w:tcPr>
          <w:p w14:paraId="68F65410">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17.3.3（1）</w:t>
            </w:r>
          </w:p>
        </w:tc>
        <w:tc>
          <w:tcPr>
            <w:tcW w:w="3951" w:type="pct"/>
            <w:noWrap w:val="0"/>
            <w:vAlign w:val="center"/>
          </w:tcPr>
          <w:p w14:paraId="21FFCED2">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进度付款证书最低限额：</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w:t>
            </w:r>
            <w:r>
              <w:rPr>
                <w:rFonts w:hint="eastAsia" w:ascii="黑体" w:hAnsi="黑体" w:eastAsia="黑体" w:cs="黑体"/>
                <w:highlight w:val="none"/>
                <w:u w:val="single"/>
              </w:rPr>
              <w:t xml:space="preserve">  </w:t>
            </w:r>
            <w:r>
              <w:rPr>
                <w:rFonts w:hint="eastAsia" w:ascii="黑体" w:hAnsi="黑体" w:eastAsia="黑体" w:cs="黑体"/>
                <w:highlight w:val="none"/>
              </w:rPr>
              <w:t>%签约合同价或</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w:t>
            </w:r>
            <w:r>
              <w:rPr>
                <w:rFonts w:hint="eastAsia" w:ascii="黑体" w:hAnsi="黑体" w:eastAsia="黑体" w:cs="黑体"/>
                <w:highlight w:val="none"/>
                <w:u w:val="single"/>
              </w:rPr>
              <w:t xml:space="preserve">  </w:t>
            </w:r>
            <w:r>
              <w:rPr>
                <w:rFonts w:hint="eastAsia" w:ascii="黑体" w:hAnsi="黑体" w:eastAsia="黑体" w:cs="黑体"/>
                <w:highlight w:val="none"/>
              </w:rPr>
              <w:t>万元</w:t>
            </w:r>
            <w:r>
              <w:rPr>
                <w:rStyle w:val="16"/>
                <w:rFonts w:hint="eastAsia" w:ascii="黑体" w:hAnsi="黑体" w:eastAsia="黑体" w:cs="黑体"/>
                <w:highlight w:val="none"/>
              </w:rPr>
              <w:footnoteReference w:id="11"/>
            </w:r>
          </w:p>
        </w:tc>
      </w:tr>
      <w:tr w14:paraId="25419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1CAC1732">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19</w:t>
            </w:r>
          </w:p>
        </w:tc>
        <w:tc>
          <w:tcPr>
            <w:tcW w:w="704" w:type="pct"/>
            <w:noWrap w:val="0"/>
            <w:vAlign w:val="center"/>
          </w:tcPr>
          <w:p w14:paraId="15F52801">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17.3.3（2）</w:t>
            </w:r>
          </w:p>
        </w:tc>
        <w:tc>
          <w:tcPr>
            <w:tcW w:w="3951" w:type="pct"/>
            <w:noWrap w:val="0"/>
            <w:vAlign w:val="center"/>
          </w:tcPr>
          <w:p w14:paraId="4D4AAB45">
            <w:pPr>
              <w:keepNext w:val="0"/>
              <w:keepLines w:val="0"/>
              <w:pageBreakBefore w:val="0"/>
              <w:widowControl w:val="0"/>
              <w:kinsoku/>
              <w:overflowPunct/>
              <w:bidi w:val="0"/>
              <w:snapToGrid w:val="0"/>
              <w:spacing w:line="360" w:lineRule="atLeast"/>
              <w:rPr>
                <w:rFonts w:hint="eastAsia" w:ascii="黑体" w:hAnsi="黑体" w:eastAsia="黑体" w:cs="黑体"/>
                <w:highlight w:val="none"/>
                <w:u w:val="single"/>
              </w:rPr>
            </w:pPr>
            <w:r>
              <w:rPr>
                <w:rFonts w:hint="eastAsia" w:ascii="黑体" w:hAnsi="黑体" w:eastAsia="黑体" w:cs="黑体"/>
                <w:highlight w:val="none"/>
              </w:rPr>
              <w:t>逾期付款违约金的利率：</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w:t>
            </w:r>
            <w:r>
              <w:rPr>
                <w:rFonts w:hint="eastAsia" w:ascii="黑体" w:hAnsi="黑体" w:eastAsia="黑体" w:cs="黑体"/>
                <w:highlight w:val="none"/>
                <w:u w:val="single"/>
              </w:rPr>
              <w:t xml:space="preserve">   </w:t>
            </w:r>
            <w:r>
              <w:rPr>
                <w:rFonts w:hint="eastAsia" w:ascii="黑体" w:hAnsi="黑体" w:eastAsia="黑体" w:cs="黑体"/>
                <w:highlight w:val="none"/>
              </w:rPr>
              <w:t>‰/天</w:t>
            </w:r>
            <w:r>
              <w:rPr>
                <w:rStyle w:val="16"/>
                <w:rFonts w:hint="eastAsia" w:ascii="黑体" w:hAnsi="黑体" w:eastAsia="黑体" w:cs="黑体"/>
                <w:highlight w:val="none"/>
              </w:rPr>
              <w:footnoteReference w:id="12"/>
            </w:r>
          </w:p>
        </w:tc>
      </w:tr>
      <w:tr w14:paraId="7B2C3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45" w:type="pct"/>
            <w:noWrap w:val="0"/>
            <w:vAlign w:val="center"/>
          </w:tcPr>
          <w:p w14:paraId="03942E84">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20</w:t>
            </w:r>
          </w:p>
        </w:tc>
        <w:tc>
          <w:tcPr>
            <w:tcW w:w="704" w:type="pct"/>
            <w:noWrap w:val="0"/>
            <w:vAlign w:val="center"/>
          </w:tcPr>
          <w:p w14:paraId="4ADEA16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17.4.1</w:t>
            </w:r>
          </w:p>
        </w:tc>
        <w:tc>
          <w:tcPr>
            <w:tcW w:w="3951" w:type="pct"/>
            <w:noWrap w:val="0"/>
            <w:vAlign w:val="center"/>
          </w:tcPr>
          <w:p w14:paraId="39624989">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质量保证金金额：</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1.5</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%合同价格</w:t>
            </w:r>
            <w:r>
              <w:rPr>
                <w:rStyle w:val="16"/>
                <w:rFonts w:hint="eastAsia" w:ascii="黑体" w:hAnsi="黑体" w:eastAsia="黑体" w:cs="黑体"/>
                <w:color w:val="0000FF"/>
                <w:highlight w:val="none"/>
              </w:rPr>
              <w:footnoteReference w:id="13"/>
            </w:r>
            <w:r>
              <w:rPr>
                <w:rFonts w:hint="eastAsia" w:ascii="黑体" w:hAnsi="黑体" w:eastAsia="黑体" w:cs="黑体"/>
                <w:highlight w:val="none"/>
              </w:rPr>
              <w:t>，若交工验收时承包人具备被招标项目所在地省级交通运输主管部门评定的最高信用等级，发包人给予</w:t>
            </w:r>
            <w:r>
              <w:rPr>
                <w:rFonts w:hint="eastAsia" w:ascii="黑体" w:hAnsi="黑体" w:eastAsia="黑体" w:cs="黑体"/>
                <w:highlight w:val="none"/>
                <w:u w:val="single"/>
              </w:rPr>
              <w:t xml:space="preserve">   </w:t>
            </w:r>
            <w:r>
              <w:rPr>
                <w:rFonts w:hint="eastAsia" w:ascii="黑体" w:hAnsi="黑体" w:eastAsia="黑体" w:cs="黑体"/>
                <w:highlight w:val="none"/>
              </w:rPr>
              <w:t>%合同价格质量保证金的优惠。</w:t>
            </w:r>
            <w:r>
              <w:rPr>
                <w:rStyle w:val="16"/>
                <w:rFonts w:hint="eastAsia" w:ascii="黑体" w:hAnsi="黑体" w:eastAsia="黑体" w:cs="黑体"/>
                <w:highlight w:val="none"/>
              </w:rPr>
              <w:footnoteReference w:id="14"/>
            </w:r>
          </w:p>
          <w:p w14:paraId="52F68524">
            <w:pPr>
              <w:keepNext w:val="0"/>
              <w:keepLines w:val="0"/>
              <w:pageBreakBefore w:val="0"/>
              <w:widowControl w:val="0"/>
              <w:kinsoku/>
              <w:overflowPunct/>
              <w:bidi w:val="0"/>
              <w:snapToGrid w:val="0"/>
              <w:spacing w:line="360" w:lineRule="atLeast"/>
              <w:rPr>
                <w:rFonts w:hint="eastAsia" w:ascii="黑体" w:hAnsi="黑体" w:eastAsia="黑体" w:cs="黑体"/>
                <w:kern w:val="0"/>
                <w:highlight w:val="none"/>
              </w:rPr>
            </w:pPr>
            <w:r>
              <w:rPr>
                <w:rFonts w:hint="eastAsia" w:ascii="黑体" w:hAnsi="黑体" w:eastAsia="黑体" w:cs="黑体"/>
                <w:highlight w:val="none"/>
              </w:rPr>
              <w:t>质量保证金是否</w:t>
            </w:r>
            <w:r>
              <w:rPr>
                <w:rFonts w:hint="eastAsia" w:ascii="黑体" w:hAnsi="黑体" w:eastAsia="黑体" w:cs="黑体"/>
                <w:kern w:val="0"/>
                <w:highlight w:val="none"/>
              </w:rPr>
              <w:t xml:space="preserve">计付利息：   </w:t>
            </w:r>
          </w:p>
          <w:p w14:paraId="6A61711A">
            <w:pPr>
              <w:keepNext w:val="0"/>
              <w:keepLines w:val="0"/>
              <w:pageBreakBefore w:val="0"/>
              <w:widowControl w:val="0"/>
              <w:kinsoku/>
              <w:overflowPunct/>
              <w:bidi w:val="0"/>
              <w:snapToGrid w:val="0"/>
              <w:spacing w:line="360" w:lineRule="atLeast"/>
              <w:rPr>
                <w:rFonts w:hint="eastAsia" w:ascii="黑体" w:hAnsi="黑体" w:eastAsia="黑体" w:cs="黑体"/>
                <w:kern w:val="0"/>
                <w:highlight w:val="none"/>
              </w:rPr>
            </w:pPr>
            <w:r>
              <w:rPr>
                <w:rFonts w:hint="eastAsia" w:ascii="黑体" w:hAnsi="黑体" w:eastAsia="黑体" w:cs="黑体"/>
                <w:highlight w:val="none"/>
              </w:rPr>
              <w:t>□是，</w:t>
            </w:r>
            <w:r>
              <w:rPr>
                <w:rFonts w:hint="eastAsia" w:ascii="黑体" w:hAnsi="黑体" w:eastAsia="黑体" w:cs="黑体"/>
                <w:kern w:val="0"/>
                <w:highlight w:val="none"/>
              </w:rPr>
              <w:t>利息的计算方式：</w:t>
            </w:r>
            <w:r>
              <w:rPr>
                <w:rFonts w:hint="eastAsia" w:ascii="黑体" w:hAnsi="黑体" w:eastAsia="黑体" w:cs="黑体"/>
                <w:kern w:val="0"/>
                <w:highlight w:val="none"/>
                <w:u w:val="single"/>
              </w:rPr>
              <w:t xml:space="preserve">              </w:t>
            </w:r>
          </w:p>
          <w:p w14:paraId="57D717C2">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color w:val="0000FF"/>
                <w:highlight w:val="none"/>
                <w:lang w:eastAsia="zh-CN"/>
              </w:rPr>
              <w:t>☑</w:t>
            </w:r>
            <w:r>
              <w:rPr>
                <w:rFonts w:hint="eastAsia" w:ascii="黑体" w:hAnsi="黑体" w:eastAsia="黑体" w:cs="黑体"/>
                <w:color w:val="0000FF"/>
                <w:highlight w:val="none"/>
              </w:rPr>
              <w:t>否</w:t>
            </w:r>
          </w:p>
        </w:tc>
      </w:tr>
      <w:tr w14:paraId="399E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6373B41A">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21</w:t>
            </w:r>
          </w:p>
        </w:tc>
        <w:tc>
          <w:tcPr>
            <w:tcW w:w="704" w:type="pct"/>
            <w:noWrap w:val="0"/>
            <w:vAlign w:val="center"/>
          </w:tcPr>
          <w:p w14:paraId="71F89D7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17.5.1（1）</w:t>
            </w:r>
          </w:p>
        </w:tc>
        <w:tc>
          <w:tcPr>
            <w:tcW w:w="3951" w:type="pct"/>
            <w:noWrap w:val="0"/>
            <w:vAlign w:val="center"/>
          </w:tcPr>
          <w:p w14:paraId="62E9FB11">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承包人向监理人提交交工付款申请单（包括相关证明材料）的份数：</w:t>
            </w:r>
            <w:r>
              <w:rPr>
                <w:rFonts w:hint="eastAsia" w:ascii="黑体" w:hAnsi="黑体" w:eastAsia="黑体" w:cs="黑体"/>
                <w:highlight w:val="none"/>
                <w:u w:val="single"/>
              </w:rPr>
              <w:t xml:space="preserve">      </w:t>
            </w:r>
            <w:r>
              <w:rPr>
                <w:rFonts w:hint="eastAsia" w:ascii="黑体" w:hAnsi="黑体" w:eastAsia="黑体" w:cs="黑体"/>
                <w:highlight w:val="none"/>
              </w:rPr>
              <w:t>份</w:t>
            </w:r>
          </w:p>
        </w:tc>
      </w:tr>
      <w:tr w14:paraId="3E5F1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tcBorders>
              <w:bottom w:val="single" w:color="auto" w:sz="4" w:space="0"/>
            </w:tcBorders>
            <w:noWrap w:val="0"/>
            <w:vAlign w:val="center"/>
          </w:tcPr>
          <w:p w14:paraId="790D298C">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22</w:t>
            </w:r>
          </w:p>
        </w:tc>
        <w:tc>
          <w:tcPr>
            <w:tcW w:w="704" w:type="pct"/>
            <w:tcBorders>
              <w:bottom w:val="single" w:color="auto" w:sz="4" w:space="0"/>
            </w:tcBorders>
            <w:noWrap w:val="0"/>
            <w:vAlign w:val="center"/>
          </w:tcPr>
          <w:p w14:paraId="7807ABC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17.6.1（1）</w:t>
            </w:r>
          </w:p>
        </w:tc>
        <w:tc>
          <w:tcPr>
            <w:tcW w:w="3951" w:type="pct"/>
            <w:tcBorders>
              <w:bottom w:val="single" w:color="auto" w:sz="4" w:space="0"/>
            </w:tcBorders>
            <w:noWrap w:val="0"/>
            <w:vAlign w:val="center"/>
          </w:tcPr>
          <w:p w14:paraId="44526754">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承包人向监理人提交最终结清申请单（包括相关证明材料）的份数：</w:t>
            </w:r>
            <w:r>
              <w:rPr>
                <w:rFonts w:hint="eastAsia" w:ascii="黑体" w:hAnsi="黑体" w:eastAsia="黑体" w:cs="黑体"/>
                <w:highlight w:val="none"/>
                <w:u w:val="single"/>
              </w:rPr>
              <w:t xml:space="preserve">      </w:t>
            </w:r>
            <w:r>
              <w:rPr>
                <w:rFonts w:hint="eastAsia" w:ascii="黑体" w:hAnsi="黑体" w:eastAsia="黑体" w:cs="黑体"/>
                <w:highlight w:val="none"/>
              </w:rPr>
              <w:t>份</w:t>
            </w:r>
          </w:p>
        </w:tc>
      </w:tr>
      <w:tr w14:paraId="52690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24B27678">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23</w:t>
            </w:r>
          </w:p>
        </w:tc>
        <w:tc>
          <w:tcPr>
            <w:tcW w:w="704" w:type="pct"/>
            <w:tcBorders>
              <w:top w:val="single" w:color="auto" w:sz="4" w:space="0"/>
              <w:left w:val="single" w:color="auto" w:sz="4" w:space="0"/>
              <w:bottom w:val="single" w:color="auto" w:sz="4" w:space="0"/>
              <w:right w:val="single" w:color="auto" w:sz="4" w:space="0"/>
            </w:tcBorders>
            <w:noWrap w:val="0"/>
            <w:vAlign w:val="center"/>
          </w:tcPr>
          <w:p w14:paraId="71F4B2FB">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18.2（2）</w:t>
            </w:r>
          </w:p>
        </w:tc>
        <w:tc>
          <w:tcPr>
            <w:tcW w:w="3951" w:type="pct"/>
            <w:tcBorders>
              <w:top w:val="single" w:color="auto" w:sz="4" w:space="0"/>
              <w:left w:val="single" w:color="auto" w:sz="4" w:space="0"/>
              <w:bottom w:val="single" w:color="auto" w:sz="4" w:space="0"/>
              <w:right w:val="single" w:color="auto" w:sz="4" w:space="0"/>
            </w:tcBorders>
            <w:noWrap w:val="0"/>
            <w:vAlign w:val="center"/>
          </w:tcPr>
          <w:p w14:paraId="63075BF2">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highlight w:val="none"/>
              </w:rPr>
              <w:t>竣工资料的份数：</w:t>
            </w:r>
            <w:r>
              <w:rPr>
                <w:rFonts w:hint="eastAsia" w:ascii="黑体" w:hAnsi="黑体" w:eastAsia="黑体" w:cs="黑体"/>
                <w:highlight w:val="none"/>
                <w:u w:val="single"/>
              </w:rPr>
              <w:t xml:space="preserve">      </w:t>
            </w:r>
            <w:r>
              <w:rPr>
                <w:rFonts w:hint="eastAsia" w:ascii="黑体" w:hAnsi="黑体" w:eastAsia="黑体" w:cs="黑体"/>
                <w:highlight w:val="none"/>
              </w:rPr>
              <w:t>份</w:t>
            </w:r>
          </w:p>
        </w:tc>
      </w:tr>
      <w:tr w14:paraId="38FE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2563C2D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24</w:t>
            </w:r>
          </w:p>
        </w:tc>
        <w:tc>
          <w:tcPr>
            <w:tcW w:w="704" w:type="pct"/>
            <w:tcBorders>
              <w:top w:val="single" w:color="auto" w:sz="4" w:space="0"/>
              <w:left w:val="single" w:color="auto" w:sz="4" w:space="0"/>
              <w:bottom w:val="single" w:color="auto" w:sz="4" w:space="0"/>
              <w:right w:val="single" w:color="auto" w:sz="4" w:space="0"/>
            </w:tcBorders>
            <w:noWrap w:val="0"/>
            <w:vAlign w:val="center"/>
          </w:tcPr>
          <w:p w14:paraId="5D950030">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18.5.1</w:t>
            </w:r>
          </w:p>
        </w:tc>
        <w:tc>
          <w:tcPr>
            <w:tcW w:w="3951" w:type="pct"/>
            <w:tcBorders>
              <w:top w:val="single" w:color="auto" w:sz="4" w:space="0"/>
              <w:left w:val="single" w:color="auto" w:sz="4" w:space="0"/>
              <w:bottom w:val="single" w:color="auto" w:sz="4" w:space="0"/>
              <w:right w:val="single" w:color="auto" w:sz="4" w:space="0"/>
            </w:tcBorders>
            <w:noWrap w:val="0"/>
            <w:vAlign w:val="center"/>
          </w:tcPr>
          <w:p w14:paraId="0963D8BC">
            <w:pPr>
              <w:keepNext w:val="0"/>
              <w:keepLines w:val="0"/>
              <w:pageBreakBefore w:val="0"/>
              <w:widowControl w:val="0"/>
              <w:kinsoku/>
              <w:overflowPunct/>
              <w:bidi w:val="0"/>
              <w:spacing w:line="360" w:lineRule="atLeast"/>
              <w:rPr>
                <w:rFonts w:hint="eastAsia" w:ascii="黑体" w:hAnsi="黑体" w:eastAsia="黑体" w:cs="黑体"/>
                <w:highlight w:val="none"/>
                <w:u w:val="single"/>
              </w:rPr>
            </w:pPr>
            <w:r>
              <w:rPr>
                <w:rFonts w:hint="eastAsia" w:ascii="黑体" w:hAnsi="黑体" w:eastAsia="黑体" w:cs="黑体"/>
                <w:highlight w:val="none"/>
              </w:rPr>
              <w:t>单位工程或工程设备是否需投入施工期运行：</w:t>
            </w:r>
            <w:r>
              <w:rPr>
                <w:rFonts w:hint="eastAsia" w:ascii="黑体" w:hAnsi="黑体" w:eastAsia="黑体" w:cs="黑体"/>
                <w:highlight w:val="none"/>
                <w:u w:val="single"/>
              </w:rPr>
              <w:t xml:space="preserve">        </w:t>
            </w:r>
          </w:p>
          <w:p w14:paraId="32D5A77A">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如单位工程或工程设备需要进行施工期运行，需要施工期运行的单位工程或工程设备规定如下：</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p>
        </w:tc>
      </w:tr>
      <w:tr w14:paraId="39B9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tcBorders>
              <w:top w:val="single" w:color="auto" w:sz="4" w:space="0"/>
              <w:left w:val="single" w:color="auto" w:sz="4" w:space="0"/>
              <w:bottom w:val="single" w:color="auto" w:sz="4" w:space="0"/>
              <w:right w:val="single" w:color="auto" w:sz="4" w:space="0"/>
            </w:tcBorders>
            <w:noWrap w:val="0"/>
            <w:vAlign w:val="center"/>
          </w:tcPr>
          <w:p w14:paraId="4951CC6C">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25</w:t>
            </w:r>
          </w:p>
        </w:tc>
        <w:tc>
          <w:tcPr>
            <w:tcW w:w="704" w:type="pct"/>
            <w:tcBorders>
              <w:top w:val="single" w:color="auto" w:sz="4" w:space="0"/>
              <w:left w:val="single" w:color="auto" w:sz="4" w:space="0"/>
              <w:bottom w:val="single" w:color="auto" w:sz="4" w:space="0"/>
              <w:right w:val="single" w:color="auto" w:sz="4" w:space="0"/>
            </w:tcBorders>
            <w:noWrap w:val="0"/>
            <w:vAlign w:val="center"/>
          </w:tcPr>
          <w:p w14:paraId="6CBD2D65">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18.6.1</w:t>
            </w:r>
          </w:p>
        </w:tc>
        <w:tc>
          <w:tcPr>
            <w:tcW w:w="3951" w:type="pct"/>
            <w:tcBorders>
              <w:top w:val="single" w:color="auto" w:sz="4" w:space="0"/>
              <w:left w:val="single" w:color="auto" w:sz="4" w:space="0"/>
              <w:bottom w:val="single" w:color="auto" w:sz="4" w:space="0"/>
              <w:right w:val="single" w:color="auto" w:sz="4" w:space="0"/>
            </w:tcBorders>
            <w:noWrap w:val="0"/>
            <w:vAlign w:val="center"/>
          </w:tcPr>
          <w:p w14:paraId="7C4E25A0">
            <w:pPr>
              <w:keepNext w:val="0"/>
              <w:keepLines w:val="0"/>
              <w:pageBreakBefore w:val="0"/>
              <w:widowControl w:val="0"/>
              <w:kinsoku/>
              <w:overflowPunct/>
              <w:bidi w:val="0"/>
              <w:spacing w:line="360" w:lineRule="atLeast"/>
              <w:rPr>
                <w:rFonts w:hint="eastAsia" w:ascii="黑体" w:hAnsi="黑体" w:eastAsia="黑体" w:cs="黑体"/>
                <w:highlight w:val="none"/>
                <w:u w:val="single"/>
              </w:rPr>
            </w:pPr>
            <w:r>
              <w:rPr>
                <w:rFonts w:hint="eastAsia" w:ascii="黑体" w:hAnsi="黑体" w:eastAsia="黑体" w:cs="黑体"/>
                <w:highlight w:val="none"/>
              </w:rPr>
              <w:t>本工程及工程设备是否进行试运行：</w:t>
            </w:r>
            <w:r>
              <w:rPr>
                <w:rFonts w:hint="eastAsia" w:ascii="黑体" w:hAnsi="黑体" w:eastAsia="黑体" w:cs="黑体"/>
                <w:highlight w:val="none"/>
                <w:u w:val="single"/>
              </w:rPr>
              <w:t xml:space="preserve">        </w:t>
            </w:r>
          </w:p>
          <w:p w14:paraId="7D73B30E">
            <w:pPr>
              <w:keepNext w:val="0"/>
              <w:keepLines w:val="0"/>
              <w:pageBreakBefore w:val="0"/>
              <w:widowControl w:val="0"/>
              <w:kinsoku/>
              <w:overflowPunct/>
              <w:bidi w:val="0"/>
              <w:spacing w:line="360" w:lineRule="atLeast"/>
              <w:rPr>
                <w:rFonts w:hint="eastAsia" w:ascii="黑体" w:hAnsi="黑体" w:eastAsia="黑体" w:cs="黑体"/>
                <w:highlight w:val="none"/>
              </w:rPr>
            </w:pPr>
            <w:r>
              <w:rPr>
                <w:rFonts w:hint="eastAsia" w:ascii="黑体" w:hAnsi="黑体" w:eastAsia="黑体" w:cs="黑体"/>
                <w:highlight w:val="none"/>
              </w:rPr>
              <w:t>如本工程及工程设备需要进行试运行，试运行的具体规定如下：</w:t>
            </w:r>
            <w:r>
              <w:rPr>
                <w:rFonts w:hint="eastAsia" w:ascii="黑体" w:hAnsi="黑体" w:eastAsia="黑体" w:cs="黑体"/>
                <w:highlight w:val="none"/>
                <w:u w:val="single"/>
              </w:rPr>
              <w:t xml:space="preserve">           </w:t>
            </w:r>
          </w:p>
        </w:tc>
      </w:tr>
      <w:tr w14:paraId="3944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345" w:type="pct"/>
            <w:noWrap w:val="0"/>
            <w:vAlign w:val="center"/>
          </w:tcPr>
          <w:p w14:paraId="5DD22A27">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26</w:t>
            </w:r>
          </w:p>
        </w:tc>
        <w:tc>
          <w:tcPr>
            <w:tcW w:w="704" w:type="pct"/>
            <w:noWrap w:val="0"/>
            <w:vAlign w:val="center"/>
          </w:tcPr>
          <w:p w14:paraId="516A855D">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19.7（1）</w:t>
            </w:r>
          </w:p>
        </w:tc>
        <w:tc>
          <w:tcPr>
            <w:tcW w:w="3951" w:type="pct"/>
            <w:noWrap w:val="0"/>
            <w:vAlign w:val="center"/>
          </w:tcPr>
          <w:p w14:paraId="5BE62EED">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color w:val="0000FF"/>
                <w:highlight w:val="none"/>
              </w:rPr>
              <w:t>保修期：自实际交工日期起计算</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5</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年</w:t>
            </w:r>
            <w:r>
              <w:rPr>
                <w:rStyle w:val="16"/>
                <w:rFonts w:hint="eastAsia" w:ascii="黑体" w:hAnsi="黑体" w:eastAsia="黑体" w:cs="黑体"/>
                <w:color w:val="0000FF"/>
                <w:highlight w:val="none"/>
              </w:rPr>
              <w:footnoteReference w:id="15"/>
            </w:r>
          </w:p>
        </w:tc>
      </w:tr>
      <w:tr w14:paraId="64D8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345" w:type="pct"/>
            <w:noWrap w:val="0"/>
            <w:vAlign w:val="center"/>
          </w:tcPr>
          <w:p w14:paraId="1E0CA4AB">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27</w:t>
            </w:r>
          </w:p>
        </w:tc>
        <w:tc>
          <w:tcPr>
            <w:tcW w:w="704" w:type="pct"/>
            <w:noWrap w:val="0"/>
            <w:vAlign w:val="center"/>
          </w:tcPr>
          <w:p w14:paraId="5C79D047">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20.1</w:t>
            </w:r>
          </w:p>
        </w:tc>
        <w:tc>
          <w:tcPr>
            <w:tcW w:w="3951" w:type="pct"/>
            <w:noWrap w:val="0"/>
            <w:vAlign w:val="center"/>
          </w:tcPr>
          <w:p w14:paraId="15C860DE">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color w:val="0000FF"/>
                <w:highlight w:val="none"/>
              </w:rPr>
              <w:t>建筑工程一切险的保险费率：</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2.5</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w:t>
            </w:r>
          </w:p>
        </w:tc>
      </w:tr>
      <w:tr w14:paraId="1975F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14860113">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28</w:t>
            </w:r>
          </w:p>
        </w:tc>
        <w:tc>
          <w:tcPr>
            <w:tcW w:w="704" w:type="pct"/>
            <w:noWrap w:val="0"/>
            <w:vAlign w:val="center"/>
          </w:tcPr>
          <w:p w14:paraId="056AC08F">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20.4.2</w:t>
            </w:r>
          </w:p>
        </w:tc>
        <w:tc>
          <w:tcPr>
            <w:tcW w:w="3951" w:type="pct"/>
            <w:noWrap w:val="0"/>
            <w:vAlign w:val="center"/>
          </w:tcPr>
          <w:p w14:paraId="0974300B">
            <w:pPr>
              <w:keepNext w:val="0"/>
              <w:keepLines w:val="0"/>
              <w:pageBreakBefore w:val="0"/>
              <w:widowControl w:val="0"/>
              <w:kinsoku/>
              <w:overflowPunct/>
              <w:bidi w:val="0"/>
              <w:snapToGrid w:val="0"/>
              <w:spacing w:line="360" w:lineRule="atLeast"/>
              <w:rPr>
                <w:rFonts w:hint="eastAsia" w:ascii="黑体" w:hAnsi="黑体" w:eastAsia="黑体" w:cs="黑体"/>
                <w:color w:val="0000FF"/>
                <w:highlight w:val="none"/>
              </w:rPr>
            </w:pPr>
            <w:r>
              <w:rPr>
                <w:rFonts w:hint="eastAsia" w:ascii="黑体" w:hAnsi="黑体" w:eastAsia="黑体" w:cs="黑体"/>
                <w:color w:val="0000FF"/>
                <w:highlight w:val="none"/>
              </w:rPr>
              <w:t>第三者责任险的最低投保金额：</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100</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万元，事故次数不限（不计免赔额）</w:t>
            </w:r>
          </w:p>
          <w:p w14:paraId="3FF2F239">
            <w:pPr>
              <w:keepNext w:val="0"/>
              <w:keepLines w:val="0"/>
              <w:pageBreakBefore w:val="0"/>
              <w:widowControl w:val="0"/>
              <w:kinsoku/>
              <w:overflowPunct/>
              <w:bidi w:val="0"/>
              <w:snapToGrid w:val="0"/>
              <w:spacing w:line="360" w:lineRule="atLeast"/>
              <w:rPr>
                <w:rFonts w:hint="eastAsia" w:ascii="黑体" w:hAnsi="黑体" w:eastAsia="黑体" w:cs="黑体"/>
                <w:highlight w:val="none"/>
              </w:rPr>
            </w:pPr>
            <w:r>
              <w:rPr>
                <w:rFonts w:hint="eastAsia" w:ascii="黑体" w:hAnsi="黑体" w:eastAsia="黑体" w:cs="黑体"/>
                <w:color w:val="0000FF"/>
                <w:highlight w:val="none"/>
              </w:rPr>
              <w:t>保险费率：</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1.5</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w:t>
            </w:r>
          </w:p>
        </w:tc>
      </w:tr>
      <w:tr w14:paraId="4D5B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345" w:type="pct"/>
            <w:noWrap w:val="0"/>
            <w:vAlign w:val="center"/>
          </w:tcPr>
          <w:p w14:paraId="6D88CCC8">
            <w:pPr>
              <w:keepNext w:val="0"/>
              <w:keepLines w:val="0"/>
              <w:pageBreakBefore w:val="0"/>
              <w:widowControl w:val="0"/>
              <w:kinsoku/>
              <w:overflowPunct/>
              <w:bidi w:val="0"/>
              <w:snapToGrid w:val="0"/>
              <w:spacing w:line="360" w:lineRule="atLeast"/>
              <w:jc w:val="center"/>
              <w:rPr>
                <w:rFonts w:hint="eastAsia" w:ascii="黑体" w:hAnsi="黑体" w:eastAsia="黑体" w:cs="黑体"/>
                <w:highlight w:val="none"/>
              </w:rPr>
            </w:pPr>
            <w:r>
              <w:rPr>
                <w:rFonts w:hint="eastAsia" w:ascii="黑体" w:hAnsi="黑体" w:eastAsia="黑体" w:cs="黑体"/>
                <w:highlight w:val="none"/>
              </w:rPr>
              <w:t>29</w:t>
            </w:r>
          </w:p>
        </w:tc>
        <w:tc>
          <w:tcPr>
            <w:tcW w:w="704" w:type="pct"/>
            <w:noWrap w:val="0"/>
            <w:vAlign w:val="center"/>
          </w:tcPr>
          <w:p w14:paraId="024EB4A4">
            <w:pPr>
              <w:keepNext w:val="0"/>
              <w:keepLines w:val="0"/>
              <w:pageBreakBefore w:val="0"/>
              <w:widowControl w:val="0"/>
              <w:kinsoku/>
              <w:overflowPunct/>
              <w:bidi w:val="0"/>
              <w:snapToGrid w:val="0"/>
              <w:spacing w:line="360" w:lineRule="atLeast"/>
              <w:jc w:val="center"/>
              <w:rPr>
                <w:rFonts w:hint="eastAsia" w:ascii="黑体" w:hAnsi="黑体" w:eastAsia="黑体" w:cs="黑体"/>
                <w:color w:val="0000FF"/>
                <w:highlight w:val="none"/>
              </w:rPr>
            </w:pPr>
            <w:r>
              <w:rPr>
                <w:rFonts w:hint="eastAsia" w:ascii="黑体" w:hAnsi="黑体" w:eastAsia="黑体" w:cs="黑体"/>
                <w:color w:val="0000FF"/>
                <w:highlight w:val="none"/>
              </w:rPr>
              <w:t>24.1</w:t>
            </w:r>
          </w:p>
        </w:tc>
        <w:tc>
          <w:tcPr>
            <w:tcW w:w="3951" w:type="pct"/>
            <w:noWrap w:val="0"/>
            <w:vAlign w:val="center"/>
          </w:tcPr>
          <w:p w14:paraId="2624C61B">
            <w:pPr>
              <w:keepNext w:val="0"/>
              <w:keepLines w:val="0"/>
              <w:pageBreakBefore w:val="0"/>
              <w:widowControl w:val="0"/>
              <w:kinsoku/>
              <w:overflowPunct/>
              <w:bidi w:val="0"/>
              <w:spacing w:line="360" w:lineRule="atLeast"/>
              <w:rPr>
                <w:rFonts w:hint="eastAsia" w:ascii="黑体" w:hAnsi="黑体" w:eastAsia="黑体" w:cs="黑体"/>
                <w:color w:val="0000FF"/>
                <w:highlight w:val="none"/>
              </w:rPr>
            </w:pPr>
            <w:r>
              <w:rPr>
                <w:rFonts w:hint="eastAsia" w:ascii="黑体" w:hAnsi="黑体" w:eastAsia="黑体" w:cs="黑体"/>
                <w:color w:val="0000FF"/>
                <w:highlight w:val="none"/>
              </w:rPr>
              <w:t>争议的最终解决方式：</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u w:val="single"/>
                <w:lang w:val="en-US" w:eastAsia="zh-CN"/>
              </w:rPr>
              <w:t>仲裁</w:t>
            </w:r>
            <w:r>
              <w:rPr>
                <w:rFonts w:hint="eastAsia" w:ascii="黑体" w:hAnsi="黑体" w:eastAsia="黑体" w:cs="黑体"/>
                <w:color w:val="0000FF"/>
                <w:highlight w:val="none"/>
                <w:u w:val="single"/>
              </w:rPr>
              <w:t xml:space="preserve">  </w:t>
            </w:r>
            <w:r>
              <w:rPr>
                <w:rFonts w:hint="eastAsia" w:ascii="黑体" w:hAnsi="黑体" w:eastAsia="黑体" w:cs="黑体"/>
                <w:color w:val="0000FF"/>
                <w:highlight w:val="none"/>
              </w:rPr>
              <w:t xml:space="preserve">（仲裁或诉讼）  </w:t>
            </w:r>
          </w:p>
          <w:p w14:paraId="111BA5A2">
            <w:pPr>
              <w:keepNext w:val="0"/>
              <w:keepLines w:val="0"/>
              <w:pageBreakBefore w:val="0"/>
              <w:widowControl w:val="0"/>
              <w:kinsoku/>
              <w:overflowPunct/>
              <w:bidi w:val="0"/>
              <w:spacing w:line="360" w:lineRule="atLeast"/>
              <w:rPr>
                <w:rFonts w:hint="eastAsia" w:ascii="黑体" w:hAnsi="黑体" w:eastAsia="黑体" w:cs="黑体"/>
                <w:color w:val="0000FF"/>
                <w:sz w:val="24"/>
                <w:szCs w:val="24"/>
                <w:highlight w:val="none"/>
              </w:rPr>
            </w:pPr>
            <w:r>
              <w:rPr>
                <w:rFonts w:hint="eastAsia" w:ascii="黑体" w:hAnsi="黑体" w:eastAsia="黑体" w:cs="黑体"/>
                <w:color w:val="0000FF"/>
                <w:highlight w:val="none"/>
                <w:u w:val="none"/>
                <w:lang w:val="en-US" w:eastAsia="zh-CN"/>
              </w:rPr>
              <w:t>如采用仲裁，仲裁委员会名称：</w:t>
            </w:r>
            <w:r>
              <w:rPr>
                <w:rFonts w:hint="eastAsia" w:ascii="黑体" w:hAnsi="黑体" w:eastAsia="黑体" w:cs="黑体"/>
                <w:color w:val="0000FF"/>
                <w:highlight w:val="none"/>
                <w:u w:val="single"/>
                <w:lang w:val="en-US" w:eastAsia="zh-CN"/>
              </w:rPr>
              <w:t xml:space="preserve">  湖北省黄石市仲裁委员会  </w:t>
            </w:r>
          </w:p>
        </w:tc>
      </w:tr>
    </w:tbl>
    <w:p w14:paraId="6DA38027">
      <w:pPr>
        <w:pStyle w:val="4"/>
        <w:keepNext w:val="0"/>
        <w:keepLines w:val="0"/>
        <w:pageBreakBefore w:val="0"/>
        <w:widowControl w:val="0"/>
        <w:kinsoku/>
        <w:overflowPunct/>
        <w:bidi w:val="0"/>
        <w:rPr>
          <w:rFonts w:hint="eastAsia" w:ascii="黑体" w:hAnsi="黑体" w:eastAsia="黑体" w:cs="黑体"/>
          <w:i/>
          <w:sz w:val="28"/>
          <w:szCs w:val="24"/>
          <w:highlight w:val="none"/>
        </w:rPr>
      </w:pPr>
      <w:bookmarkStart w:id="572" w:name="_Toc532740669"/>
      <w:bookmarkStart w:id="573" w:name="_Toc501257447"/>
      <w:bookmarkStart w:id="574" w:name="_Toc234833222"/>
      <w:bookmarkStart w:id="575" w:name="_Toc531687641"/>
      <w:r>
        <w:rPr>
          <w:rFonts w:hint="eastAsia" w:ascii="黑体" w:hAnsi="黑体" w:eastAsia="黑体" w:cs="黑体"/>
          <w:sz w:val="28"/>
          <w:highlight w:val="none"/>
        </w:rPr>
        <w:br w:type="page"/>
      </w:r>
      <w:r>
        <w:rPr>
          <w:rFonts w:hint="eastAsia" w:ascii="黑体" w:hAnsi="黑体" w:eastAsia="黑体" w:cs="黑体"/>
          <w:i/>
          <w:sz w:val="28"/>
          <w:szCs w:val="24"/>
          <w:highlight w:val="none"/>
        </w:rPr>
        <w:t>项目专用合同条款</w:t>
      </w:r>
      <w:bookmarkEnd w:id="572"/>
      <w:bookmarkEnd w:id="573"/>
      <w:bookmarkEnd w:id="574"/>
      <w:bookmarkEnd w:id="575"/>
    </w:p>
    <w:p w14:paraId="0FF30E1D">
      <w:pPr>
        <w:keepNext w:val="0"/>
        <w:keepLines w:val="0"/>
        <w:pageBreakBefore w:val="0"/>
        <w:widowControl w:val="0"/>
        <w:kinsoku/>
        <w:overflowPunct/>
        <w:bidi w:val="0"/>
        <w:jc w:val="center"/>
        <w:rPr>
          <w:rFonts w:hint="eastAsia" w:ascii="黑体" w:hAnsi="黑体" w:eastAsia="黑体" w:cs="黑体"/>
          <w:highlight w:val="none"/>
        </w:rPr>
      </w:pPr>
    </w:p>
    <w:p w14:paraId="2F6F3ED3">
      <w:pPr>
        <w:pStyle w:val="8"/>
        <w:keepNext w:val="0"/>
        <w:keepLines w:val="0"/>
        <w:pageBreakBefore w:val="0"/>
        <w:widowControl w:val="0"/>
        <w:kinsoku/>
        <w:overflowPunct/>
        <w:bidi w:val="0"/>
        <w:snapToGrid w:val="0"/>
        <w:spacing w:after="0" w:line="400" w:lineRule="atLeast"/>
        <w:ind w:left="577" w:leftChars="0" w:hanging="577" w:hangingChars="275"/>
        <w:rPr>
          <w:rFonts w:hint="eastAsia" w:ascii="黑体" w:hAnsi="黑体" w:eastAsia="黑体" w:cs="黑体"/>
          <w:highlight w:val="none"/>
        </w:rPr>
      </w:pPr>
      <w:r>
        <w:rPr>
          <w:rFonts w:hint="eastAsia" w:ascii="黑体" w:hAnsi="黑体" w:eastAsia="黑体" w:cs="黑体"/>
          <w:highlight w:val="none"/>
        </w:rPr>
        <w:t>说明：本部分所列的项目专用合同条款是对“公路工程专用合同条款”中规定必须在项目专用合同条款中明确的内容的集中，招标人编制的“项目专用合同条款”不限于本部分所列内容。</w:t>
      </w:r>
    </w:p>
    <w:p w14:paraId="0324D413">
      <w:pPr>
        <w:pStyle w:val="5"/>
        <w:keepNext w:val="0"/>
        <w:keepLines w:val="0"/>
        <w:pageBreakBefore w:val="0"/>
        <w:widowControl w:val="0"/>
        <w:kinsoku/>
        <w:overflowPunct/>
        <w:bidi w:val="0"/>
        <w:rPr>
          <w:rFonts w:hint="eastAsia" w:ascii="黑体" w:hAnsi="黑体" w:eastAsia="黑体" w:cs="黑体"/>
          <w:highlight w:val="none"/>
        </w:rPr>
      </w:pPr>
      <w:bookmarkStart w:id="576" w:name="_Toc517126700"/>
      <w:bookmarkStart w:id="577" w:name="_Toc517126965"/>
      <w:bookmarkStart w:id="578" w:name="_Toc234833223"/>
      <w:bookmarkStart w:id="579" w:name="_Toc501257448"/>
      <w:r>
        <w:rPr>
          <w:rFonts w:hint="eastAsia" w:ascii="黑体" w:hAnsi="黑体" w:eastAsia="黑体" w:cs="黑体"/>
          <w:highlight w:val="none"/>
        </w:rPr>
        <w:t>4.1 承包人的一般义务</w:t>
      </w:r>
      <w:bookmarkEnd w:id="576"/>
      <w:bookmarkEnd w:id="577"/>
      <w:bookmarkEnd w:id="578"/>
      <w:bookmarkEnd w:id="579"/>
      <w:r>
        <w:rPr>
          <w:rFonts w:hint="eastAsia" w:ascii="黑体" w:hAnsi="黑体" w:eastAsia="黑体" w:cs="黑体"/>
          <w:highlight w:val="none"/>
        </w:rPr>
        <w:tab/>
      </w:r>
    </w:p>
    <w:p w14:paraId="73813B66">
      <w:pPr>
        <w:keepNext w:val="0"/>
        <w:keepLines w:val="0"/>
        <w:pageBreakBefore w:val="0"/>
        <w:widowControl w:val="0"/>
        <w:kinsoku/>
        <w:overflowPunct/>
        <w:bidi w:val="0"/>
        <w:spacing w:line="400" w:lineRule="atLeast"/>
        <w:ind w:firstLine="411" w:firstLineChars="196"/>
        <w:rPr>
          <w:rFonts w:hint="eastAsia" w:ascii="黑体" w:hAnsi="黑体" w:eastAsia="黑体" w:cs="黑体"/>
          <w:highlight w:val="none"/>
        </w:rPr>
      </w:pPr>
      <w:r>
        <w:rPr>
          <w:rFonts w:hint="eastAsia" w:ascii="黑体" w:hAnsi="黑体" w:eastAsia="黑体" w:cs="黑体"/>
          <w:highlight w:val="none"/>
        </w:rPr>
        <w:t>4.1.10 其他义务</w:t>
      </w:r>
    </w:p>
    <w:p w14:paraId="48667A89">
      <w:pPr>
        <w:keepNext w:val="0"/>
        <w:keepLines w:val="0"/>
        <w:pageBreakBefore w:val="0"/>
        <w:widowControl w:val="0"/>
        <w:kinsoku/>
        <w:overflowPunct/>
        <w:bidi w:val="0"/>
        <w:spacing w:line="400" w:lineRule="atLeast"/>
        <w:ind w:firstLine="390"/>
        <w:rPr>
          <w:rFonts w:hint="eastAsia" w:ascii="黑体" w:hAnsi="黑体" w:eastAsia="黑体" w:cs="黑体"/>
          <w:highlight w:val="none"/>
          <w:u w:val="single"/>
        </w:rPr>
      </w:pPr>
      <w:r>
        <w:rPr>
          <w:rFonts w:hint="eastAsia" w:ascii="黑体" w:hAnsi="黑体" w:eastAsia="黑体" w:cs="黑体"/>
          <w:highlight w:val="none"/>
        </w:rPr>
        <w:t>（4）承包人应履行的其他义务：</w:t>
      </w:r>
      <w:r>
        <w:rPr>
          <w:rFonts w:hint="eastAsia" w:ascii="黑体" w:hAnsi="黑体" w:eastAsia="黑体" w:cs="黑体"/>
          <w:highlight w:val="none"/>
          <w:u w:val="single"/>
        </w:rPr>
        <w:t xml:space="preserve">                       </w:t>
      </w:r>
    </w:p>
    <w:p w14:paraId="6A1706D3">
      <w:pPr>
        <w:pStyle w:val="5"/>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4.8 保障承包人人员的合法权益</w:t>
      </w:r>
    </w:p>
    <w:p w14:paraId="44B6ADE4">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4.8.1项补充：</w:t>
      </w:r>
    </w:p>
    <w:p w14:paraId="10FA1645">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（1）承包人应严格遵守《关于在交通、水利、铁路等行业建立工资支付保证金制度的通知》（鄂劳社文</w:t>
      </w:r>
      <w:r>
        <w:rPr>
          <w:rFonts w:hint="eastAsia" w:ascii="黑体" w:hAnsi="黑体" w:eastAsia="黑体" w:cs="黑体"/>
          <w:highlight w:val="none"/>
          <w:lang w:eastAsia="zh-CN"/>
        </w:rPr>
        <w:t>〔2006〕111号</w:t>
      </w:r>
      <w:r>
        <w:rPr>
          <w:rFonts w:hint="eastAsia" w:ascii="黑体" w:hAnsi="黑体" w:eastAsia="黑体" w:cs="黑体"/>
          <w:highlight w:val="none"/>
        </w:rPr>
        <w:t>）、《国务院办公厅关于全面治理拖欠农民工工资问题的意见》（国办发</w:t>
      </w:r>
      <w:r>
        <w:rPr>
          <w:rFonts w:hint="eastAsia" w:ascii="黑体" w:hAnsi="黑体" w:eastAsia="黑体" w:cs="黑体"/>
          <w:highlight w:val="none"/>
          <w:lang w:eastAsia="zh-CN"/>
        </w:rPr>
        <w:t>〔2016〕1号</w:t>
      </w:r>
      <w:r>
        <w:rPr>
          <w:rFonts w:hint="eastAsia" w:ascii="黑体" w:hAnsi="黑体" w:eastAsia="黑体" w:cs="黑体"/>
          <w:highlight w:val="none"/>
        </w:rPr>
        <w:t>）、《省人民政府办公厅关于全面治理拖欠农民工工资问题的实施意见》（鄂政办发</w:t>
      </w:r>
      <w:r>
        <w:rPr>
          <w:rFonts w:hint="eastAsia" w:ascii="黑体" w:hAnsi="黑体" w:eastAsia="黑体" w:cs="黑体"/>
          <w:highlight w:val="none"/>
          <w:lang w:eastAsia="zh-CN"/>
        </w:rPr>
        <w:t>〔2016〕74号</w:t>
      </w:r>
      <w:r>
        <w:rPr>
          <w:rFonts w:hint="eastAsia" w:ascii="黑体" w:hAnsi="黑体" w:eastAsia="黑体" w:cs="黑体"/>
          <w:highlight w:val="none"/>
        </w:rPr>
        <w:t>）、《交通运输部办公厅关于贯彻落实</w:t>
      </w:r>
      <w:r>
        <w:rPr>
          <w:rFonts w:hint="eastAsia" w:ascii="黑体" w:hAnsi="黑体" w:eastAsia="黑体" w:cs="黑体"/>
          <w:highlight w:val="none"/>
          <w:lang w:eastAsia="zh-CN"/>
        </w:rPr>
        <w:t>〈</w:t>
      </w:r>
      <w:r>
        <w:rPr>
          <w:rFonts w:hint="eastAsia" w:ascii="黑体" w:hAnsi="黑体" w:eastAsia="黑体" w:cs="黑体"/>
          <w:highlight w:val="none"/>
        </w:rPr>
        <w:t>国务院办公厅关于全面治理拖欠农民工工资问题的意见</w:t>
      </w:r>
      <w:r>
        <w:rPr>
          <w:rFonts w:hint="eastAsia" w:ascii="黑体" w:hAnsi="黑体" w:eastAsia="黑体" w:cs="黑体"/>
          <w:highlight w:val="none"/>
          <w:lang w:eastAsia="zh-CN"/>
        </w:rPr>
        <w:t>〉</w:t>
      </w:r>
      <w:r>
        <w:rPr>
          <w:rFonts w:hint="eastAsia" w:ascii="黑体" w:hAnsi="黑体" w:eastAsia="黑体" w:cs="黑体"/>
          <w:highlight w:val="none"/>
        </w:rPr>
        <w:t>和治理拖欠工程款问题的通知</w:t>
      </w:r>
      <w:r>
        <w:rPr>
          <w:rFonts w:hint="eastAsia" w:ascii="黑体" w:hAnsi="黑体" w:eastAsia="黑体" w:cs="黑体"/>
          <w:highlight w:val="none"/>
          <w:lang w:eastAsia="zh-CN"/>
        </w:rPr>
        <w:t>》《</w:t>
      </w:r>
      <w:r>
        <w:rPr>
          <w:rFonts w:hint="eastAsia" w:ascii="黑体" w:hAnsi="黑体" w:eastAsia="黑体" w:cs="黑体"/>
          <w:highlight w:val="none"/>
        </w:rPr>
        <w:t>国务院办公厅关于印发保障农民工工资支付工作考核办法的通知》（国办发〔2017〕96号）、《2018年度保障农民工工资支付工作考核细则》及国家有关解决拖欠工程款</w:t>
      </w:r>
      <w:r>
        <w:rPr>
          <w:rFonts w:hint="eastAsia" w:ascii="黑体" w:hAnsi="黑体" w:eastAsia="黑体" w:cs="黑体"/>
          <w:highlight w:val="none"/>
          <w:lang w:eastAsia="zh-CN"/>
        </w:rPr>
        <w:t>和农</w:t>
      </w:r>
      <w:r>
        <w:rPr>
          <w:rFonts w:hint="eastAsia" w:ascii="黑体" w:hAnsi="黑体" w:eastAsia="黑体" w:cs="黑体"/>
          <w:highlight w:val="none"/>
        </w:rPr>
        <w:t>民工工资的</w:t>
      </w:r>
      <w:r>
        <w:rPr>
          <w:rFonts w:hint="eastAsia" w:ascii="黑体" w:hAnsi="黑体" w:eastAsia="黑体" w:cs="黑体"/>
          <w:highlight w:val="none"/>
          <w:lang w:eastAsia="zh-CN"/>
        </w:rPr>
        <w:t>法律法规</w:t>
      </w:r>
      <w:r>
        <w:rPr>
          <w:rFonts w:hint="eastAsia" w:ascii="黑体" w:hAnsi="黑体" w:eastAsia="黑体" w:cs="黑体"/>
          <w:highlight w:val="none"/>
        </w:rPr>
        <w:t>，及时支付工程中的材料、设备货款及农民工工资等费用。承包人不得以任何借口拖欠材料、设备货款及农民工工资等费用，如果出现此种现象，一律通报批评并责令承包人自行组织资金迅速偿还欠款。对恶意拖欠和拒不按计划支付的或因农民工工资支付情况出现阻工、闹事等群体事件的，发包人还将上报交通行政主管部门，记入信用档案，并依法追究承包人的法律责任。</w:t>
      </w:r>
    </w:p>
    <w:p w14:paraId="20974515">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（2）承包人应按规定到劳动保障行政部门办理用工登记、就业登记和劳动合同鉴证，并在核发工程项目施工许可证前向所在地劳动保障行政部门开设的</w:t>
      </w:r>
      <w:r>
        <w:rPr>
          <w:rFonts w:hint="eastAsia" w:ascii="黑体" w:hAnsi="黑体" w:eastAsia="黑体" w:cs="黑体"/>
          <w:highlight w:val="none"/>
          <w:lang w:eastAsia="zh-CN"/>
        </w:rPr>
        <w:t>专门账户</w:t>
      </w:r>
      <w:r>
        <w:rPr>
          <w:rFonts w:hint="eastAsia" w:ascii="黑体" w:hAnsi="黑体" w:eastAsia="黑体" w:cs="黑体"/>
          <w:highlight w:val="none"/>
        </w:rPr>
        <w:t>缴纳规定金额的工资保证金。工资保证金的缴纳、使用和监管依据项目所在地市政府相关规定执行。</w:t>
      </w:r>
    </w:p>
    <w:p w14:paraId="760EE1E7">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3）承包人应坚持施工企业与农民工先签订劳动合同后进场施工，并建立全体农民工花名册和工资支付表，并委托银行发放农民工工资，确保将工资直接发放给农民工本人，严禁发放给其他不具备用工主体资格的组织和个人。否则，视为承包人违约。</w:t>
      </w:r>
    </w:p>
    <w:p w14:paraId="17EAE65C">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（4）承包人应在项目开工前在银行设立农民工工资支付专用账户，工资支付专用账户应在人</w:t>
      </w:r>
      <w:r>
        <w:rPr>
          <w:rFonts w:hint="eastAsia" w:ascii="黑体" w:hAnsi="黑体" w:eastAsia="黑体" w:cs="黑体"/>
          <w:highlight w:val="none"/>
          <w:lang w:eastAsia="zh-CN"/>
        </w:rPr>
        <w:t>社</w:t>
      </w:r>
      <w:r>
        <w:rPr>
          <w:rFonts w:hint="eastAsia" w:ascii="黑体" w:hAnsi="黑体" w:eastAsia="黑体" w:cs="黑体"/>
          <w:highlight w:val="none"/>
        </w:rPr>
        <w:t>部门和行业主管部门备案。工资支付专用账户只能用于支付农民工工资，专款专用，不得办理其他结算业务。</w:t>
      </w:r>
    </w:p>
    <w:p w14:paraId="672ACE95">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5）明确工资支付各方主体责任。全面落实企业对招用农民工的工资支付责任，督促各类企业严格依法将工资按月足额支付给农民工本人，严禁将工资发放给不具备用工主体资格的组织和个人。在工程建设领域，施工总承包企业（包括直接承包建设单位发包工程的专业承包企业，下同）对所承包工程项目的农民工工资支付负总责，分包企业（包括承包施工总承包企业发包工程的专业企业，下同）对所招用农民工的工资支付负直接责任，不得以工程款未到位等为由克扣或拖欠农民工工资，不得将合同应收工程款等经营风险转嫁给农民工。</w:t>
      </w:r>
    </w:p>
    <w:p w14:paraId="01780FF6">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（6）工资支付表应如实记录支付单位、支付时间、支付对象、支付数额、支付对象的身份证号和签字等工资支付情况。农民工花名册和工资支付表报监理备查。</w:t>
      </w:r>
    </w:p>
    <w:p w14:paraId="0B69F7F1">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（7）承包人应在项目经理部配备专职劳资管理人员，建立施工人员进出场登记制度和考勤</w:t>
      </w:r>
      <w:r>
        <w:rPr>
          <w:rFonts w:hint="eastAsia" w:ascii="黑体" w:hAnsi="黑体" w:eastAsia="黑体" w:cs="黑体"/>
          <w:highlight w:val="none"/>
          <w:lang w:eastAsia="zh-CN"/>
        </w:rPr>
        <w:t>计量</w:t>
      </w:r>
      <w:r>
        <w:rPr>
          <w:rFonts w:hint="eastAsia" w:ascii="黑体" w:hAnsi="黑体" w:eastAsia="黑体" w:cs="黑体"/>
          <w:highlight w:val="none"/>
        </w:rPr>
        <w:t>、工资支付等管理台账，实时掌握施工现场用工</w:t>
      </w:r>
      <w:r>
        <w:rPr>
          <w:rFonts w:hint="eastAsia" w:ascii="黑体" w:hAnsi="黑体" w:eastAsia="黑体" w:cs="黑体"/>
          <w:highlight w:val="none"/>
          <w:lang w:eastAsia="zh-CN"/>
        </w:rPr>
        <w:t>及</w:t>
      </w:r>
      <w:r>
        <w:rPr>
          <w:rFonts w:hint="eastAsia" w:ascii="黑体" w:hAnsi="黑体" w:eastAsia="黑体" w:cs="黑体"/>
          <w:highlight w:val="none"/>
        </w:rPr>
        <w:t>工资支付情况，不得以包代管。承包人应将经农民工本人签字确认的工资支付书面记录报监理人备查，承包人若提供的农民工花名册和经农民工本人签字确认的工资支付书面记录为虚假材料，发包人将按违约处理投标人。</w:t>
      </w:r>
    </w:p>
    <w:p w14:paraId="14B078AF">
      <w:pPr>
        <w:keepNext w:val="0"/>
        <w:keepLines w:val="0"/>
        <w:pageBreakBefore w:val="0"/>
        <w:widowControl w:val="0"/>
        <w:kinsoku/>
        <w:overflowPunct/>
        <w:bidi w:val="0"/>
        <w:spacing w:line="400" w:lineRule="atLeast"/>
        <w:ind w:firstLine="390"/>
        <w:rPr>
          <w:rFonts w:hint="eastAsia" w:ascii="黑体" w:hAnsi="黑体" w:eastAsia="黑体" w:cs="黑体"/>
          <w:highlight w:val="none"/>
        </w:rPr>
      </w:pPr>
      <w:r>
        <w:rPr>
          <w:rFonts w:hint="eastAsia" w:ascii="黑体" w:hAnsi="黑体" w:eastAsia="黑体" w:cs="黑体"/>
          <w:highlight w:val="none"/>
        </w:rPr>
        <w:t>（8）承包人必须及时为农民工办理参加工伤保险手续，并按时足额缴纳工伤保险费。在农民工发生工伤后，要做好工伤认定、劳动能力鉴定和工伤待遇支付工作。未参加工伤保险的农民工发生工伤，由用人单位按照工伤保险规定的标准支付费用。</w:t>
      </w:r>
    </w:p>
    <w:p w14:paraId="548C5FBC">
      <w:pPr>
        <w:pStyle w:val="5"/>
        <w:keepNext w:val="0"/>
        <w:keepLines w:val="0"/>
        <w:pageBreakBefore w:val="0"/>
        <w:widowControl w:val="0"/>
        <w:kinsoku/>
        <w:overflowPunct/>
        <w:bidi w:val="0"/>
        <w:rPr>
          <w:rFonts w:hint="eastAsia" w:ascii="黑体" w:hAnsi="黑体" w:eastAsia="黑体" w:cs="黑体"/>
          <w:highlight w:val="none"/>
        </w:rPr>
      </w:pPr>
      <w:bookmarkStart w:id="580" w:name="_Toc517126966"/>
      <w:bookmarkStart w:id="581" w:name="_Toc517126701"/>
      <w:bookmarkStart w:id="582" w:name="_Toc234833224"/>
      <w:bookmarkStart w:id="583" w:name="_Toc501257449"/>
      <w:r>
        <w:rPr>
          <w:rFonts w:hint="eastAsia" w:ascii="黑体" w:hAnsi="黑体" w:eastAsia="黑体" w:cs="黑体"/>
          <w:highlight w:val="none"/>
        </w:rPr>
        <w:t>4.11 不利物质条件</w:t>
      </w:r>
      <w:bookmarkEnd w:id="580"/>
      <w:bookmarkEnd w:id="581"/>
      <w:bookmarkEnd w:id="582"/>
      <w:bookmarkEnd w:id="583"/>
    </w:p>
    <w:p w14:paraId="447B1F50">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4.11.1 不利物质条件的范围：</w:t>
      </w:r>
      <w:r>
        <w:rPr>
          <w:rFonts w:hint="eastAsia" w:ascii="黑体" w:hAnsi="黑体" w:eastAsia="黑体" w:cs="黑体"/>
          <w:highlight w:val="none"/>
          <w:u w:val="single"/>
        </w:rPr>
        <w:t xml:space="preserve">                       </w:t>
      </w:r>
    </w:p>
    <w:p w14:paraId="18417346">
      <w:pPr>
        <w:pStyle w:val="5"/>
        <w:keepNext w:val="0"/>
        <w:keepLines w:val="0"/>
        <w:pageBreakBefore w:val="0"/>
        <w:widowControl w:val="0"/>
        <w:kinsoku/>
        <w:overflowPunct/>
        <w:bidi w:val="0"/>
        <w:rPr>
          <w:rFonts w:hint="eastAsia" w:ascii="黑体" w:hAnsi="黑体" w:eastAsia="黑体" w:cs="黑体"/>
          <w:highlight w:val="none"/>
        </w:rPr>
      </w:pPr>
      <w:bookmarkStart w:id="584" w:name="_Toc517126702"/>
      <w:bookmarkStart w:id="585" w:name="_Toc501257450"/>
      <w:bookmarkStart w:id="586" w:name="_Toc234833225"/>
      <w:bookmarkStart w:id="587" w:name="_Toc517126967"/>
      <w:r>
        <w:rPr>
          <w:rFonts w:hint="eastAsia" w:ascii="黑体" w:hAnsi="黑体" w:eastAsia="黑体" w:cs="黑体"/>
          <w:highlight w:val="none"/>
        </w:rPr>
        <w:t>10.1 合同进度计划</w:t>
      </w:r>
      <w:bookmarkEnd w:id="584"/>
      <w:bookmarkEnd w:id="585"/>
      <w:bookmarkEnd w:id="586"/>
      <w:bookmarkEnd w:id="587"/>
    </w:p>
    <w:p w14:paraId="37CED9A6">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u w:val="single"/>
        </w:rPr>
      </w:pPr>
      <w:r>
        <w:rPr>
          <w:rFonts w:hint="eastAsia" w:ascii="黑体" w:hAnsi="黑体" w:eastAsia="黑体" w:cs="黑体"/>
          <w:highlight w:val="none"/>
        </w:rPr>
        <w:t>承包人编制施工方案的内容：</w:t>
      </w:r>
      <w:r>
        <w:rPr>
          <w:rFonts w:hint="eastAsia" w:ascii="黑体" w:hAnsi="黑体" w:eastAsia="黑体" w:cs="黑体"/>
          <w:highlight w:val="none"/>
          <w:u w:val="single"/>
        </w:rPr>
        <w:t xml:space="preserve">              </w:t>
      </w:r>
    </w:p>
    <w:p w14:paraId="5616BF08">
      <w:pPr>
        <w:pStyle w:val="5"/>
        <w:keepNext w:val="0"/>
        <w:keepLines w:val="0"/>
        <w:pageBreakBefore w:val="0"/>
        <w:widowControl w:val="0"/>
        <w:kinsoku/>
        <w:overflowPunct/>
        <w:bidi w:val="0"/>
        <w:rPr>
          <w:rFonts w:hint="eastAsia" w:ascii="黑体" w:hAnsi="黑体" w:eastAsia="黑体" w:cs="黑体"/>
          <w:highlight w:val="none"/>
        </w:rPr>
      </w:pPr>
      <w:bookmarkStart w:id="588" w:name="_Toc234833226"/>
      <w:bookmarkStart w:id="589" w:name="_Toc517126703"/>
      <w:bookmarkStart w:id="590" w:name="_Toc501257451"/>
      <w:bookmarkStart w:id="591" w:name="_Toc517126968"/>
      <w:r>
        <w:rPr>
          <w:rFonts w:hint="eastAsia" w:ascii="黑体" w:hAnsi="黑体" w:eastAsia="黑体" w:cs="黑体"/>
          <w:highlight w:val="none"/>
        </w:rPr>
        <w:t>11.4异常恶劣的气候条件</w:t>
      </w:r>
      <w:bookmarkEnd w:id="588"/>
      <w:bookmarkEnd w:id="589"/>
      <w:bookmarkEnd w:id="590"/>
      <w:bookmarkEnd w:id="591"/>
    </w:p>
    <w:p w14:paraId="0E1E534E">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异常恶劣的气候条件的范围：</w:t>
      </w:r>
      <w:r>
        <w:rPr>
          <w:rFonts w:hint="eastAsia" w:ascii="黑体" w:hAnsi="黑体" w:eastAsia="黑体" w:cs="黑体"/>
          <w:highlight w:val="none"/>
          <w:u w:val="single"/>
        </w:rPr>
        <w:t xml:space="preserve">              </w:t>
      </w:r>
    </w:p>
    <w:p w14:paraId="1FFB0A46">
      <w:pPr>
        <w:pStyle w:val="5"/>
        <w:keepNext w:val="0"/>
        <w:keepLines w:val="0"/>
        <w:pageBreakBefore w:val="0"/>
        <w:widowControl w:val="0"/>
        <w:kinsoku/>
        <w:overflowPunct/>
        <w:bidi w:val="0"/>
        <w:rPr>
          <w:rFonts w:hint="eastAsia" w:ascii="黑体" w:hAnsi="黑体" w:eastAsia="黑体" w:cs="黑体"/>
          <w:highlight w:val="none"/>
        </w:rPr>
      </w:pPr>
      <w:bookmarkStart w:id="592" w:name="_Toc517126969"/>
      <w:bookmarkStart w:id="593" w:name="_Toc517126704"/>
      <w:bookmarkStart w:id="594" w:name="_Toc501257452"/>
      <w:bookmarkStart w:id="595" w:name="_Toc234833227"/>
      <w:r>
        <w:rPr>
          <w:rFonts w:hint="eastAsia" w:ascii="黑体" w:hAnsi="黑体" w:eastAsia="黑体" w:cs="黑体"/>
          <w:highlight w:val="none"/>
        </w:rPr>
        <w:t>12.1 承包人暂停施工的责任</w:t>
      </w:r>
      <w:bookmarkEnd w:id="592"/>
      <w:bookmarkEnd w:id="593"/>
      <w:bookmarkEnd w:id="594"/>
      <w:bookmarkEnd w:id="595"/>
    </w:p>
    <w:p w14:paraId="2996C4B6">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u w:val="single"/>
        </w:rPr>
      </w:pPr>
      <w:r>
        <w:rPr>
          <w:rFonts w:hint="eastAsia" w:ascii="黑体" w:hAnsi="黑体" w:eastAsia="黑体" w:cs="黑体"/>
          <w:highlight w:val="none"/>
        </w:rPr>
        <w:t>12.1 （6）由承包人承担的其他暂停施工：</w:t>
      </w:r>
      <w:r>
        <w:rPr>
          <w:rFonts w:hint="eastAsia" w:ascii="黑体" w:hAnsi="黑体" w:eastAsia="黑体" w:cs="黑体"/>
          <w:highlight w:val="none"/>
          <w:u w:val="single"/>
        </w:rPr>
        <w:t xml:space="preserve">                       </w:t>
      </w:r>
    </w:p>
    <w:p w14:paraId="59B88413">
      <w:pPr>
        <w:pStyle w:val="5"/>
        <w:keepNext w:val="0"/>
        <w:keepLines w:val="0"/>
        <w:pageBreakBefore w:val="0"/>
        <w:widowControl w:val="0"/>
        <w:kinsoku/>
        <w:overflowPunct/>
        <w:bidi w:val="0"/>
        <w:rPr>
          <w:rFonts w:hint="eastAsia" w:ascii="黑体" w:hAnsi="黑体" w:eastAsia="黑体" w:cs="黑体"/>
          <w:highlight w:val="none"/>
        </w:rPr>
      </w:pPr>
      <w:bookmarkStart w:id="596" w:name="_Toc517126970"/>
      <w:bookmarkStart w:id="597" w:name="_Toc517126705"/>
      <w:r>
        <w:rPr>
          <w:rFonts w:hint="eastAsia" w:ascii="黑体" w:hAnsi="黑体" w:eastAsia="黑体" w:cs="黑体"/>
          <w:highlight w:val="none"/>
        </w:rPr>
        <w:t>17.1 计量</w:t>
      </w:r>
      <w:bookmarkEnd w:id="596"/>
      <w:bookmarkEnd w:id="597"/>
    </w:p>
    <w:p w14:paraId="03176BE7">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17.1.5 本项目工程量清单中总额价子目的支付原则和支付进度：</w:t>
      </w:r>
      <w:r>
        <w:rPr>
          <w:rFonts w:hint="eastAsia" w:ascii="黑体" w:hAnsi="黑体" w:eastAsia="黑体" w:cs="黑体"/>
          <w:highlight w:val="none"/>
          <w:u w:val="single"/>
        </w:rPr>
        <w:t xml:space="preserve">            </w:t>
      </w:r>
    </w:p>
    <w:p w14:paraId="7BFF115D">
      <w:pPr>
        <w:pStyle w:val="5"/>
        <w:keepNext w:val="0"/>
        <w:keepLines w:val="0"/>
        <w:pageBreakBefore w:val="0"/>
        <w:widowControl w:val="0"/>
        <w:kinsoku/>
        <w:overflowPunct/>
        <w:bidi w:val="0"/>
        <w:rPr>
          <w:rFonts w:hint="eastAsia" w:ascii="黑体" w:hAnsi="黑体" w:eastAsia="黑体" w:cs="黑体"/>
          <w:highlight w:val="none"/>
        </w:rPr>
      </w:pPr>
      <w:bookmarkStart w:id="598" w:name="_Toc501257453"/>
      <w:bookmarkStart w:id="599" w:name="_Toc517126971"/>
      <w:bookmarkStart w:id="600" w:name="_Toc517126706"/>
      <w:bookmarkStart w:id="601" w:name="_Toc234833228"/>
      <w:r>
        <w:rPr>
          <w:rFonts w:hint="eastAsia" w:ascii="黑体" w:hAnsi="黑体" w:eastAsia="黑体" w:cs="黑体"/>
          <w:highlight w:val="none"/>
        </w:rPr>
        <w:t>17.3 工程进度付款</w:t>
      </w:r>
      <w:bookmarkEnd w:id="598"/>
      <w:bookmarkEnd w:id="599"/>
      <w:bookmarkEnd w:id="600"/>
    </w:p>
    <w:p w14:paraId="274EE28E">
      <w:pPr>
        <w:keepNext w:val="0"/>
        <w:keepLines w:val="0"/>
        <w:pageBreakBefore w:val="0"/>
        <w:widowControl w:val="0"/>
        <w:kinsoku/>
        <w:overflowPunct/>
        <w:bidi w:val="0"/>
        <w:spacing w:line="420" w:lineRule="atLeast"/>
        <w:ind w:firstLine="411" w:firstLineChars="196"/>
        <w:rPr>
          <w:rFonts w:hint="eastAsia" w:ascii="黑体" w:hAnsi="黑体" w:eastAsia="黑体" w:cs="黑体"/>
          <w:highlight w:val="none"/>
          <w:u w:val="single"/>
        </w:rPr>
      </w:pPr>
      <w:r>
        <w:rPr>
          <w:rFonts w:hint="eastAsia" w:ascii="黑体" w:hAnsi="黑体" w:eastAsia="黑体" w:cs="黑体"/>
          <w:highlight w:val="none"/>
        </w:rPr>
        <w:t>17.3.5 农民工工资保证金的缴存时间：</w:t>
      </w:r>
      <w:r>
        <w:rPr>
          <w:rFonts w:hint="eastAsia" w:ascii="黑体" w:hAnsi="黑体" w:eastAsia="黑体" w:cs="黑体"/>
          <w:highlight w:val="none"/>
          <w:u w:val="single"/>
        </w:rPr>
        <w:t xml:space="preserve">                       </w:t>
      </w:r>
    </w:p>
    <w:p w14:paraId="4D29F198">
      <w:pPr>
        <w:keepNext w:val="0"/>
        <w:keepLines w:val="0"/>
        <w:pageBreakBefore w:val="0"/>
        <w:widowControl w:val="0"/>
        <w:kinsoku/>
        <w:overflowPunct/>
        <w:bidi w:val="0"/>
        <w:spacing w:line="420" w:lineRule="atLeast"/>
        <w:ind w:firstLine="411" w:firstLineChars="196"/>
        <w:rPr>
          <w:rFonts w:hint="eastAsia" w:ascii="黑体" w:hAnsi="黑体" w:eastAsia="黑体" w:cs="黑体"/>
          <w:highlight w:val="none"/>
        </w:rPr>
      </w:pPr>
      <w:r>
        <w:rPr>
          <w:rFonts w:hint="eastAsia" w:ascii="黑体" w:hAnsi="黑体" w:eastAsia="黑体" w:cs="黑体"/>
          <w:highlight w:val="none"/>
        </w:rPr>
        <w:t>农民工工资保证金的缴存金额：</w:t>
      </w:r>
      <w:r>
        <w:rPr>
          <w:rFonts w:hint="eastAsia" w:ascii="黑体" w:hAnsi="黑体" w:eastAsia="黑体" w:cs="黑体"/>
          <w:highlight w:val="none"/>
          <w:u w:val="single"/>
        </w:rPr>
        <w:t xml:space="preserve">                       </w:t>
      </w:r>
    </w:p>
    <w:p w14:paraId="383DA4E4">
      <w:pPr>
        <w:keepNext w:val="0"/>
        <w:keepLines w:val="0"/>
        <w:pageBreakBefore w:val="0"/>
        <w:widowControl w:val="0"/>
        <w:kinsoku/>
        <w:overflowPunct/>
        <w:bidi w:val="0"/>
        <w:spacing w:line="420" w:lineRule="atLeast"/>
        <w:ind w:firstLine="411" w:firstLineChars="196"/>
        <w:rPr>
          <w:rFonts w:hint="eastAsia" w:ascii="黑体" w:hAnsi="黑体" w:eastAsia="黑体" w:cs="黑体"/>
          <w:highlight w:val="none"/>
          <w:u w:val="single"/>
        </w:rPr>
      </w:pPr>
      <w:r>
        <w:rPr>
          <w:rFonts w:hint="eastAsia" w:ascii="黑体" w:hAnsi="黑体" w:eastAsia="黑体" w:cs="黑体"/>
          <w:highlight w:val="none"/>
        </w:rPr>
        <w:t>农民工工资保证金的扣留条件：</w:t>
      </w:r>
      <w:r>
        <w:rPr>
          <w:rFonts w:hint="eastAsia" w:ascii="黑体" w:hAnsi="黑体" w:eastAsia="黑体" w:cs="黑体"/>
          <w:highlight w:val="none"/>
          <w:u w:val="single"/>
        </w:rPr>
        <w:t xml:space="preserve">                       </w:t>
      </w:r>
    </w:p>
    <w:p w14:paraId="710A7559">
      <w:pPr>
        <w:keepNext w:val="0"/>
        <w:keepLines w:val="0"/>
        <w:pageBreakBefore w:val="0"/>
        <w:widowControl w:val="0"/>
        <w:kinsoku/>
        <w:overflowPunct/>
        <w:bidi w:val="0"/>
        <w:spacing w:line="420" w:lineRule="atLeast"/>
        <w:ind w:firstLine="420" w:firstLineChars="200"/>
        <w:rPr>
          <w:rFonts w:hint="eastAsia" w:ascii="黑体" w:hAnsi="黑体" w:eastAsia="黑体" w:cs="黑体"/>
          <w:b/>
          <w:highlight w:val="none"/>
        </w:rPr>
      </w:pPr>
      <w:r>
        <w:rPr>
          <w:rFonts w:hint="eastAsia" w:ascii="黑体" w:hAnsi="黑体" w:eastAsia="黑体" w:cs="黑体"/>
          <w:highlight w:val="none"/>
        </w:rPr>
        <w:t>农民工工资保证金的返还时间：</w:t>
      </w:r>
      <w:r>
        <w:rPr>
          <w:rFonts w:hint="eastAsia" w:ascii="黑体" w:hAnsi="黑体" w:eastAsia="黑体" w:cs="黑体"/>
          <w:highlight w:val="none"/>
          <w:u w:val="single"/>
        </w:rPr>
        <w:t xml:space="preserve">                       </w:t>
      </w:r>
    </w:p>
    <w:p w14:paraId="16021335">
      <w:pPr>
        <w:pStyle w:val="5"/>
        <w:keepNext w:val="0"/>
        <w:keepLines w:val="0"/>
        <w:pageBreakBefore w:val="0"/>
        <w:widowControl w:val="0"/>
        <w:kinsoku/>
        <w:overflowPunct/>
        <w:bidi w:val="0"/>
        <w:rPr>
          <w:rFonts w:hint="eastAsia" w:ascii="黑体" w:hAnsi="黑体" w:eastAsia="黑体" w:cs="黑体"/>
          <w:highlight w:val="none"/>
        </w:rPr>
      </w:pPr>
      <w:bookmarkStart w:id="602" w:name="_Toc517126707"/>
      <w:bookmarkStart w:id="603" w:name="_Toc517126972"/>
      <w:bookmarkStart w:id="604" w:name="_Toc501257454"/>
      <w:r>
        <w:rPr>
          <w:rFonts w:hint="eastAsia" w:ascii="黑体" w:hAnsi="黑体" w:eastAsia="黑体" w:cs="黑体"/>
          <w:highlight w:val="none"/>
        </w:rPr>
        <w:t>21.1 不可抗力的确认</w:t>
      </w:r>
      <w:bookmarkEnd w:id="601"/>
      <w:bookmarkEnd w:id="602"/>
      <w:bookmarkEnd w:id="603"/>
      <w:bookmarkEnd w:id="604"/>
    </w:p>
    <w:p w14:paraId="5061C629">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u w:val="single"/>
        </w:rPr>
      </w:pPr>
      <w:r>
        <w:rPr>
          <w:rFonts w:hint="eastAsia" w:ascii="黑体" w:hAnsi="黑体" w:eastAsia="黑体" w:cs="黑体"/>
          <w:highlight w:val="none"/>
        </w:rPr>
        <w:t>21.1.1 （6）不可抗力的其他情形：</w:t>
      </w:r>
      <w:r>
        <w:rPr>
          <w:rFonts w:hint="eastAsia" w:ascii="黑体" w:hAnsi="黑体" w:eastAsia="黑体" w:cs="黑体"/>
          <w:highlight w:val="none"/>
          <w:u w:val="single"/>
        </w:rPr>
        <w:t xml:space="preserve">                            </w:t>
      </w:r>
    </w:p>
    <w:p w14:paraId="289F67E3">
      <w:pPr>
        <w:pStyle w:val="5"/>
        <w:keepNext w:val="0"/>
        <w:keepLines w:val="0"/>
        <w:pageBreakBefore w:val="0"/>
        <w:widowControl w:val="0"/>
        <w:kinsoku/>
        <w:overflowPunct/>
        <w:bidi w:val="0"/>
        <w:rPr>
          <w:rFonts w:hint="eastAsia" w:ascii="黑体" w:hAnsi="黑体" w:eastAsia="黑体" w:cs="黑体"/>
          <w:highlight w:val="none"/>
        </w:rPr>
      </w:pPr>
      <w:bookmarkStart w:id="605" w:name="_Toc517126708"/>
      <w:bookmarkStart w:id="606" w:name="_Toc517126973"/>
      <w:bookmarkStart w:id="607" w:name="_Toc234833229"/>
      <w:bookmarkStart w:id="608" w:name="_Toc501257455"/>
      <w:r>
        <w:rPr>
          <w:rFonts w:hint="eastAsia" w:ascii="黑体" w:hAnsi="黑体" w:eastAsia="黑体" w:cs="黑体"/>
          <w:highlight w:val="none"/>
        </w:rPr>
        <w:t>22.1 承包人违约</w:t>
      </w:r>
      <w:bookmarkEnd w:id="605"/>
      <w:bookmarkEnd w:id="606"/>
      <w:bookmarkEnd w:id="607"/>
      <w:bookmarkEnd w:id="608"/>
    </w:p>
    <w:p w14:paraId="01AEF554">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u w:val="single"/>
        </w:rPr>
      </w:pPr>
      <w:r>
        <w:rPr>
          <w:rFonts w:hint="eastAsia" w:ascii="黑体" w:hAnsi="黑体" w:eastAsia="黑体" w:cs="黑体"/>
          <w:highlight w:val="none"/>
        </w:rPr>
        <w:t>22.1.2 当承包人发生第22.1.1项约定的违约情况时，发包人有权向承包人课以违约金，具体约定如下：</w:t>
      </w:r>
      <w:r>
        <w:rPr>
          <w:rFonts w:hint="eastAsia" w:ascii="黑体" w:hAnsi="黑体" w:eastAsia="黑体" w:cs="黑体"/>
          <w:highlight w:val="none"/>
          <w:u w:val="single"/>
        </w:rPr>
        <w:t xml:space="preserve">                               </w:t>
      </w:r>
    </w:p>
    <w:p w14:paraId="7F824C32">
      <w:pPr>
        <w:pStyle w:val="5"/>
        <w:keepNext w:val="0"/>
        <w:keepLines w:val="0"/>
        <w:pageBreakBefore w:val="0"/>
        <w:widowControl w:val="0"/>
        <w:kinsoku/>
        <w:overflowPunct/>
        <w:bidi w:val="0"/>
        <w:rPr>
          <w:rFonts w:hint="eastAsia" w:ascii="黑体" w:hAnsi="黑体" w:eastAsia="黑体" w:cs="黑体"/>
          <w:highlight w:val="none"/>
        </w:rPr>
      </w:pPr>
      <w:bookmarkStart w:id="609" w:name="_Toc501257456"/>
      <w:bookmarkStart w:id="610" w:name="_Toc517126974"/>
      <w:bookmarkStart w:id="611" w:name="_Toc517126709"/>
      <w:r>
        <w:rPr>
          <w:rFonts w:hint="eastAsia" w:ascii="黑体" w:hAnsi="黑体" w:eastAsia="黑体" w:cs="黑体"/>
          <w:highlight w:val="none"/>
        </w:rPr>
        <w:t>22.2 发包人违约</w:t>
      </w:r>
      <w:bookmarkEnd w:id="609"/>
      <w:bookmarkEnd w:id="610"/>
      <w:bookmarkEnd w:id="611"/>
    </w:p>
    <w:p w14:paraId="61225D60">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22.2.2发包人无正当理由不按时返还履约保证金、质量保证金或农民工工资保证金的，发包人应向承包人支付的违约金如下：</w:t>
      </w:r>
      <w:r>
        <w:rPr>
          <w:rFonts w:hint="eastAsia" w:ascii="黑体" w:hAnsi="黑体" w:eastAsia="黑体" w:cs="黑体"/>
          <w:highlight w:val="none"/>
          <w:u w:val="single"/>
        </w:rPr>
        <w:t xml:space="preserve">                               </w:t>
      </w:r>
    </w:p>
    <w:p w14:paraId="16DDF0BA">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lang w:eastAsia="zh-CN"/>
        </w:rPr>
        <w:t>……</w:t>
      </w:r>
    </w:p>
    <w:p w14:paraId="442F0E65">
      <w:pPr>
        <w:keepNext w:val="0"/>
        <w:keepLines w:val="0"/>
        <w:pageBreakBefore w:val="0"/>
        <w:widowControl w:val="0"/>
        <w:kinsoku/>
        <w:overflowPunct/>
        <w:bidi w:val="0"/>
        <w:jc w:val="left"/>
        <w:rPr>
          <w:rFonts w:hint="eastAsia" w:ascii="黑体" w:hAnsi="黑体" w:eastAsia="黑体" w:cs="黑体"/>
          <w:bCs/>
          <w:highlight w:val="none"/>
        </w:rPr>
      </w:pPr>
      <w:r>
        <w:rPr>
          <w:rFonts w:hint="eastAsia" w:ascii="黑体" w:hAnsi="黑体" w:eastAsia="黑体" w:cs="黑体"/>
          <w:highlight w:val="none"/>
        </w:rPr>
        <w:br w:type="page"/>
      </w:r>
    </w:p>
    <w:p w14:paraId="0ED42C85">
      <w:pPr>
        <w:keepNext w:val="0"/>
        <w:keepLines w:val="0"/>
        <w:pageBreakBefore w:val="0"/>
        <w:widowControl w:val="0"/>
        <w:kinsoku/>
        <w:overflowPunct/>
        <w:topLinePunct/>
        <w:bidi w:val="0"/>
        <w:spacing w:line="400" w:lineRule="atLeast"/>
        <w:rPr>
          <w:rFonts w:hint="eastAsia" w:ascii="黑体" w:hAnsi="黑体" w:eastAsia="黑体" w:cs="黑体"/>
          <w:bCs/>
          <w:highlight w:val="none"/>
        </w:rPr>
      </w:pPr>
    </w:p>
    <w:p w14:paraId="15C4EDD6">
      <w:pPr>
        <w:keepNext w:val="0"/>
        <w:keepLines w:val="0"/>
        <w:pageBreakBefore w:val="0"/>
        <w:widowControl w:val="0"/>
        <w:kinsoku/>
        <w:overflowPunct/>
        <w:topLinePunct/>
        <w:bidi w:val="0"/>
        <w:spacing w:line="400" w:lineRule="atLeast"/>
        <w:rPr>
          <w:rFonts w:hint="eastAsia" w:ascii="黑体" w:hAnsi="黑体" w:eastAsia="黑体" w:cs="黑体"/>
          <w:bCs/>
          <w:highlight w:val="none"/>
        </w:rPr>
      </w:pPr>
    </w:p>
    <w:p w14:paraId="0A0CED5D">
      <w:pPr>
        <w:keepNext w:val="0"/>
        <w:keepLines w:val="0"/>
        <w:pageBreakBefore w:val="0"/>
        <w:widowControl w:val="0"/>
        <w:kinsoku/>
        <w:overflowPunct/>
        <w:topLinePunct/>
        <w:bidi w:val="0"/>
        <w:spacing w:line="400" w:lineRule="atLeast"/>
        <w:rPr>
          <w:rFonts w:hint="eastAsia" w:ascii="黑体" w:hAnsi="黑体" w:eastAsia="黑体" w:cs="黑体"/>
          <w:bCs/>
          <w:highlight w:val="none"/>
        </w:rPr>
      </w:pPr>
    </w:p>
    <w:p w14:paraId="0D230E60">
      <w:pPr>
        <w:keepNext w:val="0"/>
        <w:keepLines w:val="0"/>
        <w:pageBreakBefore w:val="0"/>
        <w:widowControl w:val="0"/>
        <w:kinsoku/>
        <w:overflowPunct/>
        <w:topLinePunct/>
        <w:bidi w:val="0"/>
        <w:spacing w:line="400" w:lineRule="atLeast"/>
        <w:rPr>
          <w:rFonts w:hint="eastAsia" w:ascii="黑体" w:hAnsi="黑体" w:eastAsia="黑体" w:cs="黑体"/>
          <w:bCs/>
          <w:highlight w:val="none"/>
        </w:rPr>
      </w:pPr>
    </w:p>
    <w:p w14:paraId="607785F4">
      <w:pPr>
        <w:keepNext w:val="0"/>
        <w:keepLines w:val="0"/>
        <w:pageBreakBefore w:val="0"/>
        <w:widowControl w:val="0"/>
        <w:kinsoku/>
        <w:overflowPunct/>
        <w:topLinePunct/>
        <w:bidi w:val="0"/>
        <w:spacing w:line="400" w:lineRule="atLeast"/>
        <w:rPr>
          <w:rFonts w:hint="eastAsia" w:ascii="黑体" w:hAnsi="黑体" w:eastAsia="黑体" w:cs="黑体"/>
          <w:bCs/>
          <w:highlight w:val="none"/>
        </w:rPr>
      </w:pPr>
    </w:p>
    <w:p w14:paraId="00E11FA0">
      <w:pPr>
        <w:pStyle w:val="2"/>
        <w:keepNext w:val="0"/>
        <w:keepLines w:val="0"/>
        <w:pageBreakBefore w:val="0"/>
        <w:widowControl w:val="0"/>
        <w:kinsoku/>
        <w:overflowPunct/>
        <w:bidi w:val="0"/>
        <w:jc w:val="center"/>
        <w:rPr>
          <w:rFonts w:hint="eastAsia" w:ascii="黑体" w:hAnsi="黑体" w:eastAsia="黑体" w:cs="黑体"/>
          <w:sz w:val="32"/>
          <w:highlight w:val="none"/>
        </w:rPr>
      </w:pPr>
      <w:bookmarkStart w:id="612" w:name="_Toc532740670"/>
      <w:bookmarkStart w:id="613" w:name="_Toc531687642"/>
      <w:r>
        <w:rPr>
          <w:rFonts w:hint="eastAsia" w:ascii="黑体" w:hAnsi="黑体" w:eastAsia="黑体" w:cs="黑体"/>
          <w:sz w:val="32"/>
          <w:highlight w:val="none"/>
        </w:rPr>
        <w:t>第三节  合同附件格式</w:t>
      </w:r>
      <w:bookmarkEnd w:id="612"/>
      <w:bookmarkEnd w:id="613"/>
    </w:p>
    <w:p w14:paraId="78AA11B4">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66384CFD">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2FB0DBB5">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07E4C924">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3C807446">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5548009B">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2EA8B8BD">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5D07F80D">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44A39E25">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25EC4F99">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59E8196C">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2A81B81F">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4B35EE43">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0FB57BAA">
      <w:pPr>
        <w:keepNext w:val="0"/>
        <w:keepLines w:val="0"/>
        <w:pageBreakBefore w:val="0"/>
        <w:widowControl w:val="0"/>
        <w:kinsoku/>
        <w:overflowPunct/>
        <w:bidi w:val="0"/>
        <w:spacing w:line="380" w:lineRule="atLeast"/>
        <w:rPr>
          <w:rFonts w:hint="eastAsia" w:ascii="黑体" w:hAnsi="黑体" w:eastAsia="黑体" w:cs="黑体"/>
          <w:sz w:val="56"/>
          <w:szCs w:val="56"/>
          <w:highlight w:val="none"/>
        </w:rPr>
      </w:pPr>
    </w:p>
    <w:p w14:paraId="4FC09C3B">
      <w:pPr>
        <w:pStyle w:val="2"/>
        <w:keepNext w:val="0"/>
        <w:keepLines w:val="0"/>
        <w:pageBreakBefore w:val="0"/>
        <w:widowControl w:val="0"/>
        <w:kinsoku/>
        <w:overflowPunct/>
        <w:bidi w:val="0"/>
        <w:spacing w:before="0" w:after="0" w:line="380" w:lineRule="atLeast"/>
        <w:rPr>
          <w:rFonts w:hint="eastAsia" w:ascii="黑体" w:hAnsi="黑体" w:eastAsia="黑体" w:cs="黑体"/>
          <w:highlight w:val="none"/>
        </w:rPr>
      </w:pPr>
      <w:bookmarkStart w:id="614" w:name="_Toc517126710"/>
      <w:bookmarkStart w:id="615" w:name="_Toc531687643"/>
      <w:bookmarkStart w:id="616" w:name="_Toc532740671"/>
      <w:bookmarkStart w:id="617" w:name="_Toc234833231"/>
      <w:bookmarkStart w:id="618" w:name="_Toc517126975"/>
      <w:bookmarkStart w:id="619" w:name="_Toc501257458"/>
      <w:r>
        <w:rPr>
          <w:rFonts w:hint="eastAsia" w:ascii="黑体" w:hAnsi="黑体" w:eastAsia="黑体" w:cs="黑体"/>
          <w:bCs w:val="0"/>
          <w:kern w:val="0"/>
          <w:szCs w:val="20"/>
          <w:highlight w:val="none"/>
          <w:lang w:val="en-US" w:eastAsia="zh-CN"/>
        </w:rPr>
        <w:br w:type="page"/>
      </w:r>
      <w:r>
        <w:rPr>
          <w:rFonts w:hint="eastAsia" w:ascii="黑体" w:hAnsi="黑体" w:eastAsia="黑体" w:cs="黑体"/>
          <w:bCs w:val="0"/>
          <w:kern w:val="0"/>
          <w:szCs w:val="20"/>
          <w:highlight w:val="none"/>
          <w:lang w:val="en-US" w:eastAsia="zh-CN"/>
        </w:rPr>
        <w:t>附件一 合同协议书</w:t>
      </w:r>
      <w:bookmarkEnd w:id="614"/>
      <w:bookmarkEnd w:id="615"/>
      <w:bookmarkEnd w:id="616"/>
      <w:bookmarkEnd w:id="617"/>
      <w:bookmarkEnd w:id="618"/>
      <w:bookmarkEnd w:id="619"/>
    </w:p>
    <w:p w14:paraId="58CCA5F5">
      <w:pPr>
        <w:keepNext w:val="0"/>
        <w:keepLines w:val="0"/>
        <w:pageBreakBefore w:val="0"/>
        <w:widowControl w:val="0"/>
        <w:kinsoku/>
        <w:overflowPunct/>
        <w:bidi w:val="0"/>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合 同 协 议 书</w:t>
      </w:r>
    </w:p>
    <w:p w14:paraId="48A9A899">
      <w:pPr>
        <w:keepNext w:val="0"/>
        <w:keepLines w:val="0"/>
        <w:pageBreakBefore w:val="0"/>
        <w:widowControl w:val="0"/>
        <w:kinsoku/>
        <w:overflowPunct/>
        <w:bidi w:val="0"/>
        <w:ind w:firstLine="420" w:firstLineChars="200"/>
        <w:rPr>
          <w:rFonts w:hint="eastAsia" w:ascii="黑体" w:hAnsi="黑体" w:eastAsia="黑体" w:cs="黑体"/>
          <w:highlight w:val="none"/>
          <w:u w:val="single"/>
        </w:rPr>
      </w:pPr>
    </w:p>
    <w:p w14:paraId="2E86B2C0">
      <w:pPr>
        <w:keepNext w:val="0"/>
        <w:keepLines w:val="0"/>
        <w:pageBreakBefore w:val="0"/>
        <w:widowControl w:val="0"/>
        <w:kinsoku/>
        <w:overflowPunct/>
        <w:bidi w:val="0"/>
        <w:ind w:firstLine="420" w:firstLineChars="200"/>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（发包人名称，以下简称“发包人”）为实施</w:t>
      </w:r>
      <w:r>
        <w:rPr>
          <w:rFonts w:hint="eastAsia" w:ascii="黑体" w:hAnsi="黑体" w:eastAsia="黑体" w:cs="黑体"/>
          <w:highlight w:val="none"/>
          <w:u w:val="single"/>
        </w:rPr>
        <w:t xml:space="preserve">                  </w:t>
      </w:r>
      <w:r>
        <w:rPr>
          <w:rFonts w:hint="eastAsia" w:ascii="黑体" w:hAnsi="黑体" w:eastAsia="黑体" w:cs="黑体"/>
          <w:highlight w:val="none"/>
        </w:rPr>
        <w:t>（项目名称），已接受</w:t>
      </w:r>
      <w:r>
        <w:rPr>
          <w:rFonts w:hint="eastAsia" w:ascii="黑体" w:hAnsi="黑体" w:eastAsia="黑体" w:cs="黑体"/>
          <w:highlight w:val="none"/>
          <w:u w:val="single"/>
        </w:rPr>
        <w:t xml:space="preserve">        </w:t>
      </w:r>
      <w:r>
        <w:rPr>
          <w:rFonts w:hint="eastAsia" w:ascii="黑体" w:hAnsi="黑体" w:eastAsia="黑体" w:cs="黑体"/>
          <w:highlight w:val="none"/>
        </w:rPr>
        <w:t>（承包人名称，以下简称“承包人”）对该项目</w:t>
      </w:r>
      <w:r>
        <w:rPr>
          <w:rFonts w:hint="eastAsia" w:ascii="黑体" w:hAnsi="黑体" w:eastAsia="黑体" w:cs="黑体"/>
          <w:highlight w:val="none"/>
          <w:u w:val="single"/>
        </w:rPr>
        <w:t xml:space="preserve">        </w:t>
      </w:r>
      <w:r>
        <w:rPr>
          <w:rFonts w:hint="eastAsia" w:ascii="黑体" w:hAnsi="黑体" w:eastAsia="黑体" w:cs="黑体"/>
          <w:highlight w:val="none"/>
        </w:rPr>
        <w:t>（标段名称）施工的投标。发包人和承包人共同达成如下协议。</w:t>
      </w:r>
    </w:p>
    <w:p w14:paraId="054086AF">
      <w:pPr>
        <w:keepNext w:val="0"/>
        <w:keepLines w:val="0"/>
        <w:pageBreakBefore w:val="0"/>
        <w:widowControl w:val="0"/>
        <w:kinsoku/>
        <w:overflowPunct/>
        <w:bidi w:val="0"/>
        <w:ind w:firstLine="539" w:firstLineChars="257"/>
        <w:rPr>
          <w:rFonts w:hint="eastAsia" w:ascii="黑体" w:hAnsi="黑体" w:eastAsia="黑体" w:cs="黑体"/>
          <w:highlight w:val="none"/>
        </w:rPr>
      </w:pPr>
      <w:r>
        <w:rPr>
          <w:rFonts w:hint="eastAsia" w:ascii="黑体" w:hAnsi="黑体" w:eastAsia="黑体" w:cs="黑体"/>
          <w:highlight w:val="none"/>
        </w:rPr>
        <w:t>1. 第</w:t>
      </w:r>
      <w:r>
        <w:rPr>
          <w:rFonts w:hint="eastAsia" w:ascii="黑体" w:hAnsi="黑体" w:eastAsia="黑体" w:cs="黑体"/>
          <w:highlight w:val="none"/>
          <w:u w:val="single"/>
        </w:rPr>
        <w:t xml:space="preserve">   </w:t>
      </w:r>
      <w:r>
        <w:rPr>
          <w:rFonts w:hint="eastAsia" w:ascii="黑体" w:hAnsi="黑体" w:eastAsia="黑体" w:cs="黑体"/>
          <w:highlight w:val="none"/>
        </w:rPr>
        <w:t>标段由K</w:t>
      </w:r>
      <w:r>
        <w:rPr>
          <w:rFonts w:hint="eastAsia" w:ascii="黑体" w:hAnsi="黑体" w:eastAsia="黑体" w:cs="黑体"/>
          <w:highlight w:val="none"/>
          <w:u w:val="single"/>
        </w:rPr>
        <w:t xml:space="preserve">   </w:t>
      </w:r>
      <w:r>
        <w:rPr>
          <w:rFonts w:hint="eastAsia" w:ascii="黑体" w:hAnsi="黑体" w:eastAsia="黑体" w:cs="黑体"/>
          <w:highlight w:val="none"/>
        </w:rPr>
        <w:t>＋</w:t>
      </w:r>
      <w:r>
        <w:rPr>
          <w:rFonts w:hint="eastAsia" w:ascii="黑体" w:hAnsi="黑体" w:eastAsia="黑体" w:cs="黑体"/>
          <w:highlight w:val="none"/>
          <w:u w:val="single"/>
        </w:rPr>
        <w:t xml:space="preserve">   </w:t>
      </w:r>
      <w:r>
        <w:rPr>
          <w:rFonts w:hint="eastAsia" w:ascii="黑体" w:hAnsi="黑体" w:eastAsia="黑体" w:cs="黑体"/>
          <w:highlight w:val="none"/>
        </w:rPr>
        <w:t>至K</w:t>
      </w:r>
      <w:r>
        <w:rPr>
          <w:rFonts w:hint="eastAsia" w:ascii="黑体" w:hAnsi="黑体" w:eastAsia="黑体" w:cs="黑体"/>
          <w:highlight w:val="none"/>
          <w:u w:val="single"/>
        </w:rPr>
        <w:t xml:space="preserve">   </w:t>
      </w:r>
      <w:r>
        <w:rPr>
          <w:rFonts w:hint="eastAsia" w:ascii="黑体" w:hAnsi="黑体" w:eastAsia="黑体" w:cs="黑体"/>
          <w:highlight w:val="none"/>
        </w:rPr>
        <w:t>＋</w:t>
      </w:r>
      <w:r>
        <w:rPr>
          <w:rFonts w:hint="eastAsia" w:ascii="黑体" w:hAnsi="黑体" w:eastAsia="黑体" w:cs="黑体"/>
          <w:highlight w:val="none"/>
          <w:u w:val="single"/>
        </w:rPr>
        <w:t xml:space="preserve">   </w:t>
      </w:r>
      <w:r>
        <w:rPr>
          <w:rFonts w:hint="eastAsia" w:ascii="黑体" w:hAnsi="黑体" w:eastAsia="黑体" w:cs="黑体"/>
          <w:highlight w:val="none"/>
        </w:rPr>
        <w:t>，长约</w:t>
      </w:r>
      <w:r>
        <w:rPr>
          <w:rFonts w:hint="eastAsia" w:ascii="黑体" w:hAnsi="黑体" w:eastAsia="黑体" w:cs="黑体"/>
          <w:highlight w:val="none"/>
          <w:u w:val="single"/>
        </w:rPr>
        <w:t xml:space="preserve">   </w:t>
      </w:r>
      <w:r>
        <w:rPr>
          <w:rFonts w:hint="eastAsia" w:ascii="黑体" w:hAnsi="黑体" w:eastAsia="黑体" w:cs="黑体"/>
          <w:highlight w:val="none"/>
        </w:rPr>
        <w:t>km，公路等级为</w:t>
      </w:r>
      <w:r>
        <w:rPr>
          <w:rFonts w:hint="eastAsia" w:ascii="黑体" w:hAnsi="黑体" w:eastAsia="黑体" w:cs="黑体"/>
          <w:highlight w:val="none"/>
          <w:u w:val="single"/>
        </w:rPr>
        <w:t xml:space="preserve">    </w:t>
      </w:r>
      <w:r>
        <w:rPr>
          <w:rFonts w:hint="eastAsia" w:ascii="黑体" w:hAnsi="黑体" w:eastAsia="黑体" w:cs="黑体"/>
          <w:highlight w:val="none"/>
        </w:rPr>
        <w:t>，设计速度为</w:t>
      </w:r>
      <w:r>
        <w:rPr>
          <w:rFonts w:hint="eastAsia" w:ascii="黑体" w:hAnsi="黑体" w:eastAsia="黑体" w:cs="黑体"/>
          <w:highlight w:val="none"/>
          <w:u w:val="single"/>
        </w:rPr>
        <w:t xml:space="preserve">       </w:t>
      </w:r>
      <w:r>
        <w:rPr>
          <w:rFonts w:hint="eastAsia" w:ascii="黑体" w:hAnsi="黑体" w:eastAsia="黑体" w:cs="黑体"/>
          <w:highlight w:val="none"/>
        </w:rPr>
        <w:t>，</w:t>
      </w:r>
      <w:r>
        <w:rPr>
          <w:rFonts w:hint="eastAsia" w:ascii="黑体" w:hAnsi="黑体" w:eastAsia="黑体" w:cs="黑体"/>
          <w:highlight w:val="none"/>
          <w:u w:val="single"/>
        </w:rPr>
        <w:t xml:space="preserve">     </w:t>
      </w:r>
      <w:r>
        <w:rPr>
          <w:rFonts w:hint="eastAsia" w:ascii="黑体" w:hAnsi="黑体" w:eastAsia="黑体" w:cs="黑体"/>
          <w:highlight w:val="none"/>
        </w:rPr>
        <w:t>路面，有</w:t>
      </w:r>
      <w:r>
        <w:rPr>
          <w:rFonts w:hint="eastAsia" w:ascii="黑体" w:hAnsi="黑体" w:eastAsia="黑体" w:cs="黑体"/>
          <w:highlight w:val="none"/>
          <w:u w:val="single"/>
        </w:rPr>
        <w:t xml:space="preserve">   </w:t>
      </w:r>
      <w:r>
        <w:rPr>
          <w:rFonts w:hint="eastAsia" w:ascii="黑体" w:hAnsi="黑体" w:eastAsia="黑体" w:cs="黑体"/>
          <w:highlight w:val="none"/>
        </w:rPr>
        <w:t>立交</w:t>
      </w:r>
      <w:r>
        <w:rPr>
          <w:rFonts w:hint="eastAsia" w:ascii="黑体" w:hAnsi="黑体" w:eastAsia="黑体" w:cs="黑体"/>
          <w:highlight w:val="none"/>
          <w:u w:val="single"/>
        </w:rPr>
        <w:t xml:space="preserve">   </w:t>
      </w:r>
      <w:r>
        <w:rPr>
          <w:rFonts w:hint="eastAsia" w:ascii="黑体" w:hAnsi="黑体" w:eastAsia="黑体" w:cs="黑体"/>
          <w:highlight w:val="none"/>
        </w:rPr>
        <w:t>处；特大桥</w:t>
      </w:r>
      <w:r>
        <w:rPr>
          <w:rFonts w:hint="eastAsia" w:ascii="黑体" w:hAnsi="黑体" w:eastAsia="黑体" w:cs="黑体"/>
          <w:highlight w:val="none"/>
          <w:u w:val="single"/>
        </w:rPr>
        <w:t xml:space="preserve">    </w:t>
      </w:r>
      <w:r>
        <w:rPr>
          <w:rFonts w:hint="eastAsia" w:ascii="黑体" w:hAnsi="黑体" w:eastAsia="黑体" w:cs="黑体"/>
          <w:highlight w:val="none"/>
        </w:rPr>
        <w:t>座，计长</w:t>
      </w:r>
      <w:r>
        <w:rPr>
          <w:rFonts w:hint="eastAsia" w:ascii="黑体" w:hAnsi="黑体" w:eastAsia="黑体" w:cs="黑体"/>
          <w:highlight w:val="none"/>
          <w:u w:val="single"/>
        </w:rPr>
        <w:t xml:space="preserve">   </w:t>
      </w:r>
      <w:r>
        <w:rPr>
          <w:rFonts w:hint="eastAsia" w:ascii="黑体" w:hAnsi="黑体" w:eastAsia="黑体" w:cs="黑体"/>
          <w:highlight w:val="none"/>
        </w:rPr>
        <w:t>m；大中桥</w:t>
      </w:r>
      <w:r>
        <w:rPr>
          <w:rFonts w:hint="eastAsia" w:ascii="黑体" w:hAnsi="黑体" w:eastAsia="黑体" w:cs="黑体"/>
          <w:highlight w:val="none"/>
          <w:u w:val="single"/>
        </w:rPr>
        <w:t xml:space="preserve">   </w:t>
      </w:r>
      <w:r>
        <w:rPr>
          <w:rFonts w:hint="eastAsia" w:ascii="黑体" w:hAnsi="黑体" w:eastAsia="黑体" w:cs="黑体"/>
          <w:highlight w:val="none"/>
        </w:rPr>
        <w:t>座，计长</w:t>
      </w:r>
      <w:r>
        <w:rPr>
          <w:rFonts w:hint="eastAsia" w:ascii="黑体" w:hAnsi="黑体" w:eastAsia="黑体" w:cs="黑体"/>
          <w:highlight w:val="none"/>
          <w:u w:val="single"/>
        </w:rPr>
        <w:t xml:space="preserve">   </w:t>
      </w:r>
      <w:r>
        <w:rPr>
          <w:rFonts w:hint="eastAsia" w:ascii="黑体" w:hAnsi="黑体" w:eastAsia="黑体" w:cs="黑体"/>
          <w:highlight w:val="none"/>
        </w:rPr>
        <w:t>m；隧道</w:t>
      </w:r>
      <w:r>
        <w:rPr>
          <w:rFonts w:hint="eastAsia" w:ascii="黑体" w:hAnsi="黑体" w:eastAsia="黑体" w:cs="黑体"/>
          <w:highlight w:val="none"/>
          <w:u w:val="single"/>
        </w:rPr>
        <w:t xml:space="preserve">   </w:t>
      </w:r>
      <w:r>
        <w:rPr>
          <w:rFonts w:hint="eastAsia" w:ascii="黑体" w:hAnsi="黑体" w:eastAsia="黑体" w:cs="黑体"/>
          <w:highlight w:val="none"/>
        </w:rPr>
        <w:t>座，计长</w:t>
      </w:r>
      <w:r>
        <w:rPr>
          <w:rFonts w:hint="eastAsia" w:ascii="黑体" w:hAnsi="黑体" w:eastAsia="黑体" w:cs="黑体"/>
          <w:highlight w:val="none"/>
          <w:u w:val="single"/>
        </w:rPr>
        <w:t xml:space="preserve">   </w:t>
      </w:r>
      <w:r>
        <w:rPr>
          <w:rFonts w:hint="eastAsia" w:ascii="黑体" w:hAnsi="黑体" w:eastAsia="黑体" w:cs="黑体"/>
          <w:highlight w:val="none"/>
        </w:rPr>
        <w:t>m以及其他构造物工程等。</w:t>
      </w:r>
    </w:p>
    <w:p w14:paraId="18F0295F">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2. 下列文件应视为构成合同文件的组成部分：</w:t>
      </w:r>
    </w:p>
    <w:p w14:paraId="3985D3E1">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（1）本协议书及各种合同附件（含评标期间和合同谈判过程中的澄清文件和补充资料）；</w:t>
      </w:r>
    </w:p>
    <w:p w14:paraId="50112E61">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（2）中标通知书；</w:t>
      </w:r>
    </w:p>
    <w:p w14:paraId="6CCB4BBE">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（3）投标函及投标函附录；</w:t>
      </w:r>
    </w:p>
    <w:p w14:paraId="0279B45C">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（4）项目专用合同条款；</w:t>
      </w:r>
    </w:p>
    <w:p w14:paraId="38FE2C3C">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（5）公路工程专用合同条款；</w:t>
      </w:r>
    </w:p>
    <w:p w14:paraId="3AD672C0">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（6）通用合同条款；</w:t>
      </w:r>
    </w:p>
    <w:p w14:paraId="3FA8822E">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（7）工程量清单计量规则；</w:t>
      </w:r>
    </w:p>
    <w:p w14:paraId="0B52974D">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（8）技术规范；</w:t>
      </w:r>
    </w:p>
    <w:p w14:paraId="689B834A">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（9）图纸；</w:t>
      </w:r>
    </w:p>
    <w:p w14:paraId="169065D2">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（10）已标价工程量清单；</w:t>
      </w:r>
    </w:p>
    <w:p w14:paraId="471776B0">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（11）承包人有关人员、设备投入的承诺及投标文件中的施工组织设计；</w:t>
      </w:r>
    </w:p>
    <w:p w14:paraId="54D84A08">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（12）其他合同文件。</w:t>
      </w:r>
    </w:p>
    <w:p w14:paraId="5E9B5890">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上述合同文件互相补充和解释。如果合同文件之间存在矛盾或不一致之处，以上述文件的排列顺序在先者为准。</w:t>
      </w:r>
    </w:p>
    <w:p w14:paraId="60E2A914">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3. 根据工程量清单所列的预计数量和单价或总额价计算的签约合同价：人民币（大写）________元（¥________）。</w:t>
      </w:r>
    </w:p>
    <w:p w14:paraId="4E3A3A83">
      <w:pPr>
        <w:keepNext w:val="0"/>
        <w:keepLines w:val="0"/>
        <w:pageBreakBefore w:val="0"/>
        <w:widowControl w:val="0"/>
        <w:kinsoku/>
        <w:overflowPunct/>
        <w:bidi w:val="0"/>
        <w:ind w:right="34" w:rightChars="16" w:firstLine="539" w:firstLineChars="257"/>
        <w:rPr>
          <w:rFonts w:hint="eastAsia" w:ascii="黑体" w:hAnsi="黑体" w:eastAsia="黑体" w:cs="黑体"/>
          <w:highlight w:val="none"/>
          <w:u w:val="single"/>
        </w:rPr>
      </w:pPr>
      <w:r>
        <w:rPr>
          <w:rFonts w:hint="eastAsia" w:ascii="黑体" w:hAnsi="黑体" w:eastAsia="黑体" w:cs="黑体"/>
          <w:highlight w:val="none"/>
        </w:rPr>
        <w:t>4. 承包人项目经理：</w:t>
      </w:r>
      <w:r>
        <w:rPr>
          <w:rFonts w:hint="eastAsia" w:ascii="黑体" w:hAnsi="黑体" w:eastAsia="黑体" w:cs="黑体"/>
          <w:highlight w:val="none"/>
          <w:u w:val="single"/>
        </w:rPr>
        <w:t xml:space="preserve">            </w:t>
      </w:r>
      <w:r>
        <w:rPr>
          <w:rFonts w:hint="eastAsia" w:ascii="黑体" w:hAnsi="黑体" w:eastAsia="黑体" w:cs="黑体"/>
          <w:highlight w:val="none"/>
        </w:rPr>
        <w:t>。承包人项目总工：</w:t>
      </w:r>
      <w:r>
        <w:rPr>
          <w:rFonts w:hint="eastAsia" w:ascii="黑体" w:hAnsi="黑体" w:eastAsia="黑体" w:cs="黑体"/>
          <w:highlight w:val="none"/>
          <w:u w:val="single"/>
        </w:rPr>
        <w:t xml:space="preserve">                </w:t>
      </w:r>
      <w:r>
        <w:rPr>
          <w:rFonts w:hint="eastAsia" w:ascii="黑体" w:hAnsi="黑体" w:eastAsia="黑体" w:cs="黑体"/>
          <w:highlight w:val="none"/>
        </w:rPr>
        <w:t>。</w:t>
      </w:r>
    </w:p>
    <w:p w14:paraId="278E8874">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5. 工程质量符合</w:t>
      </w:r>
      <w:r>
        <w:rPr>
          <w:rFonts w:hint="eastAsia" w:ascii="黑体" w:hAnsi="黑体" w:eastAsia="黑体" w:cs="黑体"/>
          <w:highlight w:val="none"/>
          <w:u w:val="single"/>
        </w:rPr>
        <w:t xml:space="preserve">             </w:t>
      </w:r>
      <w:r>
        <w:rPr>
          <w:rFonts w:hint="eastAsia" w:ascii="黑体" w:hAnsi="黑体" w:eastAsia="黑体" w:cs="黑体"/>
          <w:highlight w:val="none"/>
        </w:rPr>
        <w:t>标准。工程安全目标：</w:t>
      </w:r>
      <w:r>
        <w:rPr>
          <w:rFonts w:hint="eastAsia" w:ascii="黑体" w:hAnsi="黑体" w:eastAsia="黑体" w:cs="黑体"/>
          <w:highlight w:val="none"/>
          <w:u w:val="single"/>
        </w:rPr>
        <w:t xml:space="preserve">                </w:t>
      </w:r>
      <w:r>
        <w:rPr>
          <w:rFonts w:hint="eastAsia" w:ascii="黑体" w:hAnsi="黑体" w:eastAsia="黑体" w:cs="黑体"/>
          <w:highlight w:val="none"/>
        </w:rPr>
        <w:t>。</w:t>
      </w:r>
    </w:p>
    <w:p w14:paraId="25327B8F">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6. 承包人承诺按合同约定承担工程的实施、完成及缺陷修复。</w:t>
      </w:r>
    </w:p>
    <w:p w14:paraId="0B485222">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7. 发包人承诺按合同约定的条件、时间和方式向承包人支付合同价款。</w:t>
      </w:r>
    </w:p>
    <w:p w14:paraId="40B210E9">
      <w:pPr>
        <w:keepNext w:val="0"/>
        <w:keepLines w:val="0"/>
        <w:pageBreakBefore w:val="0"/>
        <w:widowControl w:val="0"/>
        <w:kinsoku/>
        <w:overflowPunct/>
        <w:bidi w:val="0"/>
        <w:ind w:right="34" w:rightChars="16" w:firstLine="539" w:firstLineChars="257"/>
        <w:rPr>
          <w:rFonts w:hint="eastAsia" w:ascii="黑体" w:hAnsi="黑体" w:eastAsia="黑体" w:cs="黑体"/>
          <w:highlight w:val="none"/>
        </w:rPr>
      </w:pPr>
      <w:r>
        <w:rPr>
          <w:rFonts w:hint="eastAsia" w:ascii="黑体" w:hAnsi="黑体" w:eastAsia="黑体" w:cs="黑体"/>
          <w:highlight w:val="none"/>
        </w:rPr>
        <w:t>8. 承包人应按照监理人指示开工，工期为</w:t>
      </w:r>
      <w:r>
        <w:rPr>
          <w:rFonts w:hint="eastAsia" w:ascii="黑体" w:hAnsi="黑体" w:eastAsia="黑体" w:cs="黑体"/>
          <w:highlight w:val="none"/>
          <w:u w:val="single"/>
        </w:rPr>
        <w:t xml:space="preserve">    </w:t>
      </w:r>
      <w:r>
        <w:rPr>
          <w:rFonts w:hint="eastAsia" w:ascii="黑体" w:hAnsi="黑体" w:eastAsia="黑体" w:cs="黑体"/>
          <w:highlight w:val="none"/>
        </w:rPr>
        <w:t>日历天。</w:t>
      </w:r>
    </w:p>
    <w:p w14:paraId="5BEA6D4C">
      <w:pPr>
        <w:keepNext w:val="0"/>
        <w:keepLines w:val="0"/>
        <w:pageBreakBefore w:val="0"/>
        <w:widowControl w:val="0"/>
        <w:kinsoku/>
        <w:overflowPunct/>
        <w:bidi w:val="0"/>
        <w:ind w:firstLine="539" w:firstLineChars="257"/>
        <w:rPr>
          <w:rFonts w:hint="eastAsia" w:ascii="黑体" w:hAnsi="黑体" w:eastAsia="黑体" w:cs="黑体"/>
          <w:highlight w:val="none"/>
        </w:rPr>
      </w:pPr>
      <w:r>
        <w:rPr>
          <w:rFonts w:hint="eastAsia" w:ascii="黑体" w:hAnsi="黑体" w:eastAsia="黑体" w:cs="黑体"/>
          <w:highlight w:val="none"/>
        </w:rPr>
        <w:t>9. 本协议书在承包人提供履约保证金后，由双方法定代表人或其委托代理人签署并加盖单</w:t>
      </w:r>
      <w:r>
        <w:rPr>
          <w:rFonts w:hint="eastAsia" w:ascii="黑体" w:hAnsi="黑体" w:eastAsia="黑体" w:cs="黑体"/>
          <w:highlight w:val="none"/>
          <w:lang w:eastAsia="zh-CN"/>
        </w:rPr>
        <w:t>位公</w:t>
      </w:r>
      <w:r>
        <w:rPr>
          <w:rFonts w:hint="eastAsia" w:ascii="黑体" w:hAnsi="黑体" w:eastAsia="黑体" w:cs="黑体"/>
          <w:highlight w:val="none"/>
        </w:rPr>
        <w:t>章后生效。全部工程完工后经交工验收合格、缺陷责任期满签发缺陷责任终止证书后失效。</w:t>
      </w:r>
    </w:p>
    <w:p w14:paraId="5A45DE6E">
      <w:pPr>
        <w:keepNext w:val="0"/>
        <w:keepLines w:val="0"/>
        <w:pageBreakBefore w:val="0"/>
        <w:widowControl w:val="0"/>
        <w:kinsoku/>
        <w:overflowPunct/>
        <w:bidi w:val="0"/>
        <w:ind w:firstLine="539" w:firstLineChars="257"/>
        <w:rPr>
          <w:rFonts w:hint="eastAsia" w:ascii="黑体" w:hAnsi="黑体" w:eastAsia="黑体" w:cs="黑体"/>
          <w:highlight w:val="none"/>
        </w:rPr>
      </w:pPr>
      <w:r>
        <w:rPr>
          <w:rFonts w:hint="eastAsia" w:ascii="黑体" w:hAnsi="黑体" w:eastAsia="黑体" w:cs="黑体"/>
          <w:highlight w:val="none"/>
        </w:rPr>
        <w:t>10. 本协议书正本二份、副本____份，合同双方各执正本一份，副本____份，当正本与副本的内容不一致时，以正本为准。</w:t>
      </w:r>
    </w:p>
    <w:p w14:paraId="38C5A8FD">
      <w:pPr>
        <w:keepNext w:val="0"/>
        <w:keepLines w:val="0"/>
        <w:pageBreakBefore w:val="0"/>
        <w:widowControl w:val="0"/>
        <w:kinsoku/>
        <w:overflowPunct/>
        <w:bidi w:val="0"/>
        <w:ind w:firstLine="539" w:firstLineChars="257"/>
        <w:rPr>
          <w:rFonts w:hint="eastAsia" w:ascii="黑体" w:hAnsi="黑体" w:eastAsia="黑体" w:cs="黑体"/>
          <w:highlight w:val="none"/>
        </w:rPr>
      </w:pPr>
      <w:r>
        <w:rPr>
          <w:rFonts w:hint="eastAsia" w:ascii="黑体" w:hAnsi="黑体" w:eastAsia="黑体" w:cs="黑体"/>
          <w:highlight w:val="none"/>
        </w:rPr>
        <w:t>11. 合同未尽事宜，双方另行签订补充协议。补充协议是合同的组成部分。</w:t>
      </w:r>
    </w:p>
    <w:p w14:paraId="2D7BCE04">
      <w:pPr>
        <w:keepNext w:val="0"/>
        <w:keepLines w:val="0"/>
        <w:pageBreakBefore w:val="0"/>
        <w:widowControl w:val="0"/>
        <w:kinsoku/>
        <w:overflowPunct/>
        <w:bidi w:val="0"/>
        <w:ind w:firstLine="539" w:firstLineChars="257"/>
        <w:rPr>
          <w:rFonts w:hint="eastAsia" w:ascii="黑体" w:hAnsi="黑体" w:eastAsia="黑体" w:cs="黑体"/>
          <w:highlight w:val="none"/>
        </w:rPr>
      </w:pPr>
    </w:p>
    <w:p w14:paraId="59FAE47B">
      <w:pPr>
        <w:keepNext w:val="0"/>
        <w:keepLines w:val="0"/>
        <w:pageBreakBefore w:val="0"/>
        <w:widowControl w:val="0"/>
        <w:kinsoku/>
        <w:overflowPunct/>
        <w:bidi w:val="0"/>
        <w:ind w:firstLine="539" w:firstLineChars="257"/>
        <w:rPr>
          <w:rFonts w:hint="eastAsia" w:ascii="黑体" w:hAnsi="黑体" w:eastAsia="黑体" w:cs="黑体"/>
          <w:highlight w:val="none"/>
        </w:rPr>
      </w:pPr>
    </w:p>
    <w:p w14:paraId="0650D1E4">
      <w:pPr>
        <w:keepNext w:val="0"/>
        <w:keepLines w:val="0"/>
        <w:pageBreakBefore w:val="0"/>
        <w:widowControl w:val="0"/>
        <w:kinsoku/>
        <w:overflowPunct/>
        <w:bidi w:val="0"/>
        <w:ind w:firstLine="539" w:firstLineChars="257"/>
        <w:rPr>
          <w:rFonts w:hint="eastAsia" w:ascii="黑体" w:hAnsi="黑体" w:eastAsia="黑体" w:cs="黑体"/>
          <w:highlight w:val="none"/>
        </w:rPr>
      </w:pPr>
    </w:p>
    <w:p w14:paraId="37CFF65A">
      <w:pPr>
        <w:keepNext w:val="0"/>
        <w:keepLines w:val="0"/>
        <w:pageBreakBefore w:val="0"/>
        <w:widowControl w:val="0"/>
        <w:kinsoku/>
        <w:overflowPunct/>
        <w:bidi w:val="0"/>
        <w:rPr>
          <w:rFonts w:hint="eastAsia" w:ascii="黑体" w:hAnsi="黑体" w:eastAsia="黑体" w:cs="黑体"/>
          <w:highlight w:val="none"/>
        </w:rPr>
      </w:pPr>
    </w:p>
    <w:p w14:paraId="24E190AE">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发包人：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     承包人：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488A3EF5">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（签字）  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（签字）</w:t>
      </w:r>
    </w:p>
    <w:p w14:paraId="3520B818">
      <w:pPr>
        <w:keepNext w:val="0"/>
        <w:keepLines w:val="0"/>
        <w:pageBreakBefore w:val="0"/>
        <w:widowControl w:val="0"/>
        <w:kinsoku/>
        <w:overflowPunct/>
        <w:bidi w:val="0"/>
        <w:ind w:firstLine="735" w:firstLineChars="350"/>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日              </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p>
    <w:p w14:paraId="4E67BA3B">
      <w:pPr>
        <w:keepNext w:val="0"/>
        <w:keepLines w:val="0"/>
        <w:pageBreakBefore w:val="0"/>
        <w:widowControl w:val="0"/>
        <w:kinsoku/>
        <w:overflowPunct/>
        <w:bidi w:val="0"/>
        <w:rPr>
          <w:rFonts w:hint="eastAsia" w:ascii="黑体" w:hAnsi="黑体" w:eastAsia="黑体" w:cs="黑体"/>
          <w:highlight w:val="none"/>
        </w:rPr>
      </w:pPr>
    </w:p>
    <w:p w14:paraId="05A3F7DD">
      <w:pPr>
        <w:rPr>
          <w:rFonts w:hint="eastAsia" w:ascii="黑体" w:hAnsi="黑体" w:eastAsia="黑体" w:cs="黑体"/>
          <w:bCs w:val="0"/>
          <w:kern w:val="0"/>
          <w:szCs w:val="20"/>
          <w:highlight w:val="none"/>
          <w:lang w:val="en-US" w:eastAsia="zh-CN"/>
        </w:rPr>
      </w:pPr>
      <w:bookmarkStart w:id="620" w:name="_Toc517126711"/>
      <w:bookmarkStart w:id="621" w:name="_Toc501257459"/>
      <w:bookmarkStart w:id="622" w:name="_Toc517126976"/>
      <w:bookmarkStart w:id="623" w:name="_Toc531687644"/>
      <w:bookmarkStart w:id="624" w:name="_Toc532740672"/>
      <w:bookmarkStart w:id="625" w:name="_Toc234833232"/>
      <w:r>
        <w:rPr>
          <w:rFonts w:hint="eastAsia" w:ascii="黑体" w:hAnsi="黑体" w:eastAsia="黑体" w:cs="黑体"/>
          <w:bCs w:val="0"/>
          <w:kern w:val="0"/>
          <w:szCs w:val="20"/>
          <w:highlight w:val="none"/>
          <w:lang w:val="en-US" w:eastAsia="zh-CN"/>
        </w:rPr>
        <w:br w:type="page"/>
      </w:r>
    </w:p>
    <w:p w14:paraId="4DE20F26">
      <w:pPr>
        <w:pStyle w:val="2"/>
        <w:keepNext w:val="0"/>
        <w:keepLines w:val="0"/>
        <w:pageBreakBefore w:val="0"/>
        <w:widowControl w:val="0"/>
        <w:kinsoku/>
        <w:overflowPunct/>
        <w:bidi w:val="0"/>
        <w:spacing w:before="0" w:after="0" w:line="380" w:lineRule="atLeast"/>
        <w:rPr>
          <w:rFonts w:hint="eastAsia" w:ascii="黑体" w:hAnsi="黑体" w:eastAsia="黑体" w:cs="黑体"/>
          <w:b w:val="0"/>
          <w:szCs w:val="24"/>
          <w:highlight w:val="none"/>
        </w:rPr>
      </w:pPr>
      <w:r>
        <w:rPr>
          <w:rFonts w:hint="eastAsia" w:ascii="黑体" w:hAnsi="黑体" w:eastAsia="黑体" w:cs="黑体"/>
          <w:bCs w:val="0"/>
          <w:kern w:val="0"/>
          <w:szCs w:val="20"/>
          <w:highlight w:val="none"/>
          <w:lang w:val="en-US" w:eastAsia="zh-CN"/>
        </w:rPr>
        <w:t>附件二 廉政合同</w:t>
      </w:r>
      <w:bookmarkEnd w:id="620"/>
      <w:bookmarkEnd w:id="621"/>
      <w:bookmarkEnd w:id="622"/>
      <w:bookmarkEnd w:id="623"/>
      <w:bookmarkEnd w:id="624"/>
      <w:bookmarkEnd w:id="625"/>
    </w:p>
    <w:p w14:paraId="33A2E0BC">
      <w:pPr>
        <w:keepNext w:val="0"/>
        <w:keepLines w:val="0"/>
        <w:pageBreakBefore w:val="0"/>
        <w:widowControl w:val="0"/>
        <w:kinsoku/>
        <w:overflowPunct/>
        <w:bidi w:val="0"/>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廉 政 合 同</w:t>
      </w:r>
    </w:p>
    <w:p w14:paraId="78D3BBBD">
      <w:pPr>
        <w:keepNext w:val="0"/>
        <w:keepLines w:val="0"/>
        <w:pageBreakBefore w:val="0"/>
        <w:widowControl w:val="0"/>
        <w:kinsoku/>
        <w:overflowPunct/>
        <w:bidi w:val="0"/>
        <w:spacing w:line="400" w:lineRule="atLeast"/>
        <w:rPr>
          <w:rFonts w:hint="eastAsia" w:ascii="黑体" w:hAnsi="黑体" w:eastAsia="黑体" w:cs="黑体"/>
          <w:b/>
          <w:spacing w:val="30"/>
          <w:highlight w:val="none"/>
        </w:rPr>
      </w:pPr>
    </w:p>
    <w:p w14:paraId="534564A8">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黑体" w:hAnsi="黑体" w:eastAsia="黑体" w:cs="黑体"/>
          <w:highlight w:val="none"/>
          <w:u w:val="single"/>
        </w:rPr>
        <w:t xml:space="preserve">              </w:t>
      </w:r>
      <w:r>
        <w:rPr>
          <w:rFonts w:hint="eastAsia" w:ascii="黑体" w:hAnsi="黑体" w:eastAsia="黑体" w:cs="黑体"/>
          <w:highlight w:val="none"/>
        </w:rPr>
        <w:t>（项目名称）的项目法人</w:t>
      </w:r>
      <w:r>
        <w:rPr>
          <w:rFonts w:hint="eastAsia" w:ascii="黑体" w:hAnsi="黑体" w:eastAsia="黑体" w:cs="黑体"/>
          <w:highlight w:val="none"/>
          <w:u w:val="single"/>
        </w:rPr>
        <w:t xml:space="preserve">           </w:t>
      </w:r>
      <w:r>
        <w:rPr>
          <w:rFonts w:hint="eastAsia" w:ascii="黑体" w:hAnsi="黑体" w:eastAsia="黑体" w:cs="黑体"/>
          <w:highlight w:val="none"/>
        </w:rPr>
        <w:t>（项目法人名称，以下简称“发包人”）与该项目</w:t>
      </w:r>
      <w:r>
        <w:rPr>
          <w:rFonts w:hint="eastAsia" w:ascii="黑体" w:hAnsi="黑体" w:eastAsia="黑体" w:cs="黑体"/>
          <w:highlight w:val="none"/>
          <w:u w:val="single"/>
        </w:rPr>
        <w:t xml:space="preserve">     </w:t>
      </w:r>
      <w:r>
        <w:rPr>
          <w:rFonts w:hint="eastAsia" w:ascii="黑体" w:hAnsi="黑体" w:eastAsia="黑体" w:cs="黑体"/>
          <w:highlight w:val="none"/>
        </w:rPr>
        <w:t>标段的施工单位</w:t>
      </w:r>
      <w:r>
        <w:rPr>
          <w:rFonts w:hint="eastAsia" w:ascii="黑体" w:hAnsi="黑体" w:eastAsia="黑体" w:cs="黑体"/>
          <w:highlight w:val="none"/>
          <w:u w:val="single"/>
        </w:rPr>
        <w:t xml:space="preserve">              </w:t>
      </w:r>
      <w:r>
        <w:rPr>
          <w:rFonts w:hint="eastAsia" w:ascii="黑体" w:hAnsi="黑体" w:eastAsia="黑体" w:cs="黑体"/>
          <w:highlight w:val="none"/>
        </w:rPr>
        <w:t>（施工单位名称，以下简称“承包人”），特订立如下合同。</w:t>
      </w:r>
    </w:p>
    <w:p w14:paraId="619F3B69">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1. 发包人和承包人双方的权利和义务</w:t>
      </w:r>
    </w:p>
    <w:p w14:paraId="20ED1134">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（1）严格遵守党的政策规定和国家有关法律法规及交通运输部的有关规定。</w:t>
      </w:r>
    </w:p>
    <w:p w14:paraId="199A91FA">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（2）严格执行</w:t>
      </w:r>
      <w:r>
        <w:rPr>
          <w:rFonts w:hint="eastAsia" w:ascii="黑体" w:hAnsi="黑体" w:eastAsia="黑体" w:cs="黑体"/>
          <w:highlight w:val="none"/>
          <w:u w:val="single"/>
        </w:rPr>
        <w:t xml:space="preserve">         </w:t>
      </w:r>
      <w:r>
        <w:rPr>
          <w:rFonts w:hint="eastAsia" w:ascii="黑体" w:hAnsi="黑体" w:eastAsia="黑体" w:cs="黑体"/>
          <w:highlight w:val="none"/>
        </w:rPr>
        <w:t>（项目名称）</w:t>
      </w:r>
      <w:r>
        <w:rPr>
          <w:rFonts w:hint="eastAsia" w:ascii="黑体" w:hAnsi="黑体" w:eastAsia="黑体" w:cs="黑体"/>
          <w:highlight w:val="none"/>
          <w:u w:val="single"/>
        </w:rPr>
        <w:t xml:space="preserve">     </w:t>
      </w:r>
      <w:r>
        <w:rPr>
          <w:rFonts w:hint="eastAsia" w:ascii="黑体" w:hAnsi="黑体" w:eastAsia="黑体" w:cs="黑体"/>
          <w:highlight w:val="none"/>
        </w:rPr>
        <w:t>（标段名称）施工合同文件，自觉按合同办事。</w:t>
      </w:r>
    </w:p>
    <w:p w14:paraId="52275698">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（3）双方的业务活动坚持公开、公正、诚信、透明的原则（法律认定的商业秘密和合同文件另有规定除外），不得损害国家和集体利益，不得违反工程建设管理规章制度。</w:t>
      </w:r>
    </w:p>
    <w:p w14:paraId="7DC68623">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（4）建立健全廉政制度，开展廉政教育，设立廉政告示牌，公布举报电话，监督并认真查处违法违纪行为。</w:t>
      </w:r>
    </w:p>
    <w:p w14:paraId="4C69D322">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（5）发现对方在业务活动中有违反廉政规定的行为，有及时提醒对方纠正的权利和义务。</w:t>
      </w:r>
    </w:p>
    <w:p w14:paraId="63258B87">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（6）发现对方严重违反本合同义务条款的行为，有向其上级有关部门举报、建议给予处理并要求告知处理结果的权利。</w:t>
      </w:r>
    </w:p>
    <w:p w14:paraId="78B127F2">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2. 发包人的义务</w:t>
      </w:r>
    </w:p>
    <w:p w14:paraId="7979643D">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（1）发包人及其工作人员不得索要或接受承包人的礼金、有价证券和贵重物品，不得让承包人报销任何应由发包人或发包人工作人员个人支付的费用等。</w:t>
      </w:r>
    </w:p>
    <w:p w14:paraId="35F8E041">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（2）发包人工作人员不得参加承包人安排的超标准宴请和娱乐活动；不得接受承包人提供的通信工具、交通工具和高档办公用品等。</w:t>
      </w:r>
    </w:p>
    <w:p w14:paraId="7CF8CFAB">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（3）发包人及其工作人员不得要求或者接受承包人为其住房装修、婚丧嫁娶活动、配偶子女的工作安排以及出国出境、旅游等提供方便等。</w:t>
      </w:r>
    </w:p>
    <w:p w14:paraId="384C4234">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（4）发包人工作人员及其配偶、子女不得从事与发包人工程有关的材料设备供应、工程分包、劳务等经济活动等。</w:t>
      </w:r>
    </w:p>
    <w:p w14:paraId="4CC0B16E">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（5）发包人及其工作人员不得以任何理由向承包人推荐分包单位或推销材料，不得要求承包人购买合同规定外的材料和设备。</w:t>
      </w:r>
    </w:p>
    <w:p w14:paraId="4C097770">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（6）发包人工作人员要秉公办事，不准营私舞弊，不准利用职权从事各种个人有偿中介活动和安排个人施工队伍。</w:t>
      </w:r>
    </w:p>
    <w:p w14:paraId="378EB09D">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3. 承包人的义务</w:t>
      </w:r>
    </w:p>
    <w:p w14:paraId="6DBE51E7">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（1）承包人不得以任何理由向发包人及其工作人员行贿或馈赠礼金、有价证券、贵重礼品。</w:t>
      </w:r>
    </w:p>
    <w:p w14:paraId="313A4FA3">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（2）承包人不得以任何名义为发包人及其工作人员报销应由发包人单位或个人支付的任何费用。</w:t>
      </w:r>
    </w:p>
    <w:p w14:paraId="38A78346">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（3）承包人不得以任何理由安排发包人工作人员参加超标准宴请及娱乐活动。</w:t>
      </w:r>
    </w:p>
    <w:p w14:paraId="493295AC">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（4）承包人不得为发包人单位和个人购置或提供通信工具、交通工具和高档办公用品等。</w:t>
      </w:r>
    </w:p>
    <w:p w14:paraId="61A0B790">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4. 违约责任</w:t>
      </w:r>
    </w:p>
    <w:p w14:paraId="123F4239">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（1）发包人及其工作人员违反本合同第1、2条，按管理权限，依据有关规定给予党纪、政纪或组织处理；涉嫌犯罪的，移交司法机关追究刑事责任；给承包人单位造成经济损失的，应予以赔偿。</w:t>
      </w:r>
    </w:p>
    <w:p w14:paraId="6B752904">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354CFA42">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5. 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270B3DF5">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6. 本合同有效期为发包人和承包人签署之日起至该工程项目竣工验收后止。</w:t>
      </w:r>
    </w:p>
    <w:p w14:paraId="5A87A47B">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7. 本合同作为</w:t>
      </w:r>
      <w:r>
        <w:rPr>
          <w:rFonts w:hint="eastAsia" w:ascii="黑体" w:hAnsi="黑体" w:eastAsia="黑体" w:cs="黑体"/>
          <w:highlight w:val="none"/>
          <w:u w:val="single"/>
        </w:rPr>
        <w:t xml:space="preserve">         </w:t>
      </w:r>
      <w:r>
        <w:rPr>
          <w:rFonts w:hint="eastAsia" w:ascii="黑体" w:hAnsi="黑体" w:eastAsia="黑体" w:cs="黑体"/>
          <w:highlight w:val="none"/>
        </w:rPr>
        <w:t>（项目名称）</w:t>
      </w:r>
      <w:r>
        <w:rPr>
          <w:rFonts w:hint="eastAsia" w:ascii="黑体" w:hAnsi="黑体" w:eastAsia="黑体" w:cs="黑体"/>
          <w:highlight w:val="none"/>
          <w:u w:val="single"/>
        </w:rPr>
        <w:t xml:space="preserve">     </w:t>
      </w:r>
      <w:r>
        <w:rPr>
          <w:rFonts w:hint="eastAsia" w:ascii="黑体" w:hAnsi="黑体" w:eastAsia="黑体" w:cs="黑体"/>
          <w:highlight w:val="none"/>
        </w:rPr>
        <w:t>标段施工合同的附件，与工程施工合同具有同等的法律效力，经合同双方签署后立即生效。</w:t>
      </w:r>
    </w:p>
    <w:p w14:paraId="059BFC3D">
      <w:pPr>
        <w:keepNext w:val="0"/>
        <w:keepLines w:val="0"/>
        <w:pageBreakBefore w:val="0"/>
        <w:widowControl w:val="0"/>
        <w:kinsoku/>
        <w:overflowPunct/>
        <w:bidi w:val="0"/>
        <w:spacing w:line="400" w:lineRule="atLeast"/>
        <w:ind w:firstLine="371" w:firstLineChars="177"/>
        <w:rPr>
          <w:rFonts w:hint="eastAsia" w:ascii="黑体" w:hAnsi="黑体" w:eastAsia="黑体" w:cs="黑体"/>
          <w:highlight w:val="none"/>
        </w:rPr>
      </w:pPr>
      <w:r>
        <w:rPr>
          <w:rFonts w:hint="eastAsia" w:ascii="黑体" w:hAnsi="黑体" w:eastAsia="黑体" w:cs="黑体"/>
          <w:highlight w:val="none"/>
        </w:rPr>
        <w:t>8. 本合同一式四份，由发包人和承包人各执一份，送交发包人和承包人的监督单位各一份。</w:t>
      </w:r>
    </w:p>
    <w:p w14:paraId="2B44A0B8">
      <w:pPr>
        <w:keepNext w:val="0"/>
        <w:keepLines w:val="0"/>
        <w:pageBreakBefore w:val="0"/>
        <w:widowControl w:val="0"/>
        <w:kinsoku/>
        <w:overflowPunct/>
        <w:bidi w:val="0"/>
        <w:spacing w:line="400" w:lineRule="atLeast"/>
        <w:rPr>
          <w:rFonts w:hint="eastAsia" w:ascii="黑体" w:hAnsi="黑体" w:eastAsia="黑体" w:cs="黑体"/>
          <w:highlight w:val="none"/>
        </w:rPr>
      </w:pPr>
    </w:p>
    <w:p w14:paraId="51E143A5">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发包人：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     承包人：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3811B41E">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（签字）  </w:t>
      </w:r>
      <w:r>
        <w:rPr>
          <w:rFonts w:hint="eastAsia" w:ascii="黑体" w:hAnsi="黑体" w:eastAsia="黑体" w:cs="黑体"/>
          <w:highlight w:val="none"/>
          <w:lang w:val="en-US" w:eastAsia="zh-CN"/>
        </w:rPr>
        <w:t xml:space="preserve">  </w:t>
      </w: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（签字）</w:t>
      </w:r>
    </w:p>
    <w:p w14:paraId="6E43600C">
      <w:pPr>
        <w:keepNext w:val="0"/>
        <w:keepLines w:val="0"/>
        <w:pageBreakBefore w:val="0"/>
        <w:widowControl w:val="0"/>
        <w:kinsoku/>
        <w:overflowPunct/>
        <w:bidi w:val="0"/>
        <w:ind w:firstLine="735" w:firstLineChars="350"/>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日              </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p>
    <w:p w14:paraId="326FE5DD">
      <w:pPr>
        <w:keepNext w:val="0"/>
        <w:keepLines w:val="0"/>
        <w:pageBreakBefore w:val="0"/>
        <w:widowControl w:val="0"/>
        <w:kinsoku/>
        <w:overflowPunct/>
        <w:bidi w:val="0"/>
        <w:ind w:firstLine="315" w:firstLineChars="150"/>
        <w:rPr>
          <w:rFonts w:hint="eastAsia" w:ascii="黑体" w:hAnsi="黑体" w:eastAsia="黑体" w:cs="黑体"/>
          <w:highlight w:val="none"/>
        </w:rPr>
      </w:pPr>
    </w:p>
    <w:p w14:paraId="53862503">
      <w:pPr>
        <w:keepNext w:val="0"/>
        <w:keepLines w:val="0"/>
        <w:pageBreakBefore w:val="0"/>
        <w:widowControl w:val="0"/>
        <w:kinsoku/>
        <w:overflowPunct/>
        <w:bidi w:val="0"/>
        <w:spacing w:line="400" w:lineRule="atLeast"/>
        <w:rPr>
          <w:rFonts w:hint="eastAsia" w:ascii="黑体" w:hAnsi="黑体" w:eastAsia="黑体" w:cs="黑体"/>
          <w:highlight w:val="none"/>
          <w:u w:val="single"/>
        </w:rPr>
      </w:pPr>
      <w:r>
        <w:rPr>
          <w:rFonts w:hint="eastAsia" w:ascii="黑体" w:hAnsi="黑体" w:eastAsia="黑体" w:cs="黑体"/>
          <w:highlight w:val="none"/>
        </w:rPr>
        <w:t>发包人监督单位：</w:t>
      </w:r>
      <w:r>
        <w:rPr>
          <w:rFonts w:hint="eastAsia" w:ascii="黑体" w:hAnsi="黑体" w:eastAsia="黑体" w:cs="黑体"/>
          <w:highlight w:val="none"/>
          <w:u w:val="single"/>
        </w:rPr>
        <w:t>（全称）（盖单位章）</w:t>
      </w:r>
      <w:r>
        <w:rPr>
          <w:rFonts w:hint="eastAsia" w:ascii="黑体" w:hAnsi="黑体" w:eastAsia="黑体" w:cs="黑体"/>
          <w:highlight w:val="none"/>
        </w:rPr>
        <w:t xml:space="preserve">     承包人监督单位：</w:t>
      </w:r>
      <w:r>
        <w:rPr>
          <w:rFonts w:hint="eastAsia" w:ascii="黑体" w:hAnsi="黑体" w:eastAsia="黑体" w:cs="黑体"/>
          <w:highlight w:val="none"/>
          <w:u w:val="single"/>
        </w:rPr>
        <w:t>（全称）（盖单位章）</w:t>
      </w:r>
    </w:p>
    <w:p w14:paraId="01EDFBBB">
      <w:pPr>
        <w:keepNext w:val="0"/>
        <w:keepLines w:val="0"/>
        <w:pageBreakBefore w:val="0"/>
        <w:widowControl w:val="0"/>
        <w:kinsoku/>
        <w:overflowPunct/>
        <w:bidi w:val="0"/>
        <w:spacing w:line="400" w:lineRule="atLeast"/>
        <w:rPr>
          <w:rFonts w:hint="eastAsia" w:ascii="黑体" w:hAnsi="黑体" w:eastAsia="黑体" w:cs="黑体"/>
          <w:highlight w:val="none"/>
        </w:rPr>
      </w:pPr>
    </w:p>
    <w:p w14:paraId="1A1EE7E0">
      <w:pPr>
        <w:keepNext w:val="0"/>
        <w:keepLines w:val="0"/>
        <w:pageBreakBefore w:val="0"/>
        <w:widowControl w:val="0"/>
        <w:kinsoku/>
        <w:overflowPunct/>
        <w:bidi w:val="0"/>
        <w:spacing w:line="400" w:lineRule="atLeast"/>
        <w:rPr>
          <w:rFonts w:hint="eastAsia" w:ascii="黑体" w:hAnsi="黑体" w:eastAsia="黑体" w:cs="黑体"/>
          <w:highlight w:val="none"/>
        </w:rPr>
      </w:pPr>
    </w:p>
    <w:p w14:paraId="0824BE39">
      <w:pPr>
        <w:keepNext w:val="0"/>
        <w:keepLines w:val="0"/>
        <w:pageBreakBefore w:val="0"/>
        <w:widowControl w:val="0"/>
        <w:kinsoku/>
        <w:overflowPunct/>
        <w:bidi w:val="0"/>
        <w:spacing w:line="400" w:lineRule="atLeast"/>
        <w:rPr>
          <w:rFonts w:hint="eastAsia" w:ascii="黑体" w:hAnsi="黑体" w:eastAsia="黑体" w:cs="黑体"/>
          <w:highlight w:val="none"/>
        </w:rPr>
      </w:pPr>
    </w:p>
    <w:p w14:paraId="40025099">
      <w:pPr>
        <w:keepNext w:val="0"/>
        <w:keepLines w:val="0"/>
        <w:pageBreakBefore w:val="0"/>
        <w:widowControl w:val="0"/>
        <w:kinsoku/>
        <w:overflowPunct/>
        <w:bidi w:val="0"/>
        <w:spacing w:line="400" w:lineRule="atLeast"/>
        <w:rPr>
          <w:rFonts w:hint="eastAsia" w:ascii="黑体" w:hAnsi="黑体" w:eastAsia="黑体" w:cs="黑体"/>
          <w:highlight w:val="none"/>
        </w:rPr>
      </w:pPr>
    </w:p>
    <w:p w14:paraId="3FF1B576">
      <w:pPr>
        <w:pStyle w:val="2"/>
        <w:keepNext w:val="0"/>
        <w:keepLines w:val="0"/>
        <w:pageBreakBefore w:val="0"/>
        <w:widowControl w:val="0"/>
        <w:kinsoku/>
        <w:overflowPunct/>
        <w:bidi w:val="0"/>
        <w:spacing w:before="0" w:after="0" w:line="380" w:lineRule="atLeast"/>
        <w:rPr>
          <w:rFonts w:hint="eastAsia" w:ascii="黑体" w:hAnsi="黑体" w:eastAsia="黑体" w:cs="黑体"/>
          <w:highlight w:val="none"/>
        </w:rPr>
      </w:pPr>
      <w:bookmarkStart w:id="626" w:name="_Toc532740673"/>
      <w:bookmarkStart w:id="627" w:name="_Toc517126712"/>
      <w:bookmarkStart w:id="628" w:name="_Toc531687645"/>
      <w:bookmarkStart w:id="629" w:name="_Toc501257460"/>
      <w:bookmarkStart w:id="630" w:name="_Toc517126977"/>
      <w:bookmarkStart w:id="631" w:name="_Toc234833233"/>
      <w:r>
        <w:rPr>
          <w:rFonts w:hint="eastAsia" w:ascii="黑体" w:hAnsi="黑体" w:eastAsia="黑体" w:cs="黑体"/>
          <w:bCs w:val="0"/>
          <w:kern w:val="0"/>
          <w:szCs w:val="20"/>
          <w:highlight w:val="none"/>
          <w:lang w:val="en-US" w:eastAsia="zh-CN"/>
        </w:rPr>
        <w:br w:type="page"/>
      </w:r>
      <w:r>
        <w:rPr>
          <w:rFonts w:hint="eastAsia" w:ascii="黑体" w:hAnsi="黑体" w:eastAsia="黑体" w:cs="黑体"/>
          <w:bCs w:val="0"/>
          <w:kern w:val="0"/>
          <w:szCs w:val="20"/>
          <w:highlight w:val="none"/>
          <w:lang w:val="en-US" w:eastAsia="zh-CN"/>
        </w:rPr>
        <w:t>附件三 安全生产合同</w:t>
      </w:r>
      <w:bookmarkEnd w:id="626"/>
      <w:bookmarkEnd w:id="627"/>
      <w:bookmarkEnd w:id="628"/>
      <w:bookmarkEnd w:id="629"/>
      <w:bookmarkEnd w:id="630"/>
      <w:bookmarkEnd w:id="631"/>
    </w:p>
    <w:p w14:paraId="32E3DB69">
      <w:pPr>
        <w:keepNext w:val="0"/>
        <w:keepLines w:val="0"/>
        <w:pageBreakBefore w:val="0"/>
        <w:widowControl w:val="0"/>
        <w:kinsoku/>
        <w:overflowPunct/>
        <w:bidi w:val="0"/>
        <w:spacing w:line="390" w:lineRule="atLeas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安全生产合同</w:t>
      </w:r>
    </w:p>
    <w:p w14:paraId="5EDE6398">
      <w:pPr>
        <w:keepNext w:val="0"/>
        <w:keepLines w:val="0"/>
        <w:pageBreakBefore w:val="0"/>
        <w:widowControl w:val="0"/>
        <w:kinsoku/>
        <w:overflowPunct/>
        <w:bidi w:val="0"/>
        <w:spacing w:line="390" w:lineRule="atLeast"/>
        <w:rPr>
          <w:rFonts w:hint="eastAsia" w:ascii="黑体" w:hAnsi="黑体" w:eastAsia="黑体" w:cs="黑体"/>
          <w:b/>
          <w:highlight w:val="none"/>
        </w:rPr>
      </w:pPr>
    </w:p>
    <w:p w14:paraId="7C7F43AE">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为在</w:t>
      </w:r>
      <w:r>
        <w:rPr>
          <w:rFonts w:hint="eastAsia" w:ascii="黑体" w:hAnsi="黑体" w:eastAsia="黑体" w:cs="黑体"/>
          <w:highlight w:val="none"/>
          <w:u w:val="single"/>
        </w:rPr>
        <w:t xml:space="preserve">             </w:t>
      </w:r>
      <w:r>
        <w:rPr>
          <w:rFonts w:hint="eastAsia" w:ascii="黑体" w:hAnsi="黑体" w:eastAsia="黑体" w:cs="黑体"/>
          <w:highlight w:val="none"/>
        </w:rPr>
        <w:t>（项目名称）</w:t>
      </w:r>
      <w:r>
        <w:rPr>
          <w:rFonts w:hint="eastAsia" w:ascii="黑体" w:hAnsi="黑体" w:eastAsia="黑体" w:cs="黑体"/>
          <w:highlight w:val="none"/>
          <w:u w:val="single"/>
        </w:rPr>
        <w:t xml:space="preserve">     </w:t>
      </w:r>
      <w:r>
        <w:rPr>
          <w:rFonts w:hint="eastAsia" w:ascii="黑体" w:hAnsi="黑体" w:eastAsia="黑体" w:cs="黑体"/>
          <w:highlight w:val="none"/>
        </w:rPr>
        <w:t>标段施工合同的实施过程中创造安全、高效的施工环境，切实搞好本项目的安全管理工作，本项目发包人</w:t>
      </w:r>
      <w:r>
        <w:rPr>
          <w:rFonts w:hint="eastAsia" w:ascii="黑体" w:hAnsi="黑体" w:eastAsia="黑体" w:cs="黑体"/>
          <w:highlight w:val="none"/>
          <w:u w:val="single"/>
        </w:rPr>
        <w:t xml:space="preserve">           </w:t>
      </w:r>
      <w:r>
        <w:rPr>
          <w:rFonts w:hint="eastAsia" w:ascii="黑体" w:hAnsi="黑体" w:eastAsia="黑体" w:cs="黑体"/>
          <w:highlight w:val="none"/>
        </w:rPr>
        <w:t>（发包人名称，以下简称“发包人”）与承包人</w:t>
      </w:r>
      <w:r>
        <w:rPr>
          <w:rFonts w:hint="eastAsia" w:ascii="黑体" w:hAnsi="黑体" w:eastAsia="黑体" w:cs="黑体"/>
          <w:highlight w:val="none"/>
          <w:u w:val="single"/>
        </w:rPr>
        <w:t xml:space="preserve">            </w:t>
      </w:r>
      <w:r>
        <w:rPr>
          <w:rFonts w:hint="eastAsia" w:ascii="黑体" w:hAnsi="黑体" w:eastAsia="黑体" w:cs="黑体"/>
          <w:highlight w:val="none"/>
        </w:rPr>
        <w:t>（承包人名称，以下简称“承包人”）特此签订安全生产合同。</w:t>
      </w:r>
    </w:p>
    <w:p w14:paraId="3FE07437">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1.发包人职责</w:t>
      </w:r>
    </w:p>
    <w:p w14:paraId="1C9FD9BB">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（1）严格遵守国家有关安全生产的法律法规，认真执行工程承包合同中的有关安全要求。</w:t>
      </w:r>
    </w:p>
    <w:p w14:paraId="0A7F30FB">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（2）按照“安全第一、预防为主、综合治理”和坚持“管生产必须管安全”的原则进行安全生产管理，做到生产与安全工作同时计划、布置、检查、总结和评比。</w:t>
      </w:r>
    </w:p>
    <w:p w14:paraId="486B4704">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（3）重要的安全设施必须坚持与主体工程“三同时”的原则，即：同时设计、审批，同时施工，同时验收，投入使用。</w:t>
      </w:r>
    </w:p>
    <w:p w14:paraId="2962F23D">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（4）定期召开安全生产调度会，及时传达中央及地方有关安全生产的精神。</w:t>
      </w:r>
    </w:p>
    <w:p w14:paraId="0BAE5DBD">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（5）组织对承包人施工现场进行安全生产检查，监督承包人及时处理发现的各种安全隐患。</w:t>
      </w:r>
    </w:p>
    <w:p w14:paraId="6EDCCA9F">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2.承包人职责</w:t>
      </w:r>
    </w:p>
    <w:p w14:paraId="383A76E8">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（1）严格遵守《中华人民共和国安全生产</w:t>
      </w:r>
      <w:r>
        <w:rPr>
          <w:rFonts w:hint="eastAsia" w:ascii="黑体" w:hAnsi="黑体" w:eastAsia="黑体" w:cs="黑体"/>
          <w:highlight w:val="none"/>
          <w:lang w:eastAsia="zh-CN"/>
        </w:rPr>
        <w:t>法》和《建设工程安全</w:t>
      </w:r>
      <w:r>
        <w:rPr>
          <w:rFonts w:hint="eastAsia" w:ascii="黑体" w:hAnsi="黑体" w:eastAsia="黑体" w:cs="黑体"/>
          <w:highlight w:val="none"/>
        </w:rPr>
        <w:t>生产管理条例》等国家有关安全生产的法律法规、《公路水运工程安全生产监督管理办法》和《公路工程施工安全技术规范》等有关安全生产的规定。认真执行工程承包合同中的有关安全要求。</w:t>
      </w:r>
    </w:p>
    <w:p w14:paraId="08A5A54A">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BB4F310">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（3）建立健全安全生产责任制。从派往项目实施的项目经理到生产工人（包括临时雇请</w:t>
      </w:r>
      <w:r>
        <w:rPr>
          <w:rFonts w:hint="eastAsia" w:ascii="黑体" w:hAnsi="黑体" w:eastAsia="黑体" w:cs="黑体"/>
          <w:highlight w:val="none"/>
          <w:lang w:eastAsia="zh-CN"/>
        </w:rPr>
        <w:t>的农</w:t>
      </w:r>
      <w:r>
        <w:rPr>
          <w:rFonts w:hint="eastAsia" w:ascii="黑体" w:hAnsi="黑体" w:eastAsia="黑体" w:cs="黑体"/>
          <w:highlight w:val="none"/>
        </w:rPr>
        <w:t>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p>
    <w:p w14:paraId="606CE9FE">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（4）承包人在任何时候都应采取各种合理的预防措施，防止其员工发生任何违法、违禁、暴力或妨碍治安的行为。</w:t>
      </w:r>
    </w:p>
    <w:p w14:paraId="2E9D53CD">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4DD70889">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（6）对于易燃易爆的材料除应专门妥善保管</w:t>
      </w:r>
      <w:r>
        <w:rPr>
          <w:rFonts w:hint="eastAsia" w:ascii="黑体" w:hAnsi="黑体" w:eastAsia="黑体" w:cs="黑体"/>
          <w:highlight w:val="none"/>
          <w:lang w:eastAsia="zh-CN"/>
        </w:rPr>
        <w:t>之外，还应配备足够</w:t>
      </w:r>
      <w:r>
        <w:rPr>
          <w:rFonts w:hint="eastAsia" w:ascii="黑体" w:hAnsi="黑体" w:eastAsia="黑体" w:cs="黑体"/>
          <w:highlight w:val="none"/>
        </w:rPr>
        <w:t>的消防设施，所有施工人员都应熟悉消防设备的性能和使用方法；承包人不得将任何种类的爆炸物给予、易货或以其他方式转让给任何其他人，或允许、容忍上述同样行为。</w:t>
      </w:r>
    </w:p>
    <w:p w14:paraId="222CC65A">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（7）操作人员上岗，必须按规定穿戴防护用品。施工负责人和安全检查员应随时检查劳动防护用品的穿戴情况，不按规定穿戴防护用品的人员不得上岗。</w:t>
      </w:r>
    </w:p>
    <w:p w14:paraId="62174A04">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（8）所有施工机具设备和高空作业的设备均应定期检查，并有安全员的签字记录，保证其经常处于完好状态；不合格的机具、设备和劳动保护用品严禁使用。</w:t>
      </w:r>
    </w:p>
    <w:p w14:paraId="658F9CC8">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（9）施工中采用新技术、新工艺、新设备、新材料时，必须制定相应的安全技术措施，施工现场必须具有相关的安全标志牌。</w:t>
      </w:r>
    </w:p>
    <w:p w14:paraId="2A6D3314">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040EA452">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（11）安全生产费用按照</w:t>
      </w:r>
      <w:bookmarkStart w:id="632" w:name="_Toc187470650"/>
      <w:r>
        <w:rPr>
          <w:rFonts w:hint="eastAsia" w:ascii="黑体" w:hAnsi="黑体" w:eastAsia="黑体" w:cs="黑体"/>
          <w:highlight w:val="none"/>
        </w:rPr>
        <w:t>《公路水运工程安全生产监督管理办法</w:t>
      </w:r>
      <w:bookmarkEnd w:id="632"/>
      <w:r>
        <w:rPr>
          <w:rFonts w:hint="eastAsia" w:ascii="黑体" w:hAnsi="黑体" w:eastAsia="黑体" w:cs="黑体"/>
          <w:highlight w:val="none"/>
        </w:rPr>
        <w:t>》的相关规定使用和管理。</w:t>
      </w:r>
    </w:p>
    <w:p w14:paraId="67017388">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3.违约责任</w:t>
      </w:r>
    </w:p>
    <w:p w14:paraId="3F6A76EB">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如因发包人或承包人违约造成安全事故，将依法追究责任。</w:t>
      </w:r>
    </w:p>
    <w:p w14:paraId="1B062B55">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4. 本合同由双方法定代表人或其授权的代理人签署并加盖单</w:t>
      </w:r>
      <w:r>
        <w:rPr>
          <w:rFonts w:hint="eastAsia" w:ascii="黑体" w:hAnsi="黑体" w:eastAsia="黑体" w:cs="黑体"/>
          <w:highlight w:val="none"/>
          <w:lang w:eastAsia="zh-CN"/>
        </w:rPr>
        <w:t>位公</w:t>
      </w:r>
      <w:r>
        <w:rPr>
          <w:rFonts w:hint="eastAsia" w:ascii="黑体" w:hAnsi="黑体" w:eastAsia="黑体" w:cs="黑体"/>
          <w:highlight w:val="none"/>
        </w:rPr>
        <w:t>章后生效，全部工程竣工验收后失效。</w:t>
      </w:r>
    </w:p>
    <w:p w14:paraId="02715ED9">
      <w:pPr>
        <w:keepNext w:val="0"/>
        <w:keepLines w:val="0"/>
        <w:pageBreakBefore w:val="0"/>
        <w:widowControl w:val="0"/>
        <w:kinsoku/>
        <w:overflowPunct/>
        <w:bidi w:val="0"/>
        <w:spacing w:line="390" w:lineRule="atLeast"/>
        <w:ind w:firstLine="371" w:firstLineChars="177"/>
        <w:rPr>
          <w:rFonts w:hint="eastAsia" w:ascii="黑体" w:hAnsi="黑体" w:eastAsia="黑体" w:cs="黑体"/>
          <w:highlight w:val="none"/>
        </w:rPr>
      </w:pPr>
      <w:r>
        <w:rPr>
          <w:rFonts w:hint="eastAsia" w:ascii="黑体" w:hAnsi="黑体" w:eastAsia="黑体" w:cs="黑体"/>
          <w:highlight w:val="none"/>
        </w:rPr>
        <w:t>5. 本合同正本二份、副本____份，合同双方各执正本一份，副本____份，当正本与副本的内容不一致时，以正本为准。</w:t>
      </w:r>
    </w:p>
    <w:p w14:paraId="1CA5602F">
      <w:pPr>
        <w:keepNext w:val="0"/>
        <w:keepLines w:val="0"/>
        <w:pageBreakBefore w:val="0"/>
        <w:widowControl w:val="0"/>
        <w:kinsoku/>
        <w:overflowPunct/>
        <w:bidi w:val="0"/>
        <w:spacing w:line="400" w:lineRule="atLeast"/>
        <w:ind w:firstLine="525"/>
        <w:rPr>
          <w:rFonts w:hint="eastAsia" w:ascii="黑体" w:hAnsi="黑体" w:eastAsia="黑体" w:cs="黑体"/>
          <w:highlight w:val="none"/>
        </w:rPr>
      </w:pPr>
    </w:p>
    <w:p w14:paraId="2624D929">
      <w:pPr>
        <w:keepNext w:val="0"/>
        <w:keepLines w:val="0"/>
        <w:pageBreakBefore w:val="0"/>
        <w:widowControl w:val="0"/>
        <w:kinsoku/>
        <w:overflowPunct/>
        <w:bidi w:val="0"/>
        <w:spacing w:line="400" w:lineRule="atLeast"/>
        <w:ind w:firstLine="525"/>
        <w:rPr>
          <w:rFonts w:hint="eastAsia" w:ascii="黑体" w:hAnsi="黑体" w:eastAsia="黑体" w:cs="黑体"/>
          <w:highlight w:val="none"/>
        </w:rPr>
      </w:pPr>
    </w:p>
    <w:p w14:paraId="167BCF5E">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发包人：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     承包人：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32CA4FD6">
      <w:pPr>
        <w:keepNext w:val="0"/>
        <w:keepLines w:val="0"/>
        <w:pageBreakBefore w:val="0"/>
        <w:widowControl w:val="0"/>
        <w:kinsoku/>
        <w:overflowPunct/>
        <w:bidi w:val="0"/>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u w:val="single"/>
          <w:lang w:val="en-US" w:eastAsia="zh-CN"/>
        </w:rPr>
        <w:t xml:space="preserve">  </w:t>
      </w:r>
      <w:r>
        <w:rPr>
          <w:rFonts w:hint="eastAsia" w:ascii="黑体" w:hAnsi="黑体" w:eastAsia="黑体" w:cs="黑体"/>
          <w:i/>
          <w:highlight w:val="none"/>
        </w:rPr>
        <w:t>（</w:t>
      </w:r>
      <w:r>
        <w:rPr>
          <w:rFonts w:hint="eastAsia" w:ascii="黑体" w:hAnsi="黑体" w:eastAsia="黑体" w:cs="黑体"/>
          <w:highlight w:val="none"/>
        </w:rPr>
        <w:t>签字）  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（签字）</w:t>
      </w:r>
    </w:p>
    <w:p w14:paraId="0FF70D21">
      <w:pPr>
        <w:keepNext w:val="0"/>
        <w:keepLines w:val="0"/>
        <w:pageBreakBefore w:val="0"/>
        <w:widowControl w:val="0"/>
        <w:kinsoku/>
        <w:overflowPunct/>
        <w:bidi w:val="0"/>
        <w:ind w:firstLine="735" w:firstLineChars="350"/>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日              </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p>
    <w:p w14:paraId="6327DF51">
      <w:pPr>
        <w:keepNext w:val="0"/>
        <w:keepLines w:val="0"/>
        <w:pageBreakBefore w:val="0"/>
        <w:widowControl w:val="0"/>
        <w:kinsoku/>
        <w:overflowPunct/>
        <w:bidi w:val="0"/>
        <w:ind w:firstLine="735" w:firstLineChars="350"/>
        <w:rPr>
          <w:rFonts w:hint="eastAsia" w:ascii="黑体" w:hAnsi="黑体" w:eastAsia="黑体" w:cs="黑体"/>
          <w:highlight w:val="none"/>
        </w:rPr>
      </w:pPr>
    </w:p>
    <w:p w14:paraId="1D697A2C">
      <w:pPr>
        <w:pStyle w:val="2"/>
        <w:keepNext w:val="0"/>
        <w:keepLines w:val="0"/>
        <w:pageBreakBefore w:val="0"/>
        <w:widowControl w:val="0"/>
        <w:kinsoku/>
        <w:overflowPunct/>
        <w:bidi w:val="0"/>
        <w:spacing w:before="0" w:after="0" w:line="380" w:lineRule="atLeast"/>
        <w:rPr>
          <w:rFonts w:hint="eastAsia" w:ascii="黑体" w:hAnsi="黑体" w:eastAsia="黑体" w:cs="黑体"/>
          <w:b w:val="0"/>
          <w:szCs w:val="24"/>
          <w:highlight w:val="none"/>
        </w:rPr>
      </w:pPr>
      <w:bookmarkStart w:id="633" w:name="_Toc234833234"/>
      <w:bookmarkStart w:id="634" w:name="_Toc532740674"/>
      <w:bookmarkStart w:id="635" w:name="_Toc517126713"/>
      <w:bookmarkStart w:id="636" w:name="_Toc517126978"/>
      <w:bookmarkStart w:id="637" w:name="_Toc531687646"/>
      <w:bookmarkStart w:id="638" w:name="_Toc501257461"/>
      <w:r>
        <w:rPr>
          <w:rFonts w:hint="eastAsia" w:ascii="黑体" w:hAnsi="黑体" w:eastAsia="黑体" w:cs="黑体"/>
          <w:bCs w:val="0"/>
          <w:kern w:val="0"/>
          <w:szCs w:val="20"/>
          <w:highlight w:val="none"/>
          <w:lang w:val="en-US" w:eastAsia="zh-CN"/>
        </w:rPr>
        <w:br w:type="page"/>
      </w:r>
      <w:r>
        <w:rPr>
          <w:rFonts w:hint="eastAsia" w:ascii="黑体" w:hAnsi="黑体" w:eastAsia="黑体" w:cs="黑体"/>
          <w:bCs w:val="0"/>
          <w:kern w:val="0"/>
          <w:szCs w:val="20"/>
          <w:highlight w:val="none"/>
          <w:lang w:val="en-US" w:eastAsia="zh-CN"/>
        </w:rPr>
        <w:t>附件四 其他管理和技术人员最低要求</w:t>
      </w:r>
      <w:r>
        <w:rPr>
          <w:rFonts w:hint="eastAsia" w:ascii="黑体" w:hAnsi="黑体" w:eastAsia="黑体" w:cs="黑体"/>
          <w:kern w:val="2"/>
          <w:szCs w:val="24"/>
          <w:highlight w:val="none"/>
          <w:vertAlign w:val="superscript"/>
        </w:rPr>
        <w:footnoteReference w:id="16"/>
      </w:r>
      <w:bookmarkEnd w:id="633"/>
      <w:bookmarkEnd w:id="634"/>
      <w:bookmarkEnd w:id="635"/>
      <w:bookmarkEnd w:id="636"/>
      <w:bookmarkEnd w:id="637"/>
      <w:bookmarkEnd w:id="638"/>
    </w:p>
    <w:p w14:paraId="5C3C4DCE">
      <w:pPr>
        <w:keepNext w:val="0"/>
        <w:keepLines w:val="0"/>
        <w:pageBreakBefore w:val="0"/>
        <w:widowControl w:val="0"/>
        <w:kinsoku/>
        <w:overflowPunct/>
        <w:bidi w:val="0"/>
        <w:adjustRightInd w:val="0"/>
        <w:snapToGrid w:val="0"/>
        <w:spacing w:line="400" w:lineRule="atLeast"/>
        <w:rPr>
          <w:rFonts w:hint="eastAsia" w:ascii="黑体" w:hAnsi="黑体" w:eastAsia="黑体" w:cs="黑体"/>
          <w:highlight w:val="none"/>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2071"/>
        <w:gridCol w:w="4105"/>
      </w:tblGrid>
      <w:tr w14:paraId="77580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1377" w:type="pct"/>
            <w:noWrap w:val="0"/>
            <w:vAlign w:val="center"/>
          </w:tcPr>
          <w:p w14:paraId="3C6413C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人  员</w:t>
            </w:r>
          </w:p>
        </w:tc>
        <w:tc>
          <w:tcPr>
            <w:tcW w:w="1215" w:type="pct"/>
            <w:noWrap w:val="0"/>
            <w:vAlign w:val="center"/>
          </w:tcPr>
          <w:p w14:paraId="3920E075">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数  量</w:t>
            </w:r>
          </w:p>
        </w:tc>
        <w:tc>
          <w:tcPr>
            <w:tcW w:w="2408" w:type="pct"/>
            <w:noWrap w:val="0"/>
            <w:vAlign w:val="center"/>
          </w:tcPr>
          <w:p w14:paraId="350D8105">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资 格 要 求</w:t>
            </w:r>
          </w:p>
        </w:tc>
      </w:tr>
      <w:tr w14:paraId="3FF2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4266780F">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223FF348">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0E8ACAA3">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5957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72D19BE0">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7DEFF9CD">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5C4FE7A1">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61F0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8CFA51C">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4944B86D">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2DD4E6CE">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7C7D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7CDD5B26">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6C577893">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26ABAA09">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7D8DA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58C6FA07">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72C6E105">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63D14907">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08D2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3063299A">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55492492">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3FAF7460">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3103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4B1D6590">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05A2545E">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787BC18C">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0E0B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44E0942D">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126384B4">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590E0C06">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1C77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29A76CA9">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1CE37EDC">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0C34C1A7">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72091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32962E02">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47168F65">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788BF3E7">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44F07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27A6E39D">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05333F68">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42B8D261">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35B31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0D7A979F">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6CB9EDE7">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01F0704C">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46873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00C5E707">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3A5A5F22">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52ECF9E6">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0176B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3AF2B48F">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081273D7">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29A14CE6">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4440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77" w:type="pct"/>
            <w:noWrap w:val="0"/>
            <w:vAlign w:val="center"/>
          </w:tcPr>
          <w:p w14:paraId="0C87C4F8">
            <w:pPr>
              <w:keepNext w:val="0"/>
              <w:keepLines w:val="0"/>
              <w:pageBreakBefore w:val="0"/>
              <w:widowControl w:val="0"/>
              <w:kinsoku/>
              <w:overflowPunct/>
              <w:bidi w:val="0"/>
              <w:spacing w:line="400" w:lineRule="atLeast"/>
              <w:jc w:val="center"/>
              <w:rPr>
                <w:rFonts w:hint="eastAsia" w:ascii="黑体" w:hAnsi="黑体" w:eastAsia="黑体" w:cs="黑体"/>
                <w:highlight w:val="none"/>
              </w:rPr>
            </w:pPr>
          </w:p>
        </w:tc>
        <w:tc>
          <w:tcPr>
            <w:tcW w:w="1215" w:type="pct"/>
            <w:noWrap w:val="0"/>
            <w:vAlign w:val="center"/>
          </w:tcPr>
          <w:p w14:paraId="7899A804">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2408" w:type="pct"/>
            <w:noWrap w:val="0"/>
            <w:vAlign w:val="center"/>
          </w:tcPr>
          <w:p w14:paraId="003DC58C">
            <w:pPr>
              <w:keepNext w:val="0"/>
              <w:keepLines w:val="0"/>
              <w:pageBreakBefore w:val="0"/>
              <w:widowControl w:val="0"/>
              <w:kinsoku/>
              <w:overflowPunct/>
              <w:bidi w:val="0"/>
              <w:spacing w:line="400" w:lineRule="atLeast"/>
              <w:rPr>
                <w:rFonts w:hint="eastAsia" w:ascii="黑体" w:hAnsi="黑体" w:eastAsia="黑体" w:cs="黑体"/>
                <w:highlight w:val="none"/>
              </w:rPr>
            </w:pPr>
          </w:p>
        </w:tc>
      </w:tr>
    </w:tbl>
    <w:p w14:paraId="254FFEBB">
      <w:pPr>
        <w:rPr>
          <w:rFonts w:hint="eastAsia" w:ascii="黑体" w:hAnsi="黑体" w:eastAsia="黑体" w:cs="黑体"/>
          <w:bCs w:val="0"/>
          <w:kern w:val="0"/>
          <w:szCs w:val="20"/>
          <w:highlight w:val="none"/>
          <w:lang w:val="en-US" w:eastAsia="zh-CN"/>
        </w:rPr>
      </w:pPr>
      <w:bookmarkStart w:id="639" w:name="_Toc532740675"/>
      <w:bookmarkStart w:id="640" w:name="_Toc517126714"/>
      <w:bookmarkStart w:id="641" w:name="_Toc501257462"/>
      <w:bookmarkStart w:id="642" w:name="_Toc517126979"/>
      <w:bookmarkStart w:id="643" w:name="_Toc234833235"/>
      <w:bookmarkStart w:id="644" w:name="_Toc531687647"/>
      <w:r>
        <w:rPr>
          <w:rFonts w:hint="eastAsia" w:ascii="黑体" w:hAnsi="黑体" w:eastAsia="黑体" w:cs="黑体"/>
          <w:bCs w:val="0"/>
          <w:kern w:val="0"/>
          <w:szCs w:val="20"/>
          <w:highlight w:val="none"/>
          <w:lang w:val="en-US" w:eastAsia="zh-CN"/>
        </w:rPr>
        <w:br w:type="page"/>
      </w:r>
    </w:p>
    <w:p w14:paraId="073893F6">
      <w:pPr>
        <w:pStyle w:val="2"/>
        <w:keepNext w:val="0"/>
        <w:keepLines w:val="0"/>
        <w:pageBreakBefore w:val="0"/>
        <w:widowControl w:val="0"/>
        <w:kinsoku/>
        <w:overflowPunct/>
        <w:bidi w:val="0"/>
        <w:spacing w:before="0" w:after="0" w:line="380" w:lineRule="atLeast"/>
        <w:rPr>
          <w:rFonts w:hint="eastAsia" w:ascii="黑体" w:hAnsi="黑体" w:eastAsia="黑体" w:cs="黑体"/>
          <w:b w:val="0"/>
          <w:szCs w:val="24"/>
          <w:highlight w:val="none"/>
        </w:rPr>
      </w:pPr>
      <w:r>
        <w:rPr>
          <w:rFonts w:hint="eastAsia" w:ascii="黑体" w:hAnsi="黑体" w:eastAsia="黑体" w:cs="黑体"/>
          <w:bCs w:val="0"/>
          <w:kern w:val="0"/>
          <w:szCs w:val="20"/>
          <w:highlight w:val="none"/>
          <w:lang w:val="en-US" w:eastAsia="zh-CN"/>
        </w:rPr>
        <w:t>附件五 主要机械设备和试验检测设备最低要求</w:t>
      </w:r>
      <w:r>
        <w:rPr>
          <w:rFonts w:hint="eastAsia" w:ascii="黑体" w:hAnsi="黑体" w:eastAsia="黑体" w:cs="黑体"/>
          <w:szCs w:val="24"/>
          <w:highlight w:val="none"/>
          <w:vertAlign w:val="superscript"/>
        </w:rPr>
        <w:footnoteReference w:id="17"/>
      </w:r>
      <w:bookmarkEnd w:id="639"/>
      <w:bookmarkEnd w:id="640"/>
      <w:bookmarkEnd w:id="641"/>
      <w:bookmarkEnd w:id="642"/>
      <w:bookmarkEnd w:id="643"/>
      <w:bookmarkEnd w:id="644"/>
    </w:p>
    <w:p w14:paraId="66999784">
      <w:pPr>
        <w:keepNext w:val="0"/>
        <w:keepLines w:val="0"/>
        <w:pageBreakBefore w:val="0"/>
        <w:widowControl w:val="0"/>
        <w:kinsoku/>
        <w:overflowPunct/>
        <w:bidi w:val="0"/>
        <w:adjustRightInd w:val="0"/>
        <w:snapToGrid w:val="0"/>
        <w:spacing w:line="400" w:lineRule="atLeast"/>
        <w:rPr>
          <w:rFonts w:hint="eastAsia" w:ascii="黑体" w:hAnsi="黑体" w:eastAsia="黑体" w:cs="黑体"/>
          <w:bCs/>
          <w:highlight w:val="none"/>
        </w:rPr>
      </w:pPr>
    </w:p>
    <w:tbl>
      <w:tblPr>
        <w:tblStyle w:val="14"/>
        <w:tblW w:w="48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9"/>
        <w:gridCol w:w="2632"/>
        <w:gridCol w:w="1329"/>
        <w:gridCol w:w="2103"/>
      </w:tblGrid>
      <w:tr w14:paraId="2E36B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4C1F17B5">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设备名称</w:t>
            </w:r>
          </w:p>
        </w:tc>
        <w:tc>
          <w:tcPr>
            <w:tcW w:w="1604" w:type="pct"/>
            <w:noWrap w:val="0"/>
            <w:vAlign w:val="center"/>
          </w:tcPr>
          <w:p w14:paraId="0E579197">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规格、功率及容量</w:t>
            </w:r>
          </w:p>
        </w:tc>
        <w:tc>
          <w:tcPr>
            <w:tcW w:w="810" w:type="pct"/>
            <w:noWrap w:val="0"/>
            <w:vAlign w:val="center"/>
          </w:tcPr>
          <w:p w14:paraId="5BE58BAD">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单位</w:t>
            </w:r>
          </w:p>
        </w:tc>
        <w:tc>
          <w:tcPr>
            <w:tcW w:w="1282" w:type="pct"/>
            <w:noWrap w:val="0"/>
            <w:vAlign w:val="center"/>
          </w:tcPr>
          <w:p w14:paraId="45C533E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r>
              <w:rPr>
                <w:rFonts w:hint="eastAsia" w:ascii="黑体" w:hAnsi="黑体" w:eastAsia="黑体" w:cs="黑体"/>
                <w:highlight w:val="none"/>
              </w:rPr>
              <w:t>最低数量要求</w:t>
            </w:r>
          </w:p>
        </w:tc>
      </w:tr>
      <w:tr w14:paraId="19B4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5FE89470">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noWrap w:val="0"/>
            <w:vAlign w:val="center"/>
          </w:tcPr>
          <w:p w14:paraId="35FB1D5A">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noWrap w:val="0"/>
            <w:vAlign w:val="center"/>
          </w:tcPr>
          <w:p w14:paraId="3FC7242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noWrap w:val="0"/>
            <w:vAlign w:val="center"/>
          </w:tcPr>
          <w:p w14:paraId="23B9A95E">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40542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noWrap w:val="0"/>
            <w:vAlign w:val="center"/>
          </w:tcPr>
          <w:p w14:paraId="030F89EB">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noWrap w:val="0"/>
            <w:vAlign w:val="center"/>
          </w:tcPr>
          <w:p w14:paraId="2C342D3B">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noWrap w:val="0"/>
            <w:vAlign w:val="center"/>
          </w:tcPr>
          <w:p w14:paraId="269A5261">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noWrap w:val="0"/>
            <w:vAlign w:val="center"/>
          </w:tcPr>
          <w:p w14:paraId="7840C775">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30157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24" w:hRule="atLeast"/>
          <w:jc w:val="center"/>
        </w:trPr>
        <w:tc>
          <w:tcPr>
            <w:tcW w:w="1304" w:type="pct"/>
            <w:noWrap w:val="0"/>
            <w:vAlign w:val="center"/>
          </w:tcPr>
          <w:p w14:paraId="4C87A197">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noWrap w:val="0"/>
            <w:vAlign w:val="center"/>
          </w:tcPr>
          <w:p w14:paraId="53CBB107">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noWrap w:val="0"/>
            <w:vAlign w:val="center"/>
          </w:tcPr>
          <w:p w14:paraId="61BF1BFC">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noWrap w:val="0"/>
            <w:vAlign w:val="center"/>
          </w:tcPr>
          <w:p w14:paraId="423CCE7E">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5BC60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96A2439">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6169FE70">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3E2D144A">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0BF5E51">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12B0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4AC25FEC">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1DD6016E">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262128D4">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1FA7FB9D">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3ACE3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940DEC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5E1DC453">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77881FFA">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4CB9846F">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5623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3467A2CD">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168774F5">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5FEAB98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306C2973">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034F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5E2065E4">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3331C8B5">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1BC02D1B">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B196994">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50F7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3ED1B16">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60D5911E">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616CA617">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0597E00E">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71A5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430F5780">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139DD525">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06394C8">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62201D07">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6979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44675FA0">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06050289">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66A6C323">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4612D7C3">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3ED89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6205B361">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3ED7710E">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16145DAB">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105A1A6D">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03E43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4F72EC2F">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02775D10">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23628C92">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6C12C2EE">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4A72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79674EF1">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47F21D87">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6CF9DE4">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2269261B">
            <w:pPr>
              <w:keepNext w:val="0"/>
              <w:keepLines w:val="0"/>
              <w:pageBreakBefore w:val="0"/>
              <w:widowControl w:val="0"/>
              <w:kinsoku/>
              <w:overflowPunct/>
              <w:bidi w:val="0"/>
              <w:spacing w:line="400" w:lineRule="atLeast"/>
              <w:rPr>
                <w:rFonts w:hint="eastAsia" w:ascii="黑体" w:hAnsi="黑体" w:eastAsia="黑体" w:cs="黑体"/>
                <w:highlight w:val="none"/>
              </w:rPr>
            </w:pPr>
          </w:p>
        </w:tc>
      </w:tr>
      <w:tr w14:paraId="698C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304" w:type="pct"/>
            <w:tcBorders>
              <w:top w:val="single" w:color="auto" w:sz="4" w:space="0"/>
              <w:left w:val="single" w:color="auto" w:sz="4" w:space="0"/>
              <w:bottom w:val="single" w:color="auto" w:sz="4" w:space="0"/>
              <w:right w:val="single" w:color="auto" w:sz="4" w:space="0"/>
            </w:tcBorders>
            <w:noWrap w:val="0"/>
            <w:vAlign w:val="center"/>
          </w:tcPr>
          <w:p w14:paraId="401EE7AB">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604" w:type="pct"/>
            <w:tcBorders>
              <w:top w:val="single" w:color="auto" w:sz="4" w:space="0"/>
              <w:left w:val="single" w:color="auto" w:sz="4" w:space="0"/>
              <w:bottom w:val="single" w:color="auto" w:sz="4" w:space="0"/>
              <w:right w:val="single" w:color="auto" w:sz="4" w:space="0"/>
            </w:tcBorders>
            <w:noWrap w:val="0"/>
            <w:vAlign w:val="center"/>
          </w:tcPr>
          <w:p w14:paraId="42D1E64B">
            <w:pPr>
              <w:keepNext w:val="0"/>
              <w:keepLines w:val="0"/>
              <w:pageBreakBefore w:val="0"/>
              <w:widowControl w:val="0"/>
              <w:kinsoku/>
              <w:overflowPunct/>
              <w:bidi w:val="0"/>
              <w:spacing w:line="400" w:lineRule="atLeast"/>
              <w:rPr>
                <w:rFonts w:hint="eastAsia" w:ascii="黑体" w:hAnsi="黑体" w:eastAsia="黑体" w:cs="黑体"/>
                <w:highlight w:val="none"/>
              </w:rPr>
            </w:pPr>
          </w:p>
        </w:tc>
        <w:tc>
          <w:tcPr>
            <w:tcW w:w="810" w:type="pct"/>
            <w:tcBorders>
              <w:top w:val="single" w:color="auto" w:sz="4" w:space="0"/>
              <w:left w:val="single" w:color="auto" w:sz="4" w:space="0"/>
              <w:bottom w:val="single" w:color="auto" w:sz="4" w:space="0"/>
              <w:right w:val="single" w:color="auto" w:sz="4" w:space="0"/>
            </w:tcBorders>
            <w:noWrap w:val="0"/>
            <w:vAlign w:val="center"/>
          </w:tcPr>
          <w:p w14:paraId="4A1E8381">
            <w:pPr>
              <w:keepNext w:val="0"/>
              <w:keepLines w:val="0"/>
              <w:pageBreakBefore w:val="0"/>
              <w:widowControl w:val="0"/>
              <w:kinsoku/>
              <w:overflowPunct/>
              <w:bidi w:val="0"/>
              <w:adjustRightInd w:val="0"/>
              <w:snapToGrid w:val="0"/>
              <w:spacing w:line="400" w:lineRule="atLeast"/>
              <w:jc w:val="center"/>
              <w:rPr>
                <w:rFonts w:hint="eastAsia" w:ascii="黑体" w:hAnsi="黑体" w:eastAsia="黑体" w:cs="黑体"/>
                <w:highlight w:val="none"/>
              </w:rPr>
            </w:pPr>
          </w:p>
        </w:tc>
        <w:tc>
          <w:tcPr>
            <w:tcW w:w="1282" w:type="pct"/>
            <w:tcBorders>
              <w:top w:val="single" w:color="auto" w:sz="4" w:space="0"/>
              <w:left w:val="single" w:color="auto" w:sz="4" w:space="0"/>
              <w:bottom w:val="single" w:color="auto" w:sz="4" w:space="0"/>
              <w:right w:val="single" w:color="auto" w:sz="4" w:space="0"/>
            </w:tcBorders>
            <w:noWrap w:val="0"/>
            <w:vAlign w:val="center"/>
          </w:tcPr>
          <w:p w14:paraId="7D4F4514">
            <w:pPr>
              <w:keepNext w:val="0"/>
              <w:keepLines w:val="0"/>
              <w:pageBreakBefore w:val="0"/>
              <w:widowControl w:val="0"/>
              <w:kinsoku/>
              <w:overflowPunct/>
              <w:bidi w:val="0"/>
              <w:spacing w:line="400" w:lineRule="atLeast"/>
              <w:rPr>
                <w:rFonts w:hint="eastAsia" w:ascii="黑体" w:hAnsi="黑体" w:eastAsia="黑体" w:cs="黑体"/>
                <w:highlight w:val="none"/>
              </w:rPr>
            </w:pPr>
          </w:p>
        </w:tc>
      </w:tr>
    </w:tbl>
    <w:p w14:paraId="5A397113">
      <w:pPr>
        <w:pStyle w:val="2"/>
        <w:keepNext w:val="0"/>
        <w:keepLines w:val="0"/>
        <w:pageBreakBefore w:val="0"/>
        <w:widowControl w:val="0"/>
        <w:kinsoku/>
        <w:overflowPunct/>
        <w:bidi w:val="0"/>
        <w:spacing w:before="0" w:after="0" w:line="380" w:lineRule="atLeast"/>
        <w:rPr>
          <w:rFonts w:hint="eastAsia" w:ascii="黑体" w:hAnsi="黑体" w:eastAsia="黑体" w:cs="黑体"/>
          <w:highlight w:val="none"/>
        </w:rPr>
      </w:pPr>
      <w:bookmarkStart w:id="645" w:name="_Toc517126715"/>
      <w:bookmarkStart w:id="646" w:name="_Toc532740676"/>
      <w:bookmarkStart w:id="647" w:name="_Toc517126980"/>
      <w:bookmarkStart w:id="648" w:name="_Toc531687648"/>
      <w:bookmarkStart w:id="649" w:name="_Toc234833236"/>
      <w:bookmarkStart w:id="650" w:name="_Toc501257463"/>
      <w:r>
        <w:rPr>
          <w:rFonts w:hint="eastAsia" w:ascii="黑体" w:hAnsi="黑体" w:eastAsia="黑体" w:cs="黑体"/>
          <w:highlight w:val="none"/>
        </w:rPr>
        <w:br w:type="page"/>
      </w:r>
      <w:r>
        <w:rPr>
          <w:rFonts w:hint="eastAsia" w:ascii="黑体" w:hAnsi="黑体" w:eastAsia="黑体" w:cs="黑体"/>
          <w:highlight w:val="none"/>
        </w:rPr>
        <w:t xml:space="preserve">附件六 </w:t>
      </w:r>
      <w:r>
        <w:rPr>
          <w:rFonts w:hint="eastAsia" w:ascii="黑体" w:hAnsi="黑体" w:eastAsia="黑体" w:cs="黑体"/>
          <w:bCs w:val="0"/>
          <w:kern w:val="0"/>
          <w:szCs w:val="20"/>
          <w:highlight w:val="none"/>
          <w:lang w:val="en-US" w:eastAsia="zh-CN"/>
        </w:rPr>
        <w:t>项目经理委任书</w:t>
      </w:r>
      <w:bookmarkEnd w:id="645"/>
      <w:bookmarkEnd w:id="646"/>
      <w:bookmarkEnd w:id="647"/>
      <w:bookmarkEnd w:id="648"/>
      <w:bookmarkEnd w:id="649"/>
      <w:bookmarkEnd w:id="650"/>
    </w:p>
    <w:p w14:paraId="7A19325F">
      <w:pPr>
        <w:keepNext w:val="0"/>
        <w:keepLines w:val="0"/>
        <w:pageBreakBefore w:val="0"/>
        <w:widowControl w:val="0"/>
        <w:kinsoku/>
        <w:overflowPunct/>
        <w:bidi w:val="0"/>
        <w:snapToGrid w:val="0"/>
        <w:spacing w:line="400" w:lineRule="atLeast"/>
        <w:jc w:val="center"/>
        <w:rPr>
          <w:rFonts w:hint="eastAsia" w:ascii="黑体" w:hAnsi="黑体" w:eastAsia="黑体" w:cs="黑体"/>
          <w:sz w:val="28"/>
          <w:szCs w:val="28"/>
          <w:highlight w:val="none"/>
          <w:u w:val="single"/>
        </w:rPr>
      </w:pPr>
      <w:r>
        <w:rPr>
          <w:rFonts w:hint="eastAsia" w:ascii="黑体" w:hAnsi="黑体" w:eastAsia="黑体" w:cs="黑体"/>
          <w:sz w:val="28"/>
          <w:szCs w:val="28"/>
          <w:highlight w:val="none"/>
          <w:u w:val="single"/>
        </w:rPr>
        <w:t>（承包人全称）</w:t>
      </w:r>
    </w:p>
    <w:p w14:paraId="366891F4">
      <w:pPr>
        <w:keepNext w:val="0"/>
        <w:keepLines w:val="0"/>
        <w:pageBreakBefore w:val="0"/>
        <w:widowControl w:val="0"/>
        <w:kinsoku/>
        <w:overflowPunct/>
        <w:bidi w:val="0"/>
        <w:snapToGrid w:val="0"/>
        <w:spacing w:line="400" w:lineRule="atLeast"/>
        <w:jc w:val="center"/>
        <w:rPr>
          <w:rFonts w:hint="eastAsia" w:ascii="黑体" w:hAnsi="黑体" w:eastAsia="黑体" w:cs="黑体"/>
          <w:sz w:val="28"/>
          <w:szCs w:val="28"/>
          <w:highlight w:val="none"/>
        </w:rPr>
      </w:pPr>
      <w:r>
        <w:rPr>
          <w:rFonts w:hint="eastAsia" w:ascii="黑体" w:hAnsi="黑体" w:eastAsia="黑体" w:cs="黑体"/>
          <w:sz w:val="28"/>
          <w:szCs w:val="28"/>
          <w:highlight w:val="none"/>
          <w:u w:val="single"/>
        </w:rPr>
        <w:t xml:space="preserve">（合同工程名称） </w:t>
      </w:r>
      <w:r>
        <w:rPr>
          <w:rFonts w:hint="eastAsia" w:ascii="黑体" w:hAnsi="黑体" w:eastAsia="黑体" w:cs="黑体"/>
          <w:sz w:val="28"/>
          <w:szCs w:val="28"/>
          <w:highlight w:val="none"/>
        </w:rPr>
        <w:t>项目经理委任书</w:t>
      </w:r>
    </w:p>
    <w:p w14:paraId="7ACB4C48">
      <w:pPr>
        <w:keepNext w:val="0"/>
        <w:keepLines w:val="0"/>
        <w:pageBreakBefore w:val="0"/>
        <w:widowControl w:val="0"/>
        <w:kinsoku/>
        <w:overflowPunct/>
        <w:bidi w:val="0"/>
        <w:snapToGrid w:val="0"/>
        <w:spacing w:line="400" w:lineRule="atLeast"/>
        <w:rPr>
          <w:rFonts w:hint="eastAsia" w:ascii="黑体" w:hAnsi="黑体" w:eastAsia="黑体" w:cs="黑体"/>
          <w:highlight w:val="none"/>
        </w:rPr>
      </w:pPr>
    </w:p>
    <w:p w14:paraId="6925087E">
      <w:pPr>
        <w:keepNext w:val="0"/>
        <w:keepLines w:val="0"/>
        <w:pageBreakBefore w:val="0"/>
        <w:widowControl w:val="0"/>
        <w:kinsoku/>
        <w:overflowPunct/>
        <w:bidi w:val="0"/>
        <w:snapToGrid w:val="0"/>
        <w:spacing w:line="400" w:lineRule="atLeast"/>
        <w:rPr>
          <w:rFonts w:hint="eastAsia" w:ascii="黑体" w:hAnsi="黑体" w:eastAsia="黑体" w:cs="黑体"/>
          <w:highlight w:val="none"/>
        </w:rPr>
      </w:pPr>
    </w:p>
    <w:p w14:paraId="65EF684F">
      <w:pPr>
        <w:keepNext w:val="0"/>
        <w:keepLines w:val="0"/>
        <w:pageBreakBefore w:val="0"/>
        <w:widowControl w:val="0"/>
        <w:kinsoku/>
        <w:overflowPunct/>
        <w:bidi w:val="0"/>
        <w:spacing w:line="400" w:lineRule="atLeast"/>
        <w:rPr>
          <w:rFonts w:hint="eastAsia" w:ascii="黑体" w:hAnsi="黑体" w:eastAsia="黑体" w:cs="黑体"/>
          <w:highlight w:val="none"/>
        </w:rPr>
      </w:pPr>
      <w:r>
        <w:rPr>
          <w:rFonts w:hint="eastAsia" w:ascii="黑体" w:hAnsi="黑体" w:eastAsia="黑体" w:cs="黑体"/>
          <w:highlight w:val="none"/>
        </w:rPr>
        <w:t>致：</w:t>
      </w:r>
      <w:r>
        <w:rPr>
          <w:rFonts w:hint="eastAsia" w:ascii="黑体" w:hAnsi="黑体" w:eastAsia="黑体" w:cs="黑体"/>
          <w:highlight w:val="none"/>
          <w:u w:val="single"/>
        </w:rPr>
        <w:t>（发包人全称）</w:t>
      </w:r>
    </w:p>
    <w:p w14:paraId="4FEAF7C2">
      <w:pPr>
        <w:keepNext w:val="0"/>
        <w:keepLines w:val="0"/>
        <w:pageBreakBefore w:val="0"/>
        <w:widowControl w:val="0"/>
        <w:kinsoku/>
        <w:overflowPunct/>
        <w:bidi w:val="0"/>
        <w:spacing w:line="400" w:lineRule="atLeast"/>
        <w:ind w:firstLine="539" w:firstLineChars="257"/>
        <w:rPr>
          <w:rFonts w:hint="eastAsia" w:ascii="黑体" w:hAnsi="黑体" w:eastAsia="黑体" w:cs="黑体"/>
          <w:highlight w:val="none"/>
        </w:rPr>
      </w:pPr>
      <w:r>
        <w:rPr>
          <w:rFonts w:hint="eastAsia" w:ascii="黑体" w:hAnsi="黑体" w:eastAsia="黑体" w:cs="黑体"/>
          <w:highlight w:val="none"/>
          <w:u w:val="single"/>
        </w:rPr>
        <w:t xml:space="preserve">  （承包人全称） </w:t>
      </w:r>
      <w:r>
        <w:rPr>
          <w:rFonts w:hint="eastAsia" w:ascii="黑体" w:hAnsi="黑体" w:eastAsia="黑体" w:cs="黑体"/>
          <w:highlight w:val="none"/>
        </w:rPr>
        <w:t>法定代表人</w:t>
      </w:r>
      <w:r>
        <w:rPr>
          <w:rFonts w:hint="eastAsia" w:ascii="黑体" w:hAnsi="黑体" w:eastAsia="黑体" w:cs="黑体"/>
          <w:highlight w:val="none"/>
          <w:u w:val="single"/>
        </w:rPr>
        <w:t xml:space="preserve"> （职务、姓名） </w:t>
      </w:r>
      <w:r>
        <w:rPr>
          <w:rFonts w:hint="eastAsia" w:ascii="黑体" w:hAnsi="黑体" w:eastAsia="黑体" w:cs="黑体"/>
          <w:highlight w:val="none"/>
        </w:rPr>
        <w:t>代表本单位委任</w:t>
      </w:r>
      <w:r>
        <w:rPr>
          <w:rFonts w:hint="eastAsia" w:ascii="黑体" w:hAnsi="黑体" w:eastAsia="黑体" w:cs="黑体"/>
          <w:highlight w:val="none"/>
          <w:u w:val="single"/>
        </w:rPr>
        <w:t xml:space="preserve"> （职务、姓名） </w:t>
      </w:r>
      <w:r>
        <w:rPr>
          <w:rFonts w:hint="eastAsia" w:ascii="黑体" w:hAnsi="黑体" w:eastAsia="黑体" w:cs="黑体"/>
          <w:highlight w:val="none"/>
        </w:rPr>
        <w:t>为</w:t>
      </w:r>
      <w:r>
        <w:rPr>
          <w:rFonts w:hint="eastAsia" w:ascii="黑体" w:hAnsi="黑体" w:eastAsia="黑体" w:cs="黑体"/>
          <w:highlight w:val="none"/>
          <w:u w:val="single"/>
        </w:rPr>
        <w:t>（合同工程名称）</w:t>
      </w:r>
      <w:r>
        <w:rPr>
          <w:rFonts w:hint="eastAsia" w:ascii="黑体" w:hAnsi="黑体" w:eastAsia="黑体" w:cs="黑体"/>
          <w:highlight w:val="none"/>
        </w:rPr>
        <w:t>的项目经理。凡本合同执行中的有关技术、工程进度、现场管理、质量检验、结算与支付等方面工作，由</w:t>
      </w:r>
      <w:r>
        <w:rPr>
          <w:rFonts w:hint="eastAsia" w:ascii="黑体" w:hAnsi="黑体" w:eastAsia="黑体" w:cs="黑体"/>
          <w:highlight w:val="none"/>
          <w:u w:val="single"/>
        </w:rPr>
        <w:t xml:space="preserve">  （姓名） </w:t>
      </w:r>
      <w:r>
        <w:rPr>
          <w:rFonts w:hint="eastAsia" w:ascii="黑体" w:hAnsi="黑体" w:eastAsia="黑体" w:cs="黑体"/>
          <w:highlight w:val="none"/>
        </w:rPr>
        <w:t>代表本单位全面负责。</w:t>
      </w:r>
    </w:p>
    <w:p w14:paraId="06439819">
      <w:pPr>
        <w:keepNext w:val="0"/>
        <w:keepLines w:val="0"/>
        <w:pageBreakBefore w:val="0"/>
        <w:widowControl w:val="0"/>
        <w:kinsoku/>
        <w:overflowPunct/>
        <w:bidi w:val="0"/>
        <w:spacing w:line="400" w:lineRule="atLeast"/>
        <w:ind w:firstLine="539" w:firstLineChars="257"/>
        <w:rPr>
          <w:rFonts w:hint="eastAsia" w:ascii="黑体" w:hAnsi="黑体" w:eastAsia="黑体" w:cs="黑体"/>
          <w:highlight w:val="none"/>
        </w:rPr>
      </w:pPr>
    </w:p>
    <w:p w14:paraId="47C71B7A">
      <w:pPr>
        <w:keepNext w:val="0"/>
        <w:keepLines w:val="0"/>
        <w:pageBreakBefore w:val="0"/>
        <w:widowControl w:val="0"/>
        <w:kinsoku/>
        <w:overflowPunct/>
        <w:bidi w:val="0"/>
        <w:snapToGrid w:val="0"/>
        <w:spacing w:line="400" w:lineRule="atLeast"/>
        <w:rPr>
          <w:rFonts w:hint="eastAsia" w:ascii="黑体" w:hAnsi="黑体" w:eastAsia="黑体" w:cs="黑体"/>
          <w:highlight w:val="none"/>
        </w:rPr>
      </w:pPr>
      <w:r>
        <w:rPr>
          <w:rFonts w:hint="eastAsia" w:ascii="黑体" w:hAnsi="黑体" w:eastAsia="黑体" w:cs="黑体"/>
          <w:highlight w:val="none"/>
        </w:rPr>
        <w:t xml:space="preserve">                                承包人：</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56194FC5">
      <w:pPr>
        <w:keepNext w:val="0"/>
        <w:keepLines w:val="0"/>
        <w:pageBreakBefore w:val="0"/>
        <w:widowControl w:val="0"/>
        <w:kinsoku/>
        <w:overflowPunct/>
        <w:bidi w:val="0"/>
        <w:snapToGrid w:val="0"/>
        <w:spacing w:line="400" w:lineRule="atLeast"/>
        <w:ind w:firstLine="4027" w:firstLineChars="1918"/>
        <w:jc w:val="left"/>
        <w:rPr>
          <w:rFonts w:hint="eastAsia" w:ascii="黑体" w:hAnsi="黑体" w:eastAsia="黑体" w:cs="黑体"/>
          <w:highlight w:val="none"/>
          <w:u w:val="single"/>
        </w:rPr>
      </w:pPr>
      <w:r>
        <w:rPr>
          <w:rFonts w:hint="eastAsia" w:ascii="黑体" w:hAnsi="黑体" w:eastAsia="黑体" w:cs="黑体"/>
          <w:highlight w:val="none"/>
        </w:rPr>
        <w:t>法定代表人：</w:t>
      </w:r>
      <w:r>
        <w:rPr>
          <w:rFonts w:hint="eastAsia" w:ascii="黑体" w:hAnsi="黑体" w:eastAsia="黑体" w:cs="黑体"/>
          <w:highlight w:val="none"/>
          <w:u w:val="single"/>
        </w:rPr>
        <w:t xml:space="preserve">       （职务）        </w:t>
      </w:r>
    </w:p>
    <w:p w14:paraId="766D8F46">
      <w:pPr>
        <w:keepNext w:val="0"/>
        <w:keepLines w:val="0"/>
        <w:pageBreakBefore w:val="0"/>
        <w:widowControl w:val="0"/>
        <w:kinsoku/>
        <w:overflowPunct/>
        <w:bidi w:val="0"/>
        <w:snapToGrid w:val="0"/>
        <w:spacing w:line="400" w:lineRule="atLeast"/>
        <w:rPr>
          <w:rFonts w:hint="eastAsia" w:ascii="黑体" w:hAnsi="黑体" w:eastAsia="黑体" w:cs="黑体"/>
          <w:highlight w:val="none"/>
          <w:u w:val="single"/>
        </w:rPr>
      </w:pPr>
      <w:r>
        <w:rPr>
          <w:rFonts w:hint="eastAsia" w:ascii="黑体" w:hAnsi="黑体" w:eastAsia="黑体" w:cs="黑体"/>
          <w:highlight w:val="none"/>
        </w:rPr>
        <w:t xml:space="preserve">                                                   </w:t>
      </w:r>
      <w:r>
        <w:rPr>
          <w:rFonts w:hint="eastAsia" w:ascii="黑体" w:hAnsi="黑体" w:eastAsia="黑体" w:cs="黑体"/>
          <w:highlight w:val="none"/>
          <w:u w:val="single"/>
        </w:rPr>
        <w:t xml:space="preserve">       （姓名）       </w:t>
      </w:r>
    </w:p>
    <w:p w14:paraId="3AFECA52">
      <w:pPr>
        <w:keepNext w:val="0"/>
        <w:keepLines w:val="0"/>
        <w:pageBreakBefore w:val="0"/>
        <w:widowControl w:val="0"/>
        <w:kinsoku/>
        <w:overflowPunct/>
        <w:bidi w:val="0"/>
        <w:snapToGrid w:val="0"/>
        <w:spacing w:line="400" w:lineRule="atLeast"/>
        <w:rPr>
          <w:rFonts w:hint="eastAsia" w:ascii="黑体" w:hAnsi="黑体" w:eastAsia="黑体" w:cs="黑体"/>
          <w:highlight w:val="none"/>
          <w:u w:val="single"/>
        </w:rPr>
      </w:pPr>
      <w:r>
        <w:rPr>
          <w:rFonts w:hint="eastAsia" w:ascii="黑体" w:hAnsi="黑体" w:eastAsia="黑体" w:cs="黑体"/>
          <w:highlight w:val="none"/>
        </w:rPr>
        <w:t xml:space="preserve">                                                   </w:t>
      </w:r>
      <w:r>
        <w:rPr>
          <w:rFonts w:hint="eastAsia" w:ascii="黑体" w:hAnsi="黑体" w:eastAsia="黑体" w:cs="黑体"/>
          <w:highlight w:val="none"/>
          <w:u w:val="single"/>
        </w:rPr>
        <w:t xml:space="preserve">       （签字）       </w:t>
      </w:r>
    </w:p>
    <w:p w14:paraId="627677B9">
      <w:pPr>
        <w:keepNext w:val="0"/>
        <w:keepLines w:val="0"/>
        <w:pageBreakBefore w:val="0"/>
        <w:widowControl w:val="0"/>
        <w:kinsoku/>
        <w:overflowPunct/>
        <w:bidi w:val="0"/>
        <w:snapToGrid w:val="0"/>
        <w:spacing w:line="400" w:lineRule="atLeast"/>
        <w:rPr>
          <w:rFonts w:hint="eastAsia" w:ascii="黑体" w:hAnsi="黑体" w:eastAsia="黑体" w:cs="黑体"/>
          <w:highlight w:val="none"/>
        </w:rPr>
      </w:pPr>
      <w:r>
        <w:rPr>
          <w:rFonts w:hint="eastAsia" w:ascii="黑体" w:hAnsi="黑体" w:eastAsia="黑体" w:cs="黑体"/>
          <w:highlight w:val="none"/>
        </w:rPr>
        <w:t xml:space="preserve">                                               </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w:t>
      </w:r>
    </w:p>
    <w:p w14:paraId="60C25518">
      <w:pPr>
        <w:pStyle w:val="10"/>
        <w:keepNext w:val="0"/>
        <w:keepLines w:val="0"/>
        <w:pageBreakBefore w:val="0"/>
        <w:widowControl w:val="0"/>
        <w:tabs>
          <w:tab w:val="clear" w:pos="4153"/>
          <w:tab w:val="clear" w:pos="8306"/>
        </w:tabs>
        <w:kinsoku/>
        <w:overflowPunct/>
        <w:bidi w:val="0"/>
        <w:spacing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p>
    <w:p w14:paraId="3905F9A4">
      <w:pPr>
        <w:pStyle w:val="10"/>
        <w:keepNext w:val="0"/>
        <w:keepLines w:val="0"/>
        <w:pageBreakBefore w:val="0"/>
        <w:widowControl w:val="0"/>
        <w:tabs>
          <w:tab w:val="clear" w:pos="4153"/>
          <w:tab w:val="clear" w:pos="8306"/>
        </w:tabs>
        <w:kinsoku/>
        <w:overflowPunct/>
        <w:bidi w:val="0"/>
        <w:spacing w:line="400" w:lineRule="atLeast"/>
        <w:rPr>
          <w:rFonts w:hint="eastAsia" w:ascii="黑体" w:hAnsi="黑体" w:eastAsia="黑体" w:cs="黑体"/>
          <w:sz w:val="24"/>
          <w:szCs w:val="24"/>
          <w:highlight w:val="none"/>
        </w:rPr>
      </w:pPr>
    </w:p>
    <w:p w14:paraId="391F2FB8">
      <w:pPr>
        <w:keepNext w:val="0"/>
        <w:keepLines w:val="0"/>
        <w:pageBreakBefore w:val="0"/>
        <w:widowControl w:val="0"/>
        <w:kinsoku/>
        <w:overflowPunct/>
        <w:bidi w:val="0"/>
        <w:snapToGrid w:val="0"/>
        <w:spacing w:line="400" w:lineRule="atLeast"/>
        <w:rPr>
          <w:rFonts w:hint="eastAsia" w:ascii="黑体" w:hAnsi="黑体" w:eastAsia="黑体" w:cs="黑体"/>
          <w:highlight w:val="none"/>
        </w:rPr>
      </w:pPr>
    </w:p>
    <w:p w14:paraId="769B61B3">
      <w:pPr>
        <w:keepNext w:val="0"/>
        <w:keepLines w:val="0"/>
        <w:pageBreakBefore w:val="0"/>
        <w:widowControl w:val="0"/>
        <w:kinsoku/>
        <w:overflowPunct/>
        <w:bidi w:val="0"/>
        <w:rPr>
          <w:rFonts w:hint="eastAsia" w:ascii="黑体" w:hAnsi="黑体" w:eastAsia="黑体" w:cs="黑体"/>
          <w:highlight w:val="none"/>
          <w:u w:val="single"/>
        </w:rPr>
      </w:pPr>
      <w:r>
        <w:rPr>
          <w:rFonts w:hint="eastAsia" w:ascii="黑体" w:hAnsi="黑体" w:eastAsia="黑体" w:cs="黑体"/>
          <w:highlight w:val="none"/>
        </w:rPr>
        <w:t>抄送：</w:t>
      </w:r>
      <w:r>
        <w:rPr>
          <w:rFonts w:hint="eastAsia" w:ascii="黑体" w:hAnsi="黑体" w:eastAsia="黑体" w:cs="黑体"/>
          <w:highlight w:val="none"/>
          <w:u w:val="single"/>
        </w:rPr>
        <w:t xml:space="preserve">  （监理人）  </w:t>
      </w:r>
    </w:p>
    <w:p w14:paraId="46E70D60">
      <w:pPr>
        <w:keepNext w:val="0"/>
        <w:keepLines w:val="0"/>
        <w:pageBreakBefore w:val="0"/>
        <w:widowControl w:val="0"/>
        <w:kinsoku/>
        <w:overflowPunct/>
        <w:bidi w:val="0"/>
        <w:rPr>
          <w:rFonts w:hint="eastAsia" w:ascii="黑体" w:hAnsi="黑体" w:eastAsia="黑体" w:cs="黑体"/>
          <w:highlight w:val="none"/>
          <w:u w:val="single"/>
        </w:rPr>
      </w:pPr>
    </w:p>
    <w:p w14:paraId="342EC1C6">
      <w:pPr>
        <w:keepNext w:val="0"/>
        <w:keepLines w:val="0"/>
        <w:pageBreakBefore w:val="0"/>
        <w:widowControl w:val="0"/>
        <w:kinsoku/>
        <w:overflowPunct/>
        <w:bidi w:val="0"/>
        <w:rPr>
          <w:rFonts w:hint="eastAsia" w:ascii="黑体" w:hAnsi="黑体" w:eastAsia="黑体" w:cs="黑体"/>
          <w:highlight w:val="none"/>
          <w:u w:val="single"/>
        </w:rPr>
      </w:pPr>
    </w:p>
    <w:p w14:paraId="620307F1">
      <w:pPr>
        <w:keepNext w:val="0"/>
        <w:keepLines w:val="0"/>
        <w:pageBreakBefore w:val="0"/>
        <w:widowControl w:val="0"/>
        <w:kinsoku/>
        <w:overflowPunct/>
        <w:bidi w:val="0"/>
        <w:rPr>
          <w:rFonts w:hint="eastAsia" w:ascii="黑体" w:hAnsi="黑体" w:eastAsia="黑体" w:cs="黑体"/>
          <w:highlight w:val="none"/>
          <w:u w:val="single"/>
        </w:rPr>
      </w:pPr>
    </w:p>
    <w:p w14:paraId="2969A84E">
      <w:pPr>
        <w:keepNext w:val="0"/>
        <w:keepLines w:val="0"/>
        <w:pageBreakBefore w:val="0"/>
        <w:widowControl w:val="0"/>
        <w:kinsoku/>
        <w:overflowPunct/>
        <w:bidi w:val="0"/>
        <w:rPr>
          <w:rFonts w:hint="eastAsia" w:ascii="黑体" w:hAnsi="黑体" w:eastAsia="黑体" w:cs="黑体"/>
          <w:highlight w:val="none"/>
          <w:u w:val="single"/>
        </w:rPr>
      </w:pPr>
    </w:p>
    <w:p w14:paraId="0B78F7C9">
      <w:pPr>
        <w:keepNext w:val="0"/>
        <w:keepLines w:val="0"/>
        <w:pageBreakBefore w:val="0"/>
        <w:widowControl w:val="0"/>
        <w:kinsoku/>
        <w:overflowPunct/>
        <w:bidi w:val="0"/>
        <w:rPr>
          <w:rFonts w:hint="eastAsia" w:ascii="黑体" w:hAnsi="黑体" w:eastAsia="黑体" w:cs="黑体"/>
          <w:highlight w:val="none"/>
          <w:u w:val="single"/>
        </w:rPr>
      </w:pPr>
    </w:p>
    <w:p w14:paraId="134ADC4E">
      <w:pPr>
        <w:keepNext w:val="0"/>
        <w:keepLines w:val="0"/>
        <w:pageBreakBefore w:val="0"/>
        <w:widowControl w:val="0"/>
        <w:kinsoku/>
        <w:overflowPunct/>
        <w:bidi w:val="0"/>
        <w:rPr>
          <w:rFonts w:hint="eastAsia" w:ascii="黑体" w:hAnsi="黑体" w:eastAsia="黑体" w:cs="黑体"/>
          <w:highlight w:val="none"/>
          <w:u w:val="single"/>
        </w:rPr>
      </w:pPr>
    </w:p>
    <w:p w14:paraId="0CAB6C59">
      <w:pPr>
        <w:keepNext w:val="0"/>
        <w:keepLines w:val="0"/>
        <w:pageBreakBefore w:val="0"/>
        <w:widowControl w:val="0"/>
        <w:kinsoku/>
        <w:overflowPunct/>
        <w:bidi w:val="0"/>
        <w:rPr>
          <w:rFonts w:hint="eastAsia" w:ascii="黑体" w:hAnsi="黑体" w:eastAsia="黑体" w:cs="黑体"/>
          <w:highlight w:val="none"/>
          <w:u w:val="single"/>
        </w:rPr>
      </w:pPr>
    </w:p>
    <w:p w14:paraId="7937B53B">
      <w:pPr>
        <w:keepNext w:val="0"/>
        <w:keepLines w:val="0"/>
        <w:pageBreakBefore w:val="0"/>
        <w:widowControl w:val="0"/>
        <w:kinsoku/>
        <w:overflowPunct/>
        <w:bidi w:val="0"/>
        <w:rPr>
          <w:rFonts w:hint="eastAsia" w:ascii="黑体" w:hAnsi="黑体" w:eastAsia="黑体" w:cs="黑体"/>
          <w:highlight w:val="none"/>
          <w:u w:val="single"/>
        </w:rPr>
      </w:pPr>
    </w:p>
    <w:p w14:paraId="474620B3">
      <w:pPr>
        <w:pStyle w:val="2"/>
        <w:keepNext w:val="0"/>
        <w:keepLines w:val="0"/>
        <w:pageBreakBefore w:val="0"/>
        <w:widowControl w:val="0"/>
        <w:kinsoku/>
        <w:overflowPunct/>
        <w:bidi w:val="0"/>
        <w:spacing w:before="0" w:after="0" w:line="380" w:lineRule="atLeast"/>
        <w:rPr>
          <w:rFonts w:hint="eastAsia" w:ascii="黑体" w:hAnsi="黑体" w:eastAsia="黑体" w:cs="黑体"/>
          <w:highlight w:val="none"/>
        </w:rPr>
      </w:pPr>
      <w:bookmarkStart w:id="651" w:name="_Toc532740677"/>
      <w:bookmarkStart w:id="652" w:name="_Toc531687649"/>
      <w:r>
        <w:rPr>
          <w:rFonts w:hint="eastAsia" w:ascii="黑体" w:hAnsi="黑体" w:eastAsia="黑体" w:cs="黑体"/>
          <w:highlight w:val="none"/>
        </w:rPr>
        <w:br w:type="page"/>
      </w:r>
      <w:r>
        <w:rPr>
          <w:rFonts w:hint="eastAsia" w:ascii="黑体" w:hAnsi="黑体" w:eastAsia="黑体" w:cs="黑体"/>
          <w:highlight w:val="none"/>
        </w:rPr>
        <w:t xml:space="preserve">附件七 </w:t>
      </w:r>
      <w:r>
        <w:rPr>
          <w:rFonts w:hint="eastAsia" w:ascii="黑体" w:hAnsi="黑体" w:eastAsia="黑体" w:cs="黑体"/>
          <w:kern w:val="0"/>
          <w:szCs w:val="20"/>
          <w:highlight w:val="none"/>
          <w:lang w:val="en-US" w:eastAsia="zh-CN"/>
        </w:rPr>
        <w:t>履约</w:t>
      </w:r>
      <w:r>
        <w:rPr>
          <w:rFonts w:hint="eastAsia" w:ascii="黑体" w:hAnsi="黑体" w:eastAsia="黑体" w:cs="黑体"/>
          <w:bCs w:val="0"/>
          <w:kern w:val="0"/>
          <w:szCs w:val="20"/>
          <w:highlight w:val="none"/>
          <w:lang w:val="en-US" w:eastAsia="zh-CN"/>
        </w:rPr>
        <w:t>保证金</w:t>
      </w:r>
      <w:r>
        <w:rPr>
          <w:rFonts w:hint="eastAsia" w:ascii="黑体" w:hAnsi="黑体" w:eastAsia="黑体" w:cs="黑体"/>
          <w:kern w:val="0"/>
          <w:szCs w:val="20"/>
          <w:highlight w:val="none"/>
          <w:lang w:val="en-US" w:eastAsia="zh-CN"/>
        </w:rPr>
        <w:t>格式</w:t>
      </w:r>
      <w:bookmarkEnd w:id="651"/>
      <w:bookmarkEnd w:id="652"/>
    </w:p>
    <w:p w14:paraId="5E529433">
      <w:pPr>
        <w:keepNext w:val="0"/>
        <w:keepLines w:val="0"/>
        <w:pageBreakBefore w:val="0"/>
        <w:widowControl w:val="0"/>
        <w:kinsoku/>
        <w:overflowPunct/>
        <w:bidi w:val="0"/>
        <w:spacing w:line="400" w:lineRule="atLeast"/>
        <w:rPr>
          <w:rFonts w:hint="eastAsia" w:ascii="黑体" w:hAnsi="黑体" w:eastAsia="黑体" w:cs="黑体"/>
          <w:highlight w:val="none"/>
        </w:rPr>
      </w:pPr>
      <w:r>
        <w:rPr>
          <w:rFonts w:hint="eastAsia" w:ascii="黑体" w:hAnsi="黑体" w:eastAsia="黑体" w:cs="黑体"/>
          <w:highlight w:val="none"/>
        </w:rPr>
        <w:t>如采用银行保函，格式如下。</w:t>
      </w:r>
    </w:p>
    <w:p w14:paraId="76A2702F">
      <w:pPr>
        <w:keepNext w:val="0"/>
        <w:keepLines w:val="0"/>
        <w:pageBreakBefore w:val="0"/>
        <w:widowControl w:val="0"/>
        <w:kinsoku/>
        <w:overflowPunct/>
        <w:bidi w:val="0"/>
        <w:spacing w:line="400" w:lineRule="atLeast"/>
        <w:ind w:firstLine="3360" w:firstLineChars="1200"/>
        <w:rPr>
          <w:rFonts w:hint="eastAsia" w:ascii="黑体" w:hAnsi="黑体" w:eastAsia="黑体" w:cs="黑体"/>
          <w:sz w:val="28"/>
          <w:szCs w:val="28"/>
          <w:highlight w:val="none"/>
        </w:rPr>
      </w:pPr>
    </w:p>
    <w:p w14:paraId="080BA09A">
      <w:pPr>
        <w:keepNext w:val="0"/>
        <w:keepLines w:val="0"/>
        <w:pageBreakBefore w:val="0"/>
        <w:widowControl w:val="0"/>
        <w:kinsoku/>
        <w:overflowPunct/>
        <w:bidi w:val="0"/>
        <w:spacing w:line="400" w:lineRule="atLeas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履约保证金</w:t>
      </w:r>
    </w:p>
    <w:p w14:paraId="2A60626B">
      <w:pPr>
        <w:keepNext w:val="0"/>
        <w:keepLines w:val="0"/>
        <w:pageBreakBefore w:val="0"/>
        <w:widowControl w:val="0"/>
        <w:kinsoku/>
        <w:overflowPunct/>
        <w:bidi w:val="0"/>
        <w:spacing w:line="400" w:lineRule="atLeast"/>
        <w:rPr>
          <w:rFonts w:hint="eastAsia" w:ascii="黑体" w:hAnsi="黑体" w:eastAsia="黑体" w:cs="黑体"/>
          <w:highlight w:val="none"/>
        </w:rPr>
      </w:pPr>
    </w:p>
    <w:p w14:paraId="5A7988B2">
      <w:pPr>
        <w:keepNext w:val="0"/>
        <w:keepLines w:val="0"/>
        <w:pageBreakBefore w:val="0"/>
        <w:widowControl w:val="0"/>
        <w:kinsoku/>
        <w:overflowPunct/>
        <w:bidi w:val="0"/>
        <w:spacing w:line="400" w:lineRule="atLeast"/>
        <w:rPr>
          <w:rFonts w:hint="eastAsia" w:ascii="黑体" w:hAnsi="黑体" w:eastAsia="黑体" w:cs="黑体"/>
          <w:highlight w:val="none"/>
        </w:rPr>
      </w:pPr>
      <w:r>
        <w:rPr>
          <w:rFonts w:hint="eastAsia" w:ascii="黑体" w:hAnsi="黑体" w:eastAsia="黑体" w:cs="黑体"/>
          <w:highlight w:val="none"/>
        </w:rPr>
        <w:t xml:space="preserve"> </w:t>
      </w:r>
      <w:r>
        <w:rPr>
          <w:rFonts w:hint="eastAsia" w:ascii="黑体" w:hAnsi="黑体" w:eastAsia="黑体" w:cs="黑体"/>
          <w:highlight w:val="none"/>
          <w:u w:val="single"/>
        </w:rPr>
        <w:t xml:space="preserve">            </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 xml:space="preserve">  </w:t>
      </w:r>
      <w:r>
        <w:rPr>
          <w:rFonts w:hint="eastAsia" w:ascii="黑体" w:hAnsi="黑体" w:eastAsia="黑体" w:cs="黑体"/>
          <w:highlight w:val="none"/>
        </w:rPr>
        <w:t>（发包人名称）：</w:t>
      </w:r>
    </w:p>
    <w:p w14:paraId="1E311E23">
      <w:pPr>
        <w:keepNext w:val="0"/>
        <w:keepLines w:val="0"/>
        <w:pageBreakBefore w:val="0"/>
        <w:widowControl w:val="0"/>
        <w:kinsoku/>
        <w:overflowPunct/>
        <w:bidi w:val="0"/>
        <w:spacing w:line="400" w:lineRule="atLeast"/>
        <w:rPr>
          <w:rFonts w:hint="eastAsia" w:ascii="黑体" w:hAnsi="黑体" w:eastAsia="黑体" w:cs="黑体"/>
          <w:highlight w:val="none"/>
        </w:rPr>
      </w:pPr>
    </w:p>
    <w:p w14:paraId="1500B8DB">
      <w:pPr>
        <w:keepNext w:val="0"/>
        <w:keepLines w:val="0"/>
        <w:pageBreakBefore w:val="0"/>
        <w:widowControl w:val="0"/>
        <w:kinsoku/>
        <w:overflowPunct/>
        <w:bidi w:val="0"/>
        <w:spacing w:line="400" w:lineRule="atLeast"/>
        <w:ind w:firstLine="525" w:firstLineChars="250"/>
        <w:rPr>
          <w:rFonts w:hint="eastAsia" w:ascii="黑体" w:hAnsi="黑体" w:eastAsia="黑体" w:cs="黑体"/>
          <w:highlight w:val="none"/>
        </w:rPr>
      </w:pPr>
      <w:r>
        <w:rPr>
          <w:rFonts w:hint="eastAsia" w:ascii="黑体" w:hAnsi="黑体" w:eastAsia="黑体" w:cs="黑体"/>
          <w:highlight w:val="none"/>
        </w:rPr>
        <w:t>鉴于</w:t>
      </w:r>
      <w:r>
        <w:rPr>
          <w:rFonts w:hint="eastAsia" w:ascii="黑体" w:hAnsi="黑体" w:eastAsia="黑体" w:cs="黑体"/>
          <w:highlight w:val="none"/>
          <w:u w:val="single"/>
        </w:rPr>
        <w:t xml:space="preserve">                </w:t>
      </w:r>
      <w:r>
        <w:rPr>
          <w:rFonts w:hint="eastAsia" w:ascii="黑体" w:hAnsi="黑体" w:eastAsia="黑体" w:cs="黑体"/>
          <w:highlight w:val="none"/>
        </w:rPr>
        <w:t>（发包人名称，以下简称“发包人”）接受</w:t>
      </w:r>
      <w:r>
        <w:rPr>
          <w:rFonts w:hint="eastAsia" w:ascii="黑体" w:hAnsi="黑体" w:eastAsia="黑体" w:cs="黑体"/>
          <w:highlight w:val="none"/>
          <w:u w:val="single"/>
        </w:rPr>
        <w:t xml:space="preserve">        </w:t>
      </w:r>
      <w:r>
        <w:rPr>
          <w:rFonts w:hint="eastAsia" w:ascii="黑体" w:hAnsi="黑体" w:eastAsia="黑体" w:cs="黑体"/>
          <w:highlight w:val="none"/>
        </w:rPr>
        <w:t>（承包人名称，以下简称“承包人”）于</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日参加</w:t>
      </w:r>
      <w:r>
        <w:rPr>
          <w:rFonts w:hint="eastAsia" w:ascii="黑体" w:hAnsi="黑体" w:eastAsia="黑体" w:cs="黑体"/>
          <w:highlight w:val="none"/>
          <w:u w:val="single"/>
        </w:rPr>
        <w:t xml:space="preserve">           </w:t>
      </w:r>
      <w:r>
        <w:rPr>
          <w:rFonts w:hint="eastAsia" w:ascii="黑体" w:hAnsi="黑体" w:eastAsia="黑体" w:cs="黑体"/>
          <w:highlight w:val="none"/>
        </w:rPr>
        <w:t>（项目名称）</w:t>
      </w:r>
      <w:r>
        <w:rPr>
          <w:rFonts w:hint="eastAsia" w:ascii="黑体" w:hAnsi="黑体" w:eastAsia="黑体" w:cs="黑体"/>
          <w:highlight w:val="none"/>
          <w:u w:val="single"/>
        </w:rPr>
        <w:t xml:space="preserve">          </w:t>
      </w:r>
      <w:r>
        <w:rPr>
          <w:rFonts w:hint="eastAsia" w:ascii="黑体" w:hAnsi="黑体" w:eastAsia="黑体" w:cs="黑体"/>
          <w:highlight w:val="none"/>
        </w:rPr>
        <w:t>标段施工的投标。我方愿意无条件地、不可撤销地就承包人履行与你方订立的合同，向你方提供担保。</w:t>
      </w:r>
    </w:p>
    <w:p w14:paraId="479DC2BD">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1. 担保金额人民币（大写）</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元（¥</w:t>
      </w:r>
      <w:r>
        <w:rPr>
          <w:rFonts w:hint="eastAsia" w:ascii="黑体" w:hAnsi="黑体" w:eastAsia="黑体" w:cs="黑体"/>
          <w:highlight w:val="none"/>
          <w:u w:val="single"/>
        </w:rPr>
        <w:t xml:space="preserve">             </w:t>
      </w:r>
      <w:r>
        <w:rPr>
          <w:rFonts w:hint="eastAsia" w:ascii="黑体" w:hAnsi="黑体" w:eastAsia="黑体" w:cs="黑体"/>
          <w:highlight w:val="none"/>
        </w:rPr>
        <w:t>）。</w:t>
      </w:r>
    </w:p>
    <w:p w14:paraId="2F95BF46">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2. 担保有效期自发包人与承包人签订的合同生效之日起至发包人签发交工验收证书且承包人按照合同约定缴纳质量保证金之日止。</w:t>
      </w:r>
      <w:r>
        <w:rPr>
          <w:rStyle w:val="16"/>
          <w:rFonts w:hint="eastAsia" w:ascii="黑体" w:hAnsi="黑体" w:eastAsia="黑体" w:cs="黑体"/>
          <w:sz w:val="28"/>
          <w:szCs w:val="28"/>
          <w:highlight w:val="none"/>
        </w:rPr>
        <w:footnoteReference w:id="18"/>
      </w:r>
    </w:p>
    <w:p w14:paraId="62871C71">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3. 在本担保有效期内，因承包人违反合同约定的义务给你方造成经济损失时，我方在收到你方以书面形式提出的在担保金额内的赔偿要求后，在7日内无条件支付，无须你方出具证明或陈述理由。</w:t>
      </w:r>
    </w:p>
    <w:p w14:paraId="286404A8">
      <w:pPr>
        <w:keepNext w:val="0"/>
        <w:keepLines w:val="0"/>
        <w:pageBreakBefore w:val="0"/>
        <w:widowControl w:val="0"/>
        <w:kinsoku/>
        <w:overflowPunct/>
        <w:bidi w:val="0"/>
        <w:spacing w:line="400" w:lineRule="atLeast"/>
        <w:ind w:firstLine="420" w:firstLineChars="200"/>
        <w:rPr>
          <w:rFonts w:hint="eastAsia" w:ascii="黑体" w:hAnsi="黑体" w:eastAsia="黑体" w:cs="黑体"/>
          <w:highlight w:val="none"/>
        </w:rPr>
      </w:pPr>
      <w:r>
        <w:rPr>
          <w:rFonts w:hint="eastAsia" w:ascii="黑体" w:hAnsi="黑体" w:eastAsia="黑体" w:cs="黑体"/>
          <w:highlight w:val="none"/>
        </w:rPr>
        <w:t>4. 发包人和承包人按合同条款第15条变更合同时，无论我方是否收到该变更，我方承担本担保规定的义务不变。</w:t>
      </w:r>
    </w:p>
    <w:p w14:paraId="565F5BDA">
      <w:pPr>
        <w:keepNext w:val="0"/>
        <w:keepLines w:val="0"/>
        <w:pageBreakBefore w:val="0"/>
        <w:widowControl w:val="0"/>
        <w:kinsoku/>
        <w:overflowPunct/>
        <w:bidi w:val="0"/>
        <w:spacing w:line="400" w:lineRule="atLeast"/>
        <w:rPr>
          <w:rFonts w:hint="eastAsia" w:ascii="黑体" w:hAnsi="黑体" w:eastAsia="黑体" w:cs="黑体"/>
          <w:highlight w:val="none"/>
        </w:rPr>
      </w:pPr>
    </w:p>
    <w:p w14:paraId="03776054">
      <w:pPr>
        <w:keepNext w:val="0"/>
        <w:keepLines w:val="0"/>
        <w:pageBreakBefore w:val="0"/>
        <w:widowControl w:val="0"/>
        <w:kinsoku/>
        <w:overflowPunct/>
        <w:bidi w:val="0"/>
        <w:spacing w:line="400" w:lineRule="atLeast"/>
        <w:rPr>
          <w:rFonts w:hint="eastAsia" w:ascii="黑体" w:hAnsi="黑体" w:eastAsia="黑体" w:cs="黑体"/>
          <w:highlight w:val="none"/>
        </w:rPr>
      </w:pPr>
    </w:p>
    <w:p w14:paraId="239FEDA7">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担保人名称：</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2C4412C0">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（签字）</w:t>
      </w:r>
    </w:p>
    <w:p w14:paraId="42CF232F">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地    址：</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 xml:space="preserve">            </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p>
    <w:p w14:paraId="1E21E705">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邮政编码：</w:t>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r>
        <w:rPr>
          <w:rFonts w:hint="eastAsia" w:ascii="黑体" w:hAnsi="黑体" w:eastAsia="黑体" w:cs="黑体"/>
          <w:highlight w:val="none"/>
          <w:u w:val="single"/>
        </w:rPr>
        <w:tab/>
      </w:r>
    </w:p>
    <w:p w14:paraId="7DE79A45">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电    话：</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p>
    <w:p w14:paraId="471FD9F3">
      <w:pPr>
        <w:keepNext w:val="0"/>
        <w:keepLines w:val="0"/>
        <w:pageBreakBefore w:val="0"/>
        <w:widowControl w:val="0"/>
        <w:kinsoku/>
        <w:overflowPunct/>
        <w:bidi w:val="0"/>
        <w:spacing w:line="400" w:lineRule="atLeast"/>
        <w:ind w:firstLine="3059" w:firstLineChars="1457"/>
        <w:rPr>
          <w:rFonts w:hint="eastAsia" w:ascii="黑体" w:hAnsi="黑体" w:eastAsia="黑体" w:cs="黑体"/>
          <w:highlight w:val="none"/>
        </w:rPr>
      </w:pPr>
      <w:r>
        <w:rPr>
          <w:rFonts w:hint="eastAsia" w:ascii="黑体" w:hAnsi="黑体" w:eastAsia="黑体" w:cs="黑体"/>
          <w:highlight w:val="none"/>
        </w:rPr>
        <w:t>传    真：</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p>
    <w:p w14:paraId="0728CBF0">
      <w:pPr>
        <w:keepNext w:val="0"/>
        <w:keepLines w:val="0"/>
        <w:pageBreakBefore w:val="0"/>
        <w:widowControl w:val="0"/>
        <w:kinsoku/>
        <w:overflowPunct/>
        <w:bidi w:val="0"/>
        <w:spacing w:line="400" w:lineRule="atLeast"/>
        <w:ind w:firstLine="3689" w:firstLineChars="1757"/>
        <w:jc w:val="right"/>
        <w:rPr>
          <w:rFonts w:hint="eastAsia" w:ascii="黑体" w:hAnsi="黑体" w:eastAsia="黑体" w:cs="黑体"/>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 xml:space="preserve"> 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月 </w:t>
      </w:r>
      <w:r>
        <w:rPr>
          <w:rFonts w:hint="eastAsia" w:ascii="黑体" w:hAnsi="黑体" w:eastAsia="黑体" w:cs="黑体"/>
          <w:highlight w:val="none"/>
          <w:u w:val="single"/>
        </w:rPr>
        <w:t xml:space="preserve">     </w:t>
      </w:r>
      <w:r>
        <w:rPr>
          <w:rFonts w:hint="eastAsia" w:ascii="黑体" w:hAnsi="黑体" w:eastAsia="黑体" w:cs="黑体"/>
          <w:highlight w:val="none"/>
        </w:rPr>
        <w:t>日</w:t>
      </w:r>
    </w:p>
    <w:p w14:paraId="5C295E5B">
      <w:pPr>
        <w:keepNext w:val="0"/>
        <w:keepLines w:val="0"/>
        <w:pageBreakBefore w:val="0"/>
        <w:widowControl w:val="0"/>
        <w:kinsoku/>
        <w:overflowPunct/>
        <w:bidi w:val="0"/>
        <w:spacing w:line="400" w:lineRule="atLeast"/>
        <w:rPr>
          <w:rFonts w:hint="eastAsia" w:ascii="黑体" w:hAnsi="黑体" w:eastAsia="黑体" w:cs="黑体"/>
          <w:highlight w:val="none"/>
        </w:rPr>
      </w:pPr>
    </w:p>
    <w:p w14:paraId="3480DAA9">
      <w:pPr>
        <w:pStyle w:val="2"/>
        <w:keepNext w:val="0"/>
        <w:keepLines w:val="0"/>
        <w:pageBreakBefore w:val="0"/>
        <w:widowControl w:val="0"/>
        <w:kinsoku/>
        <w:overflowPunct/>
        <w:bidi w:val="0"/>
        <w:spacing w:before="0" w:after="0" w:line="380" w:lineRule="atLeast"/>
        <w:rPr>
          <w:rFonts w:hint="eastAsia" w:ascii="黑体" w:hAnsi="黑体" w:eastAsia="黑体" w:cs="黑体"/>
          <w:highlight w:val="none"/>
        </w:rPr>
      </w:pPr>
      <w:bookmarkStart w:id="653" w:name="_Toc234833238"/>
      <w:bookmarkStart w:id="654" w:name="_Toc517126981"/>
      <w:bookmarkStart w:id="655" w:name="_Toc532740678"/>
      <w:bookmarkStart w:id="656" w:name="_Toc517126716"/>
      <w:bookmarkStart w:id="657" w:name="_Toc531687650"/>
      <w:bookmarkStart w:id="658" w:name="_Toc501257464"/>
      <w:r>
        <w:rPr>
          <w:rFonts w:hint="eastAsia" w:ascii="黑体" w:hAnsi="黑体" w:eastAsia="黑体" w:cs="黑体"/>
          <w:highlight w:val="none"/>
        </w:rPr>
        <w:br w:type="page"/>
      </w:r>
      <w:r>
        <w:rPr>
          <w:rFonts w:hint="eastAsia" w:ascii="黑体" w:hAnsi="黑体" w:eastAsia="黑体" w:cs="黑体"/>
          <w:highlight w:val="none"/>
        </w:rPr>
        <w:t xml:space="preserve">附件八 </w:t>
      </w:r>
      <w:r>
        <w:rPr>
          <w:rFonts w:hint="eastAsia" w:ascii="黑体" w:hAnsi="黑体" w:eastAsia="黑体" w:cs="黑体"/>
          <w:bCs w:val="0"/>
          <w:kern w:val="0"/>
          <w:szCs w:val="20"/>
          <w:highlight w:val="none"/>
          <w:lang w:val="en-US" w:eastAsia="zh-CN"/>
        </w:rPr>
        <w:t>工程资金监管协议格式</w:t>
      </w:r>
      <w:bookmarkEnd w:id="653"/>
      <w:bookmarkEnd w:id="654"/>
      <w:bookmarkEnd w:id="655"/>
      <w:bookmarkEnd w:id="656"/>
      <w:bookmarkEnd w:id="657"/>
      <w:bookmarkEnd w:id="658"/>
    </w:p>
    <w:p w14:paraId="1268A561">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（发包人与承包人签订合同协议书时应与发包人指定的银行签署工程资金监管协议，工程资金监管协议内容在保证本项目资金有效监管的前提下由三方共同商定）</w:t>
      </w:r>
    </w:p>
    <w:p w14:paraId="3069B3C6">
      <w:pPr>
        <w:keepNext w:val="0"/>
        <w:keepLines w:val="0"/>
        <w:pageBreakBefore w:val="0"/>
        <w:widowControl w:val="0"/>
        <w:kinsoku/>
        <w:overflowPunct/>
        <w:bidi w:val="0"/>
        <w:spacing w:line="380" w:lineRule="atLeast"/>
        <w:rPr>
          <w:rFonts w:hint="eastAsia" w:ascii="黑体" w:hAnsi="黑体" w:eastAsia="黑体" w:cs="黑体"/>
          <w:highlight w:val="none"/>
        </w:rPr>
      </w:pPr>
    </w:p>
    <w:p w14:paraId="59210A71">
      <w:pPr>
        <w:keepNext w:val="0"/>
        <w:keepLines w:val="0"/>
        <w:pageBreakBefore w:val="0"/>
        <w:widowControl w:val="0"/>
        <w:kinsoku/>
        <w:overflowPunct/>
        <w:bidi w:val="0"/>
        <w:spacing w:line="380" w:lineRule="atLeast"/>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工程资金监管协议</w:t>
      </w:r>
    </w:p>
    <w:p w14:paraId="26A7F8C2">
      <w:pPr>
        <w:keepNext w:val="0"/>
        <w:keepLines w:val="0"/>
        <w:pageBreakBefore w:val="0"/>
        <w:widowControl w:val="0"/>
        <w:kinsoku/>
        <w:overflowPunct/>
        <w:bidi w:val="0"/>
        <w:spacing w:line="380" w:lineRule="atLeast"/>
        <w:jc w:val="center"/>
        <w:rPr>
          <w:rFonts w:hint="eastAsia" w:ascii="黑体" w:hAnsi="黑体" w:eastAsia="黑体" w:cs="黑体"/>
          <w:sz w:val="28"/>
          <w:szCs w:val="28"/>
          <w:highlight w:val="none"/>
        </w:rPr>
      </w:pPr>
    </w:p>
    <w:p w14:paraId="4BA00976">
      <w:pPr>
        <w:keepNext w:val="0"/>
        <w:keepLines w:val="0"/>
        <w:pageBreakBefore w:val="0"/>
        <w:widowControl w:val="0"/>
        <w:kinsoku/>
        <w:overflowPunct/>
        <w:bidi w:val="0"/>
        <w:spacing w:line="380" w:lineRule="atLeast"/>
        <w:rPr>
          <w:rFonts w:hint="eastAsia" w:ascii="黑体" w:hAnsi="黑体" w:eastAsia="黑体" w:cs="黑体"/>
          <w:highlight w:val="none"/>
        </w:rPr>
      </w:pPr>
      <w:bookmarkStart w:id="659" w:name="_Toc234833239"/>
      <w:r>
        <w:rPr>
          <w:rFonts w:hint="eastAsia" w:ascii="黑体" w:hAnsi="黑体" w:eastAsia="黑体" w:cs="黑体"/>
          <w:highlight w:val="none"/>
        </w:rPr>
        <w:t>发包人：</w:t>
      </w:r>
      <w:r>
        <w:rPr>
          <w:rFonts w:hint="eastAsia" w:ascii="黑体" w:hAnsi="黑体" w:eastAsia="黑体" w:cs="黑体"/>
          <w:highlight w:val="none"/>
          <w:u w:val="single"/>
        </w:rPr>
        <w:t xml:space="preserve">                </w:t>
      </w:r>
      <w:r>
        <w:rPr>
          <w:rFonts w:hint="eastAsia" w:ascii="黑体" w:hAnsi="黑体" w:eastAsia="黑体" w:cs="黑体"/>
          <w:highlight w:val="none"/>
        </w:rPr>
        <w:t>（以下简称“甲方”）</w:t>
      </w:r>
      <w:bookmarkEnd w:id="659"/>
    </w:p>
    <w:p w14:paraId="6EA1E41B">
      <w:pPr>
        <w:keepNext w:val="0"/>
        <w:keepLines w:val="0"/>
        <w:pageBreakBefore w:val="0"/>
        <w:widowControl w:val="0"/>
        <w:kinsoku/>
        <w:overflowPunct/>
        <w:bidi w:val="0"/>
        <w:spacing w:line="380" w:lineRule="atLeast"/>
        <w:rPr>
          <w:rFonts w:hint="eastAsia" w:ascii="黑体" w:hAnsi="黑体" w:eastAsia="黑体" w:cs="黑体"/>
          <w:highlight w:val="none"/>
        </w:rPr>
      </w:pPr>
      <w:r>
        <w:rPr>
          <w:rFonts w:hint="eastAsia" w:ascii="黑体" w:hAnsi="黑体" w:eastAsia="黑体" w:cs="黑体"/>
          <w:highlight w:val="none"/>
        </w:rPr>
        <w:t>承包人：</w:t>
      </w:r>
      <w:r>
        <w:rPr>
          <w:rFonts w:hint="eastAsia" w:ascii="黑体" w:hAnsi="黑体" w:eastAsia="黑体" w:cs="黑体"/>
          <w:highlight w:val="none"/>
          <w:u w:val="single"/>
        </w:rPr>
        <w:t xml:space="preserve">                </w:t>
      </w:r>
      <w:r>
        <w:rPr>
          <w:rFonts w:hint="eastAsia" w:ascii="黑体" w:hAnsi="黑体" w:eastAsia="黑体" w:cs="黑体"/>
          <w:highlight w:val="none"/>
        </w:rPr>
        <w:t>（以下简称“乙方”）</w:t>
      </w:r>
    </w:p>
    <w:p w14:paraId="6928487C">
      <w:pPr>
        <w:keepNext w:val="0"/>
        <w:keepLines w:val="0"/>
        <w:pageBreakBefore w:val="0"/>
        <w:widowControl w:val="0"/>
        <w:kinsoku/>
        <w:overflowPunct/>
        <w:bidi w:val="0"/>
        <w:spacing w:line="380" w:lineRule="atLeast"/>
        <w:rPr>
          <w:rFonts w:hint="eastAsia" w:ascii="黑体" w:hAnsi="黑体" w:eastAsia="黑体" w:cs="黑体"/>
          <w:highlight w:val="none"/>
        </w:rPr>
      </w:pPr>
      <w:r>
        <w:rPr>
          <w:rFonts w:hint="eastAsia" w:ascii="黑体" w:hAnsi="黑体" w:eastAsia="黑体" w:cs="黑体"/>
          <w:highlight w:val="none"/>
        </w:rPr>
        <w:t>经办银行：</w:t>
      </w:r>
      <w:r>
        <w:rPr>
          <w:rFonts w:hint="eastAsia" w:ascii="黑体" w:hAnsi="黑体" w:eastAsia="黑体" w:cs="黑体"/>
          <w:highlight w:val="none"/>
          <w:u w:val="single"/>
        </w:rPr>
        <w:t xml:space="preserve">               </w:t>
      </w:r>
      <w:r>
        <w:rPr>
          <w:rFonts w:hint="eastAsia" w:ascii="黑体" w:hAnsi="黑体" w:eastAsia="黑体" w:cs="黑体"/>
          <w:highlight w:val="none"/>
        </w:rPr>
        <w:t>（以下简称“丙方”）</w:t>
      </w:r>
    </w:p>
    <w:p w14:paraId="5812FA8E">
      <w:pPr>
        <w:keepNext w:val="0"/>
        <w:keepLines w:val="0"/>
        <w:pageBreakBefore w:val="0"/>
        <w:widowControl w:val="0"/>
        <w:kinsoku/>
        <w:overflowPunct/>
        <w:bidi w:val="0"/>
        <w:spacing w:line="380" w:lineRule="atLeast"/>
        <w:jc w:val="left"/>
        <w:rPr>
          <w:rFonts w:hint="eastAsia" w:ascii="黑体" w:hAnsi="黑体" w:eastAsia="黑体" w:cs="黑体"/>
          <w:highlight w:val="none"/>
        </w:rPr>
      </w:pPr>
    </w:p>
    <w:p w14:paraId="0E1A8BD1">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为了促进</w:t>
      </w:r>
      <w:r>
        <w:rPr>
          <w:rFonts w:hint="eastAsia" w:ascii="黑体" w:hAnsi="黑体" w:eastAsia="黑体" w:cs="黑体"/>
          <w:highlight w:val="none"/>
          <w:u w:val="single"/>
        </w:rPr>
        <w:t xml:space="preserve">        </w:t>
      </w:r>
      <w:r>
        <w:rPr>
          <w:rFonts w:hint="eastAsia" w:ascii="黑体" w:hAnsi="黑体" w:eastAsia="黑体" w:cs="黑体"/>
          <w:highlight w:val="none"/>
        </w:rPr>
        <w:t>（项目名称）的顺利实施，管好用好建设资金，确保工程资金专款专用，同时为承包人提供便捷有效的银行业务服务，根据</w:t>
      </w:r>
      <w:r>
        <w:rPr>
          <w:rFonts w:hint="eastAsia" w:ascii="黑体" w:hAnsi="黑体" w:eastAsia="黑体" w:cs="黑体"/>
          <w:highlight w:val="none"/>
          <w:u w:val="single"/>
        </w:rPr>
        <w:t xml:space="preserve">       </w:t>
      </w:r>
      <w:r>
        <w:rPr>
          <w:rFonts w:hint="eastAsia" w:ascii="黑体" w:hAnsi="黑体" w:eastAsia="黑体" w:cs="黑体"/>
          <w:highlight w:val="none"/>
        </w:rPr>
        <w:t>（项目名称）合同条款有关规定，经甲、乙、丙三方协商，达成协议如下：</w:t>
      </w:r>
    </w:p>
    <w:p w14:paraId="4EBAA265">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1. 资金管理的内容</w:t>
      </w:r>
    </w:p>
    <w:p w14:paraId="6478D7DF">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（1）乙方为完成</w:t>
      </w:r>
      <w:r>
        <w:rPr>
          <w:rFonts w:hint="eastAsia" w:ascii="黑体" w:hAnsi="黑体" w:eastAsia="黑体" w:cs="黑体"/>
          <w:highlight w:val="none"/>
          <w:u w:val="single"/>
        </w:rPr>
        <w:t xml:space="preserve">        </w:t>
      </w:r>
      <w:r>
        <w:rPr>
          <w:rFonts w:hint="eastAsia" w:ascii="黑体" w:hAnsi="黑体" w:eastAsia="黑体" w:cs="黑体"/>
          <w:highlight w:val="none"/>
        </w:rPr>
        <w:t>（项目名称）工程成立的项目经理部在丙方开设基本结算户；</w:t>
      </w:r>
    </w:p>
    <w:p w14:paraId="03937B16">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（2）甲方应按合同规定将工程款汇入乙方在丙方开设的账户；</w:t>
      </w:r>
    </w:p>
    <w:p w14:paraId="08176143">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（3）乙方应将流动资金及甲方所拨付资金专项用于</w:t>
      </w:r>
      <w:r>
        <w:rPr>
          <w:rFonts w:hint="eastAsia" w:ascii="黑体" w:hAnsi="黑体" w:eastAsia="黑体" w:cs="黑体"/>
          <w:highlight w:val="none"/>
          <w:u w:val="single"/>
        </w:rPr>
        <w:t xml:space="preserve">        </w:t>
      </w:r>
      <w:r>
        <w:rPr>
          <w:rFonts w:hint="eastAsia" w:ascii="黑体" w:hAnsi="黑体" w:eastAsia="黑体" w:cs="黑体"/>
          <w:highlight w:val="none"/>
        </w:rPr>
        <w:t>（项目名称）；</w:t>
      </w:r>
    </w:p>
    <w:p w14:paraId="788E6FCB">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（4）丙方应为乙方提供便捷有效的银行业务服务，并接受甲方委托对乙方在丙方开设的基本结算户资金使用情况进行监督。</w:t>
      </w:r>
    </w:p>
    <w:p w14:paraId="7FA8AF42">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2. 甲方的权责</w:t>
      </w:r>
    </w:p>
    <w:p w14:paraId="5F4A475E">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（1）按照</w:t>
      </w:r>
      <w:r>
        <w:rPr>
          <w:rFonts w:hint="eastAsia" w:ascii="黑体" w:hAnsi="黑体" w:eastAsia="黑体" w:cs="黑体"/>
          <w:highlight w:val="none"/>
          <w:u w:val="single"/>
        </w:rPr>
        <w:t xml:space="preserve">        </w:t>
      </w:r>
      <w:r>
        <w:rPr>
          <w:rFonts w:hint="eastAsia" w:ascii="黑体" w:hAnsi="黑体" w:eastAsia="黑体" w:cs="黑体"/>
          <w:highlight w:val="none"/>
        </w:rPr>
        <w:t>（项目名称）合同有关条款规定的时间和方式，向乙方支付工程款；</w:t>
      </w:r>
    </w:p>
    <w:p w14:paraId="096FD7D2">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（2）在发现乙方将本项目资金挪用、转移时，甲方有权中止工程支付，直至乙方改正为止；</w:t>
      </w:r>
    </w:p>
    <w:p w14:paraId="3D741197">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（3）不定期审查丙方对乙方的资金使用监督情况，如丙方不能履行其责任，甲方有权随时终止本协议；</w:t>
      </w:r>
    </w:p>
    <w:p w14:paraId="0F422F09">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（4）在乙、丙双方发生争议时，甲方应负责协调、解决。</w:t>
      </w:r>
    </w:p>
    <w:p w14:paraId="453FA059">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3. 乙方的权责</w:t>
      </w:r>
    </w:p>
    <w:p w14:paraId="5E6004E1">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（1）项目经理部成立以后，乙方应尽快在丙方开设基本结算户；</w:t>
      </w:r>
    </w:p>
    <w:p w14:paraId="32CA675D">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（2）确保本项目资金专款专用，不发生挪用、转移资金的现象；保证不通过权益转让、抵押、担保承担债务等任何其他方式使用基本结算户的资金；</w:t>
      </w:r>
    </w:p>
    <w:p w14:paraId="3B0826C6">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（3）办理材料、设备等采购业务金额在</w:t>
      </w:r>
      <w:r>
        <w:rPr>
          <w:rFonts w:hint="eastAsia" w:ascii="黑体" w:hAnsi="黑体" w:eastAsia="黑体" w:cs="黑体"/>
          <w:highlight w:val="none"/>
          <w:u w:val="single"/>
        </w:rPr>
        <w:t xml:space="preserve">  </w:t>
      </w:r>
      <w:r>
        <w:rPr>
          <w:rFonts w:hint="eastAsia" w:ascii="黑体" w:hAnsi="黑体" w:eastAsia="黑体" w:cs="黑体"/>
          <w:highlight w:val="none"/>
        </w:rPr>
        <w:t>万元以上的，应出示购货合同、协议和发票；在办理总额超过</w:t>
      </w:r>
      <w:r>
        <w:rPr>
          <w:rFonts w:hint="eastAsia" w:ascii="黑体" w:hAnsi="黑体" w:eastAsia="黑体" w:cs="黑体"/>
          <w:highlight w:val="none"/>
          <w:u w:val="single"/>
        </w:rPr>
        <w:t xml:space="preserve">  </w:t>
      </w:r>
      <w:r>
        <w:rPr>
          <w:rFonts w:hint="eastAsia" w:ascii="黑体" w:hAnsi="黑体" w:eastAsia="黑体" w:cs="黑体"/>
          <w:highlight w:val="none"/>
        </w:rPr>
        <w:t>万元以上的采购业务时，应将合同、协议和发票复印件送丙方备案；购买应急材料、设备时可先办理支付手续，但事后必须补备有关资料；</w:t>
      </w:r>
    </w:p>
    <w:p w14:paraId="3B21EDD3">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（4）用银行转账支票办理支付款项时，必须将转账支票送交丙方，由丙方负责办理支票转付手续；</w:t>
      </w:r>
    </w:p>
    <w:p w14:paraId="13731C65">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（5）向分包单位支付工程进度款时，应附甲方批准分包的文件；</w:t>
      </w:r>
    </w:p>
    <w:p w14:paraId="5E49F009">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（6）向上级单位</w:t>
      </w:r>
      <w:r>
        <w:rPr>
          <w:rFonts w:hint="eastAsia" w:ascii="黑体" w:hAnsi="黑体" w:eastAsia="黑体" w:cs="黑体"/>
          <w:highlight w:val="none"/>
          <w:lang w:eastAsia="zh-CN"/>
        </w:rPr>
        <w:t>交纳</w:t>
      </w:r>
      <w:r>
        <w:rPr>
          <w:rFonts w:hint="eastAsia" w:ascii="黑体" w:hAnsi="黑体" w:eastAsia="黑体" w:cs="黑体"/>
          <w:highlight w:val="none"/>
        </w:rPr>
        <w:t>管理费、机械设备及周转材料租赁摊销费等款项时，应附上级单位出具的转账通知等有关资料，以确保资金专款专用。</w:t>
      </w:r>
    </w:p>
    <w:p w14:paraId="7A08B0D1">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 丙方的权责</w:t>
      </w:r>
    </w:p>
    <w:p w14:paraId="5AFD18D3">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（1）成立</w:t>
      </w:r>
      <w:r>
        <w:rPr>
          <w:rFonts w:hint="eastAsia" w:ascii="黑体" w:hAnsi="黑体" w:eastAsia="黑体" w:cs="黑体"/>
          <w:highlight w:val="none"/>
          <w:u w:val="single"/>
        </w:rPr>
        <w:t xml:space="preserve">        </w:t>
      </w:r>
      <w:r>
        <w:rPr>
          <w:rFonts w:hint="eastAsia" w:ascii="黑体" w:hAnsi="黑体" w:eastAsia="黑体" w:cs="黑体"/>
          <w:highlight w:val="none"/>
        </w:rPr>
        <w:t>（项目名称）工程资金管理服务小组，明确业务流程，提高工作效率，杜绝“压票”现象；</w:t>
      </w:r>
    </w:p>
    <w:p w14:paraId="7C58AE95">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（2）</w:t>
      </w:r>
      <w:r>
        <w:rPr>
          <w:rFonts w:hint="eastAsia" w:ascii="黑体" w:hAnsi="黑体" w:eastAsia="黑体" w:cs="黑体"/>
          <w:spacing w:val="-6"/>
          <w:highlight w:val="none"/>
        </w:rPr>
        <w:t>根据乙方提供的购货合同、协议和发票，检查其所购材料、设备是否用于</w:t>
      </w:r>
      <w:r>
        <w:rPr>
          <w:rFonts w:hint="eastAsia" w:ascii="黑体" w:hAnsi="黑体" w:eastAsia="黑体" w:cs="黑体"/>
          <w:spacing w:val="-6"/>
          <w:highlight w:val="none"/>
          <w:u w:val="single"/>
        </w:rPr>
        <w:t xml:space="preserve">   </w:t>
      </w:r>
      <w:r>
        <w:rPr>
          <w:rFonts w:hint="eastAsia" w:ascii="黑体" w:hAnsi="黑体" w:eastAsia="黑体" w:cs="黑体"/>
          <w:highlight w:val="none"/>
        </w:rPr>
        <w:t>（项目名称）工程建设，对本标段以外的购货款项，有权拒绝办理，并及时报告甲方；</w:t>
      </w:r>
    </w:p>
    <w:p w14:paraId="14022CFE">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（3）根据乙方与分包单位签订的合同及支付文件，检查其支付款项是否符合有关条件，向分包单位以外单位的支付有权拒绝办理，并及时报告甲方；</w:t>
      </w:r>
    </w:p>
    <w:p w14:paraId="26651C48">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（4）根据乙方提供的上级单位出具的转账通知等有关资料，办理管理费、机械设备及周转材料租赁摊销费等款项的支付；对超出转账通知等有关资料以外的支付，有权拒绝办理，并及时报告甲方；</w:t>
      </w:r>
    </w:p>
    <w:p w14:paraId="22278486">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（5）定期将乙方前一个周期的支付情况，整理后书面报送甲方；乙方复印备案的材料一并送甲方。</w:t>
      </w:r>
    </w:p>
    <w:p w14:paraId="12121B99">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5. 甲、乙、丙三方都应履行保密责任，不得将其他两方的业务情况透露给三方以外的其他单位或个人。</w:t>
      </w:r>
    </w:p>
    <w:p w14:paraId="2E1D003E">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6. 本协议有效期自乙方在丙方开户起，至工程交工验收甲方向乙方颁发交工验收证书后结束。</w:t>
      </w:r>
    </w:p>
    <w:p w14:paraId="0BF9E39B">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7. 本协议未尽事宜，由甲方牵头，三方协商解决。</w:t>
      </w:r>
    </w:p>
    <w:p w14:paraId="32269EBB">
      <w:pPr>
        <w:keepNext w:val="0"/>
        <w:keepLines w:val="0"/>
        <w:pageBreakBefore w:val="0"/>
        <w:widowControl w:val="0"/>
        <w:kinsoku/>
        <w:overflowPunct/>
        <w:bidi w:val="0"/>
        <w:spacing w:line="380" w:lineRule="atLeast"/>
        <w:ind w:firstLine="420" w:firstLineChars="200"/>
        <w:rPr>
          <w:rFonts w:hint="eastAsia" w:ascii="黑体" w:hAnsi="黑体" w:eastAsia="黑体" w:cs="黑体"/>
          <w:highlight w:val="none"/>
        </w:rPr>
      </w:pPr>
      <w:r>
        <w:rPr>
          <w:rFonts w:hint="eastAsia" w:ascii="黑体" w:hAnsi="黑体" w:eastAsia="黑体" w:cs="黑体"/>
          <w:highlight w:val="none"/>
        </w:rPr>
        <w:t>8. 本协议正本三份、副本</w:t>
      </w:r>
      <w:r>
        <w:rPr>
          <w:rFonts w:hint="eastAsia" w:ascii="黑体" w:hAnsi="黑体" w:eastAsia="黑体" w:cs="黑体"/>
          <w:highlight w:val="none"/>
          <w:u w:val="single"/>
        </w:rPr>
        <w:t xml:space="preserve">  </w:t>
      </w:r>
      <w:r>
        <w:rPr>
          <w:rFonts w:hint="eastAsia" w:ascii="黑体" w:hAnsi="黑体" w:eastAsia="黑体" w:cs="黑体"/>
          <w:highlight w:val="none"/>
        </w:rPr>
        <w:t>份。合同三方各执正本一份、副本</w:t>
      </w:r>
      <w:r>
        <w:rPr>
          <w:rFonts w:hint="eastAsia" w:ascii="黑体" w:hAnsi="黑体" w:eastAsia="黑体" w:cs="黑体"/>
          <w:highlight w:val="none"/>
          <w:u w:val="single"/>
        </w:rPr>
        <w:t xml:space="preserve">  </w:t>
      </w:r>
      <w:r>
        <w:rPr>
          <w:rFonts w:hint="eastAsia" w:ascii="黑体" w:hAnsi="黑体" w:eastAsia="黑体" w:cs="黑体"/>
          <w:highlight w:val="none"/>
        </w:rPr>
        <w:t>份，当正本与副本内容不一致时，以正本为准。</w:t>
      </w:r>
    </w:p>
    <w:p w14:paraId="6C3D5FE7">
      <w:pPr>
        <w:keepNext w:val="0"/>
        <w:keepLines w:val="0"/>
        <w:pageBreakBefore w:val="0"/>
        <w:widowControl w:val="0"/>
        <w:kinsoku/>
        <w:overflowPunct/>
        <w:bidi w:val="0"/>
        <w:rPr>
          <w:rFonts w:hint="eastAsia" w:ascii="黑体" w:hAnsi="黑体" w:eastAsia="黑体" w:cs="黑体"/>
          <w:highlight w:val="none"/>
        </w:rPr>
      </w:pPr>
    </w:p>
    <w:p w14:paraId="103E8D85">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发包人：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（盖单位章）    </w:t>
      </w:r>
    </w:p>
    <w:p w14:paraId="726DFEF7">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（签字）  </w:t>
      </w:r>
    </w:p>
    <w:p w14:paraId="620C368C">
      <w:pPr>
        <w:keepNext w:val="0"/>
        <w:keepLines w:val="0"/>
        <w:pageBreakBefore w:val="0"/>
        <w:widowControl w:val="0"/>
        <w:kinsoku/>
        <w:overflowPunct/>
        <w:bidi w:val="0"/>
        <w:spacing w:line="340" w:lineRule="atLeast"/>
        <w:ind w:firstLine="1680" w:firstLineChars="800"/>
        <w:rPr>
          <w:rFonts w:hint="eastAsia" w:ascii="黑体" w:hAnsi="黑体" w:eastAsia="黑体" w:cs="黑体"/>
          <w:b/>
          <w:bCs/>
          <w:sz w:val="44"/>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月 </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日    </w:t>
      </w:r>
    </w:p>
    <w:p w14:paraId="2802C564">
      <w:pPr>
        <w:keepNext w:val="0"/>
        <w:keepLines w:val="0"/>
        <w:pageBreakBefore w:val="0"/>
        <w:widowControl w:val="0"/>
        <w:kinsoku/>
        <w:overflowPunct/>
        <w:bidi w:val="0"/>
        <w:spacing w:line="340" w:lineRule="atLeast"/>
        <w:rPr>
          <w:rFonts w:hint="eastAsia" w:ascii="黑体" w:hAnsi="黑体" w:eastAsia="黑体" w:cs="黑体"/>
          <w:highlight w:val="none"/>
        </w:rPr>
      </w:pPr>
    </w:p>
    <w:p w14:paraId="124DE430">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承包人：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（盖单位章）    </w:t>
      </w:r>
    </w:p>
    <w:p w14:paraId="2295F1DF">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（签字）  </w:t>
      </w:r>
    </w:p>
    <w:p w14:paraId="79B5584B">
      <w:pPr>
        <w:keepNext w:val="0"/>
        <w:keepLines w:val="0"/>
        <w:pageBreakBefore w:val="0"/>
        <w:widowControl w:val="0"/>
        <w:kinsoku/>
        <w:overflowPunct/>
        <w:bidi w:val="0"/>
        <w:spacing w:line="340" w:lineRule="atLeast"/>
        <w:ind w:firstLine="1680" w:firstLineChars="800"/>
        <w:rPr>
          <w:rFonts w:hint="eastAsia" w:ascii="黑体" w:hAnsi="黑体" w:eastAsia="黑体" w:cs="黑体"/>
          <w:b/>
          <w:bCs/>
          <w:sz w:val="44"/>
          <w:highlight w:val="none"/>
        </w:r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月 </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日    </w:t>
      </w:r>
    </w:p>
    <w:p w14:paraId="5FE29DC5">
      <w:pPr>
        <w:keepNext w:val="0"/>
        <w:keepLines w:val="0"/>
        <w:pageBreakBefore w:val="0"/>
        <w:widowControl w:val="0"/>
        <w:kinsoku/>
        <w:overflowPunct/>
        <w:bidi w:val="0"/>
        <w:spacing w:line="340" w:lineRule="atLeast"/>
        <w:rPr>
          <w:rFonts w:hint="eastAsia" w:ascii="黑体" w:hAnsi="黑体" w:eastAsia="黑体" w:cs="黑体"/>
          <w:highlight w:val="none"/>
        </w:rPr>
      </w:pPr>
    </w:p>
    <w:p w14:paraId="48D29A26">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经办银行：</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（盖单位章）    </w:t>
      </w:r>
    </w:p>
    <w:p w14:paraId="34F06717">
      <w:pPr>
        <w:keepNext w:val="0"/>
        <w:keepLines w:val="0"/>
        <w:pageBreakBefore w:val="0"/>
        <w:widowControl w:val="0"/>
        <w:kinsoku/>
        <w:overflowPunct/>
        <w:bidi w:val="0"/>
        <w:spacing w:line="340" w:lineRule="atLeast"/>
        <w:rPr>
          <w:rFonts w:hint="eastAsia" w:ascii="黑体" w:hAnsi="黑体" w:eastAsia="黑体" w:cs="黑体"/>
          <w:highlight w:val="none"/>
        </w:rPr>
      </w:pPr>
      <w:r>
        <w:rPr>
          <w:rFonts w:hint="eastAsia" w:ascii="黑体" w:hAnsi="黑体" w:eastAsia="黑体" w:cs="黑体"/>
          <w:highlight w:val="none"/>
        </w:rPr>
        <w:t>法定代表人或其委托代理人：</w:t>
      </w:r>
      <w:r>
        <w:rPr>
          <w:rFonts w:hint="eastAsia" w:ascii="黑体" w:hAnsi="黑体" w:eastAsia="黑体" w:cs="黑体"/>
          <w:highlight w:val="none"/>
          <w:u w:val="single"/>
        </w:rPr>
        <w:t xml:space="preserve">            </w:t>
      </w:r>
      <w:r>
        <w:rPr>
          <w:rFonts w:hint="eastAsia" w:ascii="黑体" w:hAnsi="黑体" w:eastAsia="黑体" w:cs="黑体"/>
          <w:highlight w:val="none"/>
        </w:rPr>
        <w:t xml:space="preserve">（签字）  </w:t>
      </w:r>
    </w:p>
    <w:p w14:paraId="18407D2C">
      <w:pPr>
        <w:keepNext w:val="0"/>
        <w:keepLines w:val="0"/>
        <w:pageBreakBefore w:val="0"/>
        <w:widowControl w:val="0"/>
        <w:kinsoku/>
        <w:overflowPunct/>
        <w:bidi w:val="0"/>
        <w:spacing w:line="340" w:lineRule="atLeast"/>
        <w:ind w:firstLine="1680" w:firstLineChars="800"/>
        <w:rPr>
          <w:rFonts w:hint="eastAsia" w:ascii="黑体" w:hAnsi="黑体" w:eastAsia="黑体" w:cs="黑体"/>
          <w:highlight w:val="none"/>
        </w:rPr>
        <w:sectPr>
          <w:headerReference r:id="rId10" w:type="default"/>
          <w:footerReference r:id="rId12" w:type="default"/>
          <w:headerReference r:id="rId11" w:type="even"/>
          <w:footerReference r:id="rId13" w:type="even"/>
          <w:footnotePr>
            <w:numFmt w:val="decimalEnclosedCircleChinese"/>
            <w:numRestart w:val="eachPage"/>
          </w:footnotePr>
          <w:pgSz w:w="11907" w:h="16840"/>
          <w:pgMar w:top="1440" w:right="1800" w:bottom="1440" w:left="1800" w:header="851" w:footer="851" w:gutter="0"/>
          <w:pgNumType w:fmt="decimal"/>
          <w:cols w:space="720" w:num="1"/>
          <w:docGrid w:linePitch="312" w:charSpace="0"/>
        </w:sectPr>
      </w:pP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月 </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日   </w:t>
      </w:r>
    </w:p>
    <w:p w14:paraId="3AA5C507">
      <w:pPr>
        <w:rPr>
          <w:rFonts w:hint="eastAsia" w:ascii="黑体" w:hAnsi="黑体" w:eastAsia="黑体" w:cs="黑体"/>
          <w:bCs/>
          <w:highlight w:val="none"/>
        </w:rPr>
      </w:pPr>
    </w:p>
    <w:p w14:paraId="7DFD6B35">
      <w:pPr>
        <w:topLinePunct/>
        <w:spacing w:line="400" w:lineRule="atLeast"/>
        <w:rPr>
          <w:rFonts w:hint="eastAsia" w:ascii="黑体" w:hAnsi="黑体" w:eastAsia="黑体" w:cs="黑体"/>
          <w:bCs/>
          <w:highlight w:val="none"/>
        </w:rPr>
      </w:pPr>
    </w:p>
    <w:p w14:paraId="6EA62051">
      <w:pPr>
        <w:topLinePunct/>
        <w:spacing w:line="400" w:lineRule="atLeast"/>
        <w:rPr>
          <w:rFonts w:hint="eastAsia" w:ascii="黑体" w:hAnsi="黑体" w:eastAsia="黑体" w:cs="黑体"/>
          <w:bCs/>
          <w:highlight w:val="none"/>
        </w:rPr>
      </w:pPr>
    </w:p>
    <w:p w14:paraId="5E1C0788">
      <w:pPr>
        <w:topLinePunct/>
        <w:spacing w:line="400" w:lineRule="atLeast"/>
        <w:rPr>
          <w:rFonts w:hint="eastAsia" w:ascii="黑体" w:hAnsi="黑体" w:eastAsia="黑体" w:cs="黑体"/>
          <w:bCs/>
          <w:highlight w:val="none"/>
        </w:rPr>
      </w:pPr>
    </w:p>
    <w:p w14:paraId="1BF0B1FC">
      <w:pPr>
        <w:topLinePunct/>
        <w:spacing w:line="400" w:lineRule="atLeast"/>
        <w:rPr>
          <w:rFonts w:hint="eastAsia" w:ascii="黑体" w:hAnsi="黑体" w:eastAsia="黑体" w:cs="黑体"/>
          <w:bCs/>
          <w:highlight w:val="none"/>
        </w:rPr>
      </w:pPr>
    </w:p>
    <w:p w14:paraId="54F1664A">
      <w:pPr>
        <w:topLinePunct/>
        <w:spacing w:line="400" w:lineRule="atLeast"/>
        <w:rPr>
          <w:rFonts w:hint="eastAsia" w:ascii="黑体" w:hAnsi="黑体" w:eastAsia="黑体" w:cs="黑体"/>
          <w:bCs/>
          <w:highlight w:val="none"/>
        </w:rPr>
      </w:pPr>
    </w:p>
    <w:p w14:paraId="5C1185E4">
      <w:pPr>
        <w:topLinePunct/>
        <w:spacing w:line="400" w:lineRule="atLeast"/>
        <w:rPr>
          <w:rFonts w:hint="eastAsia" w:ascii="黑体" w:hAnsi="黑体" w:eastAsia="黑体" w:cs="黑体"/>
          <w:bCs/>
          <w:highlight w:val="none"/>
        </w:rPr>
      </w:pPr>
    </w:p>
    <w:p w14:paraId="5B7B41EB">
      <w:pPr>
        <w:topLinePunct/>
        <w:spacing w:line="240" w:lineRule="atLeast"/>
        <w:ind w:right="31" w:rightChars="15"/>
        <w:jc w:val="center"/>
        <w:rPr>
          <w:rFonts w:hint="eastAsia" w:ascii="黑体" w:hAnsi="黑体" w:eastAsia="黑体" w:cs="黑体"/>
          <w:sz w:val="56"/>
          <w:szCs w:val="56"/>
          <w:highlight w:val="none"/>
        </w:rPr>
      </w:pPr>
    </w:p>
    <w:p w14:paraId="353F3F3F">
      <w:pPr>
        <w:adjustRightInd w:val="0"/>
        <w:spacing w:before="240" w:after="60" w:line="360" w:lineRule="auto"/>
        <w:jc w:val="center"/>
        <w:textAlignment w:val="baseline"/>
        <w:outlineLvl w:val="0"/>
        <w:rPr>
          <w:rFonts w:hint="eastAsia" w:ascii="黑体" w:hAnsi="黑体" w:eastAsia="黑体" w:cs="黑体"/>
          <w:bCs/>
          <w:kern w:val="0"/>
          <w:sz w:val="56"/>
          <w:szCs w:val="56"/>
          <w:highlight w:val="none"/>
        </w:rPr>
      </w:pPr>
      <w:bookmarkStart w:id="660" w:name="_Toc16331"/>
      <w:bookmarkStart w:id="661" w:name="_Toc7009"/>
      <w:bookmarkStart w:id="662" w:name="_Toc8803"/>
      <w:bookmarkStart w:id="663" w:name="_Toc20335"/>
      <w:bookmarkStart w:id="664" w:name="_Toc9900"/>
      <w:bookmarkStart w:id="665" w:name="_Toc207699626"/>
      <w:bookmarkStart w:id="666" w:name="_Toc3737"/>
      <w:bookmarkStart w:id="667" w:name="_Toc8501"/>
      <w:bookmarkStart w:id="668" w:name="_Toc26550005"/>
      <w:bookmarkStart w:id="669" w:name="_Toc17389"/>
      <w:bookmarkStart w:id="670" w:name="_Toc11506"/>
      <w:r>
        <w:rPr>
          <w:rFonts w:hint="eastAsia" w:ascii="黑体" w:hAnsi="黑体" w:eastAsia="黑体" w:cs="黑体"/>
          <w:bCs/>
          <w:kern w:val="0"/>
          <w:sz w:val="56"/>
          <w:szCs w:val="56"/>
          <w:highlight w:val="none"/>
        </w:rPr>
        <w:t xml:space="preserve">第五章  </w:t>
      </w:r>
      <w:bookmarkStart w:id="671" w:name="_Toc232948108"/>
      <w:r>
        <w:rPr>
          <w:rFonts w:hint="eastAsia" w:ascii="黑体" w:hAnsi="黑体" w:eastAsia="黑体" w:cs="黑体"/>
          <w:bCs/>
          <w:kern w:val="0"/>
          <w:sz w:val="56"/>
          <w:szCs w:val="56"/>
          <w:highlight w:val="none"/>
        </w:rPr>
        <w:t>工程量清单</w:t>
      </w:r>
      <w:bookmarkEnd w:id="660"/>
      <w:bookmarkEnd w:id="661"/>
      <w:bookmarkEnd w:id="662"/>
      <w:bookmarkEnd w:id="663"/>
      <w:bookmarkEnd w:id="664"/>
      <w:bookmarkEnd w:id="665"/>
      <w:bookmarkEnd w:id="666"/>
      <w:bookmarkEnd w:id="667"/>
      <w:bookmarkEnd w:id="668"/>
      <w:bookmarkEnd w:id="669"/>
      <w:bookmarkEnd w:id="670"/>
      <w:bookmarkEnd w:id="671"/>
    </w:p>
    <w:p w14:paraId="4E2A2A04">
      <w:pPr>
        <w:keepNext w:val="0"/>
        <w:keepLines w:val="0"/>
        <w:pageBreakBefore w:val="0"/>
        <w:widowControl w:val="0"/>
        <w:kinsoku/>
        <w:overflowPunct/>
        <w:bidi w:val="0"/>
        <w:spacing w:line="360" w:lineRule="auto"/>
        <w:ind w:firstLine="560" w:firstLineChars="200"/>
        <w:jc w:val="center"/>
        <w:rPr>
          <w:rFonts w:hint="eastAsia" w:ascii="黑体" w:hAnsi="黑体" w:eastAsia="黑体" w:cs="黑体"/>
          <w:sz w:val="28"/>
          <w:szCs w:val="32"/>
          <w:highlight w:val="none"/>
        </w:rPr>
      </w:pPr>
      <w:r>
        <w:rPr>
          <w:rFonts w:hint="eastAsia" w:ascii="黑体" w:hAnsi="黑体" w:eastAsia="黑体" w:cs="黑体"/>
          <w:sz w:val="28"/>
          <w:szCs w:val="32"/>
          <w:highlight w:val="none"/>
        </w:rPr>
        <w:t>工程量清单已上传至系统指定位置，请各投标人自行下载</w:t>
      </w:r>
    </w:p>
    <w:p w14:paraId="71EA0AD2">
      <w:pPr>
        <w:numPr>
          <w:ilvl w:val="0"/>
          <w:numId w:val="1"/>
        </w:numPr>
        <w:bidi w:val="0"/>
        <w:rPr>
          <w:rFonts w:hint="eastAsia" w:ascii="黑体" w:hAnsi="黑体" w:eastAsia="黑体" w:cs="黑体"/>
          <w:bCs/>
          <w:i w:val="0"/>
          <w:kern w:val="0"/>
          <w:sz w:val="21"/>
          <w:szCs w:val="22"/>
          <w:highlight w:val="none"/>
          <w:lang w:val="en-US" w:eastAsia="zh-CN" w:bidi="ar-SA"/>
        </w:rPr>
      </w:pPr>
      <w:r>
        <w:rPr>
          <w:rFonts w:hint="eastAsia" w:ascii="黑体" w:hAnsi="黑体" w:eastAsia="黑体" w:cs="黑体"/>
          <w:bCs/>
          <w:i w:val="0"/>
          <w:kern w:val="0"/>
          <w:sz w:val="21"/>
          <w:szCs w:val="22"/>
          <w:highlight w:val="none"/>
          <w:lang w:val="en-US" w:eastAsia="zh-CN" w:bidi="ar-SA"/>
        </w:rPr>
        <w:br w:type="page"/>
      </w:r>
    </w:p>
    <w:p w14:paraId="63392B35">
      <w:pPr>
        <w:bidi w:val="0"/>
        <w:rPr>
          <w:rFonts w:hint="eastAsia" w:ascii="黑体" w:hAnsi="黑体" w:eastAsia="黑体" w:cs="黑体"/>
          <w:bCs/>
          <w:highlight w:val="none"/>
        </w:rPr>
      </w:pPr>
    </w:p>
    <w:p w14:paraId="20B91247">
      <w:pPr>
        <w:pStyle w:val="10"/>
        <w:rPr>
          <w:rFonts w:hint="eastAsia" w:ascii="黑体" w:hAnsi="黑体" w:eastAsia="黑体" w:cs="黑体"/>
          <w:bCs/>
          <w:highlight w:val="none"/>
        </w:rPr>
      </w:pPr>
    </w:p>
    <w:p w14:paraId="340E9657">
      <w:pPr>
        <w:rPr>
          <w:rFonts w:hint="eastAsia" w:ascii="黑体" w:hAnsi="黑体" w:eastAsia="黑体" w:cs="黑体"/>
          <w:bCs/>
          <w:highlight w:val="none"/>
        </w:rPr>
      </w:pPr>
    </w:p>
    <w:p w14:paraId="6E1E9F27">
      <w:pPr>
        <w:pStyle w:val="10"/>
        <w:rPr>
          <w:rFonts w:hint="eastAsia" w:ascii="黑体" w:hAnsi="黑体" w:eastAsia="黑体" w:cs="黑体"/>
          <w:bCs/>
          <w:highlight w:val="none"/>
        </w:rPr>
      </w:pPr>
    </w:p>
    <w:p w14:paraId="5E965BB6">
      <w:pPr>
        <w:rPr>
          <w:rFonts w:hint="eastAsia" w:ascii="黑体" w:hAnsi="黑体" w:eastAsia="黑体" w:cs="黑体"/>
          <w:bCs/>
          <w:highlight w:val="none"/>
        </w:rPr>
      </w:pPr>
    </w:p>
    <w:p w14:paraId="2F2DA650">
      <w:pPr>
        <w:pStyle w:val="10"/>
        <w:rPr>
          <w:rFonts w:hint="eastAsia" w:ascii="黑体" w:hAnsi="黑体" w:eastAsia="黑体" w:cs="黑体"/>
          <w:bCs/>
          <w:highlight w:val="none"/>
        </w:rPr>
      </w:pPr>
    </w:p>
    <w:p w14:paraId="4DCE16F5">
      <w:pPr>
        <w:rPr>
          <w:rFonts w:hint="eastAsia" w:ascii="黑体" w:hAnsi="黑体" w:eastAsia="黑体" w:cs="黑体"/>
          <w:bCs/>
          <w:highlight w:val="none"/>
        </w:rPr>
      </w:pPr>
    </w:p>
    <w:p w14:paraId="4651B28E">
      <w:pPr>
        <w:pStyle w:val="10"/>
        <w:rPr>
          <w:rFonts w:hint="eastAsia" w:ascii="黑体" w:hAnsi="黑体" w:eastAsia="黑体" w:cs="黑体"/>
          <w:bCs/>
          <w:highlight w:val="none"/>
        </w:rPr>
      </w:pPr>
    </w:p>
    <w:p w14:paraId="05B371E5">
      <w:pPr>
        <w:rPr>
          <w:rFonts w:hint="eastAsia" w:ascii="黑体" w:hAnsi="黑体" w:eastAsia="黑体" w:cs="黑体"/>
          <w:bCs/>
          <w:highlight w:val="none"/>
        </w:rPr>
      </w:pPr>
    </w:p>
    <w:p w14:paraId="110683B7">
      <w:pPr>
        <w:pStyle w:val="10"/>
        <w:rPr>
          <w:rFonts w:hint="eastAsia" w:ascii="黑体" w:hAnsi="黑体" w:eastAsia="黑体" w:cs="黑体"/>
          <w:bCs/>
          <w:highlight w:val="none"/>
        </w:rPr>
      </w:pPr>
    </w:p>
    <w:p w14:paraId="1FFE0ECE">
      <w:pPr>
        <w:rPr>
          <w:rFonts w:hint="eastAsia" w:ascii="黑体" w:hAnsi="黑体" w:eastAsia="黑体" w:cs="黑体"/>
          <w:bCs/>
          <w:highlight w:val="none"/>
        </w:rPr>
      </w:pPr>
    </w:p>
    <w:p w14:paraId="17DB23F6">
      <w:pPr>
        <w:pStyle w:val="10"/>
        <w:rPr>
          <w:rFonts w:hint="eastAsia" w:ascii="黑体" w:hAnsi="黑体" w:eastAsia="黑体" w:cs="黑体"/>
          <w:bCs/>
          <w:highlight w:val="none"/>
        </w:rPr>
      </w:pPr>
    </w:p>
    <w:p w14:paraId="7862A2A7">
      <w:pPr>
        <w:rPr>
          <w:rFonts w:hint="eastAsia"/>
          <w:highlight w:val="none"/>
        </w:rPr>
      </w:pPr>
    </w:p>
    <w:p w14:paraId="46549CB4">
      <w:pPr>
        <w:topLinePunct/>
        <w:spacing w:line="400" w:lineRule="atLeast"/>
        <w:rPr>
          <w:rFonts w:hint="eastAsia" w:ascii="黑体" w:hAnsi="黑体" w:eastAsia="黑体" w:cs="黑体"/>
          <w:bCs/>
          <w:highlight w:val="none"/>
        </w:rPr>
      </w:pPr>
    </w:p>
    <w:p w14:paraId="1C9A93BA">
      <w:pPr>
        <w:topLinePunct/>
        <w:adjustRightInd w:val="0"/>
        <w:spacing w:before="240" w:after="60" w:line="240" w:lineRule="atLeast"/>
        <w:ind w:right="31" w:rightChars="15"/>
        <w:jc w:val="center"/>
        <w:textAlignment w:val="baseline"/>
        <w:outlineLvl w:val="0"/>
        <w:rPr>
          <w:rFonts w:hint="eastAsia" w:ascii="黑体" w:hAnsi="黑体" w:eastAsia="黑体" w:cs="黑体"/>
          <w:b/>
          <w:kern w:val="0"/>
          <w:sz w:val="52"/>
          <w:szCs w:val="76"/>
          <w:highlight w:val="none"/>
        </w:rPr>
      </w:pPr>
      <w:bookmarkStart w:id="672" w:name="_Toc25830"/>
      <w:bookmarkStart w:id="673" w:name="_Toc25828"/>
      <w:bookmarkStart w:id="674" w:name="_Toc31196"/>
      <w:bookmarkStart w:id="675" w:name="_Toc6726"/>
      <w:bookmarkStart w:id="676" w:name="_Toc207699627"/>
      <w:r>
        <w:rPr>
          <w:rFonts w:hint="eastAsia" w:ascii="黑体" w:hAnsi="黑体" w:eastAsia="黑体" w:cs="黑体"/>
          <w:b/>
          <w:kern w:val="0"/>
          <w:sz w:val="52"/>
          <w:szCs w:val="76"/>
          <w:highlight w:val="none"/>
        </w:rPr>
        <w:t>第二卷</w:t>
      </w:r>
      <w:bookmarkEnd w:id="672"/>
      <w:bookmarkEnd w:id="673"/>
      <w:bookmarkEnd w:id="674"/>
      <w:bookmarkEnd w:id="675"/>
      <w:bookmarkEnd w:id="676"/>
    </w:p>
    <w:p w14:paraId="7E315025">
      <w:pPr>
        <w:topLinePunct/>
        <w:ind w:right="31" w:rightChars="15"/>
        <w:jc w:val="center"/>
        <w:rPr>
          <w:rFonts w:hint="eastAsia" w:ascii="黑体" w:hAnsi="黑体" w:eastAsia="黑体" w:cs="黑体"/>
          <w:sz w:val="36"/>
          <w:szCs w:val="36"/>
          <w:highlight w:val="none"/>
        </w:rPr>
      </w:pPr>
      <w:r>
        <w:rPr>
          <w:rFonts w:hint="eastAsia" w:ascii="黑体" w:hAnsi="黑体" w:eastAsia="黑体" w:cs="黑体"/>
          <w:sz w:val="76"/>
          <w:szCs w:val="76"/>
          <w:highlight w:val="none"/>
        </w:rPr>
        <w:br w:type="page"/>
      </w:r>
    </w:p>
    <w:p w14:paraId="7BE27B22">
      <w:pPr>
        <w:topLinePunct/>
        <w:spacing w:line="400" w:lineRule="atLeast"/>
        <w:rPr>
          <w:rFonts w:hint="eastAsia" w:ascii="黑体" w:hAnsi="黑体" w:eastAsia="黑体" w:cs="黑体"/>
          <w:bCs/>
          <w:highlight w:val="none"/>
        </w:rPr>
      </w:pPr>
    </w:p>
    <w:p w14:paraId="0C1FC32C">
      <w:pPr>
        <w:topLinePunct/>
        <w:spacing w:line="400" w:lineRule="atLeast"/>
        <w:rPr>
          <w:rFonts w:hint="eastAsia" w:ascii="黑体" w:hAnsi="黑体" w:eastAsia="黑体" w:cs="黑体"/>
          <w:bCs/>
          <w:highlight w:val="none"/>
        </w:rPr>
      </w:pPr>
    </w:p>
    <w:p w14:paraId="409291F8">
      <w:pPr>
        <w:topLinePunct/>
        <w:spacing w:line="400" w:lineRule="atLeast"/>
        <w:rPr>
          <w:rFonts w:hint="eastAsia" w:ascii="黑体" w:hAnsi="黑体" w:eastAsia="黑体" w:cs="黑体"/>
          <w:bCs/>
          <w:highlight w:val="none"/>
        </w:rPr>
      </w:pPr>
    </w:p>
    <w:p w14:paraId="1A4EACEA">
      <w:pPr>
        <w:topLinePunct/>
        <w:spacing w:line="400" w:lineRule="atLeast"/>
        <w:rPr>
          <w:rFonts w:hint="eastAsia" w:ascii="黑体" w:hAnsi="黑体" w:eastAsia="黑体" w:cs="黑体"/>
          <w:bCs/>
          <w:highlight w:val="none"/>
        </w:rPr>
      </w:pPr>
    </w:p>
    <w:p w14:paraId="67485CB2">
      <w:pPr>
        <w:topLinePunct/>
        <w:spacing w:line="400" w:lineRule="atLeast"/>
        <w:rPr>
          <w:rFonts w:hint="eastAsia" w:ascii="黑体" w:hAnsi="黑体" w:eastAsia="黑体" w:cs="黑体"/>
          <w:bCs/>
          <w:highlight w:val="none"/>
        </w:rPr>
      </w:pPr>
    </w:p>
    <w:p w14:paraId="7045D790">
      <w:pPr>
        <w:topLinePunct/>
        <w:spacing w:line="400" w:lineRule="atLeast"/>
        <w:rPr>
          <w:rFonts w:hint="eastAsia" w:ascii="黑体" w:hAnsi="黑体" w:eastAsia="黑体" w:cs="黑体"/>
          <w:bCs/>
          <w:highlight w:val="none"/>
        </w:rPr>
      </w:pPr>
    </w:p>
    <w:p w14:paraId="103C2460">
      <w:pPr>
        <w:topLinePunct/>
        <w:spacing w:line="400" w:lineRule="atLeast"/>
        <w:rPr>
          <w:rFonts w:hint="eastAsia" w:ascii="黑体" w:hAnsi="黑体" w:eastAsia="黑体" w:cs="黑体"/>
          <w:bCs/>
          <w:highlight w:val="none"/>
        </w:rPr>
      </w:pPr>
    </w:p>
    <w:p w14:paraId="2959B9CE">
      <w:pPr>
        <w:topLinePunct/>
        <w:spacing w:line="400" w:lineRule="atLeast"/>
        <w:rPr>
          <w:rFonts w:hint="eastAsia" w:ascii="黑体" w:hAnsi="黑体" w:eastAsia="黑体" w:cs="黑体"/>
          <w:bCs/>
          <w:highlight w:val="none"/>
        </w:rPr>
      </w:pPr>
    </w:p>
    <w:p w14:paraId="540AF507">
      <w:pPr>
        <w:topLinePunct/>
        <w:spacing w:line="400" w:lineRule="atLeast"/>
        <w:rPr>
          <w:rFonts w:hint="eastAsia" w:ascii="黑体" w:hAnsi="黑体" w:eastAsia="黑体" w:cs="黑体"/>
          <w:bCs/>
          <w:highlight w:val="none"/>
        </w:rPr>
      </w:pPr>
    </w:p>
    <w:p w14:paraId="13AE913B">
      <w:pPr>
        <w:pStyle w:val="13"/>
        <w:spacing w:before="0" w:after="0" w:line="360" w:lineRule="auto"/>
        <w:jc w:val="center"/>
        <w:rPr>
          <w:rFonts w:hint="eastAsia" w:ascii="黑体" w:hAnsi="黑体" w:eastAsia="黑体" w:cs="黑体"/>
          <w:b w:val="0"/>
          <w:bCs/>
          <w:sz w:val="56"/>
          <w:szCs w:val="56"/>
          <w:highlight w:val="none"/>
          <w:lang w:eastAsia="zh-CN"/>
        </w:rPr>
      </w:pPr>
      <w:bookmarkStart w:id="677" w:name="_Toc17457"/>
      <w:bookmarkStart w:id="678" w:name="_Toc9184"/>
      <w:bookmarkStart w:id="679" w:name="_Toc519375600"/>
      <w:bookmarkStart w:id="680" w:name="_Toc11908"/>
      <w:bookmarkStart w:id="681" w:name="_Toc12981"/>
      <w:bookmarkStart w:id="682" w:name="_Toc26550006"/>
      <w:bookmarkStart w:id="683" w:name="_Toc14233"/>
      <w:bookmarkStart w:id="684" w:name="_Toc207699628"/>
      <w:bookmarkStart w:id="685" w:name="_Toc29629"/>
      <w:bookmarkStart w:id="686" w:name="_Toc29566"/>
      <w:bookmarkStart w:id="687" w:name="_Toc15641"/>
      <w:bookmarkStart w:id="688" w:name="_Toc82"/>
      <w:r>
        <w:rPr>
          <w:rFonts w:hint="eastAsia" w:ascii="黑体" w:hAnsi="黑体" w:eastAsia="黑体" w:cs="黑体"/>
          <w:b w:val="0"/>
          <w:bCs/>
          <w:sz w:val="56"/>
          <w:szCs w:val="56"/>
          <w:highlight w:val="none"/>
        </w:rPr>
        <w:t>第六章  图纸</w:t>
      </w:r>
      <w:bookmarkEnd w:id="677"/>
      <w:bookmarkEnd w:id="678"/>
      <w:bookmarkEnd w:id="679"/>
      <w:bookmarkEnd w:id="680"/>
      <w:bookmarkEnd w:id="681"/>
      <w:bookmarkEnd w:id="682"/>
      <w:bookmarkEnd w:id="683"/>
      <w:bookmarkEnd w:id="684"/>
      <w:bookmarkEnd w:id="685"/>
      <w:bookmarkEnd w:id="686"/>
      <w:bookmarkEnd w:id="687"/>
      <w:bookmarkEnd w:id="688"/>
      <w:r>
        <w:rPr>
          <w:rFonts w:hint="eastAsia" w:ascii="黑体" w:hAnsi="黑体" w:cs="黑体"/>
          <w:b w:val="0"/>
          <w:bCs/>
          <w:sz w:val="56"/>
          <w:szCs w:val="56"/>
          <w:highlight w:val="none"/>
          <w:lang w:eastAsia="zh-CN"/>
        </w:rPr>
        <w:t>（</w:t>
      </w:r>
      <w:r>
        <w:rPr>
          <w:rFonts w:hint="eastAsia" w:ascii="黑体" w:hAnsi="黑体" w:cs="黑体"/>
          <w:b w:val="0"/>
          <w:bCs/>
          <w:sz w:val="56"/>
          <w:szCs w:val="56"/>
          <w:highlight w:val="none"/>
          <w:lang w:val="en-US" w:eastAsia="zh-CN"/>
        </w:rPr>
        <w:t>另册</w:t>
      </w:r>
      <w:r>
        <w:rPr>
          <w:rFonts w:hint="eastAsia" w:ascii="黑体" w:hAnsi="黑体" w:cs="黑体"/>
          <w:b w:val="0"/>
          <w:bCs/>
          <w:sz w:val="56"/>
          <w:szCs w:val="56"/>
          <w:highlight w:val="none"/>
          <w:lang w:eastAsia="zh-CN"/>
        </w:rPr>
        <w:t>）</w:t>
      </w:r>
    </w:p>
    <w:p w14:paraId="2E81CB57">
      <w:pPr>
        <w:keepNext w:val="0"/>
        <w:keepLines w:val="0"/>
        <w:pageBreakBefore w:val="0"/>
        <w:widowControl w:val="0"/>
        <w:kinsoku/>
        <w:overflowPunct/>
        <w:bidi w:val="0"/>
        <w:spacing w:line="380" w:lineRule="atLeast"/>
        <w:ind w:firstLine="560" w:firstLineChars="200"/>
        <w:jc w:val="center"/>
        <w:rPr>
          <w:rFonts w:hint="eastAsia" w:ascii="黑体" w:hAnsi="黑体" w:eastAsia="黑体" w:cs="黑体"/>
          <w:sz w:val="28"/>
          <w:szCs w:val="32"/>
          <w:highlight w:val="none"/>
        </w:rPr>
      </w:pPr>
      <w:r>
        <w:rPr>
          <w:rFonts w:hint="eastAsia" w:ascii="黑体" w:hAnsi="黑体" w:eastAsia="黑体" w:cs="黑体"/>
          <w:sz w:val="28"/>
          <w:szCs w:val="32"/>
          <w:highlight w:val="none"/>
        </w:rPr>
        <w:br w:type="page"/>
      </w:r>
    </w:p>
    <w:p w14:paraId="2438EC08">
      <w:pPr>
        <w:topLinePunct/>
        <w:spacing w:line="400" w:lineRule="atLeast"/>
        <w:rPr>
          <w:rFonts w:hint="eastAsia" w:ascii="黑体" w:hAnsi="黑体" w:eastAsia="黑体" w:cs="黑体"/>
          <w:bCs/>
          <w:highlight w:val="none"/>
        </w:rPr>
      </w:pPr>
    </w:p>
    <w:p w14:paraId="6B77D32E">
      <w:pPr>
        <w:topLinePunct/>
        <w:spacing w:line="400" w:lineRule="atLeast"/>
        <w:rPr>
          <w:rFonts w:hint="eastAsia" w:ascii="黑体" w:hAnsi="黑体" w:eastAsia="黑体" w:cs="黑体"/>
          <w:bCs/>
          <w:highlight w:val="none"/>
        </w:rPr>
      </w:pPr>
    </w:p>
    <w:p w14:paraId="1B4C925D">
      <w:pPr>
        <w:topLinePunct/>
        <w:spacing w:line="400" w:lineRule="atLeast"/>
        <w:rPr>
          <w:rFonts w:hint="eastAsia" w:ascii="黑体" w:hAnsi="黑体" w:eastAsia="黑体" w:cs="黑体"/>
          <w:bCs/>
          <w:highlight w:val="none"/>
        </w:rPr>
      </w:pPr>
    </w:p>
    <w:p w14:paraId="3BCDCB55">
      <w:pPr>
        <w:topLinePunct/>
        <w:spacing w:line="400" w:lineRule="atLeast"/>
        <w:rPr>
          <w:rFonts w:hint="eastAsia" w:ascii="黑体" w:hAnsi="黑体" w:eastAsia="黑体" w:cs="黑体"/>
          <w:bCs/>
          <w:highlight w:val="none"/>
        </w:rPr>
      </w:pPr>
    </w:p>
    <w:p w14:paraId="7B58FE22">
      <w:pPr>
        <w:topLinePunct/>
        <w:spacing w:line="400" w:lineRule="atLeast"/>
        <w:rPr>
          <w:rFonts w:hint="eastAsia" w:ascii="黑体" w:hAnsi="黑体" w:eastAsia="黑体" w:cs="黑体"/>
          <w:bCs/>
          <w:highlight w:val="none"/>
        </w:rPr>
      </w:pPr>
    </w:p>
    <w:p w14:paraId="4097784C">
      <w:pPr>
        <w:topLinePunct/>
        <w:spacing w:line="400" w:lineRule="atLeast"/>
        <w:rPr>
          <w:rFonts w:hint="eastAsia" w:ascii="黑体" w:hAnsi="黑体" w:eastAsia="黑体" w:cs="黑体"/>
          <w:bCs/>
          <w:highlight w:val="none"/>
        </w:rPr>
      </w:pPr>
    </w:p>
    <w:p w14:paraId="6B4FB8B9">
      <w:pPr>
        <w:topLinePunct/>
        <w:spacing w:line="400" w:lineRule="atLeast"/>
        <w:rPr>
          <w:rFonts w:hint="eastAsia" w:ascii="黑体" w:hAnsi="黑体" w:eastAsia="黑体" w:cs="黑体"/>
          <w:bCs/>
          <w:highlight w:val="none"/>
        </w:rPr>
      </w:pPr>
    </w:p>
    <w:p w14:paraId="0968335D">
      <w:pPr>
        <w:topLinePunct/>
        <w:spacing w:line="400" w:lineRule="atLeast"/>
        <w:rPr>
          <w:rFonts w:hint="eastAsia" w:ascii="黑体" w:hAnsi="黑体" w:eastAsia="黑体" w:cs="黑体"/>
          <w:bCs/>
          <w:highlight w:val="none"/>
        </w:rPr>
      </w:pPr>
    </w:p>
    <w:p w14:paraId="3E9CDB28">
      <w:pPr>
        <w:topLinePunct/>
        <w:spacing w:line="400" w:lineRule="atLeast"/>
        <w:rPr>
          <w:rFonts w:hint="eastAsia" w:ascii="黑体" w:hAnsi="黑体" w:eastAsia="黑体" w:cs="黑体"/>
          <w:bCs/>
          <w:highlight w:val="none"/>
        </w:rPr>
      </w:pPr>
    </w:p>
    <w:p w14:paraId="6EA1DB4E">
      <w:pPr>
        <w:topLinePunct/>
        <w:spacing w:line="400" w:lineRule="atLeast"/>
        <w:rPr>
          <w:rFonts w:hint="eastAsia" w:ascii="黑体" w:hAnsi="黑体" w:eastAsia="黑体" w:cs="黑体"/>
          <w:bCs/>
          <w:highlight w:val="none"/>
        </w:rPr>
      </w:pPr>
    </w:p>
    <w:p w14:paraId="72B49F22">
      <w:pPr>
        <w:pStyle w:val="13"/>
        <w:spacing w:line="400" w:lineRule="atLeast"/>
        <w:rPr>
          <w:rFonts w:hint="eastAsia" w:ascii="黑体" w:hAnsi="黑体" w:eastAsia="黑体" w:cs="黑体"/>
          <w:sz w:val="52"/>
          <w:szCs w:val="52"/>
          <w:highlight w:val="none"/>
        </w:rPr>
      </w:pPr>
      <w:bookmarkStart w:id="689" w:name="_Toc30740"/>
      <w:bookmarkStart w:id="690" w:name="_Toc18457"/>
      <w:bookmarkStart w:id="691" w:name="_Toc16151"/>
      <w:bookmarkStart w:id="692" w:name="_Toc207699629"/>
      <w:bookmarkStart w:id="693" w:name="_Toc8681"/>
      <w:r>
        <w:rPr>
          <w:rFonts w:hint="eastAsia" w:ascii="黑体" w:hAnsi="黑体" w:eastAsia="黑体" w:cs="黑体"/>
          <w:sz w:val="52"/>
          <w:szCs w:val="52"/>
          <w:highlight w:val="none"/>
        </w:rPr>
        <w:t>第三卷</w:t>
      </w:r>
      <w:bookmarkEnd w:id="689"/>
      <w:bookmarkEnd w:id="690"/>
      <w:bookmarkEnd w:id="691"/>
      <w:bookmarkEnd w:id="692"/>
      <w:bookmarkEnd w:id="693"/>
    </w:p>
    <w:p w14:paraId="16C55E65">
      <w:pPr>
        <w:topLinePunct/>
        <w:ind w:right="31" w:rightChars="15"/>
        <w:jc w:val="center"/>
        <w:rPr>
          <w:rFonts w:hint="eastAsia" w:ascii="黑体" w:hAnsi="黑体" w:eastAsia="黑体" w:cs="黑体"/>
          <w:sz w:val="36"/>
          <w:szCs w:val="36"/>
          <w:highlight w:val="none"/>
        </w:rPr>
      </w:pPr>
      <w:r>
        <w:rPr>
          <w:rFonts w:hint="eastAsia" w:ascii="黑体" w:hAnsi="黑体" w:eastAsia="黑体" w:cs="黑体"/>
          <w:sz w:val="76"/>
          <w:szCs w:val="76"/>
          <w:highlight w:val="none"/>
        </w:rPr>
        <w:br w:type="page"/>
      </w:r>
    </w:p>
    <w:p w14:paraId="4CB970EB">
      <w:pPr>
        <w:topLinePunct/>
        <w:spacing w:line="400" w:lineRule="atLeast"/>
        <w:rPr>
          <w:rFonts w:hint="eastAsia" w:ascii="黑体" w:hAnsi="黑体" w:eastAsia="黑体" w:cs="黑体"/>
          <w:bCs/>
          <w:highlight w:val="none"/>
        </w:rPr>
      </w:pPr>
    </w:p>
    <w:p w14:paraId="64A978FC">
      <w:pPr>
        <w:topLinePunct/>
        <w:spacing w:line="400" w:lineRule="atLeast"/>
        <w:rPr>
          <w:rFonts w:hint="eastAsia" w:ascii="黑体" w:hAnsi="黑体" w:eastAsia="黑体" w:cs="黑体"/>
          <w:bCs/>
          <w:highlight w:val="none"/>
        </w:rPr>
      </w:pPr>
    </w:p>
    <w:p w14:paraId="57FFC92D">
      <w:pPr>
        <w:topLinePunct/>
        <w:spacing w:line="400" w:lineRule="atLeast"/>
        <w:rPr>
          <w:rFonts w:hint="eastAsia" w:ascii="黑体" w:hAnsi="黑体" w:eastAsia="黑体" w:cs="黑体"/>
          <w:bCs/>
          <w:highlight w:val="none"/>
        </w:rPr>
      </w:pPr>
    </w:p>
    <w:p w14:paraId="26ABD7F7">
      <w:pPr>
        <w:topLinePunct/>
        <w:spacing w:line="400" w:lineRule="atLeast"/>
        <w:rPr>
          <w:rFonts w:hint="eastAsia" w:ascii="黑体" w:hAnsi="黑体" w:eastAsia="黑体" w:cs="黑体"/>
          <w:bCs/>
          <w:highlight w:val="none"/>
        </w:rPr>
      </w:pPr>
    </w:p>
    <w:p w14:paraId="3BFA466C">
      <w:pPr>
        <w:topLinePunct/>
        <w:spacing w:line="400" w:lineRule="atLeast"/>
        <w:rPr>
          <w:rFonts w:hint="eastAsia" w:ascii="黑体" w:hAnsi="黑体" w:eastAsia="黑体" w:cs="黑体"/>
          <w:bCs/>
          <w:highlight w:val="none"/>
        </w:rPr>
      </w:pPr>
    </w:p>
    <w:p w14:paraId="3AF5D4C6">
      <w:pPr>
        <w:topLinePunct/>
        <w:spacing w:line="400" w:lineRule="atLeast"/>
        <w:rPr>
          <w:rFonts w:hint="eastAsia" w:ascii="黑体" w:hAnsi="黑体" w:eastAsia="黑体" w:cs="黑体"/>
          <w:bCs/>
          <w:highlight w:val="none"/>
        </w:rPr>
      </w:pPr>
    </w:p>
    <w:p w14:paraId="0DFB9349">
      <w:pPr>
        <w:topLinePunct/>
        <w:spacing w:line="400" w:lineRule="atLeast"/>
        <w:rPr>
          <w:rFonts w:hint="eastAsia" w:ascii="黑体" w:hAnsi="黑体" w:eastAsia="黑体" w:cs="黑体"/>
          <w:bCs/>
          <w:highlight w:val="none"/>
        </w:rPr>
      </w:pPr>
    </w:p>
    <w:p w14:paraId="521E7044">
      <w:pPr>
        <w:topLinePunct/>
        <w:spacing w:line="400" w:lineRule="atLeast"/>
        <w:rPr>
          <w:rFonts w:hint="eastAsia" w:ascii="黑体" w:hAnsi="黑体" w:eastAsia="黑体" w:cs="黑体"/>
          <w:bCs/>
          <w:highlight w:val="none"/>
        </w:rPr>
      </w:pPr>
    </w:p>
    <w:p w14:paraId="3C7A965C">
      <w:pPr>
        <w:topLinePunct/>
        <w:spacing w:line="400" w:lineRule="atLeast"/>
        <w:rPr>
          <w:rFonts w:hint="eastAsia" w:ascii="黑体" w:hAnsi="黑体" w:eastAsia="黑体" w:cs="黑体"/>
          <w:bCs/>
          <w:highlight w:val="none"/>
        </w:rPr>
      </w:pPr>
    </w:p>
    <w:p w14:paraId="3657E972">
      <w:pPr>
        <w:topLinePunct/>
        <w:spacing w:line="400" w:lineRule="atLeast"/>
        <w:rPr>
          <w:rFonts w:hint="eastAsia" w:ascii="黑体" w:hAnsi="黑体" w:eastAsia="黑体" w:cs="黑体"/>
          <w:bCs/>
          <w:highlight w:val="none"/>
        </w:rPr>
      </w:pPr>
    </w:p>
    <w:p w14:paraId="13DF34B3">
      <w:pPr>
        <w:keepNext w:val="0"/>
        <w:keepLines w:val="0"/>
        <w:pageBreakBefore w:val="0"/>
        <w:widowControl w:val="0"/>
        <w:kinsoku/>
        <w:overflowPunct/>
        <w:bidi w:val="0"/>
        <w:spacing w:line="360" w:lineRule="auto"/>
        <w:jc w:val="center"/>
        <w:rPr>
          <w:rFonts w:hint="eastAsia" w:ascii="黑体" w:hAnsi="黑体" w:eastAsia="黑体" w:cs="黑体"/>
          <w:sz w:val="28"/>
          <w:szCs w:val="32"/>
          <w:highlight w:val="none"/>
        </w:rPr>
      </w:pPr>
      <w:bookmarkStart w:id="694" w:name="_Toc19357"/>
      <w:bookmarkStart w:id="695" w:name="_Toc14959"/>
      <w:bookmarkStart w:id="696" w:name="_Toc419"/>
      <w:bookmarkStart w:id="697" w:name="_Toc9864"/>
      <w:bookmarkStart w:id="698" w:name="_Toc8027"/>
      <w:bookmarkStart w:id="699" w:name="_Toc519375601"/>
      <w:bookmarkStart w:id="700" w:name="_Toc14037"/>
      <w:bookmarkStart w:id="701" w:name="_Toc26550007"/>
      <w:bookmarkStart w:id="702" w:name="_Toc207699630"/>
      <w:bookmarkStart w:id="703" w:name="_Toc3878"/>
      <w:bookmarkStart w:id="704" w:name="_Toc10110"/>
      <w:bookmarkStart w:id="705" w:name="_Toc18426"/>
      <w:r>
        <w:rPr>
          <w:rFonts w:hint="eastAsia" w:ascii="黑体" w:hAnsi="黑体" w:eastAsia="黑体" w:cs="黑体"/>
          <w:b w:val="0"/>
          <w:bCs/>
          <w:kern w:val="0"/>
          <w:sz w:val="56"/>
          <w:szCs w:val="56"/>
          <w:lang w:val="en-US" w:eastAsia="zh-CN" w:bidi="ar-SA"/>
        </w:rPr>
        <w:t>第七章</w:t>
      </w:r>
      <w:r>
        <w:rPr>
          <w:rFonts w:hint="eastAsia" w:ascii="黑体" w:hAnsi="黑体" w:eastAsia="黑体" w:cs="黑体"/>
          <w:b w:val="0"/>
          <w:bCs/>
          <w:sz w:val="56"/>
          <w:szCs w:val="56"/>
          <w:highlight w:val="none"/>
        </w:rPr>
        <w:t xml:space="preserve"> 技术规范</w:t>
      </w:r>
      <w:bookmarkEnd w:id="694"/>
      <w:bookmarkEnd w:id="695"/>
      <w:bookmarkEnd w:id="696"/>
      <w:bookmarkEnd w:id="697"/>
      <w:bookmarkEnd w:id="698"/>
      <w:bookmarkEnd w:id="699"/>
      <w:bookmarkEnd w:id="700"/>
      <w:bookmarkEnd w:id="701"/>
      <w:bookmarkEnd w:id="702"/>
      <w:bookmarkEnd w:id="703"/>
      <w:bookmarkEnd w:id="704"/>
      <w:bookmarkEnd w:id="705"/>
      <w:r>
        <w:rPr>
          <w:rFonts w:hint="eastAsia" w:ascii="黑体" w:hAnsi="黑体" w:eastAsia="黑体" w:cs="黑体"/>
          <w:b w:val="0"/>
          <w:bCs/>
          <w:sz w:val="56"/>
          <w:szCs w:val="56"/>
          <w:highlight w:val="none"/>
          <w:lang w:eastAsia="zh-CN"/>
        </w:rPr>
        <w:t>（</w:t>
      </w:r>
      <w:r>
        <w:rPr>
          <w:rFonts w:hint="eastAsia" w:ascii="黑体" w:hAnsi="黑体" w:eastAsia="黑体" w:cs="黑体"/>
          <w:b w:val="0"/>
          <w:bCs/>
          <w:sz w:val="56"/>
          <w:szCs w:val="56"/>
          <w:highlight w:val="none"/>
          <w:lang w:val="en-US" w:eastAsia="zh-CN"/>
        </w:rPr>
        <w:t>另册</w:t>
      </w:r>
      <w:r>
        <w:rPr>
          <w:rFonts w:hint="eastAsia" w:ascii="黑体" w:hAnsi="黑体" w:eastAsia="黑体" w:cs="黑体"/>
          <w:b w:val="0"/>
          <w:bCs/>
          <w:sz w:val="56"/>
          <w:szCs w:val="56"/>
          <w:highlight w:val="none"/>
          <w:lang w:eastAsia="zh-CN"/>
        </w:rPr>
        <w:t>）</w:t>
      </w:r>
    </w:p>
    <w:p w14:paraId="4E086873">
      <w:pPr>
        <w:pStyle w:val="13"/>
        <w:numPr>
          <w:ilvl w:val="0"/>
          <w:numId w:val="0"/>
        </w:numPr>
        <w:rPr>
          <w:rFonts w:hint="eastAsia" w:ascii="黑体" w:hAnsi="黑体" w:eastAsia="黑体" w:cs="黑体"/>
          <w:b w:val="0"/>
          <w:bCs/>
          <w:sz w:val="56"/>
          <w:szCs w:val="56"/>
          <w:highlight w:val="none"/>
        </w:rPr>
      </w:pPr>
    </w:p>
    <w:p w14:paraId="29A84711">
      <w:pPr>
        <w:topLinePunct/>
        <w:ind w:right="31" w:rightChars="15"/>
        <w:jc w:val="center"/>
        <w:rPr>
          <w:rFonts w:hint="eastAsia" w:ascii="黑体" w:hAnsi="黑体" w:eastAsia="黑体" w:cs="黑体"/>
          <w:sz w:val="36"/>
          <w:szCs w:val="36"/>
          <w:highlight w:val="none"/>
        </w:rPr>
      </w:pPr>
      <w:r>
        <w:rPr>
          <w:rFonts w:hint="eastAsia" w:ascii="黑体" w:hAnsi="黑体" w:eastAsia="黑体" w:cs="黑体"/>
          <w:b/>
          <w:sz w:val="36"/>
          <w:szCs w:val="36"/>
          <w:highlight w:val="none"/>
        </w:rPr>
        <w:br w:type="page"/>
      </w:r>
    </w:p>
    <w:p w14:paraId="0BF3F46B">
      <w:pPr>
        <w:topLinePunct/>
        <w:spacing w:line="400" w:lineRule="atLeast"/>
        <w:rPr>
          <w:rFonts w:hint="eastAsia" w:ascii="黑体" w:hAnsi="黑体" w:eastAsia="黑体" w:cs="黑体"/>
          <w:bCs/>
          <w:highlight w:val="none"/>
        </w:rPr>
      </w:pPr>
    </w:p>
    <w:p w14:paraId="6A4F47F5">
      <w:pPr>
        <w:topLinePunct/>
        <w:spacing w:line="400" w:lineRule="atLeast"/>
        <w:rPr>
          <w:rFonts w:hint="eastAsia" w:ascii="黑体" w:hAnsi="黑体" w:eastAsia="黑体" w:cs="黑体"/>
          <w:bCs/>
          <w:highlight w:val="none"/>
        </w:rPr>
      </w:pPr>
    </w:p>
    <w:p w14:paraId="69769483">
      <w:pPr>
        <w:topLinePunct/>
        <w:spacing w:line="400" w:lineRule="atLeast"/>
        <w:rPr>
          <w:rFonts w:hint="eastAsia" w:ascii="黑体" w:hAnsi="黑体" w:eastAsia="黑体" w:cs="黑体"/>
          <w:bCs/>
          <w:highlight w:val="none"/>
        </w:rPr>
      </w:pPr>
    </w:p>
    <w:p w14:paraId="651B927E">
      <w:pPr>
        <w:topLinePunct/>
        <w:spacing w:line="400" w:lineRule="atLeast"/>
        <w:rPr>
          <w:rFonts w:hint="eastAsia" w:ascii="黑体" w:hAnsi="黑体" w:eastAsia="黑体" w:cs="黑体"/>
          <w:bCs/>
          <w:highlight w:val="none"/>
        </w:rPr>
      </w:pPr>
    </w:p>
    <w:p w14:paraId="71585758">
      <w:pPr>
        <w:topLinePunct/>
        <w:spacing w:line="400" w:lineRule="atLeast"/>
        <w:rPr>
          <w:rFonts w:hint="eastAsia" w:ascii="黑体" w:hAnsi="黑体" w:eastAsia="黑体" w:cs="黑体"/>
          <w:bCs/>
          <w:highlight w:val="none"/>
        </w:rPr>
      </w:pPr>
    </w:p>
    <w:p w14:paraId="6D7B66D9">
      <w:pPr>
        <w:topLinePunct/>
        <w:spacing w:line="400" w:lineRule="atLeast"/>
        <w:rPr>
          <w:rFonts w:hint="eastAsia" w:ascii="黑体" w:hAnsi="黑体" w:eastAsia="黑体" w:cs="黑体"/>
          <w:bCs/>
          <w:highlight w:val="none"/>
        </w:rPr>
      </w:pPr>
    </w:p>
    <w:p w14:paraId="2FDF1E8E">
      <w:pPr>
        <w:topLinePunct/>
        <w:spacing w:line="400" w:lineRule="atLeast"/>
        <w:rPr>
          <w:rFonts w:hint="eastAsia" w:ascii="黑体" w:hAnsi="黑体" w:eastAsia="黑体" w:cs="黑体"/>
          <w:bCs/>
          <w:highlight w:val="none"/>
        </w:rPr>
      </w:pPr>
    </w:p>
    <w:p w14:paraId="545433B4">
      <w:pPr>
        <w:topLinePunct/>
        <w:spacing w:line="400" w:lineRule="atLeast"/>
        <w:rPr>
          <w:rFonts w:hint="eastAsia" w:ascii="黑体" w:hAnsi="黑体" w:eastAsia="黑体" w:cs="黑体"/>
          <w:bCs/>
          <w:highlight w:val="none"/>
        </w:rPr>
      </w:pPr>
    </w:p>
    <w:p w14:paraId="49268360">
      <w:pPr>
        <w:topLinePunct/>
        <w:spacing w:line="400" w:lineRule="atLeast"/>
        <w:rPr>
          <w:rFonts w:hint="eastAsia" w:ascii="黑体" w:hAnsi="黑体" w:eastAsia="黑体" w:cs="黑体"/>
          <w:bCs/>
          <w:highlight w:val="none"/>
        </w:rPr>
      </w:pPr>
    </w:p>
    <w:p w14:paraId="592EED7F">
      <w:pPr>
        <w:topLinePunct/>
        <w:spacing w:line="400" w:lineRule="atLeast"/>
        <w:rPr>
          <w:rFonts w:hint="eastAsia" w:ascii="黑体" w:hAnsi="黑体" w:eastAsia="黑体" w:cs="黑体"/>
          <w:bCs/>
          <w:highlight w:val="none"/>
        </w:rPr>
      </w:pPr>
    </w:p>
    <w:p w14:paraId="6C8C8F92">
      <w:pPr>
        <w:pStyle w:val="13"/>
        <w:rPr>
          <w:rFonts w:hint="eastAsia" w:ascii="黑体" w:hAnsi="黑体" w:eastAsia="黑体" w:cs="黑体"/>
          <w:b w:val="0"/>
          <w:bCs/>
          <w:sz w:val="52"/>
          <w:szCs w:val="52"/>
          <w:highlight w:val="none"/>
        </w:rPr>
      </w:pPr>
      <w:bookmarkStart w:id="706" w:name="_Toc6886"/>
      <w:bookmarkStart w:id="707" w:name="_Toc1743"/>
      <w:bookmarkStart w:id="708" w:name="_Toc4794"/>
      <w:bookmarkStart w:id="709" w:name="_Toc207699631"/>
      <w:bookmarkStart w:id="710" w:name="_Toc31136"/>
      <w:bookmarkStart w:id="711" w:name="_Toc6867"/>
      <w:bookmarkStart w:id="712" w:name="_Toc31990"/>
      <w:bookmarkStart w:id="713" w:name="_Toc19900"/>
      <w:bookmarkStart w:id="714" w:name="_Toc519375602"/>
      <w:bookmarkStart w:id="715" w:name="_Toc26550008"/>
      <w:bookmarkStart w:id="716" w:name="_Toc23013"/>
      <w:bookmarkStart w:id="717" w:name="_Toc17122"/>
      <w:r>
        <w:rPr>
          <w:rFonts w:hint="eastAsia" w:ascii="黑体" w:hAnsi="黑体" w:eastAsia="黑体" w:cs="黑体"/>
          <w:b w:val="0"/>
          <w:bCs/>
          <w:sz w:val="52"/>
          <w:szCs w:val="52"/>
          <w:highlight w:val="none"/>
        </w:rPr>
        <w:t>第八章  工程量清单计量规则</w:t>
      </w:r>
      <w:bookmarkEnd w:id="706"/>
      <w:bookmarkEnd w:id="707"/>
      <w:bookmarkEnd w:id="708"/>
      <w:bookmarkEnd w:id="709"/>
      <w:bookmarkEnd w:id="710"/>
      <w:bookmarkEnd w:id="711"/>
      <w:bookmarkEnd w:id="712"/>
      <w:bookmarkEnd w:id="713"/>
      <w:bookmarkEnd w:id="714"/>
      <w:bookmarkEnd w:id="715"/>
      <w:bookmarkEnd w:id="716"/>
      <w:bookmarkEnd w:id="717"/>
      <w:r>
        <w:rPr>
          <w:rFonts w:hint="eastAsia" w:ascii="黑体" w:hAnsi="黑体" w:eastAsia="黑体" w:cs="黑体"/>
          <w:b w:val="0"/>
          <w:bCs/>
          <w:sz w:val="52"/>
          <w:szCs w:val="52"/>
          <w:highlight w:val="none"/>
          <w:lang w:eastAsia="zh-CN"/>
        </w:rPr>
        <w:t>（</w:t>
      </w:r>
      <w:r>
        <w:rPr>
          <w:rFonts w:hint="eastAsia" w:ascii="黑体" w:hAnsi="黑体" w:eastAsia="黑体" w:cs="黑体"/>
          <w:b w:val="0"/>
          <w:bCs/>
          <w:sz w:val="52"/>
          <w:szCs w:val="52"/>
          <w:highlight w:val="none"/>
          <w:lang w:val="en-US" w:eastAsia="zh-CN"/>
        </w:rPr>
        <w:t>另册</w:t>
      </w:r>
      <w:r>
        <w:rPr>
          <w:rFonts w:hint="eastAsia" w:ascii="黑体" w:hAnsi="黑体" w:eastAsia="黑体" w:cs="黑体"/>
          <w:b w:val="0"/>
          <w:bCs/>
          <w:sz w:val="52"/>
          <w:szCs w:val="52"/>
          <w:highlight w:val="none"/>
          <w:lang w:eastAsia="zh-CN"/>
        </w:rPr>
        <w:t>）</w:t>
      </w:r>
    </w:p>
    <w:p w14:paraId="65E917C3">
      <w:pPr>
        <w:keepNext w:val="0"/>
        <w:keepLines w:val="0"/>
        <w:pageBreakBefore w:val="0"/>
        <w:widowControl w:val="0"/>
        <w:kinsoku/>
        <w:overflowPunct/>
        <w:bidi w:val="0"/>
        <w:spacing w:line="360" w:lineRule="auto"/>
        <w:jc w:val="center"/>
        <w:rPr>
          <w:rFonts w:hint="eastAsia" w:ascii="黑体" w:hAnsi="黑体" w:eastAsia="黑体" w:cs="黑体"/>
          <w:sz w:val="29"/>
          <w:szCs w:val="29"/>
          <w:highlight w:val="none"/>
        </w:rPr>
      </w:pPr>
      <w:r>
        <w:rPr>
          <w:rFonts w:hint="eastAsia" w:ascii="黑体" w:hAnsi="黑体" w:eastAsia="黑体" w:cs="黑体"/>
          <w:b/>
          <w:sz w:val="36"/>
          <w:szCs w:val="36"/>
          <w:highlight w:val="none"/>
        </w:rPr>
        <w:br w:type="page"/>
      </w:r>
    </w:p>
    <w:p w14:paraId="68C81613">
      <w:pPr>
        <w:topLinePunct/>
        <w:spacing w:line="400" w:lineRule="atLeast"/>
        <w:rPr>
          <w:rFonts w:hint="eastAsia" w:ascii="黑体" w:hAnsi="黑体" w:eastAsia="黑体" w:cs="黑体"/>
          <w:bCs/>
          <w:highlight w:val="none"/>
        </w:rPr>
      </w:pPr>
    </w:p>
    <w:p w14:paraId="5ACC740C">
      <w:pPr>
        <w:topLinePunct/>
        <w:spacing w:line="400" w:lineRule="atLeast"/>
        <w:rPr>
          <w:rFonts w:hint="eastAsia" w:ascii="黑体" w:hAnsi="黑体" w:eastAsia="黑体" w:cs="黑体"/>
          <w:bCs/>
          <w:highlight w:val="none"/>
        </w:rPr>
      </w:pPr>
    </w:p>
    <w:p w14:paraId="37F15163">
      <w:pPr>
        <w:topLinePunct/>
        <w:spacing w:line="400" w:lineRule="atLeast"/>
        <w:rPr>
          <w:rFonts w:hint="eastAsia" w:ascii="黑体" w:hAnsi="黑体" w:eastAsia="黑体" w:cs="黑体"/>
          <w:bCs/>
          <w:highlight w:val="none"/>
        </w:rPr>
      </w:pPr>
    </w:p>
    <w:p w14:paraId="05BAECF1">
      <w:pPr>
        <w:topLinePunct/>
        <w:spacing w:line="400" w:lineRule="atLeast"/>
        <w:rPr>
          <w:rFonts w:hint="eastAsia" w:ascii="黑体" w:hAnsi="黑体" w:eastAsia="黑体" w:cs="黑体"/>
          <w:bCs/>
          <w:highlight w:val="none"/>
        </w:rPr>
      </w:pPr>
    </w:p>
    <w:p w14:paraId="051D58B5">
      <w:pPr>
        <w:topLinePunct/>
        <w:spacing w:line="400" w:lineRule="atLeast"/>
        <w:rPr>
          <w:rFonts w:hint="eastAsia" w:ascii="黑体" w:hAnsi="黑体" w:eastAsia="黑体" w:cs="黑体"/>
          <w:bCs/>
          <w:highlight w:val="none"/>
        </w:rPr>
      </w:pPr>
    </w:p>
    <w:p w14:paraId="1A492C59">
      <w:pPr>
        <w:topLinePunct/>
        <w:spacing w:line="400" w:lineRule="atLeast"/>
        <w:rPr>
          <w:rFonts w:hint="eastAsia" w:ascii="黑体" w:hAnsi="黑体" w:eastAsia="黑体" w:cs="黑体"/>
          <w:bCs/>
          <w:highlight w:val="none"/>
        </w:rPr>
      </w:pPr>
    </w:p>
    <w:p w14:paraId="2B430EB7">
      <w:pPr>
        <w:topLinePunct/>
        <w:spacing w:line="400" w:lineRule="atLeast"/>
        <w:rPr>
          <w:rFonts w:hint="eastAsia" w:ascii="黑体" w:hAnsi="黑体" w:eastAsia="黑体" w:cs="黑体"/>
          <w:bCs/>
          <w:highlight w:val="none"/>
        </w:rPr>
      </w:pPr>
    </w:p>
    <w:p w14:paraId="735B8009">
      <w:pPr>
        <w:topLinePunct/>
        <w:spacing w:line="400" w:lineRule="atLeast"/>
        <w:rPr>
          <w:rFonts w:hint="eastAsia" w:ascii="黑体" w:hAnsi="黑体" w:eastAsia="黑体" w:cs="黑体"/>
          <w:bCs/>
          <w:highlight w:val="none"/>
        </w:rPr>
      </w:pPr>
    </w:p>
    <w:p w14:paraId="01C1C3DB">
      <w:pPr>
        <w:topLinePunct/>
        <w:spacing w:line="400" w:lineRule="atLeast"/>
        <w:rPr>
          <w:rFonts w:hint="eastAsia" w:ascii="黑体" w:hAnsi="黑体" w:eastAsia="黑体" w:cs="黑体"/>
          <w:bCs/>
          <w:highlight w:val="none"/>
        </w:rPr>
      </w:pPr>
    </w:p>
    <w:p w14:paraId="3580EC76">
      <w:pPr>
        <w:topLinePunct/>
        <w:spacing w:line="400" w:lineRule="atLeast"/>
        <w:rPr>
          <w:rFonts w:hint="eastAsia" w:ascii="黑体" w:hAnsi="黑体" w:eastAsia="黑体" w:cs="黑体"/>
          <w:bCs/>
          <w:highlight w:val="none"/>
        </w:rPr>
      </w:pPr>
    </w:p>
    <w:p w14:paraId="197DB394">
      <w:pPr>
        <w:pStyle w:val="13"/>
        <w:spacing w:line="400" w:lineRule="atLeast"/>
        <w:rPr>
          <w:rFonts w:hint="eastAsia" w:ascii="黑体" w:hAnsi="黑体" w:eastAsia="黑体" w:cs="黑体"/>
          <w:sz w:val="52"/>
          <w:szCs w:val="52"/>
          <w:highlight w:val="none"/>
        </w:rPr>
      </w:pPr>
      <w:bookmarkStart w:id="718" w:name="_Toc12754"/>
      <w:bookmarkStart w:id="719" w:name="_Toc18880"/>
      <w:bookmarkStart w:id="720" w:name="_Toc18120"/>
      <w:bookmarkStart w:id="721" w:name="_Toc207699632"/>
      <w:bookmarkStart w:id="722" w:name="_Toc19392"/>
      <w:r>
        <w:rPr>
          <w:rFonts w:hint="eastAsia" w:ascii="黑体" w:hAnsi="黑体" w:eastAsia="黑体" w:cs="黑体"/>
          <w:sz w:val="52"/>
          <w:szCs w:val="52"/>
          <w:highlight w:val="none"/>
        </w:rPr>
        <w:t>第四卷</w:t>
      </w:r>
      <w:bookmarkEnd w:id="718"/>
      <w:bookmarkEnd w:id="719"/>
      <w:bookmarkEnd w:id="720"/>
      <w:bookmarkEnd w:id="721"/>
      <w:bookmarkEnd w:id="722"/>
    </w:p>
    <w:p w14:paraId="374C955E">
      <w:pPr>
        <w:topLinePunct/>
        <w:ind w:right="31" w:rightChars="15"/>
        <w:jc w:val="center"/>
        <w:rPr>
          <w:rFonts w:hint="eastAsia" w:ascii="黑体" w:hAnsi="黑体" w:eastAsia="黑体" w:cs="黑体"/>
          <w:sz w:val="36"/>
          <w:szCs w:val="36"/>
          <w:highlight w:val="none"/>
        </w:rPr>
      </w:pPr>
      <w:r>
        <w:rPr>
          <w:rFonts w:hint="eastAsia" w:ascii="黑体" w:hAnsi="黑体" w:eastAsia="黑体" w:cs="黑体"/>
          <w:sz w:val="76"/>
          <w:szCs w:val="76"/>
          <w:highlight w:val="none"/>
        </w:rPr>
        <w:br w:type="page"/>
      </w:r>
    </w:p>
    <w:p w14:paraId="71FEA182">
      <w:pPr>
        <w:topLinePunct/>
        <w:spacing w:line="400" w:lineRule="atLeast"/>
        <w:rPr>
          <w:rFonts w:hint="eastAsia" w:ascii="黑体" w:hAnsi="黑体" w:eastAsia="黑体" w:cs="黑体"/>
          <w:bCs/>
          <w:highlight w:val="none"/>
        </w:rPr>
      </w:pPr>
    </w:p>
    <w:p w14:paraId="040A76AC">
      <w:pPr>
        <w:topLinePunct/>
        <w:spacing w:line="400" w:lineRule="atLeast"/>
        <w:rPr>
          <w:rFonts w:hint="eastAsia" w:ascii="黑体" w:hAnsi="黑体" w:eastAsia="黑体" w:cs="黑体"/>
          <w:bCs/>
          <w:highlight w:val="none"/>
        </w:rPr>
      </w:pPr>
    </w:p>
    <w:p w14:paraId="486C3B71">
      <w:pPr>
        <w:topLinePunct/>
        <w:spacing w:line="400" w:lineRule="atLeast"/>
        <w:rPr>
          <w:rFonts w:hint="eastAsia" w:ascii="黑体" w:hAnsi="黑体" w:eastAsia="黑体" w:cs="黑体"/>
          <w:bCs/>
          <w:highlight w:val="none"/>
        </w:rPr>
      </w:pPr>
    </w:p>
    <w:p w14:paraId="1ECC9214">
      <w:pPr>
        <w:topLinePunct/>
        <w:spacing w:line="400" w:lineRule="atLeast"/>
        <w:rPr>
          <w:rFonts w:hint="eastAsia" w:ascii="黑体" w:hAnsi="黑体" w:eastAsia="黑体" w:cs="黑体"/>
          <w:bCs/>
          <w:highlight w:val="none"/>
        </w:rPr>
      </w:pPr>
    </w:p>
    <w:p w14:paraId="6F464C34">
      <w:pPr>
        <w:topLinePunct/>
        <w:spacing w:line="400" w:lineRule="atLeast"/>
        <w:rPr>
          <w:rFonts w:hint="eastAsia" w:ascii="黑体" w:hAnsi="黑体" w:eastAsia="黑体" w:cs="黑体"/>
          <w:bCs/>
          <w:highlight w:val="none"/>
        </w:rPr>
      </w:pPr>
    </w:p>
    <w:p w14:paraId="41734DB9">
      <w:pPr>
        <w:topLinePunct/>
        <w:spacing w:line="400" w:lineRule="atLeast"/>
        <w:rPr>
          <w:rFonts w:hint="eastAsia" w:ascii="黑体" w:hAnsi="黑体" w:eastAsia="黑体" w:cs="黑体"/>
          <w:bCs/>
          <w:highlight w:val="none"/>
        </w:rPr>
      </w:pPr>
    </w:p>
    <w:p w14:paraId="4CB6095E">
      <w:pPr>
        <w:topLinePunct/>
        <w:spacing w:line="400" w:lineRule="atLeast"/>
        <w:rPr>
          <w:rFonts w:hint="eastAsia" w:ascii="黑体" w:hAnsi="黑体" w:eastAsia="黑体" w:cs="黑体"/>
          <w:bCs/>
          <w:highlight w:val="none"/>
        </w:rPr>
      </w:pPr>
    </w:p>
    <w:p w14:paraId="3646368D">
      <w:pPr>
        <w:topLinePunct/>
        <w:spacing w:line="400" w:lineRule="atLeast"/>
        <w:rPr>
          <w:rFonts w:hint="eastAsia" w:ascii="黑体" w:hAnsi="黑体" w:eastAsia="黑体" w:cs="黑体"/>
          <w:bCs/>
          <w:highlight w:val="none"/>
        </w:rPr>
      </w:pPr>
    </w:p>
    <w:p w14:paraId="539E3539">
      <w:pPr>
        <w:topLinePunct/>
        <w:spacing w:line="400" w:lineRule="atLeast"/>
        <w:rPr>
          <w:rFonts w:hint="eastAsia" w:ascii="黑体" w:hAnsi="黑体" w:eastAsia="黑体" w:cs="黑体"/>
          <w:bCs/>
          <w:highlight w:val="none"/>
        </w:rPr>
      </w:pPr>
    </w:p>
    <w:p w14:paraId="5135A83B">
      <w:pPr>
        <w:pStyle w:val="13"/>
        <w:rPr>
          <w:rFonts w:hint="eastAsia" w:ascii="黑体" w:hAnsi="黑体" w:eastAsia="黑体" w:cs="黑体"/>
          <w:b w:val="0"/>
          <w:bCs/>
          <w:sz w:val="56"/>
          <w:szCs w:val="56"/>
          <w:highlight w:val="none"/>
        </w:rPr>
      </w:pPr>
      <w:bookmarkStart w:id="723" w:name="_Toc519375603"/>
      <w:bookmarkStart w:id="724" w:name="_Toc30900"/>
      <w:bookmarkStart w:id="725" w:name="_Toc21523"/>
      <w:bookmarkStart w:id="726" w:name="_Toc11148"/>
      <w:bookmarkStart w:id="727" w:name="_Toc8767"/>
      <w:bookmarkStart w:id="728" w:name="_Toc11448"/>
      <w:bookmarkStart w:id="729" w:name="_Toc30805"/>
      <w:bookmarkStart w:id="730" w:name="_Toc16351"/>
      <w:bookmarkStart w:id="731" w:name="_Toc207699633"/>
      <w:bookmarkStart w:id="732" w:name="_Toc8914"/>
      <w:bookmarkStart w:id="733" w:name="_Toc26550009"/>
      <w:bookmarkStart w:id="734" w:name="_Toc31566"/>
      <w:r>
        <w:rPr>
          <w:rFonts w:hint="eastAsia" w:ascii="黑体" w:hAnsi="黑体" w:eastAsia="黑体" w:cs="黑体"/>
          <w:b w:val="0"/>
          <w:bCs/>
          <w:sz w:val="56"/>
          <w:szCs w:val="56"/>
          <w:highlight w:val="none"/>
        </w:rPr>
        <w:t>第九章  投标文件格式</w:t>
      </w:r>
      <w:bookmarkEnd w:id="723"/>
      <w:bookmarkEnd w:id="724"/>
      <w:bookmarkEnd w:id="725"/>
      <w:bookmarkEnd w:id="726"/>
      <w:bookmarkEnd w:id="727"/>
      <w:bookmarkEnd w:id="728"/>
      <w:bookmarkEnd w:id="729"/>
      <w:bookmarkEnd w:id="730"/>
      <w:bookmarkEnd w:id="731"/>
      <w:bookmarkEnd w:id="732"/>
      <w:bookmarkEnd w:id="733"/>
      <w:bookmarkEnd w:id="734"/>
    </w:p>
    <w:p w14:paraId="590609BA">
      <w:pPr>
        <w:rPr>
          <w:rFonts w:hint="eastAsia" w:ascii="黑体" w:hAnsi="黑体" w:eastAsia="黑体" w:cs="黑体"/>
          <w:highlight w:val="none"/>
        </w:rPr>
      </w:pPr>
      <w:r>
        <w:rPr>
          <w:rFonts w:hint="eastAsia" w:ascii="黑体" w:hAnsi="黑体" w:eastAsia="黑体" w:cs="黑体"/>
          <w:highlight w:val="none"/>
        </w:rPr>
        <w:br w:type="page"/>
      </w:r>
      <w:bookmarkStart w:id="735" w:name="EB93a6762c3aad4f6c830d33ff1de7d260"/>
    </w:p>
    <w:p w14:paraId="36F671EF">
      <w:pPr>
        <w:pStyle w:val="20"/>
        <w:spacing w:line="440" w:lineRule="exact"/>
        <w:rPr>
          <w:rFonts w:hint="eastAsia" w:ascii="黑体" w:hAnsi="黑体" w:eastAsia="黑体" w:cs="黑体"/>
          <w:sz w:val="20"/>
          <w:szCs w:val="20"/>
          <w:highlight w:val="none"/>
        </w:rPr>
      </w:pPr>
    </w:p>
    <w:p w14:paraId="6C5CD3CF">
      <w:pPr>
        <w:pStyle w:val="20"/>
        <w:spacing w:line="440" w:lineRule="exact"/>
        <w:rPr>
          <w:rFonts w:hint="eastAsia" w:ascii="黑体" w:hAnsi="黑体" w:eastAsia="黑体" w:cs="黑体"/>
          <w:sz w:val="20"/>
          <w:szCs w:val="20"/>
          <w:highlight w:val="none"/>
        </w:rPr>
      </w:pPr>
    </w:p>
    <w:p w14:paraId="4BB42C30">
      <w:pPr>
        <w:pStyle w:val="20"/>
        <w:spacing w:line="440" w:lineRule="exact"/>
        <w:rPr>
          <w:rFonts w:hint="eastAsia" w:ascii="黑体" w:hAnsi="黑体" w:eastAsia="黑体" w:cs="黑体"/>
          <w:sz w:val="24"/>
          <w:highlight w:val="none"/>
        </w:rPr>
      </w:pPr>
      <w:r>
        <w:rPr>
          <w:rFonts w:hint="eastAsia" w:ascii="黑体" w:hAnsi="黑体" w:eastAsia="黑体" w:cs="黑体"/>
          <w:kern w:val="0"/>
          <w:sz w:val="32"/>
          <w:szCs w:val="32"/>
          <w:highlight w:val="none"/>
        </w:rPr>
        <w:t xml:space="preserve">   </w:t>
      </w:r>
      <w:r>
        <w:rPr>
          <w:rFonts w:hint="eastAsia" w:ascii="黑体" w:hAnsi="黑体" w:eastAsia="黑体" w:cs="黑体"/>
          <w:kern w:val="0"/>
          <w:sz w:val="32"/>
          <w:szCs w:val="32"/>
          <w:highlight w:val="none"/>
          <w:u w:val="single"/>
        </w:rPr>
        <w:t xml:space="preserve">        </w:t>
      </w:r>
      <w:r>
        <w:rPr>
          <w:rFonts w:hint="eastAsia" w:ascii="黑体" w:hAnsi="黑体" w:eastAsia="黑体" w:cs="黑体"/>
          <w:kern w:val="0"/>
          <w:sz w:val="32"/>
          <w:szCs w:val="32"/>
          <w:highlight w:val="none"/>
        </w:rPr>
        <w:t>（项目名称）</w:t>
      </w:r>
      <w:r>
        <w:rPr>
          <w:rFonts w:hint="eastAsia" w:ascii="黑体" w:hAnsi="黑体" w:eastAsia="黑体" w:cs="黑体"/>
          <w:kern w:val="0"/>
          <w:sz w:val="32"/>
          <w:szCs w:val="32"/>
          <w:highlight w:val="none"/>
          <w:u w:val="single"/>
        </w:rPr>
        <w:t xml:space="preserve">        </w:t>
      </w:r>
      <w:r>
        <w:rPr>
          <w:rFonts w:hint="eastAsia" w:ascii="黑体" w:hAnsi="黑体" w:eastAsia="黑体" w:cs="黑体"/>
          <w:kern w:val="0"/>
          <w:sz w:val="32"/>
          <w:szCs w:val="32"/>
          <w:highlight w:val="none"/>
        </w:rPr>
        <w:t>（标段名称）施工招标</w:t>
      </w:r>
    </w:p>
    <w:p w14:paraId="2EA27A60">
      <w:pPr>
        <w:pStyle w:val="20"/>
        <w:spacing w:line="440" w:lineRule="exact"/>
        <w:rPr>
          <w:rFonts w:hint="eastAsia" w:ascii="黑体" w:hAnsi="黑体" w:eastAsia="黑体" w:cs="黑体"/>
          <w:sz w:val="20"/>
          <w:szCs w:val="20"/>
          <w:highlight w:val="none"/>
        </w:rPr>
      </w:pPr>
      <w:r>
        <w:rPr>
          <w:rFonts w:hint="eastAsia" w:ascii="黑体" w:hAnsi="黑体" w:eastAsia="黑体" w:cs="黑体"/>
          <w:sz w:val="20"/>
          <w:szCs w:val="20"/>
          <w:highlight w:val="none"/>
        </w:rPr>
        <w:t xml:space="preserve"> </w:t>
      </w:r>
    </w:p>
    <w:p w14:paraId="7FFC5E65">
      <w:pPr>
        <w:pStyle w:val="20"/>
        <w:spacing w:line="440" w:lineRule="exact"/>
        <w:rPr>
          <w:rFonts w:hint="eastAsia" w:ascii="黑体" w:hAnsi="黑体" w:eastAsia="黑体" w:cs="黑体"/>
          <w:sz w:val="40"/>
          <w:szCs w:val="40"/>
          <w:highlight w:val="none"/>
        </w:rPr>
      </w:pPr>
    </w:p>
    <w:p w14:paraId="25A4A6B9">
      <w:pPr>
        <w:pStyle w:val="20"/>
        <w:spacing w:line="440" w:lineRule="exact"/>
        <w:jc w:val="center"/>
        <w:rPr>
          <w:rFonts w:hint="eastAsia" w:ascii="黑体" w:hAnsi="黑体" w:eastAsia="黑体" w:cs="黑体"/>
          <w:sz w:val="40"/>
          <w:szCs w:val="40"/>
          <w:highlight w:val="none"/>
        </w:rPr>
      </w:pPr>
    </w:p>
    <w:p w14:paraId="5DC74826">
      <w:pPr>
        <w:pStyle w:val="20"/>
        <w:spacing w:line="440" w:lineRule="exact"/>
        <w:jc w:val="center"/>
        <w:rPr>
          <w:rFonts w:hint="eastAsia" w:ascii="黑体" w:hAnsi="黑体" w:eastAsia="黑体" w:cs="黑体"/>
          <w:sz w:val="40"/>
          <w:szCs w:val="40"/>
          <w:highlight w:val="none"/>
        </w:rPr>
      </w:pPr>
    </w:p>
    <w:p w14:paraId="1842881F">
      <w:pPr>
        <w:pStyle w:val="20"/>
        <w:spacing w:line="440" w:lineRule="exact"/>
        <w:jc w:val="center"/>
        <w:rPr>
          <w:rFonts w:hint="eastAsia" w:ascii="黑体" w:hAnsi="黑体" w:eastAsia="黑体" w:cs="黑体"/>
          <w:sz w:val="40"/>
          <w:szCs w:val="40"/>
          <w:highlight w:val="none"/>
        </w:rPr>
      </w:pPr>
    </w:p>
    <w:p w14:paraId="0F84911B">
      <w:pPr>
        <w:pStyle w:val="20"/>
        <w:spacing w:line="440" w:lineRule="exact"/>
        <w:jc w:val="center"/>
        <w:rPr>
          <w:rFonts w:hint="eastAsia" w:ascii="黑体" w:hAnsi="黑体" w:eastAsia="黑体" w:cs="黑体"/>
          <w:sz w:val="40"/>
          <w:szCs w:val="40"/>
          <w:highlight w:val="none"/>
        </w:rPr>
      </w:pPr>
    </w:p>
    <w:p w14:paraId="4C11691E">
      <w:pPr>
        <w:pStyle w:val="20"/>
        <w:spacing w:line="440" w:lineRule="exact"/>
        <w:jc w:val="center"/>
        <w:rPr>
          <w:rFonts w:hint="eastAsia" w:ascii="黑体" w:hAnsi="黑体" w:eastAsia="黑体" w:cs="黑体"/>
          <w:sz w:val="40"/>
          <w:szCs w:val="40"/>
          <w:highlight w:val="none"/>
        </w:rPr>
      </w:pPr>
    </w:p>
    <w:p w14:paraId="37BD6EE0">
      <w:pPr>
        <w:pStyle w:val="20"/>
        <w:spacing w:line="440" w:lineRule="exact"/>
        <w:jc w:val="center"/>
        <w:rPr>
          <w:rFonts w:hint="eastAsia" w:ascii="黑体" w:hAnsi="黑体" w:eastAsia="黑体" w:cs="黑体"/>
          <w:sz w:val="40"/>
          <w:szCs w:val="40"/>
          <w:highlight w:val="none"/>
        </w:rPr>
      </w:pPr>
    </w:p>
    <w:p w14:paraId="61E80B75">
      <w:pPr>
        <w:pStyle w:val="20"/>
        <w:jc w:val="center"/>
        <w:rPr>
          <w:rFonts w:hint="eastAsia" w:ascii="黑体" w:hAnsi="黑体" w:eastAsia="黑体" w:cs="黑体"/>
          <w:kern w:val="0"/>
          <w:sz w:val="50"/>
          <w:szCs w:val="50"/>
          <w:highlight w:val="none"/>
        </w:rPr>
      </w:pPr>
      <w:bookmarkStart w:id="736" w:name="_Toc517472662"/>
      <w:bookmarkStart w:id="737" w:name="_Toc501257476"/>
      <w:bookmarkStart w:id="738" w:name="_Toc517126991"/>
      <w:bookmarkStart w:id="739" w:name="_Toc519375604"/>
      <w:r>
        <w:rPr>
          <w:rFonts w:hint="eastAsia" w:ascii="黑体" w:hAnsi="黑体" w:eastAsia="黑体" w:cs="黑体"/>
          <w:kern w:val="0"/>
          <w:sz w:val="50"/>
          <w:szCs w:val="50"/>
          <w:highlight w:val="none"/>
        </w:rPr>
        <w:t>投  标  文  件</w:t>
      </w:r>
      <w:bookmarkEnd w:id="736"/>
    </w:p>
    <w:p w14:paraId="450D66B7">
      <w:pPr>
        <w:pStyle w:val="20"/>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t>（商务及技术文件</w:t>
      </w:r>
      <w:bookmarkEnd w:id="737"/>
      <w:bookmarkEnd w:id="738"/>
      <w:bookmarkEnd w:id="739"/>
      <w:r>
        <w:rPr>
          <w:rFonts w:hint="eastAsia" w:ascii="黑体" w:hAnsi="黑体" w:eastAsia="黑体" w:cs="黑体"/>
          <w:sz w:val="32"/>
          <w:szCs w:val="32"/>
          <w:highlight w:val="none"/>
        </w:rPr>
        <w:t>）</w:t>
      </w:r>
    </w:p>
    <w:p w14:paraId="72BE87EB">
      <w:pPr>
        <w:pStyle w:val="20"/>
        <w:spacing w:line="440" w:lineRule="exact"/>
        <w:rPr>
          <w:rFonts w:hint="eastAsia" w:ascii="黑体" w:hAnsi="黑体" w:eastAsia="黑体" w:cs="黑体"/>
          <w:sz w:val="20"/>
          <w:szCs w:val="20"/>
          <w:highlight w:val="none"/>
        </w:rPr>
      </w:pPr>
    </w:p>
    <w:p w14:paraId="3D0ED43C">
      <w:pPr>
        <w:pStyle w:val="20"/>
        <w:spacing w:line="440" w:lineRule="exact"/>
        <w:rPr>
          <w:rFonts w:hint="eastAsia" w:ascii="黑体" w:hAnsi="黑体" w:eastAsia="黑体" w:cs="黑体"/>
          <w:sz w:val="20"/>
          <w:szCs w:val="20"/>
          <w:highlight w:val="none"/>
        </w:rPr>
      </w:pPr>
    </w:p>
    <w:p w14:paraId="05B5D911">
      <w:pPr>
        <w:pStyle w:val="20"/>
        <w:spacing w:line="440" w:lineRule="exact"/>
        <w:rPr>
          <w:rFonts w:hint="eastAsia" w:ascii="黑体" w:hAnsi="黑体" w:eastAsia="黑体" w:cs="黑体"/>
          <w:sz w:val="20"/>
          <w:szCs w:val="20"/>
          <w:highlight w:val="none"/>
        </w:rPr>
      </w:pPr>
    </w:p>
    <w:p w14:paraId="2D4ECA82">
      <w:pPr>
        <w:pStyle w:val="20"/>
        <w:spacing w:line="440" w:lineRule="exact"/>
        <w:rPr>
          <w:rFonts w:hint="eastAsia" w:ascii="黑体" w:hAnsi="黑体" w:eastAsia="黑体" w:cs="黑体"/>
          <w:sz w:val="20"/>
          <w:szCs w:val="20"/>
          <w:highlight w:val="none"/>
        </w:rPr>
      </w:pPr>
    </w:p>
    <w:p w14:paraId="38A8B1B9">
      <w:pPr>
        <w:pStyle w:val="20"/>
        <w:spacing w:line="440" w:lineRule="exact"/>
        <w:rPr>
          <w:rFonts w:hint="eastAsia" w:ascii="黑体" w:hAnsi="黑体" w:eastAsia="黑体" w:cs="黑体"/>
          <w:sz w:val="20"/>
          <w:szCs w:val="20"/>
          <w:highlight w:val="none"/>
        </w:rPr>
      </w:pPr>
    </w:p>
    <w:p w14:paraId="2F6A678C">
      <w:pPr>
        <w:pStyle w:val="20"/>
        <w:spacing w:line="440" w:lineRule="exact"/>
        <w:rPr>
          <w:rFonts w:hint="eastAsia" w:ascii="黑体" w:hAnsi="黑体" w:eastAsia="黑体" w:cs="黑体"/>
          <w:sz w:val="20"/>
          <w:szCs w:val="20"/>
          <w:highlight w:val="none"/>
        </w:rPr>
      </w:pPr>
    </w:p>
    <w:p w14:paraId="7401EE92">
      <w:pPr>
        <w:pStyle w:val="20"/>
        <w:spacing w:line="440" w:lineRule="exact"/>
        <w:rPr>
          <w:rFonts w:hint="eastAsia" w:ascii="黑体" w:hAnsi="黑体" w:eastAsia="黑体" w:cs="黑体"/>
          <w:sz w:val="20"/>
          <w:szCs w:val="20"/>
          <w:highlight w:val="none"/>
        </w:rPr>
      </w:pPr>
    </w:p>
    <w:p w14:paraId="21C376EB">
      <w:pPr>
        <w:pStyle w:val="20"/>
        <w:spacing w:line="440" w:lineRule="exact"/>
        <w:rPr>
          <w:rFonts w:hint="eastAsia" w:ascii="黑体" w:hAnsi="黑体" w:eastAsia="黑体" w:cs="黑体"/>
          <w:sz w:val="20"/>
          <w:szCs w:val="20"/>
          <w:highlight w:val="none"/>
        </w:rPr>
      </w:pPr>
    </w:p>
    <w:p w14:paraId="7029E33A">
      <w:pPr>
        <w:pStyle w:val="20"/>
        <w:spacing w:line="440" w:lineRule="exact"/>
        <w:jc w:val="center"/>
        <w:rPr>
          <w:rFonts w:hint="eastAsia" w:ascii="黑体" w:hAnsi="黑体" w:eastAsia="黑体" w:cs="黑体"/>
          <w:szCs w:val="28"/>
          <w:highlight w:val="none"/>
        </w:rPr>
      </w:pPr>
      <w:r>
        <w:rPr>
          <w:rFonts w:hint="eastAsia" w:ascii="黑体" w:hAnsi="黑体" w:eastAsia="黑体" w:cs="黑体"/>
          <w:szCs w:val="28"/>
          <w:highlight w:val="none"/>
        </w:rPr>
        <w:t>投标人：</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（盖单位章）</w:t>
      </w:r>
    </w:p>
    <w:p w14:paraId="7F29E99E">
      <w:pPr>
        <w:pStyle w:val="20"/>
        <w:spacing w:line="440" w:lineRule="exact"/>
        <w:jc w:val="center"/>
        <w:rPr>
          <w:rFonts w:hint="eastAsia" w:ascii="黑体" w:hAnsi="黑体" w:eastAsia="黑体" w:cs="黑体"/>
          <w:szCs w:val="28"/>
          <w:highlight w:val="none"/>
        </w:rPr>
      </w:pPr>
    </w:p>
    <w:p w14:paraId="78F2D431">
      <w:pPr>
        <w:pStyle w:val="20"/>
        <w:spacing w:line="440" w:lineRule="exact"/>
        <w:rPr>
          <w:rFonts w:hint="eastAsia" w:ascii="黑体" w:hAnsi="黑体" w:eastAsia="黑体" w:cs="黑体"/>
          <w:szCs w:val="28"/>
          <w:highlight w:val="none"/>
        </w:rPr>
      </w:pPr>
    </w:p>
    <w:p w14:paraId="3C7B7162">
      <w:pPr>
        <w:pStyle w:val="20"/>
        <w:spacing w:line="440" w:lineRule="exact"/>
        <w:jc w:val="center"/>
        <w:rPr>
          <w:rFonts w:hint="eastAsia" w:ascii="黑体" w:hAnsi="黑体" w:eastAsia="黑体" w:cs="黑体"/>
          <w:szCs w:val="28"/>
          <w:highlight w:val="none"/>
        </w:rPr>
      </w:pP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年</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月</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日</w:t>
      </w:r>
    </w:p>
    <w:p w14:paraId="363EF2F9">
      <w:pPr>
        <w:rPr>
          <w:rFonts w:hint="eastAsia" w:ascii="黑体" w:hAnsi="黑体" w:eastAsia="黑体" w:cs="黑体"/>
          <w:highlight w:val="none"/>
        </w:rPr>
      </w:pPr>
      <w:r>
        <w:rPr>
          <w:rFonts w:hint="eastAsia" w:ascii="黑体" w:hAnsi="黑体" w:eastAsia="黑体" w:cs="黑体"/>
          <w:highlight w:val="none"/>
        </w:rPr>
        <w:br w:type="page"/>
      </w:r>
    </w:p>
    <w:p w14:paraId="2522275F">
      <w:pPr>
        <w:spacing w:line="400" w:lineRule="atLeast"/>
        <w:jc w:val="center"/>
        <w:rPr>
          <w:rFonts w:hint="eastAsia" w:ascii="黑体" w:hAnsi="黑体" w:eastAsia="黑体" w:cs="黑体"/>
          <w:kern w:val="0"/>
          <w:sz w:val="28"/>
          <w:szCs w:val="28"/>
          <w:highlight w:val="none"/>
        </w:rPr>
      </w:pPr>
      <w:r>
        <w:rPr>
          <w:rFonts w:hint="eastAsia" w:ascii="黑体" w:hAnsi="黑体" w:eastAsia="黑体" w:cs="黑体"/>
          <w:kern w:val="0"/>
          <w:sz w:val="28"/>
          <w:szCs w:val="28"/>
          <w:highlight w:val="none"/>
        </w:rPr>
        <w:t>目  录</w:t>
      </w:r>
    </w:p>
    <w:p w14:paraId="2AA46538">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一、投标函及投标函附录</w:t>
      </w:r>
    </w:p>
    <w:p w14:paraId="135152BD">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二、法定代表人身份证明</w:t>
      </w:r>
    </w:p>
    <w:p w14:paraId="6193E09C">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三、投标保证金</w:t>
      </w:r>
    </w:p>
    <w:p w14:paraId="186CE2AD">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四、联合体协议书（如有）</w:t>
      </w:r>
    </w:p>
    <w:p w14:paraId="17F75DD8">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五、分包意向协议书（适用于政府采购工程）</w:t>
      </w:r>
    </w:p>
    <w:p w14:paraId="50057D81">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六、中小企业声明函（适用于政府采购工程）</w:t>
      </w:r>
    </w:p>
    <w:p w14:paraId="5320E71D">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七、项目管理机构</w:t>
      </w:r>
    </w:p>
    <w:p w14:paraId="68209946">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八、资格审查资料</w:t>
      </w:r>
    </w:p>
    <w:p w14:paraId="49E57DF0">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（一）投标人基本情况表</w:t>
      </w:r>
    </w:p>
    <w:p w14:paraId="686A64D6">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（二）近年财务状况表</w:t>
      </w:r>
    </w:p>
    <w:p w14:paraId="5629F7B7">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（三）近年完成的类似项目情况表</w:t>
      </w:r>
    </w:p>
    <w:p w14:paraId="5EA2A182">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（四）信誉承诺书</w:t>
      </w:r>
    </w:p>
    <w:p w14:paraId="3495005A">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（五）拟委任的主要人员及其他管理和技术人员组成表</w:t>
      </w:r>
    </w:p>
    <w:p w14:paraId="1892505D">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（六）拟委任的项目经理和项目总工资历表</w:t>
      </w:r>
    </w:p>
    <w:p w14:paraId="1CF1AF9B">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（七）拟委任的其他管理和技术人员资历表（如有）</w:t>
      </w:r>
    </w:p>
    <w:p w14:paraId="4C4FB859">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（八）拟投入本标段的主要施工机械表</w:t>
      </w:r>
    </w:p>
    <w:p w14:paraId="64FBA600">
      <w:pPr>
        <w:pStyle w:val="21"/>
        <w:spacing w:before="240" w:after="240" w:line="160" w:lineRule="atLeast"/>
        <w:rPr>
          <w:rFonts w:hint="eastAsia" w:ascii="黑体" w:hAnsi="黑体" w:eastAsia="黑体" w:cs="黑体"/>
          <w:highlight w:val="none"/>
        </w:rPr>
      </w:pPr>
      <w:r>
        <w:rPr>
          <w:rFonts w:hint="eastAsia" w:ascii="黑体" w:hAnsi="黑体" w:eastAsia="黑体" w:cs="黑体"/>
          <w:highlight w:val="none"/>
        </w:rPr>
        <w:t>（九）拟配备本标段的主要材料试验、测量、质检仪器设备表</w:t>
      </w:r>
    </w:p>
    <w:p w14:paraId="7F49DB60">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九、施工组织设计</w:t>
      </w:r>
    </w:p>
    <w:p w14:paraId="391DB1B9">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十、第一信封其他材料</w:t>
      </w:r>
    </w:p>
    <w:p w14:paraId="21FFB534">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十一、财务会计报表</w:t>
      </w:r>
    </w:p>
    <w:p w14:paraId="59D79C98">
      <w:pPr>
        <w:pStyle w:val="21"/>
        <w:spacing w:before="240" w:after="240" w:line="200" w:lineRule="atLeast"/>
        <w:rPr>
          <w:rFonts w:hint="eastAsia" w:ascii="黑体" w:hAnsi="黑体" w:eastAsia="黑体" w:cs="黑体"/>
          <w:highlight w:val="none"/>
          <w:lang w:val="en-US" w:eastAsia="zh-CN"/>
        </w:rPr>
      </w:pPr>
      <w:r>
        <w:rPr>
          <w:rFonts w:hint="eastAsia" w:ascii="黑体" w:hAnsi="黑体" w:eastAsia="黑体" w:cs="黑体"/>
          <w:highlight w:val="none"/>
          <w:lang w:val="en-US" w:eastAsia="zh-CN"/>
        </w:rPr>
        <w:t>十二、企业信誉</w:t>
      </w:r>
    </w:p>
    <w:p w14:paraId="7EBDCA8D">
      <w:pPr>
        <w:pStyle w:val="21"/>
        <w:spacing w:before="240" w:after="240" w:line="200" w:lineRule="atLeast"/>
        <w:rPr>
          <w:rFonts w:hint="default" w:ascii="黑体" w:hAnsi="黑体" w:eastAsia="黑体" w:cs="黑体"/>
          <w:highlight w:val="none"/>
          <w:lang w:val="en-US" w:eastAsia="zh-CN"/>
        </w:rPr>
      </w:pPr>
      <w:r>
        <w:rPr>
          <w:rFonts w:hint="eastAsia" w:ascii="黑体" w:hAnsi="黑体" w:eastAsia="黑体" w:cs="黑体"/>
          <w:highlight w:val="none"/>
          <w:lang w:val="en-US" w:eastAsia="zh-CN"/>
        </w:rPr>
        <w:t>十三、工程质量目标</w:t>
      </w:r>
    </w:p>
    <w:p w14:paraId="228CCC59">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lang w:val="en-US" w:eastAsia="zh-CN"/>
        </w:rPr>
        <w:t>十四、使用绿色建材承诺函</w:t>
      </w:r>
    </w:p>
    <w:p w14:paraId="24B885EB">
      <w:pPr>
        <w:rPr>
          <w:rFonts w:hint="eastAsia" w:ascii="黑体" w:hAnsi="黑体" w:eastAsia="黑体" w:cs="黑体"/>
          <w:highlight w:val="none"/>
        </w:rPr>
      </w:pPr>
    </w:p>
    <w:p w14:paraId="10E32C4B">
      <w:pPr>
        <w:keepNext/>
        <w:keepLines/>
        <w:spacing w:line="380" w:lineRule="atLeast"/>
        <w:jc w:val="center"/>
        <w:outlineLvl w:val="0"/>
        <w:rPr>
          <w:rFonts w:hint="eastAsia" w:ascii="黑体" w:hAnsi="黑体" w:eastAsia="黑体" w:cs="黑体"/>
          <w:sz w:val="32"/>
          <w:szCs w:val="32"/>
          <w:highlight w:val="none"/>
        </w:rPr>
      </w:pPr>
      <w:r>
        <w:rPr>
          <w:rFonts w:hint="eastAsia" w:ascii="黑体" w:hAnsi="黑体" w:eastAsia="黑体" w:cs="黑体"/>
          <w:highlight w:val="none"/>
        </w:rPr>
        <w:br w:type="page"/>
      </w:r>
      <w:bookmarkStart w:id="740" w:name="_Toc10111"/>
      <w:bookmarkStart w:id="741" w:name="_Toc26550010"/>
      <w:bookmarkStart w:id="742" w:name="_Toc32255"/>
      <w:bookmarkStart w:id="743" w:name="_Toc9187"/>
      <w:bookmarkStart w:id="744" w:name="_Toc21921"/>
      <w:bookmarkStart w:id="745" w:name="_Toc21365"/>
      <w:bookmarkStart w:id="746" w:name="_Toc12599"/>
      <w:bookmarkStart w:id="747" w:name="_Toc4385"/>
      <w:bookmarkStart w:id="748" w:name="_Toc30732"/>
      <w:bookmarkStart w:id="749" w:name="_Toc20634"/>
      <w:bookmarkStart w:id="750" w:name="_Toc4769"/>
      <w:r>
        <w:rPr>
          <w:rFonts w:hint="eastAsia" w:ascii="黑体" w:hAnsi="黑体" w:eastAsia="黑体" w:cs="黑体"/>
          <w:bCs/>
          <w:kern w:val="44"/>
          <w:sz w:val="28"/>
          <w:szCs w:val="28"/>
          <w:highlight w:val="none"/>
        </w:rPr>
        <w:t>一、投标函及投标函附录</w:t>
      </w:r>
      <w:bookmarkEnd w:id="740"/>
      <w:bookmarkEnd w:id="741"/>
      <w:bookmarkEnd w:id="742"/>
      <w:bookmarkEnd w:id="743"/>
      <w:bookmarkEnd w:id="744"/>
      <w:bookmarkEnd w:id="745"/>
      <w:bookmarkEnd w:id="746"/>
      <w:bookmarkEnd w:id="747"/>
      <w:bookmarkEnd w:id="748"/>
      <w:bookmarkEnd w:id="749"/>
      <w:bookmarkEnd w:id="750"/>
    </w:p>
    <w:p w14:paraId="3134FE70">
      <w:pPr>
        <w:pStyle w:val="22"/>
        <w:jc w:val="center"/>
        <w:rPr>
          <w:rFonts w:hint="eastAsia" w:ascii="黑体" w:hAnsi="黑体" w:eastAsia="黑体" w:cs="黑体"/>
          <w:highlight w:val="none"/>
        </w:rPr>
      </w:pPr>
    </w:p>
    <w:p w14:paraId="0EFCE4D1">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751" w:name="_Toc501257479"/>
      <w:bookmarkStart w:id="752" w:name="_Toc519375606"/>
      <w:bookmarkStart w:id="753" w:name="_Toc234833256"/>
      <w:bookmarkStart w:id="754" w:name="_Toc517126992"/>
      <w:r>
        <w:rPr>
          <w:rFonts w:hint="eastAsia" w:ascii="黑体" w:hAnsi="黑体" w:eastAsia="黑体" w:cs="黑体"/>
          <w:bCs/>
          <w:iCs/>
          <w:kern w:val="0"/>
          <w:sz w:val="24"/>
          <w:szCs w:val="20"/>
          <w:highlight w:val="none"/>
        </w:rPr>
        <w:t>（一）投标函</w:t>
      </w:r>
      <w:bookmarkEnd w:id="751"/>
      <w:bookmarkEnd w:id="752"/>
      <w:bookmarkEnd w:id="753"/>
      <w:bookmarkEnd w:id="754"/>
    </w:p>
    <w:p w14:paraId="2D9BEA3B">
      <w:pPr>
        <w:pStyle w:val="22"/>
        <w:jc w:val="center"/>
        <w:rPr>
          <w:rFonts w:hint="eastAsia" w:ascii="黑体" w:hAnsi="黑体" w:eastAsia="黑体" w:cs="黑体"/>
          <w:highlight w:val="none"/>
        </w:rPr>
      </w:pPr>
    </w:p>
    <w:p w14:paraId="4E27D171">
      <w:pPr>
        <w:pStyle w:val="22"/>
        <w:spacing w:before="240" w:beforeLines="100" w:after="120" w:afterLines="50" w:line="360" w:lineRule="atLeast"/>
        <w:rPr>
          <w:rFonts w:hint="eastAsia" w:ascii="黑体" w:hAnsi="黑体" w:eastAsia="黑体" w:cs="黑体"/>
          <w:sz w:val="24"/>
          <w:highlight w:val="none"/>
        </w:rPr>
      </w:pPr>
      <w:r>
        <w:rPr>
          <w:rFonts w:hint="eastAsia" w:ascii="黑体" w:hAnsi="黑体" w:eastAsia="黑体" w:cs="黑体"/>
          <w:sz w:val="24"/>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（招标人名称）：</w:t>
      </w:r>
    </w:p>
    <w:p w14:paraId="1D445C77">
      <w:pPr>
        <w:pStyle w:val="22"/>
        <w:spacing w:line="440" w:lineRule="exact"/>
        <w:ind w:firstLine="480" w:firstLineChars="200"/>
        <w:rPr>
          <w:rFonts w:hint="eastAsia" w:ascii="黑体" w:hAnsi="黑体" w:eastAsia="黑体" w:cs="黑体"/>
          <w:sz w:val="24"/>
          <w:highlight w:val="none"/>
        </w:rPr>
      </w:pPr>
      <w:r>
        <w:rPr>
          <w:rFonts w:hint="eastAsia" w:ascii="黑体" w:hAnsi="黑体" w:eastAsia="黑体" w:cs="黑体"/>
          <w:sz w:val="24"/>
          <w:highlight w:val="none"/>
        </w:rPr>
        <w:t>1．我方已仔细研究</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（项目名称）</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标段施工招标文件的全部内容（含补遗书第___号至第___号），在考察工程现场后，愿意以第二个信封（报价文件）中的投标总报价（或根据招标文件规定修正核实后确定的另一金额），按合同约定实施和完成承包工程，修补工程中的任何缺陷，工程质量目标和</w:t>
      </w:r>
      <w:r>
        <w:rPr>
          <w:rFonts w:hint="eastAsia" w:ascii="黑体" w:hAnsi="黑体" w:eastAsia="黑体" w:cs="黑体"/>
          <w:kern w:val="0"/>
          <w:sz w:val="24"/>
          <w:szCs w:val="20"/>
          <w:highlight w:val="none"/>
        </w:rPr>
        <w:t>安全目标</w:t>
      </w:r>
      <w:r>
        <w:rPr>
          <w:rFonts w:hint="eastAsia" w:ascii="黑体" w:hAnsi="黑体" w:eastAsia="黑体" w:cs="黑体"/>
          <w:sz w:val="24"/>
          <w:highlight w:val="none"/>
        </w:rPr>
        <w:t>符合招标文件规定。</w:t>
      </w:r>
    </w:p>
    <w:p w14:paraId="63DFADF6">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2．我方承诺在招标文件规定的投标有效期内不撤销投标文件。</w:t>
      </w:r>
    </w:p>
    <w:p w14:paraId="55FAE48E">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3．工期：</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日历天。</w:t>
      </w:r>
    </w:p>
    <w:p w14:paraId="450155F9">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4．我方拟派的项目经理：</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（姓名），证书名称：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，证书编号：</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w:t>
      </w:r>
    </w:p>
    <w:p w14:paraId="51774F10">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5．如我方中标，我方承诺：</w:t>
      </w:r>
    </w:p>
    <w:p w14:paraId="0EC7A51B">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（1）在收到中标通知书后，在中标通知书规定的期限内与你方签订合同；</w:t>
      </w:r>
    </w:p>
    <w:p w14:paraId="086B57E1">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（2）在签订合同时不向你方提出附加条件；</w:t>
      </w:r>
    </w:p>
    <w:p w14:paraId="4CED651F">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（3）按照招标文件要求提交履约保证金；</w:t>
      </w:r>
    </w:p>
    <w:p w14:paraId="0FCA9A44">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（4）在合同约定的期限内完成合同规定的全部义务；</w:t>
      </w:r>
    </w:p>
    <w:p w14:paraId="52DB326F">
      <w:pPr>
        <w:spacing w:line="440" w:lineRule="exact"/>
        <w:ind w:firstLine="480" w:firstLineChars="200"/>
        <w:rPr>
          <w:rFonts w:hint="eastAsia" w:ascii="黑体" w:hAnsi="黑体" w:eastAsia="黑体" w:cs="黑体"/>
          <w:sz w:val="24"/>
          <w:szCs w:val="24"/>
          <w:highlight w:val="none"/>
          <w:vertAlign w:val="superscript"/>
        </w:rPr>
      </w:pPr>
      <w:r>
        <w:rPr>
          <w:rFonts w:hint="eastAsia" w:ascii="黑体" w:hAnsi="黑体" w:eastAsia="黑体" w:cs="黑体"/>
          <w:sz w:val="24"/>
          <w:szCs w:val="24"/>
          <w:highlight w:val="none"/>
        </w:rPr>
        <w:t>（5）在你方和我方进行合同谈判之前，我方将按照合同附件提出的最低要求填报派驻本标段的其他管理和技术人员及主要机械设备和试验检测设备，经你方审批后作为派驻本标段的项目管理机构主要人员和主要设备且不进行更换。如我方拟派驻的人员和设备不满足合同附件要求，你方有权取消我方中标资格。</w:t>
      </w:r>
    </w:p>
    <w:p w14:paraId="4A8AEC0F">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6．我方在此声明，所递交的投标文件及有关资料内容完整、真实和准确，且不存在招标文件第二章“投标人须知”第1.4.3项和第1.4.4项规定的任何一种情形。</w:t>
      </w:r>
    </w:p>
    <w:p w14:paraId="224A11DB">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7．在合同协议书正式签署生效之前，本投标函连同你方的中标通知书将构成我们双方之间共同遵守的文件，对双方具有约束力。</w:t>
      </w:r>
    </w:p>
    <w:p w14:paraId="1BA351B1">
      <w:pPr>
        <w:spacing w:line="440" w:lineRule="exact"/>
        <w:ind w:firstLine="480" w:firstLineChars="200"/>
        <w:rPr>
          <w:rFonts w:hint="eastAsia" w:ascii="黑体" w:hAnsi="黑体" w:eastAsia="黑体" w:cs="黑体"/>
          <w:kern w:val="0"/>
          <w:sz w:val="24"/>
          <w:szCs w:val="20"/>
          <w:highlight w:val="none"/>
        </w:rPr>
      </w:pPr>
      <w:r>
        <w:rPr>
          <w:rFonts w:hint="eastAsia" w:ascii="黑体" w:hAnsi="黑体" w:eastAsia="黑体" w:cs="黑体"/>
          <w:kern w:val="0"/>
          <w:sz w:val="24"/>
          <w:szCs w:val="20"/>
          <w:highlight w:val="none"/>
        </w:rPr>
        <w:t>8．我方理解，你方不一定接受最低标价的投标或你方接到的其他任何投标。同时也理解，你方不负担我方的任何投标费用。</w:t>
      </w:r>
    </w:p>
    <w:p w14:paraId="2BF5FC70">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9．随同本投标函提交投标保证金一份，金额为人民币（大写）</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元（¥</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63A8AB21">
      <w:pPr>
        <w:spacing w:line="440" w:lineRule="exac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10．</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（其他补充说明）。</w:t>
      </w:r>
    </w:p>
    <w:p w14:paraId="1DFDE3F7">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投 标 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6580BDEA">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法定代表人：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（签字）</w:t>
      </w:r>
    </w:p>
    <w:p w14:paraId="56C4D15D">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地    址：</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3A50E470">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网    址：</w:t>
      </w:r>
      <w:r>
        <w:rPr>
          <w:rFonts w:hint="eastAsia" w:ascii="黑体" w:hAnsi="黑体" w:eastAsia="黑体" w:cs="黑体"/>
          <w:sz w:val="24"/>
          <w:szCs w:val="24"/>
          <w:highlight w:val="none"/>
          <w:u w:val="single"/>
        </w:rPr>
        <w:t xml:space="preserve">                                     </w:t>
      </w:r>
    </w:p>
    <w:p w14:paraId="15F9AC36">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电    话：</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35E29F0C">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传    真：</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060DCE45">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rPr>
        <w:t>邮政编码：</w:t>
      </w:r>
      <w:r>
        <w:rPr>
          <w:rFonts w:hint="eastAsia" w:ascii="黑体" w:hAnsi="黑体" w:eastAsia="黑体" w:cs="黑体"/>
          <w:sz w:val="24"/>
          <w:szCs w:val="24"/>
          <w:highlight w:val="none"/>
          <w:u w:val="single"/>
        </w:rPr>
        <w:t xml:space="preserve">                                  </w:t>
      </w:r>
    </w:p>
    <w:p w14:paraId="4646BC8A">
      <w:pPr>
        <w:spacing w:line="440" w:lineRule="exact"/>
        <w:ind w:firstLine="3400" w:firstLineChars="1417"/>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16D4732A">
      <w:pPr>
        <w:spacing w:line="440" w:lineRule="exact"/>
        <w:ind w:firstLine="3400" w:firstLineChars="1417"/>
        <w:rPr>
          <w:rFonts w:hint="eastAsia" w:ascii="黑体" w:hAnsi="黑体" w:eastAsia="黑体" w:cs="黑体"/>
          <w:sz w:val="24"/>
          <w:szCs w:val="24"/>
          <w:highlight w:val="none"/>
        </w:rPr>
      </w:pPr>
    </w:p>
    <w:p w14:paraId="1A564CC0">
      <w:pPr>
        <w:spacing w:line="240" w:lineRule="atLeast"/>
        <w:ind w:left="122" w:leftChars="58" w:firstLine="1"/>
        <w:rPr>
          <w:rFonts w:hint="eastAsia" w:ascii="黑体" w:hAnsi="黑体" w:eastAsia="黑体" w:cs="黑体"/>
          <w:szCs w:val="21"/>
          <w:highlight w:val="none"/>
        </w:rPr>
      </w:pPr>
      <w:r>
        <w:rPr>
          <w:rFonts w:hint="eastAsia" w:ascii="黑体" w:hAnsi="黑体" w:eastAsia="黑体" w:cs="黑体"/>
          <w:szCs w:val="21"/>
          <w:highlight w:val="none"/>
        </w:rPr>
        <w:t>注：项目经理如是注册类执业资格，证书名称填写注册证书类别、级别，其证书编号应填写注册执业证书编号。如是职称证书，证书名称填写专业类别、级别，其证书编号应填写职称证书编号。</w:t>
      </w:r>
    </w:p>
    <w:p w14:paraId="683E3C52">
      <w:pPr>
        <w:pStyle w:val="22"/>
        <w:spacing w:line="440" w:lineRule="exact"/>
        <w:ind w:firstLine="4740" w:firstLineChars="1975"/>
        <w:rPr>
          <w:rFonts w:hint="eastAsia" w:ascii="黑体" w:hAnsi="黑体" w:eastAsia="黑体" w:cs="黑体"/>
          <w:sz w:val="24"/>
          <w:highlight w:val="none"/>
        </w:rPr>
      </w:pPr>
    </w:p>
    <w:p w14:paraId="099AFCF2">
      <w:pPr>
        <w:pStyle w:val="22"/>
        <w:jc w:val="center"/>
        <w:rPr>
          <w:rFonts w:hint="eastAsia" w:ascii="黑体" w:hAnsi="黑体" w:eastAsia="黑体" w:cs="黑体"/>
          <w:highlight w:val="none"/>
        </w:rPr>
      </w:pPr>
      <w:bookmarkStart w:id="755" w:name="_Toc501257480"/>
      <w:bookmarkStart w:id="756" w:name="_Toc519375607"/>
      <w:bookmarkStart w:id="757" w:name="_Toc517126993"/>
      <w:bookmarkStart w:id="758" w:name="_Toc234833257"/>
      <w:r>
        <w:rPr>
          <w:rFonts w:hint="eastAsia" w:ascii="黑体" w:hAnsi="黑体" w:eastAsia="黑体" w:cs="黑体"/>
          <w:highlight w:val="none"/>
        </w:rPr>
        <w:br w:type="page"/>
      </w:r>
    </w:p>
    <w:p w14:paraId="34639C75">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759" w:name="_Toc5386"/>
      <w:bookmarkStart w:id="760" w:name="_Toc18935"/>
      <w:bookmarkStart w:id="761" w:name="_Toc653"/>
      <w:bookmarkStart w:id="762" w:name="_Toc28117"/>
      <w:r>
        <w:rPr>
          <w:rFonts w:hint="eastAsia" w:ascii="黑体" w:hAnsi="黑体" w:eastAsia="黑体" w:cs="黑体"/>
          <w:bCs/>
          <w:iCs/>
          <w:kern w:val="0"/>
          <w:sz w:val="24"/>
          <w:szCs w:val="20"/>
          <w:highlight w:val="none"/>
        </w:rPr>
        <w:t>（二）投标函附录</w:t>
      </w:r>
      <w:bookmarkEnd w:id="755"/>
      <w:bookmarkEnd w:id="756"/>
      <w:bookmarkEnd w:id="757"/>
      <w:bookmarkEnd w:id="758"/>
      <w:bookmarkEnd w:id="759"/>
      <w:bookmarkEnd w:id="760"/>
      <w:bookmarkEnd w:id="761"/>
      <w:bookmarkEnd w:id="762"/>
    </w:p>
    <w:p w14:paraId="2B66A914">
      <w:pPr>
        <w:pStyle w:val="22"/>
        <w:jc w:val="center"/>
        <w:rPr>
          <w:rFonts w:hint="eastAsia" w:ascii="黑体" w:hAnsi="黑体" w:eastAsia="黑体" w:cs="黑体"/>
          <w:highlight w:val="none"/>
        </w:rPr>
      </w:pPr>
    </w:p>
    <w:p w14:paraId="39271120">
      <w:pPr>
        <w:pStyle w:val="22"/>
        <w:spacing w:line="400" w:lineRule="atLeast"/>
        <w:jc w:val="center"/>
        <w:rPr>
          <w:rFonts w:hint="eastAsia" w:ascii="黑体" w:hAnsi="黑体" w:eastAsia="黑体" w:cs="黑体"/>
          <w:szCs w:val="28"/>
          <w:highlight w:val="none"/>
        </w:rPr>
      </w:pPr>
    </w:p>
    <w:p w14:paraId="1A91961E">
      <w:pPr>
        <w:rPr>
          <w:rFonts w:hint="eastAsia" w:ascii="黑体" w:hAnsi="黑体" w:eastAsia="黑体" w:cs="黑体"/>
          <w:highlight w:val="none"/>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985"/>
        <w:gridCol w:w="1813"/>
        <w:gridCol w:w="2864"/>
        <w:gridCol w:w="1295"/>
      </w:tblGrid>
      <w:tr w14:paraId="4493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14" w:type="dxa"/>
            <w:noWrap w:val="0"/>
            <w:vAlign w:val="center"/>
          </w:tcPr>
          <w:p w14:paraId="44018AD1">
            <w:pPr>
              <w:spacing w:line="440" w:lineRule="exact"/>
              <w:jc w:val="center"/>
              <w:rPr>
                <w:rFonts w:hint="eastAsia" w:ascii="黑体" w:hAnsi="黑体" w:eastAsia="黑体" w:cs="黑体"/>
                <w:b/>
                <w:sz w:val="24"/>
                <w:szCs w:val="24"/>
                <w:highlight w:val="none"/>
              </w:rPr>
            </w:pPr>
            <w:r>
              <w:rPr>
                <w:rFonts w:hint="eastAsia" w:ascii="黑体" w:hAnsi="黑体" w:eastAsia="黑体" w:cs="黑体"/>
                <w:b/>
                <w:sz w:val="24"/>
                <w:szCs w:val="24"/>
                <w:highlight w:val="none"/>
              </w:rPr>
              <w:t>序号</w:t>
            </w:r>
          </w:p>
        </w:tc>
        <w:tc>
          <w:tcPr>
            <w:tcW w:w="1985" w:type="dxa"/>
            <w:noWrap w:val="0"/>
            <w:vAlign w:val="center"/>
          </w:tcPr>
          <w:p w14:paraId="17882CF4">
            <w:pPr>
              <w:spacing w:line="440" w:lineRule="exact"/>
              <w:jc w:val="center"/>
              <w:rPr>
                <w:rFonts w:hint="eastAsia" w:ascii="黑体" w:hAnsi="黑体" w:eastAsia="黑体" w:cs="黑体"/>
                <w:b/>
                <w:sz w:val="24"/>
                <w:szCs w:val="24"/>
                <w:highlight w:val="none"/>
              </w:rPr>
            </w:pPr>
            <w:r>
              <w:rPr>
                <w:rFonts w:hint="eastAsia" w:ascii="黑体" w:hAnsi="黑体" w:eastAsia="黑体" w:cs="黑体"/>
                <w:b/>
                <w:sz w:val="24"/>
                <w:szCs w:val="24"/>
                <w:highlight w:val="none"/>
              </w:rPr>
              <w:t>条款名称</w:t>
            </w:r>
          </w:p>
        </w:tc>
        <w:tc>
          <w:tcPr>
            <w:tcW w:w="1813" w:type="dxa"/>
            <w:noWrap w:val="0"/>
            <w:vAlign w:val="center"/>
          </w:tcPr>
          <w:p w14:paraId="3DA4D2D5">
            <w:pPr>
              <w:spacing w:line="440" w:lineRule="exact"/>
              <w:jc w:val="center"/>
              <w:rPr>
                <w:rFonts w:hint="eastAsia" w:ascii="黑体" w:hAnsi="黑体" w:eastAsia="黑体" w:cs="黑体"/>
                <w:b/>
                <w:sz w:val="24"/>
                <w:szCs w:val="24"/>
                <w:highlight w:val="none"/>
              </w:rPr>
            </w:pPr>
            <w:r>
              <w:rPr>
                <w:rFonts w:hint="eastAsia" w:ascii="黑体" w:hAnsi="黑体" w:eastAsia="黑体" w:cs="黑体"/>
                <w:b/>
                <w:sz w:val="24"/>
                <w:szCs w:val="24"/>
                <w:highlight w:val="none"/>
              </w:rPr>
              <w:t>合同条款号</w:t>
            </w:r>
          </w:p>
        </w:tc>
        <w:tc>
          <w:tcPr>
            <w:tcW w:w="2864" w:type="dxa"/>
            <w:noWrap w:val="0"/>
            <w:vAlign w:val="center"/>
          </w:tcPr>
          <w:p w14:paraId="52F67D3A">
            <w:pPr>
              <w:spacing w:line="440" w:lineRule="exact"/>
              <w:jc w:val="center"/>
              <w:rPr>
                <w:rFonts w:hint="eastAsia" w:ascii="黑体" w:hAnsi="黑体" w:eastAsia="黑体" w:cs="黑体"/>
                <w:b/>
                <w:sz w:val="24"/>
                <w:szCs w:val="24"/>
                <w:highlight w:val="none"/>
              </w:rPr>
            </w:pPr>
            <w:r>
              <w:rPr>
                <w:rFonts w:hint="eastAsia" w:ascii="黑体" w:hAnsi="黑体" w:eastAsia="黑体" w:cs="黑体"/>
                <w:b/>
                <w:sz w:val="24"/>
                <w:szCs w:val="24"/>
                <w:highlight w:val="none"/>
              </w:rPr>
              <w:t>约定内容</w:t>
            </w:r>
          </w:p>
        </w:tc>
        <w:tc>
          <w:tcPr>
            <w:tcW w:w="1295" w:type="dxa"/>
            <w:noWrap w:val="0"/>
            <w:vAlign w:val="center"/>
          </w:tcPr>
          <w:p w14:paraId="1ACAB1BF">
            <w:pPr>
              <w:spacing w:line="440" w:lineRule="exact"/>
              <w:jc w:val="center"/>
              <w:rPr>
                <w:rFonts w:hint="eastAsia" w:ascii="黑体" w:hAnsi="黑体" w:eastAsia="黑体" w:cs="黑体"/>
                <w:b/>
                <w:sz w:val="24"/>
                <w:szCs w:val="24"/>
                <w:highlight w:val="none"/>
              </w:rPr>
            </w:pPr>
            <w:r>
              <w:rPr>
                <w:rFonts w:hint="eastAsia" w:ascii="黑体" w:hAnsi="黑体" w:eastAsia="黑体" w:cs="黑体"/>
                <w:b/>
                <w:sz w:val="24"/>
                <w:szCs w:val="24"/>
                <w:highlight w:val="none"/>
              </w:rPr>
              <w:t>备注</w:t>
            </w:r>
          </w:p>
        </w:tc>
      </w:tr>
      <w:tr w14:paraId="2AA7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DD79078">
            <w:pPr>
              <w:spacing w:before="100" w:beforeAutospacing="1" w:after="100" w:afterAutospacing="1"/>
              <w:jc w:val="center"/>
              <w:rPr>
                <w:rFonts w:hint="eastAsia" w:ascii="黑体" w:hAnsi="黑体" w:eastAsia="黑体" w:cs="黑体"/>
                <w:szCs w:val="21"/>
                <w:highlight w:val="none"/>
              </w:rPr>
            </w:pPr>
            <w:r>
              <w:rPr>
                <w:rFonts w:hint="eastAsia" w:ascii="黑体" w:hAnsi="黑体" w:eastAsia="黑体" w:cs="黑体"/>
                <w:szCs w:val="21"/>
                <w:highlight w:val="none"/>
              </w:rPr>
              <w:t>1</w:t>
            </w:r>
          </w:p>
        </w:tc>
        <w:tc>
          <w:tcPr>
            <w:tcW w:w="1985" w:type="dxa"/>
            <w:noWrap w:val="0"/>
            <w:vAlign w:val="center"/>
          </w:tcPr>
          <w:p w14:paraId="424EFDF8">
            <w:pPr>
              <w:spacing w:before="100" w:beforeAutospacing="1" w:after="100" w:afterAutospacing="1" w:line="440" w:lineRule="exact"/>
              <w:rPr>
                <w:rFonts w:hint="eastAsia" w:ascii="黑体" w:hAnsi="黑体" w:eastAsia="黑体" w:cs="黑体"/>
                <w:szCs w:val="21"/>
                <w:highlight w:val="none"/>
              </w:rPr>
            </w:pPr>
          </w:p>
        </w:tc>
        <w:tc>
          <w:tcPr>
            <w:tcW w:w="1813" w:type="dxa"/>
            <w:noWrap w:val="0"/>
            <w:vAlign w:val="center"/>
          </w:tcPr>
          <w:p w14:paraId="70001323">
            <w:pPr>
              <w:spacing w:line="440" w:lineRule="exact"/>
              <w:jc w:val="center"/>
              <w:rPr>
                <w:rFonts w:hint="eastAsia" w:ascii="黑体" w:hAnsi="黑体" w:eastAsia="黑体" w:cs="黑体"/>
                <w:szCs w:val="21"/>
                <w:highlight w:val="none"/>
              </w:rPr>
            </w:pPr>
          </w:p>
        </w:tc>
        <w:tc>
          <w:tcPr>
            <w:tcW w:w="2864" w:type="dxa"/>
            <w:noWrap w:val="0"/>
            <w:vAlign w:val="center"/>
          </w:tcPr>
          <w:p w14:paraId="37A38BCD">
            <w:pPr>
              <w:pStyle w:val="7"/>
              <w:topLinePunct/>
              <w:spacing w:line="400" w:lineRule="exact"/>
              <w:rPr>
                <w:rFonts w:hint="eastAsia" w:ascii="黑体" w:hAnsi="黑体" w:eastAsia="黑体" w:cs="黑体"/>
                <w:sz w:val="21"/>
                <w:szCs w:val="21"/>
                <w:highlight w:val="none"/>
              </w:rPr>
            </w:pPr>
          </w:p>
        </w:tc>
        <w:tc>
          <w:tcPr>
            <w:tcW w:w="1295" w:type="dxa"/>
            <w:noWrap w:val="0"/>
            <w:vAlign w:val="center"/>
          </w:tcPr>
          <w:p w14:paraId="17BB5A31">
            <w:pPr>
              <w:spacing w:line="440" w:lineRule="exact"/>
              <w:ind w:firstLine="718" w:firstLineChars="342"/>
              <w:rPr>
                <w:rFonts w:hint="eastAsia" w:ascii="黑体" w:hAnsi="黑体" w:eastAsia="黑体" w:cs="黑体"/>
                <w:szCs w:val="21"/>
                <w:highlight w:val="none"/>
              </w:rPr>
            </w:pPr>
          </w:p>
        </w:tc>
      </w:tr>
      <w:tr w14:paraId="7F05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3CFDCD54">
            <w:pPr>
              <w:jc w:val="center"/>
              <w:rPr>
                <w:rFonts w:hint="eastAsia" w:ascii="黑体" w:hAnsi="黑体" w:eastAsia="黑体" w:cs="黑体"/>
                <w:szCs w:val="21"/>
                <w:highlight w:val="none"/>
              </w:rPr>
            </w:pPr>
            <w:r>
              <w:rPr>
                <w:rFonts w:hint="eastAsia" w:ascii="黑体" w:hAnsi="黑体" w:eastAsia="黑体" w:cs="黑体"/>
                <w:szCs w:val="21"/>
                <w:highlight w:val="none"/>
              </w:rPr>
              <w:t>2</w:t>
            </w:r>
          </w:p>
        </w:tc>
        <w:tc>
          <w:tcPr>
            <w:tcW w:w="1985" w:type="dxa"/>
            <w:noWrap w:val="0"/>
            <w:vAlign w:val="center"/>
          </w:tcPr>
          <w:p w14:paraId="0C5D2DCC">
            <w:pPr>
              <w:spacing w:before="100" w:beforeAutospacing="1" w:after="100" w:afterAutospacing="1" w:line="440" w:lineRule="exact"/>
              <w:rPr>
                <w:rFonts w:hint="eastAsia" w:ascii="黑体" w:hAnsi="黑体" w:eastAsia="黑体" w:cs="黑体"/>
                <w:szCs w:val="21"/>
                <w:highlight w:val="none"/>
              </w:rPr>
            </w:pPr>
          </w:p>
        </w:tc>
        <w:tc>
          <w:tcPr>
            <w:tcW w:w="1813" w:type="dxa"/>
            <w:noWrap w:val="0"/>
            <w:vAlign w:val="center"/>
          </w:tcPr>
          <w:p w14:paraId="3C5BFEC3">
            <w:pPr>
              <w:spacing w:line="440" w:lineRule="exact"/>
              <w:jc w:val="center"/>
              <w:rPr>
                <w:rFonts w:hint="eastAsia" w:ascii="黑体" w:hAnsi="黑体" w:eastAsia="黑体" w:cs="黑体"/>
                <w:szCs w:val="21"/>
                <w:highlight w:val="none"/>
              </w:rPr>
            </w:pPr>
          </w:p>
        </w:tc>
        <w:tc>
          <w:tcPr>
            <w:tcW w:w="2864" w:type="dxa"/>
            <w:noWrap w:val="0"/>
            <w:vAlign w:val="center"/>
          </w:tcPr>
          <w:p w14:paraId="6E9DF6CB">
            <w:pPr>
              <w:pStyle w:val="7"/>
              <w:topLinePunct/>
              <w:spacing w:line="400" w:lineRule="exact"/>
              <w:rPr>
                <w:rFonts w:hint="eastAsia" w:ascii="黑体" w:hAnsi="黑体" w:eastAsia="黑体" w:cs="黑体"/>
                <w:sz w:val="21"/>
                <w:szCs w:val="21"/>
                <w:highlight w:val="none"/>
              </w:rPr>
            </w:pPr>
          </w:p>
        </w:tc>
        <w:tc>
          <w:tcPr>
            <w:tcW w:w="1295" w:type="dxa"/>
            <w:noWrap w:val="0"/>
            <w:vAlign w:val="center"/>
          </w:tcPr>
          <w:p w14:paraId="26FFFD94">
            <w:pPr>
              <w:spacing w:line="440" w:lineRule="exact"/>
              <w:rPr>
                <w:rFonts w:hint="eastAsia" w:ascii="黑体" w:hAnsi="黑体" w:eastAsia="黑体" w:cs="黑体"/>
                <w:szCs w:val="21"/>
                <w:highlight w:val="none"/>
              </w:rPr>
            </w:pPr>
          </w:p>
        </w:tc>
      </w:tr>
      <w:tr w14:paraId="7BC7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086B8A2E">
            <w:pPr>
              <w:tabs>
                <w:tab w:val="left" w:pos="360"/>
              </w:tabs>
              <w:jc w:val="center"/>
              <w:rPr>
                <w:rFonts w:hint="eastAsia" w:ascii="黑体" w:hAnsi="黑体" w:eastAsia="黑体" w:cs="黑体"/>
                <w:szCs w:val="21"/>
                <w:highlight w:val="none"/>
              </w:rPr>
            </w:pPr>
          </w:p>
        </w:tc>
        <w:tc>
          <w:tcPr>
            <w:tcW w:w="1985" w:type="dxa"/>
            <w:noWrap w:val="0"/>
            <w:vAlign w:val="center"/>
          </w:tcPr>
          <w:p w14:paraId="49E751A9">
            <w:pPr>
              <w:spacing w:before="100" w:beforeAutospacing="1" w:after="100" w:afterAutospacing="1" w:line="440" w:lineRule="exact"/>
              <w:jc w:val="center"/>
              <w:rPr>
                <w:rFonts w:hint="eastAsia" w:ascii="黑体" w:hAnsi="黑体" w:eastAsia="黑体" w:cs="黑体"/>
                <w:szCs w:val="21"/>
                <w:highlight w:val="none"/>
              </w:rPr>
            </w:pPr>
          </w:p>
        </w:tc>
        <w:tc>
          <w:tcPr>
            <w:tcW w:w="1813" w:type="dxa"/>
            <w:noWrap w:val="0"/>
            <w:vAlign w:val="center"/>
          </w:tcPr>
          <w:p w14:paraId="76BCB2BB">
            <w:pPr>
              <w:spacing w:line="440" w:lineRule="exact"/>
              <w:jc w:val="center"/>
              <w:rPr>
                <w:rFonts w:hint="eastAsia" w:ascii="黑体" w:hAnsi="黑体" w:eastAsia="黑体" w:cs="黑体"/>
                <w:szCs w:val="21"/>
                <w:highlight w:val="none"/>
              </w:rPr>
            </w:pPr>
            <w:r>
              <w:rPr>
                <w:rFonts w:hint="eastAsia" w:ascii="黑体" w:hAnsi="黑体" w:eastAsia="黑体" w:cs="黑体"/>
                <w:szCs w:val="21"/>
                <w:highlight w:val="none"/>
              </w:rPr>
              <w:t xml:space="preserve"> </w:t>
            </w:r>
          </w:p>
        </w:tc>
        <w:tc>
          <w:tcPr>
            <w:tcW w:w="2864" w:type="dxa"/>
            <w:noWrap w:val="0"/>
            <w:vAlign w:val="center"/>
          </w:tcPr>
          <w:p w14:paraId="5FC3E440">
            <w:pPr>
              <w:pStyle w:val="7"/>
              <w:topLinePunct/>
              <w:spacing w:line="400" w:lineRule="exact"/>
              <w:rPr>
                <w:rFonts w:hint="eastAsia" w:ascii="黑体" w:hAnsi="黑体" w:eastAsia="黑体" w:cs="黑体"/>
                <w:sz w:val="21"/>
                <w:szCs w:val="21"/>
                <w:highlight w:val="none"/>
              </w:rPr>
            </w:pPr>
          </w:p>
        </w:tc>
        <w:tc>
          <w:tcPr>
            <w:tcW w:w="1295" w:type="dxa"/>
            <w:noWrap w:val="0"/>
            <w:vAlign w:val="center"/>
          </w:tcPr>
          <w:p w14:paraId="38872FD4">
            <w:pPr>
              <w:tabs>
                <w:tab w:val="left" w:pos="360"/>
              </w:tabs>
              <w:jc w:val="center"/>
              <w:rPr>
                <w:rFonts w:hint="eastAsia" w:ascii="黑体" w:hAnsi="黑体" w:eastAsia="黑体" w:cs="黑体"/>
                <w:szCs w:val="21"/>
                <w:highlight w:val="none"/>
              </w:rPr>
            </w:pPr>
          </w:p>
        </w:tc>
      </w:tr>
      <w:tr w14:paraId="2600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452FDDA6">
            <w:pPr>
              <w:tabs>
                <w:tab w:val="left" w:pos="360"/>
              </w:tabs>
              <w:jc w:val="center"/>
              <w:rPr>
                <w:rFonts w:hint="eastAsia" w:ascii="黑体" w:hAnsi="黑体" w:eastAsia="黑体" w:cs="黑体"/>
                <w:szCs w:val="21"/>
                <w:highlight w:val="none"/>
              </w:rPr>
            </w:pPr>
          </w:p>
        </w:tc>
        <w:tc>
          <w:tcPr>
            <w:tcW w:w="1985" w:type="dxa"/>
            <w:noWrap w:val="0"/>
            <w:vAlign w:val="center"/>
          </w:tcPr>
          <w:p w14:paraId="6D978F23">
            <w:pPr>
              <w:spacing w:before="100" w:beforeAutospacing="1" w:after="100" w:afterAutospacing="1" w:line="440" w:lineRule="exact"/>
              <w:jc w:val="center"/>
              <w:rPr>
                <w:rFonts w:hint="eastAsia" w:ascii="黑体" w:hAnsi="黑体" w:eastAsia="黑体" w:cs="黑体"/>
                <w:szCs w:val="21"/>
                <w:highlight w:val="none"/>
              </w:rPr>
            </w:pPr>
          </w:p>
        </w:tc>
        <w:tc>
          <w:tcPr>
            <w:tcW w:w="1813" w:type="dxa"/>
            <w:noWrap w:val="0"/>
            <w:vAlign w:val="center"/>
          </w:tcPr>
          <w:p w14:paraId="562522F4">
            <w:pPr>
              <w:spacing w:line="440" w:lineRule="exact"/>
              <w:jc w:val="center"/>
              <w:rPr>
                <w:rFonts w:hint="eastAsia" w:ascii="黑体" w:hAnsi="黑体" w:eastAsia="黑体" w:cs="黑体"/>
                <w:szCs w:val="21"/>
                <w:highlight w:val="none"/>
              </w:rPr>
            </w:pPr>
          </w:p>
        </w:tc>
        <w:tc>
          <w:tcPr>
            <w:tcW w:w="2864" w:type="dxa"/>
            <w:noWrap w:val="0"/>
            <w:vAlign w:val="center"/>
          </w:tcPr>
          <w:p w14:paraId="6A6FEFA8">
            <w:pPr>
              <w:pStyle w:val="7"/>
              <w:topLinePunct/>
              <w:spacing w:line="400" w:lineRule="exact"/>
              <w:rPr>
                <w:rFonts w:hint="eastAsia" w:ascii="黑体" w:hAnsi="黑体" w:eastAsia="黑体" w:cs="黑体"/>
                <w:sz w:val="21"/>
                <w:szCs w:val="21"/>
                <w:highlight w:val="none"/>
              </w:rPr>
            </w:pPr>
          </w:p>
        </w:tc>
        <w:tc>
          <w:tcPr>
            <w:tcW w:w="1295" w:type="dxa"/>
            <w:noWrap w:val="0"/>
            <w:vAlign w:val="center"/>
          </w:tcPr>
          <w:p w14:paraId="3CE51654">
            <w:pPr>
              <w:tabs>
                <w:tab w:val="left" w:pos="360"/>
              </w:tabs>
              <w:jc w:val="center"/>
              <w:rPr>
                <w:rFonts w:hint="eastAsia" w:ascii="黑体" w:hAnsi="黑体" w:eastAsia="黑体" w:cs="黑体"/>
                <w:szCs w:val="21"/>
                <w:highlight w:val="none"/>
              </w:rPr>
            </w:pPr>
          </w:p>
        </w:tc>
      </w:tr>
      <w:tr w14:paraId="1F33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center"/>
          </w:tcPr>
          <w:p w14:paraId="48968218">
            <w:pPr>
              <w:tabs>
                <w:tab w:val="left" w:pos="360"/>
              </w:tabs>
              <w:jc w:val="center"/>
              <w:rPr>
                <w:rFonts w:hint="eastAsia" w:ascii="黑体" w:hAnsi="黑体" w:eastAsia="黑体" w:cs="黑体"/>
                <w:szCs w:val="21"/>
                <w:highlight w:val="none"/>
              </w:rPr>
            </w:pPr>
          </w:p>
        </w:tc>
        <w:tc>
          <w:tcPr>
            <w:tcW w:w="1985" w:type="dxa"/>
            <w:noWrap w:val="0"/>
            <w:vAlign w:val="center"/>
          </w:tcPr>
          <w:p w14:paraId="0B24EF71">
            <w:pPr>
              <w:spacing w:before="100" w:beforeAutospacing="1" w:after="100" w:afterAutospacing="1" w:line="440" w:lineRule="exact"/>
              <w:jc w:val="center"/>
              <w:rPr>
                <w:rFonts w:hint="eastAsia" w:ascii="黑体" w:hAnsi="黑体" w:eastAsia="黑体" w:cs="黑体"/>
                <w:szCs w:val="21"/>
                <w:highlight w:val="none"/>
              </w:rPr>
            </w:pPr>
          </w:p>
        </w:tc>
        <w:tc>
          <w:tcPr>
            <w:tcW w:w="1813" w:type="dxa"/>
            <w:noWrap w:val="0"/>
            <w:vAlign w:val="center"/>
          </w:tcPr>
          <w:p w14:paraId="2BADF035">
            <w:pPr>
              <w:spacing w:line="440" w:lineRule="exact"/>
              <w:jc w:val="center"/>
              <w:rPr>
                <w:rFonts w:hint="eastAsia" w:ascii="黑体" w:hAnsi="黑体" w:eastAsia="黑体" w:cs="黑体"/>
                <w:szCs w:val="21"/>
                <w:highlight w:val="none"/>
              </w:rPr>
            </w:pPr>
          </w:p>
        </w:tc>
        <w:tc>
          <w:tcPr>
            <w:tcW w:w="2864" w:type="dxa"/>
            <w:noWrap w:val="0"/>
            <w:vAlign w:val="center"/>
          </w:tcPr>
          <w:p w14:paraId="39DBE5AD">
            <w:pPr>
              <w:pStyle w:val="7"/>
              <w:topLinePunct/>
              <w:spacing w:line="400" w:lineRule="exact"/>
              <w:rPr>
                <w:rFonts w:hint="eastAsia" w:ascii="黑体" w:hAnsi="黑体" w:eastAsia="黑体" w:cs="黑体"/>
                <w:sz w:val="21"/>
                <w:szCs w:val="21"/>
                <w:highlight w:val="none"/>
              </w:rPr>
            </w:pPr>
          </w:p>
        </w:tc>
        <w:tc>
          <w:tcPr>
            <w:tcW w:w="1295" w:type="dxa"/>
            <w:noWrap w:val="0"/>
            <w:vAlign w:val="center"/>
          </w:tcPr>
          <w:p w14:paraId="4361F59F">
            <w:pPr>
              <w:tabs>
                <w:tab w:val="left" w:pos="360"/>
              </w:tabs>
              <w:jc w:val="center"/>
              <w:rPr>
                <w:rFonts w:hint="eastAsia" w:ascii="黑体" w:hAnsi="黑体" w:eastAsia="黑体" w:cs="黑体"/>
                <w:szCs w:val="21"/>
                <w:highlight w:val="none"/>
              </w:rPr>
            </w:pPr>
          </w:p>
        </w:tc>
      </w:tr>
      <w:tr w14:paraId="3336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027E3184">
            <w:pPr>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985" w:type="dxa"/>
            <w:noWrap w:val="0"/>
            <w:vAlign w:val="top"/>
          </w:tcPr>
          <w:p w14:paraId="128CF884">
            <w:pPr>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813" w:type="dxa"/>
            <w:noWrap w:val="0"/>
            <w:vAlign w:val="top"/>
          </w:tcPr>
          <w:p w14:paraId="6CB256E0">
            <w:pPr>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2864" w:type="dxa"/>
            <w:noWrap w:val="0"/>
            <w:vAlign w:val="top"/>
          </w:tcPr>
          <w:p w14:paraId="632A692C">
            <w:pPr>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295" w:type="dxa"/>
            <w:noWrap w:val="0"/>
            <w:vAlign w:val="center"/>
          </w:tcPr>
          <w:p w14:paraId="0F3E8ABC">
            <w:pPr>
              <w:spacing w:line="440" w:lineRule="exact"/>
              <w:ind w:firstLine="718" w:firstLineChars="342"/>
              <w:rPr>
                <w:rFonts w:hint="eastAsia" w:ascii="黑体" w:hAnsi="黑体" w:eastAsia="黑体" w:cs="黑体"/>
                <w:szCs w:val="21"/>
                <w:highlight w:val="none"/>
              </w:rPr>
            </w:pPr>
          </w:p>
        </w:tc>
      </w:tr>
      <w:tr w14:paraId="3D7E8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4" w:type="dxa"/>
            <w:noWrap w:val="0"/>
            <w:vAlign w:val="top"/>
          </w:tcPr>
          <w:p w14:paraId="7DE11FB1">
            <w:pPr>
              <w:spacing w:before="100" w:beforeAutospacing="1" w:after="100" w:afterAutospacing="1"/>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985" w:type="dxa"/>
            <w:noWrap w:val="0"/>
            <w:vAlign w:val="top"/>
          </w:tcPr>
          <w:p w14:paraId="29F8AA00">
            <w:pPr>
              <w:spacing w:before="100" w:beforeAutospacing="1" w:after="100" w:afterAutospacing="1"/>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813" w:type="dxa"/>
            <w:noWrap w:val="0"/>
            <w:vAlign w:val="top"/>
          </w:tcPr>
          <w:p w14:paraId="51A1124C">
            <w:pPr>
              <w:spacing w:before="100" w:beforeAutospacing="1" w:after="100" w:afterAutospacing="1"/>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2864" w:type="dxa"/>
            <w:noWrap w:val="0"/>
            <w:vAlign w:val="top"/>
          </w:tcPr>
          <w:p w14:paraId="04AC31F1">
            <w:pPr>
              <w:spacing w:before="100" w:beforeAutospacing="1" w:after="100" w:afterAutospacing="1"/>
              <w:jc w:val="center"/>
              <w:rPr>
                <w:rFonts w:hint="eastAsia" w:ascii="黑体" w:hAnsi="黑体" w:eastAsia="黑体" w:cs="黑体"/>
                <w:szCs w:val="21"/>
                <w:highlight w:val="none"/>
              </w:rPr>
            </w:pPr>
            <w:r>
              <w:rPr>
                <w:rFonts w:hint="eastAsia" w:ascii="黑体" w:hAnsi="黑体" w:eastAsia="黑体" w:cs="黑体"/>
                <w:szCs w:val="21"/>
                <w:highlight w:val="none"/>
              </w:rPr>
              <w:t>……</w:t>
            </w:r>
          </w:p>
        </w:tc>
        <w:tc>
          <w:tcPr>
            <w:tcW w:w="1295" w:type="dxa"/>
            <w:noWrap w:val="0"/>
            <w:vAlign w:val="center"/>
          </w:tcPr>
          <w:p w14:paraId="6E8C2FE5">
            <w:pPr>
              <w:spacing w:line="440" w:lineRule="exact"/>
              <w:rPr>
                <w:rFonts w:hint="eastAsia" w:ascii="黑体" w:hAnsi="黑体" w:eastAsia="黑体" w:cs="黑体"/>
                <w:szCs w:val="21"/>
                <w:highlight w:val="none"/>
              </w:rPr>
            </w:pPr>
          </w:p>
        </w:tc>
      </w:tr>
    </w:tbl>
    <w:p w14:paraId="4418D9B0">
      <w:pPr>
        <w:widowControl/>
        <w:spacing w:line="360" w:lineRule="auto"/>
        <w:ind w:firstLine="3780" w:firstLineChars="1800"/>
        <w:jc w:val="left"/>
        <w:rPr>
          <w:rFonts w:hint="eastAsia" w:ascii="黑体" w:hAnsi="黑体" w:eastAsia="黑体" w:cs="黑体"/>
          <w:szCs w:val="21"/>
          <w:highlight w:val="none"/>
        </w:rPr>
      </w:pPr>
    </w:p>
    <w:p w14:paraId="7CAEAC4D">
      <w:pPr>
        <w:widowControl/>
        <w:spacing w:line="360" w:lineRule="auto"/>
        <w:ind w:firstLine="3780" w:firstLineChars="1800"/>
        <w:jc w:val="left"/>
        <w:rPr>
          <w:rFonts w:hint="eastAsia" w:ascii="黑体" w:hAnsi="黑体" w:eastAsia="黑体" w:cs="黑体"/>
          <w:szCs w:val="21"/>
          <w:highlight w:val="none"/>
        </w:rPr>
      </w:pPr>
    </w:p>
    <w:p w14:paraId="7612B3A3">
      <w:pPr>
        <w:widowControl/>
        <w:spacing w:line="360" w:lineRule="auto"/>
        <w:jc w:val="right"/>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投标人：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(盖单位章) </w:t>
      </w:r>
    </w:p>
    <w:p w14:paraId="0A2B82CC">
      <w:pPr>
        <w:widowControl/>
        <w:spacing w:line="360" w:lineRule="auto"/>
        <w:jc w:val="right"/>
        <w:rPr>
          <w:rFonts w:hint="eastAsia" w:ascii="黑体" w:hAnsi="黑体" w:eastAsia="黑体" w:cs="黑体"/>
          <w:sz w:val="24"/>
          <w:szCs w:val="24"/>
          <w:highlight w:val="none"/>
        </w:rPr>
      </w:pPr>
      <w:r>
        <w:rPr>
          <w:rFonts w:hint="eastAsia" w:ascii="黑体" w:hAnsi="黑体" w:eastAsia="黑体" w:cs="黑体"/>
          <w:sz w:val="24"/>
          <w:szCs w:val="24"/>
          <w:highlight w:val="none"/>
        </w:rPr>
        <w:t>法定代表人：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(签字)</w:t>
      </w:r>
    </w:p>
    <w:p w14:paraId="041269F7">
      <w:pPr>
        <w:spacing w:line="440" w:lineRule="exact"/>
        <w:ind w:right="840"/>
        <w:jc w:val="right"/>
        <w:rPr>
          <w:rFonts w:hint="eastAsia" w:ascii="黑体" w:hAnsi="黑体" w:eastAsia="黑体" w:cs="黑体"/>
          <w:sz w:val="24"/>
          <w:szCs w:val="24"/>
          <w:highlight w:val="none"/>
        </w:rPr>
      </w:pP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日</w:t>
      </w:r>
    </w:p>
    <w:p w14:paraId="36A3B4FC">
      <w:pPr>
        <w:widowControl/>
        <w:spacing w:line="360" w:lineRule="auto"/>
        <w:ind w:firstLine="630" w:firstLineChars="300"/>
        <w:jc w:val="left"/>
        <w:rPr>
          <w:rFonts w:hint="eastAsia" w:ascii="黑体" w:hAnsi="黑体" w:eastAsia="黑体" w:cs="黑体"/>
          <w:szCs w:val="21"/>
          <w:highlight w:val="none"/>
        </w:rPr>
      </w:pPr>
    </w:p>
    <w:p w14:paraId="026AB3F3">
      <w:pPr>
        <w:widowControl/>
        <w:spacing w:line="360" w:lineRule="auto"/>
        <w:ind w:firstLine="630" w:firstLineChars="300"/>
        <w:jc w:val="left"/>
        <w:rPr>
          <w:rFonts w:hint="eastAsia" w:ascii="黑体" w:hAnsi="黑体" w:eastAsia="黑体" w:cs="黑体"/>
          <w:szCs w:val="21"/>
          <w:highlight w:val="none"/>
        </w:rPr>
      </w:pPr>
    </w:p>
    <w:p w14:paraId="4D8FF344">
      <w:pPr>
        <w:widowControl/>
        <w:spacing w:line="360" w:lineRule="auto"/>
        <w:ind w:firstLine="630" w:firstLineChars="300"/>
        <w:jc w:val="left"/>
        <w:rPr>
          <w:rFonts w:hint="eastAsia" w:ascii="黑体" w:hAnsi="黑体" w:eastAsia="黑体" w:cs="黑体"/>
          <w:szCs w:val="21"/>
          <w:highlight w:val="none"/>
        </w:rPr>
      </w:pPr>
    </w:p>
    <w:p w14:paraId="35689E15">
      <w:pPr>
        <w:spacing w:before="100" w:beforeAutospacing="1" w:after="100" w:afterAutospacing="1" w:line="440" w:lineRule="exact"/>
        <w:rPr>
          <w:rFonts w:hint="eastAsia" w:ascii="黑体" w:hAnsi="黑体" w:eastAsia="黑体" w:cs="黑体"/>
          <w:szCs w:val="21"/>
          <w:highlight w:val="none"/>
        </w:rPr>
      </w:pPr>
      <w:r>
        <w:rPr>
          <w:rFonts w:hint="eastAsia" w:ascii="黑体" w:hAnsi="黑体" w:eastAsia="黑体" w:cs="黑体"/>
          <w:szCs w:val="21"/>
          <w:highlight w:val="none"/>
        </w:rPr>
        <w:t>备注：招标人应根据</w:t>
      </w:r>
      <w:bookmarkStart w:id="763" w:name="_Toc17863"/>
      <w:bookmarkStart w:id="764" w:name="_Toc27883"/>
      <w:bookmarkStart w:id="765" w:name="_Toc16703"/>
      <w:r>
        <w:rPr>
          <w:rFonts w:hint="eastAsia" w:ascii="黑体" w:hAnsi="黑体" w:eastAsia="黑体" w:cs="黑体"/>
          <w:szCs w:val="21"/>
          <w:highlight w:val="none"/>
        </w:rPr>
        <w:t>招标文件合同条款</w:t>
      </w:r>
      <w:bookmarkEnd w:id="763"/>
      <w:bookmarkEnd w:id="764"/>
      <w:bookmarkEnd w:id="765"/>
      <w:r>
        <w:rPr>
          <w:rFonts w:hint="eastAsia" w:ascii="黑体" w:hAnsi="黑体" w:eastAsia="黑体" w:cs="黑体"/>
          <w:szCs w:val="21"/>
          <w:highlight w:val="none"/>
        </w:rPr>
        <w:t>的主要内容对本表内容进行扩充、修改。</w:t>
      </w:r>
    </w:p>
    <w:p w14:paraId="48382CB7">
      <w:pPr>
        <w:widowControl/>
        <w:spacing w:line="360" w:lineRule="auto"/>
        <w:ind w:firstLine="630" w:firstLineChars="300"/>
        <w:jc w:val="left"/>
        <w:rPr>
          <w:rFonts w:hint="eastAsia" w:ascii="黑体" w:hAnsi="黑体" w:eastAsia="黑体" w:cs="黑体"/>
          <w:szCs w:val="21"/>
          <w:highlight w:val="none"/>
        </w:rPr>
        <w:sectPr>
          <w:headerReference r:id="rId14" w:type="even"/>
          <w:footnotePr>
            <w:numFmt w:val="decimalEnclosedCircleChinese"/>
            <w:numRestart w:val="eachPage"/>
          </w:footnotePr>
          <w:pgSz w:w="11906" w:h="16838"/>
          <w:pgMar w:top="1440" w:right="1800" w:bottom="1440" w:left="1800" w:header="851" w:footer="851" w:gutter="0"/>
          <w:cols w:space="720" w:num="1"/>
          <w:docGrid w:linePitch="312" w:charSpace="0"/>
        </w:sectPr>
      </w:pPr>
    </w:p>
    <w:p w14:paraId="2C0DA5F1">
      <w:pPr>
        <w:keepNext/>
        <w:keepLines/>
        <w:spacing w:line="380" w:lineRule="atLeast"/>
        <w:jc w:val="center"/>
        <w:outlineLvl w:val="0"/>
        <w:rPr>
          <w:rFonts w:hint="eastAsia" w:ascii="黑体" w:hAnsi="黑体" w:eastAsia="黑体" w:cs="黑体"/>
          <w:bCs/>
          <w:kern w:val="44"/>
          <w:sz w:val="28"/>
          <w:szCs w:val="28"/>
          <w:highlight w:val="none"/>
        </w:rPr>
      </w:pPr>
      <w:bookmarkStart w:id="766" w:name="_Toc13034"/>
      <w:bookmarkStart w:id="767" w:name="_Toc40"/>
      <w:bookmarkStart w:id="768" w:name="_Toc26550011"/>
      <w:bookmarkStart w:id="769" w:name="_Toc18101"/>
      <w:bookmarkStart w:id="770" w:name="_Toc14678"/>
      <w:bookmarkStart w:id="771" w:name="_Toc1970"/>
      <w:bookmarkStart w:id="772" w:name="_Toc19292"/>
      <w:bookmarkStart w:id="773" w:name="_Toc27568"/>
      <w:bookmarkStart w:id="774" w:name="_Toc27957"/>
      <w:bookmarkStart w:id="775" w:name="_Toc6215"/>
      <w:bookmarkStart w:id="776" w:name="_Toc7514"/>
      <w:r>
        <w:rPr>
          <w:rFonts w:hint="eastAsia" w:ascii="黑体" w:hAnsi="黑体" w:eastAsia="黑体" w:cs="黑体"/>
          <w:bCs/>
          <w:kern w:val="44"/>
          <w:sz w:val="28"/>
          <w:szCs w:val="28"/>
          <w:highlight w:val="none"/>
        </w:rPr>
        <w:t>二、法定代表人身份证明</w:t>
      </w:r>
      <w:bookmarkEnd w:id="766"/>
      <w:bookmarkEnd w:id="767"/>
      <w:bookmarkEnd w:id="768"/>
      <w:bookmarkEnd w:id="769"/>
      <w:bookmarkEnd w:id="770"/>
      <w:bookmarkEnd w:id="771"/>
      <w:bookmarkEnd w:id="772"/>
      <w:bookmarkEnd w:id="773"/>
      <w:bookmarkEnd w:id="774"/>
      <w:bookmarkEnd w:id="775"/>
      <w:bookmarkEnd w:id="776"/>
    </w:p>
    <w:p w14:paraId="0EF19847">
      <w:pPr>
        <w:pStyle w:val="23"/>
        <w:spacing w:line="400" w:lineRule="atLeast"/>
        <w:rPr>
          <w:rFonts w:hint="eastAsia" w:ascii="黑体" w:hAnsi="黑体" w:eastAsia="黑体" w:cs="黑体"/>
          <w:highlight w:val="none"/>
        </w:rPr>
      </w:pPr>
      <w:bookmarkStart w:id="777" w:name="_Hlk199232361"/>
    </w:p>
    <w:p w14:paraId="02ACDB36">
      <w:pPr>
        <w:pStyle w:val="23"/>
        <w:spacing w:line="400" w:lineRule="atLeast"/>
        <w:rPr>
          <w:rFonts w:hint="eastAsia" w:ascii="黑体" w:hAnsi="黑体" w:eastAsia="黑体" w:cs="黑体"/>
          <w:highlight w:val="none"/>
        </w:rPr>
      </w:pPr>
      <w:r>
        <w:rPr>
          <w:rFonts w:hint="eastAsia" w:ascii="黑体" w:hAnsi="黑体" w:eastAsia="黑体" w:cs="黑体"/>
          <w:highlight w:val="none"/>
        </w:rPr>
        <w:t>投标人名称：</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p>
    <w:p w14:paraId="06B3474E">
      <w:pPr>
        <w:pStyle w:val="23"/>
        <w:spacing w:line="400" w:lineRule="atLeast"/>
        <w:rPr>
          <w:rFonts w:hint="eastAsia" w:ascii="黑体" w:hAnsi="黑体" w:eastAsia="黑体" w:cs="黑体"/>
          <w:highlight w:val="none"/>
        </w:rPr>
      </w:pPr>
      <w:r>
        <w:rPr>
          <w:rFonts w:hint="eastAsia" w:ascii="黑体" w:hAnsi="黑体" w:eastAsia="黑体" w:cs="黑体"/>
          <w:highlight w:val="none"/>
        </w:rPr>
        <w:t>单位性质：</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w:t>
      </w:r>
    </w:p>
    <w:p w14:paraId="1353ABC0">
      <w:pPr>
        <w:pStyle w:val="23"/>
        <w:spacing w:line="400" w:lineRule="atLeast"/>
        <w:rPr>
          <w:rFonts w:hint="eastAsia" w:ascii="黑体" w:hAnsi="黑体" w:eastAsia="黑体" w:cs="黑体"/>
          <w:highlight w:val="none"/>
        </w:rPr>
      </w:pPr>
      <w:r>
        <w:rPr>
          <w:rFonts w:hint="eastAsia" w:ascii="黑体" w:hAnsi="黑体" w:eastAsia="黑体" w:cs="黑体"/>
          <w:highlight w:val="none"/>
        </w:rPr>
        <w:t>地址：</w:t>
      </w:r>
      <w:r>
        <w:rPr>
          <w:rFonts w:hint="eastAsia" w:ascii="黑体" w:hAnsi="黑体" w:eastAsia="黑体" w:cs="黑体"/>
          <w:highlight w:val="none"/>
          <w:u w:val="single"/>
        </w:rPr>
        <w:t xml:space="preserve">                                   </w:t>
      </w:r>
    </w:p>
    <w:p w14:paraId="359BD013">
      <w:pPr>
        <w:pStyle w:val="23"/>
        <w:spacing w:line="400" w:lineRule="atLeast"/>
        <w:rPr>
          <w:rFonts w:hint="eastAsia" w:ascii="黑体" w:hAnsi="黑体" w:eastAsia="黑体" w:cs="黑体"/>
          <w:highlight w:val="none"/>
        </w:rPr>
      </w:pPr>
      <w:r>
        <w:rPr>
          <w:rFonts w:hint="eastAsia" w:ascii="黑体" w:hAnsi="黑体" w:eastAsia="黑体" w:cs="黑体"/>
          <w:highlight w:val="none"/>
        </w:rPr>
        <w:t>成立时间：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年</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月</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日</w:t>
      </w:r>
    </w:p>
    <w:p w14:paraId="4989583C">
      <w:pPr>
        <w:pStyle w:val="23"/>
        <w:spacing w:line="400" w:lineRule="atLeast"/>
        <w:rPr>
          <w:rFonts w:hint="eastAsia" w:ascii="黑体" w:hAnsi="黑体" w:eastAsia="黑体" w:cs="黑体"/>
          <w:highlight w:val="none"/>
        </w:rPr>
      </w:pPr>
      <w:r>
        <w:rPr>
          <w:rFonts w:hint="eastAsia" w:ascii="黑体" w:hAnsi="黑体" w:eastAsia="黑体" w:cs="黑体"/>
          <w:highlight w:val="none"/>
        </w:rPr>
        <w:t>经营期限：</w:t>
      </w:r>
      <w:r>
        <w:rPr>
          <w:rFonts w:hint="eastAsia" w:ascii="黑体" w:hAnsi="黑体" w:eastAsia="黑体" w:cs="黑体"/>
          <w:highlight w:val="none"/>
          <w:u w:val="single"/>
        </w:rPr>
        <w:t xml:space="preserve">                               </w:t>
      </w:r>
    </w:p>
    <w:p w14:paraId="36D6C953">
      <w:pPr>
        <w:pStyle w:val="23"/>
        <w:spacing w:line="400" w:lineRule="atLeast"/>
        <w:rPr>
          <w:rFonts w:hint="eastAsia" w:ascii="黑体" w:hAnsi="黑体" w:eastAsia="黑体" w:cs="黑体"/>
          <w:highlight w:val="none"/>
        </w:rPr>
      </w:pPr>
      <w:r>
        <w:rPr>
          <w:rFonts w:hint="eastAsia" w:ascii="黑体" w:hAnsi="黑体" w:eastAsia="黑体" w:cs="黑体"/>
          <w:highlight w:val="none"/>
        </w:rPr>
        <w:t>姓名：</w:t>
      </w:r>
      <w:r>
        <w:rPr>
          <w:rFonts w:hint="eastAsia" w:ascii="黑体" w:hAnsi="黑体" w:eastAsia="黑体" w:cs="黑体"/>
          <w:highlight w:val="none"/>
          <w:u w:val="single"/>
        </w:rPr>
        <w:t xml:space="preserve">  </w:t>
      </w:r>
      <w:r>
        <w:rPr>
          <w:rFonts w:hint="eastAsia" w:ascii="黑体" w:hAnsi="黑体" w:eastAsia="黑体" w:cs="黑体"/>
          <w:bCs/>
          <w:highlight w:val="none"/>
          <w:u w:val="single"/>
        </w:rPr>
        <w:t xml:space="preserve">      </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性别：</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年龄：</w:t>
      </w:r>
      <w:r>
        <w:rPr>
          <w:rFonts w:hint="eastAsia" w:ascii="黑体" w:hAnsi="黑体" w:eastAsia="黑体" w:cs="黑体"/>
          <w:highlight w:val="none"/>
          <w:u w:val="single"/>
        </w:rPr>
        <w:t xml:space="preserve">        </w:t>
      </w:r>
      <w:r>
        <w:rPr>
          <w:rFonts w:hint="eastAsia" w:ascii="黑体" w:hAnsi="黑体" w:eastAsia="黑体" w:cs="黑体"/>
          <w:highlight w:val="none"/>
        </w:rPr>
        <w:t>职务：</w:t>
      </w:r>
      <w:r>
        <w:rPr>
          <w:rFonts w:hint="eastAsia" w:ascii="黑体" w:hAnsi="黑体" w:eastAsia="黑体" w:cs="黑体"/>
          <w:highlight w:val="none"/>
          <w:u w:val="single"/>
        </w:rPr>
        <w:t xml:space="preserve">        </w:t>
      </w:r>
    </w:p>
    <w:p w14:paraId="1D57A3FB">
      <w:pPr>
        <w:pStyle w:val="23"/>
        <w:spacing w:line="400" w:lineRule="atLeast"/>
        <w:rPr>
          <w:rFonts w:hint="eastAsia" w:ascii="黑体" w:hAnsi="黑体" w:eastAsia="黑体" w:cs="黑体"/>
          <w:highlight w:val="none"/>
        </w:rPr>
      </w:pPr>
      <w:r>
        <w:rPr>
          <w:rFonts w:hint="eastAsia" w:ascii="黑体" w:hAnsi="黑体" w:eastAsia="黑体" w:cs="黑体"/>
          <w:highlight w:val="none"/>
        </w:rPr>
        <w:t>系</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（投标人名称）的法定代表人。</w:t>
      </w:r>
    </w:p>
    <w:p w14:paraId="3F2EDC95">
      <w:pPr>
        <w:pStyle w:val="23"/>
        <w:spacing w:line="400" w:lineRule="atLeast"/>
        <w:ind w:firstLine="480" w:firstLineChars="200"/>
        <w:rPr>
          <w:rFonts w:hint="eastAsia" w:ascii="黑体" w:hAnsi="黑体" w:eastAsia="黑体" w:cs="黑体"/>
          <w:highlight w:val="none"/>
        </w:rPr>
      </w:pPr>
      <w:r>
        <w:rPr>
          <w:rFonts w:hint="eastAsia" w:ascii="黑体" w:hAnsi="黑体" w:eastAsia="黑体" w:cs="黑体"/>
          <w:highlight w:val="none"/>
        </w:rPr>
        <w:t>特此证明。</w:t>
      </w:r>
    </w:p>
    <w:p w14:paraId="0A599403">
      <w:pPr>
        <w:pStyle w:val="23"/>
        <w:spacing w:line="400" w:lineRule="atLeast"/>
        <w:rPr>
          <w:rFonts w:hint="eastAsia" w:ascii="黑体" w:hAnsi="黑体" w:eastAsia="黑体" w:cs="黑体"/>
          <w:highlight w:val="none"/>
        </w:rPr>
      </w:pPr>
    </w:p>
    <w:p w14:paraId="7AECAA0C">
      <w:pPr>
        <w:pStyle w:val="23"/>
        <w:spacing w:line="400" w:lineRule="atLeast"/>
        <w:rPr>
          <w:rFonts w:hint="eastAsia" w:ascii="黑体" w:hAnsi="黑体" w:eastAsia="黑体" w:cs="黑体"/>
          <w:highlight w:val="none"/>
        </w:rPr>
      </w:pPr>
      <w:r>
        <w:rPr>
          <w:rFonts w:hint="eastAsia" w:ascii="黑体" w:hAnsi="黑体" w:eastAsia="黑体" w:cs="黑体"/>
          <w:highlight w:val="none"/>
        </w:rPr>
        <w:t>附：法人代表身份证扫描件</w:t>
      </w:r>
    </w:p>
    <w:p w14:paraId="03462A7F">
      <w:pPr>
        <w:pStyle w:val="23"/>
        <w:spacing w:line="400" w:lineRule="atLeast"/>
        <w:rPr>
          <w:rFonts w:hint="eastAsia" w:ascii="黑体" w:hAnsi="黑体" w:eastAsia="黑体" w:cs="黑体"/>
          <w:highlight w:val="none"/>
        </w:rPr>
      </w:pPr>
    </w:p>
    <w:p w14:paraId="0A798C32">
      <w:pPr>
        <w:pStyle w:val="23"/>
        <w:spacing w:line="400" w:lineRule="atLeast"/>
        <w:rPr>
          <w:rFonts w:hint="eastAsia" w:ascii="黑体" w:hAnsi="黑体" w:eastAsia="黑体" w:cs="黑体"/>
          <w:highlight w:val="none"/>
        </w:rPr>
      </w:pPr>
      <w:r>
        <w:rPr>
          <w:rFonts w:hint="eastAsia" w:ascii="黑体" w:hAnsi="黑体" w:eastAsia="黑体" w:cs="黑体"/>
          <w:highlight w:val="none"/>
        </w:rPr>
        <w:t xml:space="preserve">                          投标人：</w:t>
      </w:r>
      <w:r>
        <w:rPr>
          <w:rFonts w:hint="eastAsia" w:ascii="黑体" w:hAnsi="黑体" w:eastAsia="黑体" w:cs="黑体"/>
          <w:highlight w:val="none"/>
          <w:u w:val="single"/>
        </w:rPr>
        <w:t xml:space="preserve">                 </w:t>
      </w:r>
      <w:r>
        <w:rPr>
          <w:rFonts w:hint="eastAsia" w:ascii="黑体" w:hAnsi="黑体" w:eastAsia="黑体" w:cs="黑体"/>
          <w:highlight w:val="none"/>
        </w:rPr>
        <w:t>（盖单位章）</w:t>
      </w:r>
    </w:p>
    <w:p w14:paraId="193510AC">
      <w:pPr>
        <w:pStyle w:val="23"/>
        <w:rPr>
          <w:rFonts w:hint="eastAsia" w:ascii="黑体" w:hAnsi="黑体" w:eastAsia="黑体" w:cs="黑体"/>
          <w:highlight w:val="none"/>
        </w:rPr>
      </w:pPr>
      <w:r>
        <w:rPr>
          <w:rFonts w:hint="eastAsia" w:ascii="黑体" w:hAnsi="黑体" w:eastAsia="黑体" w:cs="黑体"/>
          <w:highlight w:val="none"/>
        </w:rPr>
        <w:t xml:space="preserve">                                </w:t>
      </w:r>
      <w:r>
        <w:rPr>
          <w:rFonts w:hint="eastAsia" w:ascii="黑体" w:hAnsi="黑体" w:eastAsia="黑体" w:cs="黑体"/>
          <w:highlight w:val="none"/>
          <w:u w:val="single"/>
        </w:rPr>
        <w:t xml:space="preserve">         </w:t>
      </w:r>
      <w:r>
        <w:rPr>
          <w:rFonts w:hint="eastAsia" w:ascii="黑体" w:hAnsi="黑体" w:eastAsia="黑体" w:cs="黑体"/>
          <w:highlight w:val="none"/>
        </w:rPr>
        <w:t>年</w:t>
      </w:r>
      <w:r>
        <w:rPr>
          <w:rFonts w:hint="eastAsia" w:ascii="黑体" w:hAnsi="黑体" w:eastAsia="黑体" w:cs="黑体"/>
          <w:highlight w:val="none"/>
          <w:u w:val="single"/>
        </w:rPr>
        <w:t xml:space="preserve">      </w:t>
      </w:r>
      <w:r>
        <w:rPr>
          <w:rFonts w:hint="eastAsia" w:ascii="黑体" w:hAnsi="黑体" w:eastAsia="黑体" w:cs="黑体"/>
          <w:highlight w:val="none"/>
        </w:rPr>
        <w:t>月</w:t>
      </w:r>
      <w:r>
        <w:rPr>
          <w:rFonts w:hint="eastAsia" w:ascii="黑体" w:hAnsi="黑体" w:eastAsia="黑体" w:cs="黑体"/>
          <w:highlight w:val="none"/>
          <w:u w:val="single"/>
        </w:rPr>
        <w:t xml:space="preserve">      </w:t>
      </w:r>
      <w:r>
        <w:rPr>
          <w:rFonts w:hint="eastAsia" w:ascii="黑体" w:hAnsi="黑体" w:eastAsia="黑体" w:cs="黑体"/>
          <w:highlight w:val="none"/>
        </w:rPr>
        <w:t xml:space="preserve"> 日</w:t>
      </w:r>
    </w:p>
    <w:p w14:paraId="384F081C">
      <w:pPr>
        <w:spacing w:before="120" w:beforeLines="50" w:after="120" w:afterLines="50" w:line="360" w:lineRule="atLeast"/>
        <w:rPr>
          <w:rFonts w:hint="eastAsia" w:ascii="黑体" w:hAnsi="黑体" w:eastAsia="黑体" w:cs="黑体"/>
          <w:highlight w:val="none"/>
        </w:rPr>
      </w:pPr>
      <w:r>
        <w:rPr>
          <w:rFonts w:hint="eastAsia" w:ascii="黑体" w:hAnsi="黑体" w:eastAsia="黑体" w:cs="黑体"/>
          <w:highlight w:val="none"/>
        </w:rPr>
        <w:br w:type="page"/>
      </w:r>
      <w:bookmarkStart w:id="778" w:name="_Toc26550013"/>
      <w:bookmarkStart w:id="779" w:name="_Toc28817"/>
      <w:bookmarkStart w:id="780" w:name="_Toc11471"/>
      <w:bookmarkStart w:id="781" w:name="_Toc24386"/>
      <w:bookmarkStart w:id="782" w:name="_Toc13215"/>
    </w:p>
    <w:bookmarkEnd w:id="777"/>
    <w:p w14:paraId="184946BC">
      <w:pPr>
        <w:keepNext/>
        <w:keepLines/>
        <w:spacing w:line="380" w:lineRule="atLeast"/>
        <w:jc w:val="center"/>
        <w:outlineLvl w:val="0"/>
        <w:rPr>
          <w:rFonts w:hint="eastAsia" w:ascii="黑体" w:hAnsi="黑体" w:eastAsia="黑体" w:cs="黑体"/>
          <w:b/>
          <w:bCs/>
          <w:kern w:val="44"/>
          <w:sz w:val="28"/>
          <w:szCs w:val="28"/>
          <w:highlight w:val="none"/>
        </w:rPr>
      </w:pPr>
      <w:bookmarkStart w:id="783" w:name="_Toc24878"/>
      <w:bookmarkStart w:id="784" w:name="_Toc25139"/>
      <w:bookmarkStart w:id="785" w:name="_Toc23091"/>
      <w:bookmarkStart w:id="786" w:name="_Toc214529053"/>
      <w:bookmarkStart w:id="787" w:name="_Toc29613"/>
      <w:bookmarkStart w:id="788" w:name="_Hlk199232381"/>
      <w:r>
        <w:rPr>
          <w:rFonts w:hint="eastAsia" w:ascii="黑体" w:hAnsi="黑体" w:eastAsia="黑体" w:cs="黑体"/>
          <w:bCs/>
          <w:kern w:val="44"/>
          <w:sz w:val="28"/>
          <w:szCs w:val="28"/>
          <w:highlight w:val="none"/>
        </w:rPr>
        <w:t>三、投标保证金</w:t>
      </w:r>
      <w:bookmarkEnd w:id="783"/>
      <w:bookmarkEnd w:id="784"/>
      <w:bookmarkEnd w:id="785"/>
      <w:bookmarkEnd w:id="786"/>
      <w:bookmarkEnd w:id="787"/>
    </w:p>
    <w:p w14:paraId="3AD0011F">
      <w:pPr>
        <w:snapToGrid w:val="0"/>
        <w:spacing w:line="400" w:lineRule="atLeast"/>
        <w:jc w:val="center"/>
        <w:rPr>
          <w:rFonts w:hint="eastAsia" w:ascii="黑体" w:hAnsi="黑体" w:eastAsia="黑体" w:cs="黑体"/>
          <w:kern w:val="0"/>
          <w:szCs w:val="28"/>
          <w:highlight w:val="none"/>
        </w:rPr>
      </w:pPr>
    </w:p>
    <w:bookmarkEnd w:id="778"/>
    <w:bookmarkEnd w:id="779"/>
    <w:bookmarkEnd w:id="780"/>
    <w:bookmarkEnd w:id="781"/>
    <w:bookmarkEnd w:id="782"/>
    <w:bookmarkEnd w:id="788"/>
    <w:p w14:paraId="51331226">
      <w:pPr>
        <w:rPr>
          <w:rFonts w:hint="eastAsia" w:ascii="黑体" w:hAnsi="黑体" w:eastAsia="黑体" w:cs="黑体"/>
          <w:bCs/>
          <w:kern w:val="44"/>
          <w:sz w:val="28"/>
          <w:szCs w:val="28"/>
          <w:highlight w:val="none"/>
        </w:rPr>
      </w:pPr>
      <w:bookmarkStart w:id="789" w:name="_Toc21275"/>
      <w:bookmarkStart w:id="790" w:name="_Toc9161"/>
      <w:bookmarkStart w:id="791" w:name="_Toc22134"/>
      <w:bookmarkStart w:id="792" w:name="_Toc214529054"/>
      <w:bookmarkStart w:id="793" w:name="_Toc5403"/>
      <w:bookmarkStart w:id="794" w:name="_Toc982"/>
      <w:bookmarkStart w:id="795" w:name="_Toc26550017"/>
      <w:bookmarkStart w:id="796" w:name="_Toc10058"/>
      <w:bookmarkStart w:id="797" w:name="_Toc29885"/>
      <w:bookmarkStart w:id="798" w:name="_Toc1129"/>
      <w:bookmarkStart w:id="799" w:name="_Toc21718"/>
      <w:bookmarkStart w:id="800" w:name="_Toc14622"/>
      <w:r>
        <w:rPr>
          <w:rFonts w:hint="eastAsia" w:ascii="黑体" w:hAnsi="黑体" w:eastAsia="黑体" w:cs="黑体"/>
          <w:bCs/>
          <w:kern w:val="44"/>
          <w:sz w:val="28"/>
          <w:szCs w:val="28"/>
          <w:highlight w:val="none"/>
          <w:lang w:eastAsia="zh-CN"/>
        </w:rPr>
        <w:t>（</w:t>
      </w:r>
      <w:r>
        <w:rPr>
          <w:rFonts w:hint="eastAsia" w:ascii="黑体" w:hAnsi="黑体" w:eastAsia="黑体" w:cs="黑体"/>
          <w:bCs/>
          <w:kern w:val="44"/>
          <w:sz w:val="28"/>
          <w:szCs w:val="28"/>
          <w:highlight w:val="none"/>
          <w:lang w:val="en-US" w:eastAsia="zh-CN"/>
        </w:rPr>
        <w:t>本项目无需提供投标保证金，由于模板系固定格式，无法修改，因此该项仅上传空白页即可。</w:t>
      </w:r>
      <w:r>
        <w:rPr>
          <w:rFonts w:hint="eastAsia" w:ascii="黑体" w:hAnsi="黑体" w:eastAsia="黑体" w:cs="黑体"/>
          <w:bCs/>
          <w:kern w:val="44"/>
          <w:sz w:val="28"/>
          <w:szCs w:val="28"/>
          <w:highlight w:val="none"/>
          <w:lang w:eastAsia="zh-CN"/>
        </w:rPr>
        <w:t>）</w:t>
      </w:r>
      <w:r>
        <w:rPr>
          <w:rFonts w:hint="eastAsia" w:ascii="黑体" w:hAnsi="黑体" w:eastAsia="黑体" w:cs="黑体"/>
          <w:bCs/>
          <w:kern w:val="44"/>
          <w:sz w:val="28"/>
          <w:szCs w:val="28"/>
          <w:highlight w:val="none"/>
        </w:rPr>
        <w:br w:type="page"/>
      </w:r>
    </w:p>
    <w:p w14:paraId="19B3429A">
      <w:pPr>
        <w:keepNext/>
        <w:keepLines/>
        <w:spacing w:line="380" w:lineRule="atLeast"/>
        <w:jc w:val="center"/>
        <w:outlineLvl w:val="0"/>
        <w:rPr>
          <w:rFonts w:hint="eastAsia" w:ascii="黑体" w:hAnsi="黑体" w:eastAsia="黑体" w:cs="黑体"/>
          <w:b/>
          <w:bCs/>
          <w:kern w:val="44"/>
          <w:sz w:val="28"/>
          <w:szCs w:val="28"/>
          <w:highlight w:val="none"/>
        </w:rPr>
      </w:pPr>
      <w:r>
        <w:rPr>
          <w:rFonts w:hint="eastAsia" w:ascii="黑体" w:hAnsi="黑体" w:eastAsia="黑体" w:cs="黑体"/>
          <w:bCs/>
          <w:kern w:val="44"/>
          <w:sz w:val="28"/>
          <w:szCs w:val="28"/>
          <w:highlight w:val="none"/>
        </w:rPr>
        <w:t>四、联合体协议书(如有)</w:t>
      </w:r>
      <w:bookmarkEnd w:id="789"/>
      <w:bookmarkEnd w:id="790"/>
      <w:bookmarkEnd w:id="791"/>
      <w:bookmarkEnd w:id="792"/>
      <w:bookmarkEnd w:id="793"/>
    </w:p>
    <w:p w14:paraId="18F9D307">
      <w:pPr>
        <w:rPr>
          <w:rFonts w:hint="eastAsia" w:ascii="黑体" w:hAnsi="黑体" w:eastAsia="黑体" w:cs="黑体"/>
          <w:bCs/>
          <w:kern w:val="44"/>
          <w:sz w:val="28"/>
          <w:szCs w:val="28"/>
          <w:highlight w:val="none"/>
          <w:lang w:val="en-US" w:eastAsia="zh-CN"/>
        </w:rPr>
      </w:pPr>
      <w:r>
        <w:rPr>
          <w:rFonts w:hint="eastAsia" w:ascii="黑体" w:hAnsi="黑体" w:eastAsia="黑体" w:cs="黑体"/>
          <w:bCs/>
          <w:kern w:val="44"/>
          <w:sz w:val="28"/>
          <w:szCs w:val="28"/>
          <w:highlight w:val="none"/>
          <w:lang w:val="en-US" w:eastAsia="zh-CN"/>
        </w:rPr>
        <w:t>（本项目不接受联合体投标，投标文件中不需提供联合体协议书。由于模板系固定格式，无法修改，因此该项仅上传空白页即可。）</w:t>
      </w:r>
    </w:p>
    <w:p w14:paraId="708572DE">
      <w:pPr>
        <w:rPr>
          <w:rFonts w:hint="eastAsia" w:ascii="黑体" w:hAnsi="黑体" w:eastAsia="黑体" w:cs="黑体"/>
          <w:bCs/>
          <w:kern w:val="44"/>
          <w:sz w:val="28"/>
          <w:szCs w:val="28"/>
          <w:highlight w:val="none"/>
          <w:lang w:val="en-US" w:eastAsia="zh-CN"/>
        </w:rPr>
      </w:pPr>
      <w:r>
        <w:rPr>
          <w:rFonts w:hint="eastAsia" w:ascii="黑体" w:hAnsi="黑体" w:eastAsia="黑体" w:cs="黑体"/>
          <w:bCs/>
          <w:kern w:val="44"/>
          <w:sz w:val="28"/>
          <w:szCs w:val="28"/>
          <w:highlight w:val="none"/>
          <w:lang w:val="en-US" w:eastAsia="zh-CN"/>
        </w:rPr>
        <w:br w:type="page"/>
      </w:r>
    </w:p>
    <w:p w14:paraId="03ACA8D9">
      <w:pPr>
        <w:keepNext/>
        <w:keepLines/>
        <w:spacing w:before="100" w:line="360" w:lineRule="auto"/>
        <w:jc w:val="center"/>
        <w:outlineLvl w:val="0"/>
        <w:rPr>
          <w:rFonts w:hint="eastAsia" w:ascii="黑体" w:hAnsi="黑体" w:eastAsia="黑体" w:cs="黑体"/>
          <w:sz w:val="28"/>
          <w:szCs w:val="20"/>
          <w:highlight w:val="none"/>
        </w:rPr>
      </w:pPr>
      <w:bookmarkStart w:id="801" w:name="_Toc20991"/>
      <w:bookmarkStart w:id="802" w:name="_Toc19607"/>
      <w:bookmarkStart w:id="803" w:name="_Toc29816"/>
      <w:bookmarkStart w:id="804" w:name="_Toc552"/>
      <w:r>
        <w:rPr>
          <w:rFonts w:hint="eastAsia" w:ascii="黑体" w:hAnsi="黑体" w:eastAsia="黑体" w:cs="黑体"/>
          <w:sz w:val="28"/>
          <w:szCs w:val="20"/>
          <w:highlight w:val="none"/>
        </w:rPr>
        <w:t>五、分包意向协议书（适用于政府采购工程）</w:t>
      </w:r>
      <w:bookmarkEnd w:id="801"/>
      <w:bookmarkEnd w:id="802"/>
      <w:bookmarkEnd w:id="803"/>
      <w:bookmarkEnd w:id="804"/>
    </w:p>
    <w:p w14:paraId="38A7913B">
      <w:pPr>
        <w:rPr>
          <w:rFonts w:hint="eastAsia" w:ascii="黑体" w:hAnsi="黑体" w:eastAsia="黑体" w:cs="黑体"/>
          <w:bCs/>
          <w:kern w:val="44"/>
          <w:sz w:val="28"/>
          <w:szCs w:val="28"/>
          <w:highlight w:val="none"/>
          <w:lang w:val="en-US" w:eastAsia="zh-CN"/>
        </w:rPr>
      </w:pPr>
      <w:r>
        <w:rPr>
          <w:rFonts w:hint="eastAsia" w:ascii="黑体" w:hAnsi="黑体" w:eastAsia="黑体" w:cs="黑体"/>
          <w:bCs/>
          <w:kern w:val="44"/>
          <w:sz w:val="28"/>
          <w:szCs w:val="28"/>
          <w:highlight w:val="none"/>
          <w:lang w:val="en-US" w:eastAsia="zh-CN"/>
        </w:rPr>
        <w:t>（本项目整体预留专门面向中小企业采购，且不允许分包，投标文件中不需提供分包意向协议书或拟分包项目情况表。由于模板系固定格式，无法修改，因此该项仅上传空白页即可。）</w:t>
      </w:r>
    </w:p>
    <w:p w14:paraId="1F58EE34">
      <w:pPr>
        <w:widowControl/>
        <w:adjustRightInd w:val="0"/>
        <w:snapToGrid w:val="0"/>
        <w:spacing w:line="360" w:lineRule="auto"/>
        <w:ind w:firstLine="480"/>
        <w:rPr>
          <w:rFonts w:hint="eastAsia" w:ascii="黑体" w:hAnsi="黑体" w:eastAsia="黑体" w:cs="黑体"/>
          <w:kern w:val="0"/>
          <w:sz w:val="24"/>
          <w:szCs w:val="20"/>
          <w:highlight w:val="none"/>
        </w:rPr>
      </w:pPr>
    </w:p>
    <w:p w14:paraId="6F1E8E5E">
      <w:pPr>
        <w:keepNext/>
        <w:keepLines/>
        <w:spacing w:before="100" w:line="400" w:lineRule="exact"/>
        <w:jc w:val="center"/>
        <w:outlineLvl w:val="0"/>
        <w:rPr>
          <w:rFonts w:hint="eastAsia" w:ascii="黑体" w:hAnsi="黑体" w:eastAsia="黑体" w:cs="黑体"/>
          <w:bCs/>
          <w:iCs/>
          <w:kern w:val="0"/>
          <w:sz w:val="24"/>
          <w:szCs w:val="20"/>
          <w:highlight w:val="none"/>
        </w:rPr>
      </w:pPr>
      <w:r>
        <w:rPr>
          <w:rFonts w:hint="eastAsia" w:ascii="黑体" w:hAnsi="黑体" w:eastAsia="黑体" w:cs="黑体"/>
          <w:kern w:val="0"/>
          <w:sz w:val="24"/>
          <w:szCs w:val="21"/>
          <w:highlight w:val="none"/>
        </w:rPr>
        <w:br w:type="page"/>
      </w:r>
      <w:bookmarkStart w:id="805" w:name="_Toc5818"/>
      <w:bookmarkStart w:id="806" w:name="_Toc14551"/>
      <w:bookmarkStart w:id="807" w:name="_Toc19772"/>
      <w:bookmarkStart w:id="808" w:name="_Toc2392"/>
      <w:r>
        <w:rPr>
          <w:rFonts w:hint="eastAsia" w:ascii="黑体" w:hAnsi="黑体" w:eastAsia="黑体" w:cs="黑体"/>
          <w:sz w:val="28"/>
          <w:szCs w:val="20"/>
          <w:highlight w:val="none"/>
        </w:rPr>
        <w:t>六、中小企业声明函（适用于政府采购工程）</w:t>
      </w:r>
      <w:bookmarkEnd w:id="805"/>
      <w:bookmarkEnd w:id="806"/>
      <w:bookmarkEnd w:id="807"/>
      <w:bookmarkEnd w:id="808"/>
    </w:p>
    <w:p w14:paraId="56C2CB45">
      <w:pPr>
        <w:spacing w:line="394" w:lineRule="exact"/>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（招标人名称）：</w:t>
      </w:r>
    </w:p>
    <w:p w14:paraId="345B878A">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本公司（联合体）郑重声明，根据《政府采购促进中小企业发展管理办法》（财库﹝2020﹞46 号）的规定，本公司（联合体）参加</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（招标人名称）的</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（项目名称）</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（标段名称）（以下简称本工程）施工招标投标活动，本工程招标范围内的</w:t>
      </w:r>
      <w:r>
        <w:rPr>
          <w:rFonts w:hint="eastAsia" w:ascii="黑体" w:hAnsi="黑体" w:eastAsia="黑体" w:cs="黑体"/>
          <w:kern w:val="0"/>
          <w:sz w:val="24"/>
          <w:szCs w:val="21"/>
          <w:highlight w:val="none"/>
          <w:u w:val="single"/>
        </w:rPr>
        <w:t xml:space="preserve">    全部／部分   </w:t>
      </w:r>
      <w:r>
        <w:rPr>
          <w:rFonts w:hint="eastAsia" w:ascii="黑体" w:hAnsi="黑体" w:eastAsia="黑体" w:cs="黑体"/>
          <w:kern w:val="0"/>
          <w:sz w:val="24"/>
          <w:szCs w:val="21"/>
          <w:highlight w:val="none"/>
        </w:rPr>
        <w:t>内容为符合政策要求的中小企业承建（承接）。相关企业（含联合体中的中小企业、签订分包意向协议的中小企业）的具体情况如下：</w:t>
      </w:r>
    </w:p>
    <w:p w14:paraId="1A8AA508">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1.</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（工作内容名称） ，属于</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（招标文件中明确的所属行业）；承建（承接）企业为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（企业名称） ，从业人员</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 xml:space="preserve"> 人，营业收入为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万元，资产总额为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万元，属于</w:t>
      </w:r>
      <w:r>
        <w:rPr>
          <w:rFonts w:hint="eastAsia" w:ascii="黑体" w:hAnsi="黑体" w:eastAsia="黑体" w:cs="黑体"/>
          <w:kern w:val="0"/>
          <w:sz w:val="24"/>
          <w:szCs w:val="21"/>
          <w:highlight w:val="none"/>
          <w:u w:val="single"/>
        </w:rPr>
        <w:t xml:space="preserve">   中型企业／小型企业／微型企业 </w:t>
      </w:r>
      <w:r>
        <w:rPr>
          <w:rFonts w:hint="eastAsia" w:ascii="黑体" w:hAnsi="黑体" w:eastAsia="黑体" w:cs="黑体"/>
          <w:kern w:val="0"/>
          <w:sz w:val="24"/>
          <w:szCs w:val="21"/>
          <w:highlight w:val="none"/>
        </w:rPr>
        <w:t>；</w:t>
      </w:r>
    </w:p>
    <w:p w14:paraId="5C944B72">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2.</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（工作内容名称） ，属于</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（招标文件中明确的所属行业）；承建（承接）企业为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（企业名称） ，从业人员</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 xml:space="preserve"> 人，营业收入为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万元，资产总额为</w:t>
      </w:r>
      <w:r>
        <w:rPr>
          <w:rFonts w:hint="eastAsia" w:ascii="黑体" w:hAnsi="黑体" w:eastAsia="黑体" w:cs="黑体"/>
          <w:kern w:val="0"/>
          <w:sz w:val="24"/>
          <w:szCs w:val="21"/>
          <w:highlight w:val="none"/>
          <w:u w:val="single"/>
        </w:rPr>
        <w:t xml:space="preserve">   　　  </w:t>
      </w:r>
      <w:r>
        <w:rPr>
          <w:rFonts w:hint="eastAsia" w:ascii="黑体" w:hAnsi="黑体" w:eastAsia="黑体" w:cs="黑体"/>
          <w:kern w:val="0"/>
          <w:sz w:val="24"/>
          <w:szCs w:val="21"/>
          <w:highlight w:val="none"/>
        </w:rPr>
        <w:t>万元，属于</w:t>
      </w:r>
      <w:r>
        <w:rPr>
          <w:rFonts w:hint="eastAsia" w:ascii="黑体" w:hAnsi="黑体" w:eastAsia="黑体" w:cs="黑体"/>
          <w:kern w:val="0"/>
          <w:sz w:val="24"/>
          <w:szCs w:val="21"/>
          <w:highlight w:val="none"/>
          <w:u w:val="single"/>
        </w:rPr>
        <w:t xml:space="preserve">   中型企业／小型企业／微型企业 </w:t>
      </w:r>
      <w:r>
        <w:rPr>
          <w:rFonts w:hint="eastAsia" w:ascii="黑体" w:hAnsi="黑体" w:eastAsia="黑体" w:cs="黑体"/>
          <w:kern w:val="0"/>
          <w:sz w:val="24"/>
          <w:szCs w:val="21"/>
          <w:highlight w:val="none"/>
        </w:rPr>
        <w:t>；</w:t>
      </w:r>
    </w:p>
    <w:p w14:paraId="64346326">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w:t>
      </w:r>
    </w:p>
    <w:p w14:paraId="3FDAEA83">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以上企业，不属于大企业的分支机构，不存在控股股东为大企业的情形，也不存在与大企业的负责人为同一人的情形。</w:t>
      </w:r>
    </w:p>
    <w:p w14:paraId="0247A5B1">
      <w:pPr>
        <w:spacing w:line="394" w:lineRule="exact"/>
        <w:ind w:firstLine="480" w:firstLineChars="2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本企业对上述声明内容的真实性负责。如有虚假，将依法承担相应责任。</w:t>
      </w:r>
    </w:p>
    <w:p w14:paraId="04C7D670">
      <w:pPr>
        <w:spacing w:line="440" w:lineRule="exact"/>
        <w:ind w:firstLine="4080" w:firstLineChars="1700"/>
        <w:rPr>
          <w:rFonts w:hint="eastAsia" w:ascii="黑体" w:hAnsi="黑体" w:eastAsia="黑体" w:cs="黑体"/>
          <w:kern w:val="0"/>
          <w:sz w:val="24"/>
          <w:szCs w:val="21"/>
          <w:highlight w:val="none"/>
        </w:rPr>
      </w:pPr>
    </w:p>
    <w:p w14:paraId="764BB1D4">
      <w:pPr>
        <w:spacing w:line="440" w:lineRule="exact"/>
        <w:ind w:firstLine="4080" w:firstLineChars="17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投标人：</w:t>
      </w:r>
      <w:r>
        <w:rPr>
          <w:rFonts w:hint="eastAsia" w:ascii="黑体" w:hAnsi="黑体" w:eastAsia="黑体" w:cs="黑体"/>
          <w:kern w:val="0"/>
          <w:sz w:val="24"/>
          <w:szCs w:val="21"/>
          <w:highlight w:val="none"/>
          <w:u w:val="single"/>
        </w:rPr>
        <w:t>　　　　　　　　</w:t>
      </w:r>
      <w:r>
        <w:rPr>
          <w:rFonts w:hint="eastAsia" w:ascii="黑体" w:hAnsi="黑体" w:eastAsia="黑体" w:cs="黑体"/>
          <w:kern w:val="0"/>
          <w:sz w:val="24"/>
          <w:szCs w:val="21"/>
          <w:highlight w:val="none"/>
        </w:rPr>
        <w:t>（盖单位章）</w:t>
      </w:r>
    </w:p>
    <w:p w14:paraId="4A45D44A">
      <w:pPr>
        <w:spacing w:line="440" w:lineRule="exact"/>
        <w:ind w:firstLine="4080" w:firstLineChars="17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日　期：</w:t>
      </w:r>
      <w:r>
        <w:rPr>
          <w:rFonts w:hint="eastAsia" w:ascii="黑体" w:hAnsi="黑体" w:eastAsia="黑体" w:cs="黑体"/>
          <w:kern w:val="0"/>
          <w:sz w:val="24"/>
          <w:szCs w:val="21"/>
          <w:highlight w:val="none"/>
          <w:u w:val="single"/>
        </w:rPr>
        <w:t>　　</w:t>
      </w:r>
      <w:r>
        <w:rPr>
          <w:rFonts w:hint="eastAsia" w:ascii="黑体" w:hAnsi="黑体" w:eastAsia="黑体" w:cs="黑体"/>
          <w:kern w:val="0"/>
          <w:sz w:val="24"/>
          <w:szCs w:val="21"/>
          <w:highlight w:val="none"/>
        </w:rPr>
        <w:t>年</w:t>
      </w:r>
      <w:r>
        <w:rPr>
          <w:rFonts w:hint="eastAsia" w:ascii="黑体" w:hAnsi="黑体" w:eastAsia="黑体" w:cs="黑体"/>
          <w:kern w:val="0"/>
          <w:sz w:val="24"/>
          <w:szCs w:val="21"/>
          <w:highlight w:val="none"/>
          <w:u w:val="single"/>
        </w:rPr>
        <w:t>　　</w:t>
      </w:r>
      <w:r>
        <w:rPr>
          <w:rFonts w:hint="eastAsia" w:ascii="黑体" w:hAnsi="黑体" w:eastAsia="黑体" w:cs="黑体"/>
          <w:kern w:val="0"/>
          <w:sz w:val="24"/>
          <w:szCs w:val="21"/>
          <w:highlight w:val="none"/>
        </w:rPr>
        <w:t>月</w:t>
      </w:r>
      <w:r>
        <w:rPr>
          <w:rFonts w:hint="eastAsia" w:ascii="黑体" w:hAnsi="黑体" w:eastAsia="黑体" w:cs="黑体"/>
          <w:kern w:val="0"/>
          <w:sz w:val="24"/>
          <w:szCs w:val="21"/>
          <w:highlight w:val="none"/>
          <w:u w:val="single"/>
        </w:rPr>
        <w:t>　　</w:t>
      </w:r>
      <w:r>
        <w:rPr>
          <w:rFonts w:hint="eastAsia" w:ascii="黑体" w:hAnsi="黑体" w:eastAsia="黑体" w:cs="黑体"/>
          <w:kern w:val="0"/>
          <w:sz w:val="24"/>
          <w:szCs w:val="21"/>
          <w:highlight w:val="none"/>
        </w:rPr>
        <w:t>日</w:t>
      </w:r>
    </w:p>
    <w:p w14:paraId="22ACDB33">
      <w:pPr>
        <w:spacing w:line="440" w:lineRule="exact"/>
        <w:rPr>
          <w:rFonts w:hint="eastAsia" w:ascii="黑体" w:hAnsi="黑体" w:eastAsia="黑体" w:cs="黑体"/>
          <w:kern w:val="0"/>
          <w:sz w:val="24"/>
          <w:szCs w:val="21"/>
          <w:highlight w:val="none"/>
        </w:rPr>
      </w:pPr>
    </w:p>
    <w:p w14:paraId="2065297C">
      <w:pPr>
        <w:spacing w:line="440" w:lineRule="exact"/>
        <w:rPr>
          <w:rFonts w:hint="eastAsia" w:ascii="黑体" w:hAnsi="黑体" w:eastAsia="黑体" w:cs="黑体"/>
          <w:kern w:val="0"/>
          <w:sz w:val="24"/>
          <w:szCs w:val="21"/>
          <w:highlight w:val="none"/>
        </w:rPr>
      </w:pPr>
    </w:p>
    <w:p w14:paraId="2A1B93BE">
      <w:pPr>
        <w:spacing w:line="400" w:lineRule="atLeast"/>
        <w:ind w:left="960" w:hanging="960" w:hangingChars="4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备注：1.政府采购工程的投标人应当如实提供中小企业声明函，中小微企业划型按照《中小企业划型标准规定》（工信部联企业〔2011〕300号）执行，非政府采购工程的无需提供中小企业声明函。</w:t>
      </w:r>
    </w:p>
    <w:p w14:paraId="3E3E3768">
      <w:pPr>
        <w:spacing w:line="400" w:lineRule="atLeast"/>
        <w:ind w:left="960" w:hanging="960" w:hangingChars="400"/>
        <w:rPr>
          <w:rFonts w:hint="eastAsia" w:ascii="黑体" w:hAnsi="黑体" w:eastAsia="黑体" w:cs="黑体"/>
          <w:kern w:val="0"/>
          <w:sz w:val="24"/>
          <w:szCs w:val="21"/>
          <w:highlight w:val="none"/>
        </w:rPr>
      </w:pPr>
      <w:r>
        <w:rPr>
          <w:rFonts w:hint="eastAsia" w:ascii="黑体" w:hAnsi="黑体" w:eastAsia="黑体" w:cs="黑体"/>
          <w:kern w:val="0"/>
          <w:sz w:val="24"/>
          <w:szCs w:val="21"/>
          <w:highlight w:val="none"/>
        </w:rPr>
        <w:t>　　　2.从业人员、营业收入、资产总额填报上一年度数据，无上一年度数据的新成立企业可不填报。投标截止日如在6月30日以前，则上一年度数据是指上上个年度的数据，例如投标截止日为2022年6月30日，上一年度数据是指2020年度的数据。如投标截止日如在6月30日以后，则上一年度数据是指上个年度数据，例如投标截止日为2022年7月1日，上一年度数据是2021年度的数据。</w:t>
      </w:r>
    </w:p>
    <w:p w14:paraId="13ED8A0A">
      <w:pPr>
        <w:spacing w:line="240" w:lineRule="atLeast"/>
        <w:ind w:firstLine="420" w:firstLineChars="200"/>
        <w:rPr>
          <w:rFonts w:hint="eastAsia" w:ascii="黑体" w:hAnsi="黑体" w:eastAsia="黑体" w:cs="黑体"/>
          <w:szCs w:val="21"/>
          <w:highlight w:val="none"/>
        </w:rPr>
        <w:sectPr>
          <w:footnotePr>
            <w:numFmt w:val="decimalEnclosedCircleChinese"/>
            <w:numRestart w:val="eachPage"/>
          </w:footnotePr>
          <w:pgSz w:w="11907" w:h="16840"/>
          <w:pgMar w:top="1440" w:right="1800" w:bottom="1440" w:left="1800" w:header="851" w:footer="851" w:gutter="0"/>
          <w:cols w:space="720" w:num="1"/>
          <w:docGrid w:linePitch="312" w:charSpace="0"/>
        </w:sectPr>
      </w:pPr>
    </w:p>
    <w:bookmarkEnd w:id="794"/>
    <w:bookmarkEnd w:id="795"/>
    <w:bookmarkEnd w:id="796"/>
    <w:bookmarkEnd w:id="797"/>
    <w:bookmarkEnd w:id="798"/>
    <w:bookmarkEnd w:id="799"/>
    <w:bookmarkEnd w:id="800"/>
    <w:p w14:paraId="788DD668">
      <w:pPr>
        <w:keepNext/>
        <w:keepLines/>
        <w:spacing w:line="380" w:lineRule="atLeast"/>
        <w:jc w:val="center"/>
        <w:outlineLvl w:val="0"/>
        <w:rPr>
          <w:rFonts w:hint="eastAsia" w:ascii="黑体" w:hAnsi="黑体" w:eastAsia="黑体" w:cs="黑体"/>
          <w:bCs/>
          <w:kern w:val="44"/>
          <w:sz w:val="28"/>
          <w:szCs w:val="28"/>
          <w:highlight w:val="none"/>
        </w:rPr>
      </w:pPr>
      <w:bookmarkStart w:id="809" w:name="_Toc17785"/>
      <w:bookmarkStart w:id="810" w:name="_Toc9284"/>
      <w:bookmarkStart w:id="811" w:name="_Toc26480"/>
      <w:bookmarkStart w:id="812" w:name="_Toc20946"/>
      <w:r>
        <w:rPr>
          <w:rFonts w:hint="eastAsia" w:ascii="黑体" w:hAnsi="黑体" w:eastAsia="黑体" w:cs="黑体"/>
          <w:bCs/>
          <w:kern w:val="44"/>
          <w:sz w:val="28"/>
          <w:szCs w:val="28"/>
          <w:highlight w:val="none"/>
        </w:rPr>
        <w:t>七</w:t>
      </w:r>
      <w:bookmarkStart w:id="813" w:name="_Toc21207"/>
      <w:bookmarkStart w:id="814" w:name="_Toc25742"/>
      <w:bookmarkStart w:id="815" w:name="_Toc26550018"/>
      <w:bookmarkStart w:id="816" w:name="_Toc19452"/>
      <w:bookmarkStart w:id="817" w:name="_Toc29451"/>
      <w:bookmarkStart w:id="818" w:name="_Toc24970"/>
      <w:bookmarkStart w:id="819" w:name="_Toc12197"/>
      <w:r>
        <w:rPr>
          <w:rFonts w:hint="eastAsia" w:ascii="黑体" w:hAnsi="黑体" w:eastAsia="黑体" w:cs="黑体"/>
          <w:bCs/>
          <w:kern w:val="44"/>
          <w:sz w:val="28"/>
          <w:szCs w:val="28"/>
          <w:highlight w:val="none"/>
        </w:rPr>
        <w:t xml:space="preserve"> 、项目管理机构</w:t>
      </w:r>
      <w:bookmarkEnd w:id="809"/>
      <w:bookmarkEnd w:id="810"/>
      <w:bookmarkEnd w:id="811"/>
      <w:bookmarkEnd w:id="812"/>
      <w:bookmarkEnd w:id="813"/>
      <w:bookmarkEnd w:id="814"/>
      <w:bookmarkEnd w:id="815"/>
      <w:bookmarkEnd w:id="816"/>
      <w:bookmarkEnd w:id="817"/>
      <w:bookmarkEnd w:id="818"/>
      <w:bookmarkEnd w:id="819"/>
      <w:bookmarkStart w:id="820" w:name="_Hlk199232454"/>
    </w:p>
    <w:tbl>
      <w:tblPr>
        <w:tblStyle w:val="14"/>
        <w:tblW w:w="889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891"/>
      </w:tblGrid>
      <w:tr w14:paraId="620A37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8891" w:type="dxa"/>
            <w:tcBorders>
              <w:top w:val="single" w:color="auto" w:sz="6" w:space="0"/>
              <w:left w:val="single" w:color="auto" w:sz="6" w:space="0"/>
              <w:bottom w:val="single" w:color="auto" w:sz="6" w:space="0"/>
              <w:right w:val="single" w:color="auto" w:sz="6" w:space="0"/>
            </w:tcBorders>
            <w:noWrap w:val="0"/>
            <w:vAlign w:val="center"/>
          </w:tcPr>
          <w:p w14:paraId="6F7D76ED">
            <w:pPr>
              <w:spacing w:before="120" w:beforeLines="50" w:after="120" w:afterLines="50" w:line="360" w:lineRule="atLeast"/>
              <w:rPr>
                <w:rFonts w:hint="eastAsia" w:ascii="黑体" w:hAnsi="黑体" w:eastAsia="黑体" w:cs="黑体"/>
                <w:szCs w:val="21"/>
                <w:highlight w:val="none"/>
              </w:rPr>
            </w:pPr>
            <w:bookmarkStart w:id="821" w:name="_Hlk163402874"/>
          </w:p>
          <w:p w14:paraId="1782A443">
            <w:pPr>
              <w:spacing w:before="120" w:beforeLines="50" w:after="120" w:afterLines="50" w:line="360" w:lineRule="atLeast"/>
              <w:rPr>
                <w:rFonts w:hint="eastAsia" w:ascii="黑体" w:hAnsi="黑体" w:eastAsia="黑体" w:cs="黑体"/>
                <w:szCs w:val="21"/>
                <w:highlight w:val="none"/>
              </w:rPr>
            </w:pPr>
            <w:r>
              <w:rPr>
                <w:rFonts w:hint="eastAsia" w:ascii="黑体" w:hAnsi="黑体" w:eastAsia="黑体" w:cs="黑体"/>
                <w:szCs w:val="21"/>
                <w:highlight w:val="none"/>
              </w:rPr>
              <w:t>拟为承包本标段工程设立的组织机构以框图方式表示。</w:t>
            </w:r>
          </w:p>
          <w:p w14:paraId="35E6733A">
            <w:pPr>
              <w:spacing w:before="120" w:beforeLines="50" w:after="120" w:afterLines="50" w:line="360" w:lineRule="atLeast"/>
              <w:rPr>
                <w:rFonts w:hint="eastAsia" w:ascii="黑体" w:hAnsi="黑体" w:eastAsia="黑体" w:cs="黑体"/>
                <w:szCs w:val="21"/>
                <w:highlight w:val="none"/>
              </w:rPr>
            </w:pPr>
          </w:p>
          <w:p w14:paraId="4AAFE7B1">
            <w:pPr>
              <w:spacing w:before="120" w:beforeLines="50" w:after="120" w:afterLines="50" w:line="360" w:lineRule="atLeast"/>
              <w:rPr>
                <w:rFonts w:hint="eastAsia" w:ascii="黑体" w:hAnsi="黑体" w:eastAsia="黑体" w:cs="黑体"/>
                <w:szCs w:val="21"/>
                <w:highlight w:val="none"/>
              </w:rPr>
            </w:pPr>
          </w:p>
          <w:p w14:paraId="71DA7F8F">
            <w:pPr>
              <w:spacing w:before="120" w:beforeLines="50" w:after="120" w:afterLines="50" w:line="360" w:lineRule="atLeast"/>
              <w:rPr>
                <w:rFonts w:hint="eastAsia" w:ascii="黑体" w:hAnsi="黑体" w:eastAsia="黑体" w:cs="黑体"/>
                <w:szCs w:val="21"/>
                <w:highlight w:val="none"/>
              </w:rPr>
            </w:pPr>
          </w:p>
          <w:p w14:paraId="73F7C24B">
            <w:pPr>
              <w:spacing w:before="120" w:beforeLines="50" w:after="120" w:afterLines="50" w:line="360" w:lineRule="atLeast"/>
              <w:rPr>
                <w:rFonts w:hint="eastAsia" w:ascii="黑体" w:hAnsi="黑体" w:eastAsia="黑体" w:cs="黑体"/>
                <w:szCs w:val="21"/>
                <w:highlight w:val="none"/>
              </w:rPr>
            </w:pPr>
          </w:p>
          <w:p w14:paraId="72E014FA">
            <w:pPr>
              <w:spacing w:before="120" w:beforeLines="50" w:after="120" w:afterLines="50" w:line="360" w:lineRule="atLeast"/>
              <w:rPr>
                <w:rFonts w:hint="eastAsia" w:ascii="黑体" w:hAnsi="黑体" w:eastAsia="黑体" w:cs="黑体"/>
                <w:szCs w:val="21"/>
                <w:highlight w:val="none"/>
              </w:rPr>
            </w:pPr>
          </w:p>
          <w:p w14:paraId="1387BE32">
            <w:pPr>
              <w:spacing w:before="120" w:beforeLines="50" w:after="120" w:afterLines="50" w:line="360" w:lineRule="atLeast"/>
              <w:rPr>
                <w:rFonts w:hint="eastAsia" w:ascii="黑体" w:hAnsi="黑体" w:eastAsia="黑体" w:cs="黑体"/>
                <w:szCs w:val="21"/>
                <w:highlight w:val="none"/>
              </w:rPr>
            </w:pPr>
          </w:p>
          <w:p w14:paraId="181F842E">
            <w:pPr>
              <w:spacing w:before="120" w:beforeLines="50" w:after="120" w:afterLines="50" w:line="360" w:lineRule="atLeast"/>
              <w:rPr>
                <w:rFonts w:hint="eastAsia" w:ascii="黑体" w:hAnsi="黑体" w:eastAsia="黑体" w:cs="黑体"/>
                <w:szCs w:val="21"/>
                <w:highlight w:val="none"/>
              </w:rPr>
            </w:pPr>
          </w:p>
          <w:p w14:paraId="24F79C1A">
            <w:pPr>
              <w:spacing w:before="120" w:beforeLines="50" w:after="120" w:afterLines="50" w:line="360" w:lineRule="atLeast"/>
              <w:rPr>
                <w:rFonts w:hint="eastAsia" w:ascii="黑体" w:hAnsi="黑体" w:eastAsia="黑体" w:cs="黑体"/>
                <w:szCs w:val="21"/>
                <w:highlight w:val="none"/>
              </w:rPr>
            </w:pPr>
          </w:p>
          <w:p w14:paraId="139E3DA2">
            <w:pPr>
              <w:spacing w:before="120" w:beforeLines="50" w:after="120" w:afterLines="50" w:line="360" w:lineRule="atLeast"/>
              <w:rPr>
                <w:rFonts w:hint="eastAsia" w:ascii="黑体" w:hAnsi="黑体" w:eastAsia="黑体" w:cs="黑体"/>
                <w:szCs w:val="21"/>
                <w:highlight w:val="none"/>
              </w:rPr>
            </w:pPr>
          </w:p>
          <w:p w14:paraId="30078966">
            <w:pPr>
              <w:spacing w:before="120" w:beforeLines="50" w:after="120" w:afterLines="50" w:line="360" w:lineRule="atLeast"/>
              <w:rPr>
                <w:rFonts w:hint="eastAsia" w:ascii="黑体" w:hAnsi="黑体" w:eastAsia="黑体" w:cs="黑体"/>
                <w:szCs w:val="21"/>
                <w:highlight w:val="none"/>
              </w:rPr>
            </w:pPr>
          </w:p>
          <w:p w14:paraId="0043C26B">
            <w:pPr>
              <w:spacing w:before="120" w:beforeLines="50" w:after="120" w:afterLines="50" w:line="360" w:lineRule="atLeast"/>
              <w:rPr>
                <w:rFonts w:hint="eastAsia" w:ascii="黑体" w:hAnsi="黑体" w:eastAsia="黑体" w:cs="黑体"/>
                <w:szCs w:val="21"/>
                <w:highlight w:val="none"/>
              </w:rPr>
            </w:pPr>
          </w:p>
          <w:p w14:paraId="771A454B">
            <w:pPr>
              <w:spacing w:before="120" w:beforeLines="50" w:after="120" w:afterLines="50" w:line="360" w:lineRule="atLeast"/>
              <w:rPr>
                <w:rFonts w:hint="eastAsia" w:ascii="黑体" w:hAnsi="黑体" w:eastAsia="黑体" w:cs="黑体"/>
                <w:szCs w:val="21"/>
                <w:highlight w:val="none"/>
              </w:rPr>
            </w:pPr>
          </w:p>
          <w:p w14:paraId="4D49225D">
            <w:pPr>
              <w:spacing w:before="120" w:beforeLines="50" w:after="120" w:afterLines="50" w:line="360" w:lineRule="atLeast"/>
              <w:rPr>
                <w:rFonts w:hint="eastAsia" w:ascii="黑体" w:hAnsi="黑体" w:eastAsia="黑体" w:cs="黑体"/>
                <w:szCs w:val="21"/>
                <w:highlight w:val="none"/>
              </w:rPr>
            </w:pPr>
          </w:p>
        </w:tc>
      </w:tr>
      <w:tr w14:paraId="57F22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35" w:hRule="atLeast"/>
        </w:trPr>
        <w:tc>
          <w:tcPr>
            <w:tcW w:w="8891" w:type="dxa"/>
            <w:tcBorders>
              <w:top w:val="single" w:color="auto" w:sz="6" w:space="0"/>
              <w:left w:val="single" w:color="auto" w:sz="6" w:space="0"/>
              <w:bottom w:val="single" w:color="auto" w:sz="6" w:space="0"/>
              <w:right w:val="single" w:color="auto" w:sz="6" w:space="0"/>
            </w:tcBorders>
            <w:noWrap w:val="0"/>
            <w:vAlign w:val="center"/>
          </w:tcPr>
          <w:p w14:paraId="0CEC313C">
            <w:pPr>
              <w:spacing w:before="120" w:beforeLines="50" w:after="120" w:afterLines="50" w:line="360" w:lineRule="atLeast"/>
              <w:rPr>
                <w:rFonts w:hint="eastAsia" w:ascii="黑体" w:hAnsi="黑体" w:eastAsia="黑体" w:cs="黑体"/>
                <w:szCs w:val="21"/>
                <w:highlight w:val="none"/>
              </w:rPr>
            </w:pPr>
            <w:r>
              <w:rPr>
                <w:rFonts w:hint="eastAsia" w:ascii="黑体" w:hAnsi="黑体" w:eastAsia="黑体" w:cs="黑体"/>
                <w:szCs w:val="21"/>
                <w:highlight w:val="none"/>
              </w:rPr>
              <w:t>说明</w:t>
            </w:r>
          </w:p>
          <w:p w14:paraId="50D59F36">
            <w:pPr>
              <w:spacing w:before="120" w:beforeLines="50" w:after="120" w:afterLines="50" w:line="360" w:lineRule="atLeast"/>
              <w:rPr>
                <w:rFonts w:hint="eastAsia" w:ascii="黑体" w:hAnsi="黑体" w:eastAsia="黑体" w:cs="黑体"/>
                <w:szCs w:val="21"/>
                <w:highlight w:val="none"/>
              </w:rPr>
            </w:pPr>
          </w:p>
          <w:p w14:paraId="4D613BA6">
            <w:pPr>
              <w:spacing w:before="120" w:beforeLines="50" w:after="120" w:afterLines="50" w:line="360" w:lineRule="atLeast"/>
              <w:rPr>
                <w:rFonts w:hint="eastAsia" w:ascii="黑体" w:hAnsi="黑体" w:eastAsia="黑体" w:cs="黑体"/>
                <w:szCs w:val="21"/>
                <w:highlight w:val="none"/>
              </w:rPr>
            </w:pPr>
          </w:p>
          <w:p w14:paraId="53BA650C">
            <w:pPr>
              <w:spacing w:before="120" w:beforeLines="50" w:after="120" w:afterLines="50" w:line="360" w:lineRule="atLeast"/>
              <w:rPr>
                <w:rFonts w:hint="eastAsia" w:ascii="黑体" w:hAnsi="黑体" w:eastAsia="黑体" w:cs="黑体"/>
                <w:szCs w:val="21"/>
                <w:highlight w:val="none"/>
              </w:rPr>
            </w:pPr>
          </w:p>
          <w:p w14:paraId="044E697F">
            <w:pPr>
              <w:spacing w:before="120" w:beforeLines="50" w:after="120" w:afterLines="50" w:line="360" w:lineRule="atLeast"/>
              <w:rPr>
                <w:rFonts w:hint="eastAsia" w:ascii="黑体" w:hAnsi="黑体" w:eastAsia="黑体" w:cs="黑体"/>
                <w:szCs w:val="21"/>
                <w:highlight w:val="none"/>
              </w:rPr>
            </w:pPr>
          </w:p>
        </w:tc>
      </w:tr>
      <w:bookmarkEnd w:id="821"/>
    </w:tbl>
    <w:p w14:paraId="00417DBD">
      <w:pPr>
        <w:keepNext/>
        <w:keepLines/>
        <w:spacing w:line="380" w:lineRule="atLeast"/>
        <w:jc w:val="center"/>
        <w:outlineLvl w:val="0"/>
        <w:rPr>
          <w:rFonts w:hint="eastAsia" w:ascii="黑体" w:hAnsi="黑体" w:eastAsia="黑体" w:cs="黑体"/>
          <w:highlight w:val="none"/>
        </w:rPr>
      </w:pPr>
      <w:r>
        <w:rPr>
          <w:rFonts w:hint="eastAsia" w:ascii="黑体" w:hAnsi="黑体" w:eastAsia="黑体" w:cs="黑体"/>
          <w:highlight w:val="none"/>
        </w:rPr>
        <w:br w:type="page"/>
      </w:r>
      <w:bookmarkEnd w:id="820"/>
      <w:bookmarkStart w:id="822" w:name="_Toc27088"/>
      <w:bookmarkStart w:id="823" w:name="_Toc29018"/>
      <w:bookmarkStart w:id="824" w:name="_Toc18376"/>
      <w:bookmarkStart w:id="825" w:name="_Toc8664"/>
      <w:bookmarkStart w:id="826" w:name="_Toc7046"/>
      <w:bookmarkStart w:id="827" w:name="_Toc20339"/>
      <w:bookmarkStart w:id="828" w:name="_Toc26550022"/>
      <w:bookmarkStart w:id="829" w:name="_Toc2528"/>
      <w:bookmarkStart w:id="830" w:name="_Toc6436"/>
      <w:bookmarkStart w:id="831" w:name="_Toc1385"/>
      <w:bookmarkStart w:id="832" w:name="_Toc22671"/>
      <w:r>
        <w:rPr>
          <w:rFonts w:hint="eastAsia" w:ascii="黑体" w:hAnsi="黑体" w:eastAsia="黑体" w:cs="黑体"/>
          <w:bCs/>
          <w:kern w:val="44"/>
          <w:sz w:val="28"/>
          <w:szCs w:val="28"/>
          <w:highlight w:val="none"/>
        </w:rPr>
        <w:t>八、资格审查资料</w:t>
      </w:r>
      <w:bookmarkEnd w:id="822"/>
      <w:bookmarkEnd w:id="823"/>
      <w:bookmarkEnd w:id="824"/>
      <w:bookmarkEnd w:id="825"/>
      <w:bookmarkEnd w:id="826"/>
      <w:bookmarkEnd w:id="827"/>
      <w:bookmarkEnd w:id="828"/>
      <w:bookmarkEnd w:id="829"/>
      <w:bookmarkEnd w:id="830"/>
      <w:bookmarkEnd w:id="831"/>
      <w:bookmarkEnd w:id="832"/>
    </w:p>
    <w:p w14:paraId="15F7D4C0">
      <w:pPr>
        <w:pStyle w:val="24"/>
        <w:spacing w:after="240" w:line="200" w:lineRule="atLeast"/>
        <w:rPr>
          <w:rFonts w:hint="eastAsia" w:ascii="黑体" w:hAnsi="黑体" w:eastAsia="黑体" w:cs="黑体"/>
          <w:highlight w:val="none"/>
        </w:rPr>
      </w:pPr>
    </w:p>
    <w:p w14:paraId="003578C8">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833" w:name="_Toc13521"/>
      <w:bookmarkStart w:id="834" w:name="_Toc14188"/>
      <w:bookmarkStart w:id="835" w:name="_Toc24309"/>
      <w:bookmarkStart w:id="836" w:name="_Toc11013"/>
      <w:bookmarkStart w:id="837" w:name="_Toc4835"/>
      <w:bookmarkStart w:id="838" w:name="_Toc26550023"/>
      <w:bookmarkStart w:id="839" w:name="_Toc2448"/>
      <w:bookmarkStart w:id="840" w:name="_Toc25256"/>
      <w:bookmarkStart w:id="841" w:name="_Toc16140"/>
      <w:bookmarkStart w:id="842" w:name="_Toc15823"/>
      <w:bookmarkStart w:id="843" w:name="_Toc12302"/>
      <w:r>
        <w:rPr>
          <w:rFonts w:hint="eastAsia" w:ascii="黑体" w:hAnsi="黑体" w:eastAsia="黑体" w:cs="黑体"/>
          <w:bCs/>
          <w:iCs/>
          <w:kern w:val="0"/>
          <w:sz w:val="24"/>
          <w:szCs w:val="20"/>
          <w:highlight w:val="none"/>
        </w:rPr>
        <w:t>（一）投标人基本情况表</w:t>
      </w:r>
      <w:bookmarkEnd w:id="833"/>
      <w:bookmarkEnd w:id="834"/>
      <w:bookmarkEnd w:id="835"/>
      <w:bookmarkEnd w:id="836"/>
      <w:bookmarkEnd w:id="837"/>
      <w:bookmarkEnd w:id="838"/>
      <w:bookmarkEnd w:id="839"/>
      <w:bookmarkEnd w:id="840"/>
      <w:bookmarkEnd w:id="841"/>
      <w:bookmarkEnd w:id="842"/>
      <w:bookmarkEnd w:id="843"/>
    </w:p>
    <w:tbl>
      <w:tblPr>
        <w:tblStyle w:val="14"/>
        <w:tblW w:w="88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69"/>
        <w:gridCol w:w="955"/>
        <w:gridCol w:w="718"/>
        <w:gridCol w:w="699"/>
        <w:gridCol w:w="514"/>
        <w:gridCol w:w="1213"/>
        <w:gridCol w:w="868"/>
        <w:gridCol w:w="1855"/>
      </w:tblGrid>
      <w:tr w14:paraId="48CDB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6476673">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投标人名称</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318D931C">
            <w:pPr>
              <w:pStyle w:val="25"/>
              <w:topLinePunct/>
              <w:spacing w:line="440" w:lineRule="exact"/>
              <w:jc w:val="center"/>
              <w:rPr>
                <w:rFonts w:hint="eastAsia" w:ascii="黑体" w:hAnsi="黑体" w:eastAsia="黑体" w:cs="黑体"/>
                <w:sz w:val="24"/>
                <w:highlight w:val="none"/>
              </w:rPr>
            </w:pPr>
          </w:p>
        </w:tc>
      </w:tr>
      <w:tr w14:paraId="642DA4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6062ACE2">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注册地址</w:t>
            </w:r>
          </w:p>
        </w:tc>
        <w:tc>
          <w:tcPr>
            <w:tcW w:w="2886" w:type="dxa"/>
            <w:gridSpan w:val="4"/>
            <w:tcBorders>
              <w:top w:val="single" w:color="auto" w:sz="4" w:space="0"/>
              <w:left w:val="single" w:color="auto" w:sz="4" w:space="0"/>
              <w:bottom w:val="single" w:color="auto" w:sz="4" w:space="0"/>
              <w:right w:val="single" w:color="auto" w:sz="4" w:space="0"/>
            </w:tcBorders>
            <w:noWrap w:val="0"/>
            <w:vAlign w:val="center"/>
          </w:tcPr>
          <w:p w14:paraId="7607BCB4">
            <w:pPr>
              <w:pStyle w:val="25"/>
              <w:topLinePunct/>
              <w:spacing w:line="440" w:lineRule="exact"/>
              <w:jc w:val="center"/>
              <w:rPr>
                <w:rFonts w:hint="eastAsia" w:ascii="黑体" w:hAnsi="黑体" w:eastAsia="黑体" w:cs="黑体"/>
                <w:sz w:val="24"/>
                <w:highlight w:val="none"/>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58ABCB13">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邮政编码</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3BAD10E2">
            <w:pPr>
              <w:pStyle w:val="25"/>
              <w:topLinePunct/>
              <w:spacing w:line="440" w:lineRule="exact"/>
              <w:jc w:val="center"/>
              <w:rPr>
                <w:rFonts w:hint="eastAsia" w:ascii="黑体" w:hAnsi="黑体" w:eastAsia="黑体" w:cs="黑体"/>
                <w:sz w:val="24"/>
                <w:highlight w:val="none"/>
              </w:rPr>
            </w:pPr>
          </w:p>
        </w:tc>
      </w:tr>
      <w:tr w14:paraId="693493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restart"/>
            <w:tcBorders>
              <w:top w:val="single" w:color="auto" w:sz="4" w:space="0"/>
              <w:left w:val="single" w:color="auto" w:sz="4" w:space="0"/>
              <w:bottom w:val="single" w:color="auto" w:sz="4" w:space="0"/>
              <w:right w:val="single" w:color="auto" w:sz="4" w:space="0"/>
            </w:tcBorders>
            <w:noWrap w:val="0"/>
            <w:vAlign w:val="center"/>
          </w:tcPr>
          <w:p w14:paraId="29928396">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联系方式</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44653E07">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联系人</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3A066C9D">
            <w:pPr>
              <w:pStyle w:val="25"/>
              <w:topLinePunct/>
              <w:spacing w:line="440" w:lineRule="exact"/>
              <w:jc w:val="center"/>
              <w:rPr>
                <w:rFonts w:hint="eastAsia" w:ascii="黑体" w:hAnsi="黑体" w:eastAsia="黑体" w:cs="黑体"/>
                <w:sz w:val="24"/>
                <w:highlight w:val="none"/>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28DFC484">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电 话</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5EAC56F0">
            <w:pPr>
              <w:pStyle w:val="25"/>
              <w:topLinePunct/>
              <w:spacing w:line="440" w:lineRule="exact"/>
              <w:jc w:val="center"/>
              <w:rPr>
                <w:rFonts w:hint="eastAsia" w:ascii="黑体" w:hAnsi="黑体" w:eastAsia="黑体" w:cs="黑体"/>
                <w:sz w:val="24"/>
                <w:highlight w:val="none"/>
              </w:rPr>
            </w:pPr>
          </w:p>
        </w:tc>
      </w:tr>
      <w:tr w14:paraId="1C2039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vMerge w:val="continue"/>
            <w:tcBorders>
              <w:top w:val="single" w:color="auto" w:sz="4" w:space="0"/>
              <w:left w:val="single" w:color="auto" w:sz="4" w:space="0"/>
              <w:bottom w:val="single" w:color="auto" w:sz="4" w:space="0"/>
              <w:right w:val="single" w:color="auto" w:sz="4" w:space="0"/>
            </w:tcBorders>
            <w:noWrap w:val="0"/>
            <w:vAlign w:val="center"/>
          </w:tcPr>
          <w:p w14:paraId="508E9CD4">
            <w:pPr>
              <w:pStyle w:val="25"/>
              <w:topLinePunct/>
              <w:spacing w:line="440" w:lineRule="exact"/>
              <w:jc w:val="center"/>
              <w:rPr>
                <w:rFonts w:hint="eastAsia" w:ascii="黑体" w:hAnsi="黑体" w:eastAsia="黑体" w:cs="黑体"/>
                <w:sz w:val="24"/>
                <w:highlight w:val="none"/>
              </w:rPr>
            </w:pPr>
          </w:p>
        </w:tc>
        <w:tc>
          <w:tcPr>
            <w:tcW w:w="955" w:type="dxa"/>
            <w:tcBorders>
              <w:top w:val="single" w:color="auto" w:sz="4" w:space="0"/>
              <w:left w:val="single" w:color="auto" w:sz="4" w:space="0"/>
              <w:bottom w:val="single" w:color="auto" w:sz="4" w:space="0"/>
              <w:right w:val="single" w:color="auto" w:sz="4" w:space="0"/>
            </w:tcBorders>
            <w:noWrap w:val="0"/>
            <w:vAlign w:val="center"/>
          </w:tcPr>
          <w:p w14:paraId="0FDEC3E9">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传  真</w:t>
            </w:r>
          </w:p>
        </w:tc>
        <w:tc>
          <w:tcPr>
            <w:tcW w:w="1931" w:type="dxa"/>
            <w:gridSpan w:val="3"/>
            <w:tcBorders>
              <w:top w:val="single" w:color="auto" w:sz="4" w:space="0"/>
              <w:left w:val="single" w:color="auto" w:sz="4" w:space="0"/>
              <w:bottom w:val="single" w:color="auto" w:sz="4" w:space="0"/>
              <w:right w:val="single" w:color="auto" w:sz="4" w:space="0"/>
            </w:tcBorders>
            <w:noWrap w:val="0"/>
            <w:vAlign w:val="center"/>
          </w:tcPr>
          <w:p w14:paraId="23F9808E">
            <w:pPr>
              <w:pStyle w:val="25"/>
              <w:topLinePunct/>
              <w:spacing w:line="440" w:lineRule="exact"/>
              <w:jc w:val="center"/>
              <w:rPr>
                <w:rFonts w:hint="eastAsia" w:ascii="黑体" w:hAnsi="黑体" w:eastAsia="黑体" w:cs="黑体"/>
                <w:sz w:val="24"/>
                <w:highlight w:val="none"/>
              </w:rPr>
            </w:pPr>
          </w:p>
        </w:tc>
        <w:tc>
          <w:tcPr>
            <w:tcW w:w="1213" w:type="dxa"/>
            <w:tcBorders>
              <w:top w:val="single" w:color="auto" w:sz="4" w:space="0"/>
              <w:left w:val="single" w:color="auto" w:sz="4" w:space="0"/>
              <w:bottom w:val="single" w:color="auto" w:sz="4" w:space="0"/>
              <w:right w:val="single" w:color="auto" w:sz="4" w:space="0"/>
            </w:tcBorders>
            <w:noWrap w:val="0"/>
            <w:vAlign w:val="center"/>
          </w:tcPr>
          <w:p w14:paraId="0750568D">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电子邮件</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5CF40A15">
            <w:pPr>
              <w:pStyle w:val="25"/>
              <w:topLinePunct/>
              <w:spacing w:line="440" w:lineRule="exact"/>
              <w:jc w:val="center"/>
              <w:rPr>
                <w:rFonts w:hint="eastAsia" w:ascii="黑体" w:hAnsi="黑体" w:eastAsia="黑体" w:cs="黑体"/>
                <w:sz w:val="24"/>
                <w:highlight w:val="none"/>
              </w:rPr>
            </w:pPr>
          </w:p>
        </w:tc>
      </w:tr>
      <w:tr w14:paraId="62DC14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CFC0424">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法定代表人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19715D75">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59D1CDC3">
            <w:pPr>
              <w:pStyle w:val="25"/>
              <w:topLinePunct/>
              <w:spacing w:line="440" w:lineRule="exact"/>
              <w:jc w:val="center"/>
              <w:rPr>
                <w:rFonts w:hint="eastAsia" w:ascii="黑体" w:hAnsi="黑体" w:eastAsia="黑体" w:cs="黑体"/>
                <w:sz w:val="24"/>
                <w:highlight w:val="none"/>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4C88CF55">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B291737">
            <w:pPr>
              <w:pStyle w:val="25"/>
              <w:topLinePunct/>
              <w:spacing w:line="440" w:lineRule="exact"/>
              <w:jc w:val="center"/>
              <w:rPr>
                <w:rFonts w:hint="eastAsia" w:ascii="黑体" w:hAnsi="黑体" w:eastAsia="黑体" w:cs="黑体"/>
                <w:sz w:val="24"/>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1EB0EF1C">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36B980EE">
            <w:pPr>
              <w:pStyle w:val="25"/>
              <w:topLinePunct/>
              <w:spacing w:line="440" w:lineRule="exact"/>
              <w:jc w:val="center"/>
              <w:rPr>
                <w:rFonts w:hint="eastAsia" w:ascii="黑体" w:hAnsi="黑体" w:eastAsia="黑体" w:cs="黑体"/>
                <w:sz w:val="24"/>
                <w:highlight w:val="none"/>
              </w:rPr>
            </w:pPr>
          </w:p>
        </w:tc>
      </w:tr>
      <w:tr w14:paraId="4A0287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23C9617">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技术负责人</w:t>
            </w:r>
          </w:p>
        </w:tc>
        <w:tc>
          <w:tcPr>
            <w:tcW w:w="955" w:type="dxa"/>
            <w:tcBorders>
              <w:top w:val="single" w:color="auto" w:sz="4" w:space="0"/>
              <w:left w:val="single" w:color="auto" w:sz="4" w:space="0"/>
              <w:bottom w:val="single" w:color="auto" w:sz="4" w:space="0"/>
              <w:right w:val="single" w:color="auto" w:sz="4" w:space="0"/>
            </w:tcBorders>
            <w:noWrap w:val="0"/>
            <w:vAlign w:val="center"/>
          </w:tcPr>
          <w:p w14:paraId="7BA1A019">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姓名</w:t>
            </w:r>
          </w:p>
        </w:tc>
        <w:tc>
          <w:tcPr>
            <w:tcW w:w="718" w:type="dxa"/>
            <w:tcBorders>
              <w:top w:val="single" w:color="auto" w:sz="4" w:space="0"/>
              <w:left w:val="single" w:color="auto" w:sz="4" w:space="0"/>
              <w:bottom w:val="single" w:color="auto" w:sz="4" w:space="0"/>
              <w:right w:val="single" w:color="auto" w:sz="4" w:space="0"/>
            </w:tcBorders>
            <w:noWrap w:val="0"/>
            <w:vAlign w:val="center"/>
          </w:tcPr>
          <w:p w14:paraId="69556283">
            <w:pPr>
              <w:pStyle w:val="25"/>
              <w:topLinePunct/>
              <w:spacing w:line="440" w:lineRule="exact"/>
              <w:jc w:val="center"/>
              <w:rPr>
                <w:rFonts w:hint="eastAsia" w:ascii="黑体" w:hAnsi="黑体" w:eastAsia="黑体" w:cs="黑体"/>
                <w:sz w:val="24"/>
                <w:highlight w:val="none"/>
              </w:rPr>
            </w:pPr>
          </w:p>
        </w:tc>
        <w:tc>
          <w:tcPr>
            <w:tcW w:w="1213" w:type="dxa"/>
            <w:gridSpan w:val="2"/>
            <w:tcBorders>
              <w:top w:val="single" w:color="auto" w:sz="4" w:space="0"/>
              <w:left w:val="single" w:color="auto" w:sz="4" w:space="0"/>
              <w:bottom w:val="single" w:color="auto" w:sz="4" w:space="0"/>
              <w:right w:val="single" w:color="auto" w:sz="4" w:space="0"/>
            </w:tcBorders>
            <w:noWrap w:val="0"/>
            <w:vAlign w:val="center"/>
          </w:tcPr>
          <w:p w14:paraId="6C20AB15">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技术职称</w:t>
            </w:r>
          </w:p>
        </w:tc>
        <w:tc>
          <w:tcPr>
            <w:tcW w:w="1213" w:type="dxa"/>
            <w:tcBorders>
              <w:top w:val="single" w:color="auto" w:sz="4" w:space="0"/>
              <w:left w:val="single" w:color="auto" w:sz="4" w:space="0"/>
              <w:bottom w:val="single" w:color="auto" w:sz="4" w:space="0"/>
              <w:right w:val="single" w:color="auto" w:sz="4" w:space="0"/>
            </w:tcBorders>
            <w:noWrap w:val="0"/>
            <w:vAlign w:val="center"/>
          </w:tcPr>
          <w:p w14:paraId="7DA42C29">
            <w:pPr>
              <w:pStyle w:val="25"/>
              <w:topLinePunct/>
              <w:spacing w:line="440" w:lineRule="exact"/>
              <w:jc w:val="center"/>
              <w:rPr>
                <w:rFonts w:hint="eastAsia" w:ascii="黑体" w:hAnsi="黑体" w:eastAsia="黑体" w:cs="黑体"/>
                <w:sz w:val="24"/>
                <w:highlight w:val="none"/>
              </w:rPr>
            </w:pPr>
          </w:p>
        </w:tc>
        <w:tc>
          <w:tcPr>
            <w:tcW w:w="868" w:type="dxa"/>
            <w:tcBorders>
              <w:top w:val="single" w:color="auto" w:sz="4" w:space="0"/>
              <w:left w:val="single" w:color="auto" w:sz="4" w:space="0"/>
              <w:bottom w:val="single" w:color="auto" w:sz="4" w:space="0"/>
              <w:right w:val="single" w:color="auto" w:sz="4" w:space="0"/>
            </w:tcBorders>
            <w:noWrap w:val="0"/>
            <w:vAlign w:val="center"/>
          </w:tcPr>
          <w:p w14:paraId="7D8587D3">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电话</w:t>
            </w:r>
          </w:p>
        </w:tc>
        <w:tc>
          <w:tcPr>
            <w:tcW w:w="1855" w:type="dxa"/>
            <w:tcBorders>
              <w:top w:val="single" w:color="auto" w:sz="4" w:space="0"/>
              <w:left w:val="single" w:color="auto" w:sz="4" w:space="0"/>
              <w:bottom w:val="single" w:color="auto" w:sz="4" w:space="0"/>
              <w:right w:val="single" w:color="auto" w:sz="4" w:space="0"/>
            </w:tcBorders>
            <w:noWrap w:val="0"/>
            <w:vAlign w:val="center"/>
          </w:tcPr>
          <w:p w14:paraId="14256B07">
            <w:pPr>
              <w:pStyle w:val="25"/>
              <w:topLinePunct/>
              <w:spacing w:line="440" w:lineRule="exact"/>
              <w:jc w:val="center"/>
              <w:rPr>
                <w:rFonts w:hint="eastAsia" w:ascii="黑体" w:hAnsi="黑体" w:eastAsia="黑体" w:cs="黑体"/>
                <w:sz w:val="24"/>
                <w:highlight w:val="none"/>
              </w:rPr>
            </w:pPr>
          </w:p>
        </w:tc>
      </w:tr>
      <w:tr w14:paraId="63F618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60226A8">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营业执照号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4ABB9DB0">
            <w:pPr>
              <w:pStyle w:val="25"/>
              <w:topLinePunct/>
              <w:spacing w:line="440" w:lineRule="exact"/>
              <w:jc w:val="center"/>
              <w:rPr>
                <w:rFonts w:hint="eastAsia" w:ascii="黑体" w:hAnsi="黑体" w:eastAsia="黑体" w:cs="黑体"/>
                <w:sz w:val="24"/>
                <w:highlight w:val="none"/>
              </w:rPr>
            </w:pPr>
          </w:p>
        </w:tc>
        <w:tc>
          <w:tcPr>
            <w:tcW w:w="5149" w:type="dxa"/>
            <w:gridSpan w:val="5"/>
            <w:tcBorders>
              <w:top w:val="single" w:color="auto" w:sz="4" w:space="0"/>
              <w:left w:val="single" w:color="auto" w:sz="4" w:space="0"/>
              <w:bottom w:val="single" w:color="auto" w:sz="4" w:space="0"/>
              <w:right w:val="single" w:color="auto" w:sz="4" w:space="0"/>
            </w:tcBorders>
            <w:noWrap w:val="0"/>
            <w:vAlign w:val="center"/>
          </w:tcPr>
          <w:p w14:paraId="051C11C9">
            <w:pPr>
              <w:pStyle w:val="25"/>
              <w:topLinePunct/>
              <w:spacing w:line="440" w:lineRule="exact"/>
              <w:ind w:firstLine="120" w:firstLineChars="50"/>
              <w:jc w:val="center"/>
              <w:rPr>
                <w:rFonts w:hint="eastAsia" w:ascii="黑体" w:hAnsi="黑体" w:eastAsia="黑体" w:cs="黑体"/>
                <w:sz w:val="24"/>
                <w:highlight w:val="none"/>
              </w:rPr>
            </w:pPr>
            <w:r>
              <w:rPr>
                <w:rFonts w:hint="eastAsia" w:ascii="黑体" w:hAnsi="黑体" w:eastAsia="黑体" w:cs="黑体"/>
                <w:sz w:val="24"/>
                <w:highlight w:val="none"/>
              </w:rPr>
              <w:t>员工总人数：</w:t>
            </w:r>
          </w:p>
        </w:tc>
      </w:tr>
      <w:tr w14:paraId="78E4BE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2B4E710A">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企业资质等级</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07E52BA4">
            <w:pPr>
              <w:pStyle w:val="25"/>
              <w:topLinePunct/>
              <w:spacing w:line="440" w:lineRule="exact"/>
              <w:jc w:val="center"/>
              <w:rPr>
                <w:rFonts w:hint="eastAsia" w:ascii="黑体" w:hAnsi="黑体" w:eastAsia="黑体" w:cs="黑体"/>
                <w:sz w:val="24"/>
                <w:highlight w:val="none"/>
              </w:rPr>
            </w:pPr>
          </w:p>
        </w:tc>
        <w:tc>
          <w:tcPr>
            <w:tcW w:w="699" w:type="dxa"/>
            <w:vMerge w:val="restart"/>
            <w:tcBorders>
              <w:top w:val="single" w:color="auto" w:sz="4" w:space="0"/>
              <w:left w:val="single" w:color="auto" w:sz="4" w:space="0"/>
              <w:bottom w:val="single" w:color="auto" w:sz="4" w:space="0"/>
              <w:right w:val="single" w:color="auto" w:sz="4" w:space="0"/>
            </w:tcBorders>
            <w:noWrap w:val="0"/>
            <w:vAlign w:val="center"/>
          </w:tcPr>
          <w:p w14:paraId="381E5D60">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其中</w:t>
            </w: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6E47DCDD">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项目经理</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03683A52">
            <w:pPr>
              <w:pStyle w:val="25"/>
              <w:topLinePunct/>
              <w:spacing w:line="440" w:lineRule="exact"/>
              <w:jc w:val="center"/>
              <w:rPr>
                <w:rFonts w:hint="eastAsia" w:ascii="黑体" w:hAnsi="黑体" w:eastAsia="黑体" w:cs="黑体"/>
                <w:sz w:val="24"/>
                <w:highlight w:val="none"/>
              </w:rPr>
            </w:pPr>
          </w:p>
        </w:tc>
      </w:tr>
      <w:tr w14:paraId="36329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2C1390C4">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注册资本</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19A217F2">
            <w:pPr>
              <w:pStyle w:val="25"/>
              <w:topLinePunct/>
              <w:spacing w:line="440" w:lineRule="exact"/>
              <w:jc w:val="center"/>
              <w:rPr>
                <w:rFonts w:hint="eastAsia" w:ascii="黑体" w:hAnsi="黑体" w:eastAsia="黑体" w:cs="黑体"/>
                <w:sz w:val="24"/>
                <w:highlight w:val="none"/>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05E10776">
            <w:pPr>
              <w:pStyle w:val="25"/>
              <w:topLinePunct/>
              <w:spacing w:line="440" w:lineRule="exact"/>
              <w:jc w:val="center"/>
              <w:rPr>
                <w:rFonts w:hint="eastAsia" w:ascii="黑体" w:hAnsi="黑体" w:eastAsia="黑体" w:cs="黑体"/>
                <w:sz w:val="24"/>
                <w:highlight w:val="none"/>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173B783A">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高级职称人员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76FB9561">
            <w:pPr>
              <w:pStyle w:val="25"/>
              <w:topLinePunct/>
              <w:spacing w:line="440" w:lineRule="exact"/>
              <w:jc w:val="center"/>
              <w:rPr>
                <w:rFonts w:hint="eastAsia" w:ascii="黑体" w:hAnsi="黑体" w:eastAsia="黑体" w:cs="黑体"/>
                <w:sz w:val="24"/>
                <w:highlight w:val="none"/>
              </w:rPr>
            </w:pPr>
          </w:p>
        </w:tc>
      </w:tr>
      <w:tr w14:paraId="66996C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B186D5E">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成立日期</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2F128713">
            <w:pPr>
              <w:pStyle w:val="25"/>
              <w:topLinePunct/>
              <w:spacing w:line="440" w:lineRule="exact"/>
              <w:jc w:val="center"/>
              <w:rPr>
                <w:rFonts w:hint="eastAsia" w:ascii="黑体" w:hAnsi="黑体" w:eastAsia="黑体" w:cs="黑体"/>
                <w:sz w:val="24"/>
                <w:highlight w:val="none"/>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6DB1FBA4">
            <w:pPr>
              <w:pStyle w:val="25"/>
              <w:topLinePunct/>
              <w:spacing w:line="440" w:lineRule="exact"/>
              <w:jc w:val="center"/>
              <w:rPr>
                <w:rFonts w:hint="eastAsia" w:ascii="黑体" w:hAnsi="黑体" w:eastAsia="黑体" w:cs="黑体"/>
                <w:sz w:val="24"/>
                <w:highlight w:val="none"/>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21330848">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中级职称人员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3E28004A">
            <w:pPr>
              <w:pStyle w:val="25"/>
              <w:topLinePunct/>
              <w:spacing w:line="440" w:lineRule="exact"/>
              <w:jc w:val="center"/>
              <w:rPr>
                <w:rFonts w:hint="eastAsia" w:ascii="黑体" w:hAnsi="黑体" w:eastAsia="黑体" w:cs="黑体"/>
                <w:sz w:val="24"/>
                <w:highlight w:val="none"/>
              </w:rPr>
            </w:pPr>
          </w:p>
        </w:tc>
      </w:tr>
      <w:tr w14:paraId="79CFBE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7A296599">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基本账户开户银行</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0DCD4306">
            <w:pPr>
              <w:pStyle w:val="25"/>
              <w:topLinePunct/>
              <w:spacing w:line="440" w:lineRule="exact"/>
              <w:jc w:val="center"/>
              <w:rPr>
                <w:rFonts w:hint="eastAsia" w:ascii="黑体" w:hAnsi="黑体" w:eastAsia="黑体" w:cs="黑体"/>
                <w:sz w:val="24"/>
                <w:highlight w:val="none"/>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32CBF084">
            <w:pPr>
              <w:pStyle w:val="25"/>
              <w:topLinePunct/>
              <w:spacing w:line="440" w:lineRule="exact"/>
              <w:jc w:val="center"/>
              <w:rPr>
                <w:rFonts w:hint="eastAsia" w:ascii="黑体" w:hAnsi="黑体" w:eastAsia="黑体" w:cs="黑体"/>
                <w:sz w:val="24"/>
                <w:highlight w:val="none"/>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2A569019">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初级职称人员</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4514C885">
            <w:pPr>
              <w:pStyle w:val="25"/>
              <w:topLinePunct/>
              <w:spacing w:line="440" w:lineRule="exact"/>
              <w:jc w:val="center"/>
              <w:rPr>
                <w:rFonts w:hint="eastAsia" w:ascii="黑体" w:hAnsi="黑体" w:eastAsia="黑体" w:cs="黑体"/>
                <w:sz w:val="24"/>
                <w:highlight w:val="none"/>
              </w:rPr>
            </w:pPr>
          </w:p>
        </w:tc>
      </w:tr>
      <w:tr w14:paraId="58232A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5F1D2A18">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基本账户银行账号</w:t>
            </w:r>
          </w:p>
        </w:tc>
        <w:tc>
          <w:tcPr>
            <w:tcW w:w="1673" w:type="dxa"/>
            <w:gridSpan w:val="2"/>
            <w:tcBorders>
              <w:top w:val="single" w:color="auto" w:sz="4" w:space="0"/>
              <w:left w:val="single" w:color="auto" w:sz="4" w:space="0"/>
              <w:bottom w:val="single" w:color="auto" w:sz="4" w:space="0"/>
              <w:right w:val="single" w:color="auto" w:sz="4" w:space="0"/>
            </w:tcBorders>
            <w:noWrap w:val="0"/>
            <w:vAlign w:val="center"/>
          </w:tcPr>
          <w:p w14:paraId="1DAE2B81">
            <w:pPr>
              <w:pStyle w:val="25"/>
              <w:topLinePunct/>
              <w:spacing w:line="440" w:lineRule="exact"/>
              <w:jc w:val="center"/>
              <w:rPr>
                <w:rFonts w:hint="eastAsia" w:ascii="黑体" w:hAnsi="黑体" w:eastAsia="黑体" w:cs="黑体"/>
                <w:sz w:val="24"/>
                <w:highlight w:val="none"/>
              </w:rPr>
            </w:pPr>
          </w:p>
        </w:tc>
        <w:tc>
          <w:tcPr>
            <w:tcW w:w="699" w:type="dxa"/>
            <w:vMerge w:val="continue"/>
            <w:tcBorders>
              <w:top w:val="single" w:color="auto" w:sz="4" w:space="0"/>
              <w:left w:val="single" w:color="auto" w:sz="4" w:space="0"/>
              <w:bottom w:val="single" w:color="auto" w:sz="4" w:space="0"/>
              <w:right w:val="single" w:color="auto" w:sz="4" w:space="0"/>
            </w:tcBorders>
            <w:noWrap w:val="0"/>
            <w:vAlign w:val="center"/>
          </w:tcPr>
          <w:p w14:paraId="43EA5D85">
            <w:pPr>
              <w:pStyle w:val="25"/>
              <w:topLinePunct/>
              <w:spacing w:line="440" w:lineRule="exact"/>
              <w:jc w:val="center"/>
              <w:rPr>
                <w:rFonts w:hint="eastAsia" w:ascii="黑体" w:hAnsi="黑体" w:eastAsia="黑体" w:cs="黑体"/>
                <w:sz w:val="24"/>
                <w:highlight w:val="none"/>
              </w:rPr>
            </w:pPr>
          </w:p>
        </w:tc>
        <w:tc>
          <w:tcPr>
            <w:tcW w:w="1727" w:type="dxa"/>
            <w:gridSpan w:val="2"/>
            <w:tcBorders>
              <w:top w:val="single" w:color="auto" w:sz="4" w:space="0"/>
              <w:left w:val="single" w:color="auto" w:sz="4" w:space="0"/>
              <w:bottom w:val="single" w:color="auto" w:sz="4" w:space="0"/>
              <w:right w:val="single" w:color="auto" w:sz="4" w:space="0"/>
            </w:tcBorders>
            <w:noWrap w:val="0"/>
            <w:vAlign w:val="center"/>
          </w:tcPr>
          <w:p w14:paraId="05C5B067">
            <w:pPr>
              <w:pStyle w:val="25"/>
              <w:tabs>
                <w:tab w:val="left" w:pos="425"/>
                <w:tab w:val="right" w:leader="dot" w:pos="8805"/>
              </w:tabs>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技工</w:t>
            </w:r>
          </w:p>
        </w:tc>
        <w:tc>
          <w:tcPr>
            <w:tcW w:w="2723" w:type="dxa"/>
            <w:gridSpan w:val="2"/>
            <w:tcBorders>
              <w:top w:val="single" w:color="auto" w:sz="4" w:space="0"/>
              <w:left w:val="single" w:color="auto" w:sz="4" w:space="0"/>
              <w:bottom w:val="single" w:color="auto" w:sz="4" w:space="0"/>
              <w:right w:val="single" w:color="auto" w:sz="4" w:space="0"/>
            </w:tcBorders>
            <w:noWrap w:val="0"/>
            <w:vAlign w:val="center"/>
          </w:tcPr>
          <w:p w14:paraId="78C134D0">
            <w:pPr>
              <w:pStyle w:val="25"/>
              <w:topLinePunct/>
              <w:spacing w:line="440" w:lineRule="exact"/>
              <w:jc w:val="center"/>
              <w:rPr>
                <w:rFonts w:hint="eastAsia" w:ascii="黑体" w:hAnsi="黑体" w:eastAsia="黑体" w:cs="黑体"/>
                <w:sz w:val="24"/>
                <w:highlight w:val="none"/>
              </w:rPr>
            </w:pPr>
          </w:p>
        </w:tc>
      </w:tr>
      <w:tr w14:paraId="6B4CC3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right w:val="single" w:color="auto" w:sz="4" w:space="0"/>
            </w:tcBorders>
            <w:noWrap w:val="0"/>
            <w:vAlign w:val="center"/>
          </w:tcPr>
          <w:p w14:paraId="250A2DA7">
            <w:pPr>
              <w:pStyle w:val="25"/>
              <w:topLinePunct/>
              <w:spacing w:line="440" w:lineRule="exact"/>
              <w:ind w:firstLine="240" w:firstLineChars="100"/>
              <w:jc w:val="center"/>
              <w:rPr>
                <w:rFonts w:hint="eastAsia" w:ascii="黑体" w:hAnsi="黑体" w:eastAsia="黑体" w:cs="黑体"/>
                <w:sz w:val="24"/>
                <w:highlight w:val="none"/>
              </w:rPr>
            </w:pPr>
            <w:r>
              <w:rPr>
                <w:rFonts w:hint="eastAsia" w:ascii="黑体" w:hAnsi="黑体" w:eastAsia="黑体" w:cs="黑体"/>
                <w:sz w:val="24"/>
                <w:highlight w:val="none"/>
              </w:rPr>
              <w:t>经营范围</w:t>
            </w:r>
          </w:p>
        </w:tc>
        <w:tc>
          <w:tcPr>
            <w:tcW w:w="6822" w:type="dxa"/>
            <w:gridSpan w:val="7"/>
            <w:tcBorders>
              <w:top w:val="single" w:color="auto" w:sz="4" w:space="0"/>
              <w:left w:val="single" w:color="auto" w:sz="4" w:space="0"/>
              <w:right w:val="single" w:color="auto" w:sz="4" w:space="0"/>
            </w:tcBorders>
            <w:noWrap w:val="0"/>
            <w:vAlign w:val="center"/>
          </w:tcPr>
          <w:p w14:paraId="124B6B9B">
            <w:pPr>
              <w:pStyle w:val="25"/>
              <w:topLinePunct/>
              <w:spacing w:line="440" w:lineRule="exact"/>
              <w:rPr>
                <w:rFonts w:hint="eastAsia" w:ascii="黑体" w:hAnsi="黑体" w:eastAsia="黑体" w:cs="黑体"/>
                <w:sz w:val="24"/>
                <w:highlight w:val="none"/>
              </w:rPr>
            </w:pPr>
          </w:p>
        </w:tc>
      </w:tr>
      <w:tr w14:paraId="18F6BA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0B57231A">
            <w:pPr>
              <w:pStyle w:val="25"/>
              <w:topLinePunct/>
              <w:spacing w:line="300" w:lineRule="atLeast"/>
              <w:jc w:val="center"/>
              <w:rPr>
                <w:rFonts w:hint="eastAsia" w:ascii="黑体" w:hAnsi="黑体" w:eastAsia="黑体" w:cs="黑体"/>
                <w:sz w:val="24"/>
                <w:highlight w:val="none"/>
              </w:rPr>
            </w:pPr>
            <w:r>
              <w:rPr>
                <w:rFonts w:hint="eastAsia" w:ascii="黑体" w:hAnsi="黑体" w:eastAsia="黑体" w:cs="黑体"/>
                <w:sz w:val="24"/>
                <w:highlight w:val="none"/>
              </w:rPr>
              <w:t>投标人关联企业情况</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4A5F5E37">
            <w:pPr>
              <w:topLinePunct/>
              <w:spacing w:line="400" w:lineRule="atLeast"/>
              <w:rPr>
                <w:rFonts w:hint="eastAsia" w:ascii="黑体" w:hAnsi="黑体" w:eastAsia="黑体" w:cs="黑体"/>
                <w:kern w:val="0"/>
                <w:sz w:val="24"/>
                <w:highlight w:val="none"/>
              </w:rPr>
            </w:pPr>
            <w:r>
              <w:rPr>
                <w:rFonts w:hint="eastAsia" w:ascii="黑体" w:hAnsi="黑体" w:eastAsia="黑体" w:cs="黑体"/>
                <w:kern w:val="0"/>
                <w:sz w:val="24"/>
                <w:highlight w:val="none"/>
              </w:rPr>
              <w:t>□投标人应提供关联单位情况，包括：</w:t>
            </w:r>
          </w:p>
          <w:p w14:paraId="071A6561">
            <w:pPr>
              <w:topLinePunct/>
              <w:spacing w:line="400" w:lineRule="atLeast"/>
              <w:rPr>
                <w:rFonts w:hint="eastAsia" w:ascii="黑体" w:hAnsi="黑体" w:eastAsia="黑体" w:cs="黑体"/>
                <w:kern w:val="0"/>
                <w:sz w:val="24"/>
                <w:highlight w:val="none"/>
              </w:rPr>
            </w:pPr>
            <w:r>
              <w:rPr>
                <w:rFonts w:hint="eastAsia" w:ascii="黑体" w:hAnsi="黑体" w:eastAsia="黑体" w:cs="黑体"/>
                <w:kern w:val="0"/>
                <w:sz w:val="24"/>
                <w:highlight w:val="none"/>
              </w:rPr>
              <w:t>（1）投标人的所有股东名称及相应股权（出资额）比例；如投标人为上市公司，投标人应提供股权占公司股份总数</w:t>
            </w:r>
            <w:r>
              <w:rPr>
                <w:rFonts w:hint="eastAsia" w:ascii="黑体" w:hAnsi="黑体" w:eastAsia="黑体" w:cs="黑体"/>
                <w:kern w:val="0"/>
                <w:sz w:val="24"/>
                <w:highlight w:val="none"/>
                <w:u w:val="single"/>
              </w:rPr>
              <w:t xml:space="preserve">   </w:t>
            </w:r>
            <w:r>
              <w:rPr>
                <w:rFonts w:hint="eastAsia" w:ascii="黑体" w:hAnsi="黑体" w:eastAsia="黑体" w:cs="黑体"/>
                <w:kern w:val="0"/>
                <w:sz w:val="24"/>
                <w:highlight w:val="none"/>
              </w:rPr>
              <w:t>%以上的所有股东名称及相应股权比例；</w:t>
            </w:r>
          </w:p>
          <w:p w14:paraId="53B488C6">
            <w:pPr>
              <w:topLinePunct/>
              <w:spacing w:line="400" w:lineRule="atLeast"/>
              <w:rPr>
                <w:rFonts w:hint="eastAsia" w:ascii="黑体" w:hAnsi="黑体" w:eastAsia="黑体" w:cs="黑体"/>
                <w:kern w:val="0"/>
                <w:sz w:val="24"/>
                <w:highlight w:val="none"/>
              </w:rPr>
            </w:pPr>
            <w:r>
              <w:rPr>
                <w:rFonts w:hint="eastAsia" w:ascii="黑体" w:hAnsi="黑体" w:eastAsia="黑体" w:cs="黑体"/>
                <w:kern w:val="0"/>
                <w:sz w:val="24"/>
                <w:highlight w:val="none"/>
              </w:rPr>
              <w:t>（2）投标人投资（控股）或管理的下属单位名称、持有股权（出资额）比例；</w:t>
            </w:r>
          </w:p>
          <w:p w14:paraId="54BF322D">
            <w:pPr>
              <w:topLinePunct/>
              <w:spacing w:line="400" w:lineRule="atLeast"/>
              <w:rPr>
                <w:rFonts w:hint="eastAsia" w:ascii="黑体" w:hAnsi="黑体" w:eastAsia="黑体" w:cs="黑体"/>
                <w:kern w:val="0"/>
                <w:sz w:val="24"/>
                <w:highlight w:val="none"/>
              </w:rPr>
            </w:pPr>
            <w:r>
              <w:rPr>
                <w:rFonts w:hint="eastAsia" w:ascii="黑体" w:hAnsi="黑体" w:eastAsia="黑体" w:cs="黑体"/>
                <w:kern w:val="0"/>
                <w:sz w:val="24"/>
                <w:highlight w:val="none"/>
              </w:rPr>
              <w:t>（3）与投标人单位负责人（即法定代表人）为同一人的其他单位名称</w:t>
            </w:r>
          </w:p>
          <w:p w14:paraId="4DD9FB22">
            <w:pPr>
              <w:pStyle w:val="25"/>
              <w:topLinePunct/>
              <w:spacing w:line="300" w:lineRule="atLeast"/>
              <w:rPr>
                <w:rFonts w:hint="eastAsia" w:ascii="黑体" w:hAnsi="黑体" w:eastAsia="黑体" w:cs="黑体"/>
                <w:sz w:val="24"/>
                <w:highlight w:val="none"/>
              </w:rPr>
            </w:pPr>
            <w:r>
              <w:rPr>
                <w:rFonts w:hint="eastAsia" w:ascii="黑体" w:hAnsi="黑体" w:eastAsia="黑体" w:cs="黑体"/>
                <w:kern w:val="0"/>
                <w:sz w:val="24"/>
                <w:highlight w:val="none"/>
              </w:rPr>
              <w:t>□无关联单位</w:t>
            </w:r>
          </w:p>
        </w:tc>
      </w:tr>
      <w:tr w14:paraId="3A3FAF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069" w:type="dxa"/>
            <w:tcBorders>
              <w:top w:val="single" w:color="auto" w:sz="4" w:space="0"/>
              <w:left w:val="single" w:color="auto" w:sz="4" w:space="0"/>
              <w:bottom w:val="single" w:color="auto" w:sz="4" w:space="0"/>
              <w:right w:val="single" w:color="auto" w:sz="4" w:space="0"/>
            </w:tcBorders>
            <w:noWrap w:val="0"/>
            <w:vAlign w:val="center"/>
          </w:tcPr>
          <w:p w14:paraId="3342893B">
            <w:pPr>
              <w:pStyle w:val="25"/>
              <w:topLinePunct/>
              <w:spacing w:line="440" w:lineRule="exact"/>
              <w:jc w:val="center"/>
              <w:rPr>
                <w:rFonts w:hint="eastAsia" w:ascii="黑体" w:hAnsi="黑体" w:eastAsia="黑体" w:cs="黑体"/>
                <w:sz w:val="24"/>
                <w:highlight w:val="none"/>
              </w:rPr>
            </w:pPr>
            <w:r>
              <w:rPr>
                <w:rFonts w:hint="eastAsia" w:ascii="黑体" w:hAnsi="黑体" w:eastAsia="黑体" w:cs="黑体"/>
                <w:sz w:val="24"/>
                <w:highlight w:val="none"/>
              </w:rPr>
              <w:t>备注</w:t>
            </w:r>
          </w:p>
        </w:tc>
        <w:tc>
          <w:tcPr>
            <w:tcW w:w="6822" w:type="dxa"/>
            <w:gridSpan w:val="7"/>
            <w:tcBorders>
              <w:top w:val="single" w:color="auto" w:sz="4" w:space="0"/>
              <w:left w:val="single" w:color="auto" w:sz="4" w:space="0"/>
              <w:bottom w:val="single" w:color="auto" w:sz="4" w:space="0"/>
              <w:right w:val="single" w:color="auto" w:sz="4" w:space="0"/>
            </w:tcBorders>
            <w:noWrap w:val="0"/>
            <w:vAlign w:val="center"/>
          </w:tcPr>
          <w:p w14:paraId="1516139B">
            <w:pPr>
              <w:pStyle w:val="25"/>
              <w:topLinePunct/>
              <w:spacing w:line="440" w:lineRule="exact"/>
              <w:jc w:val="center"/>
              <w:rPr>
                <w:rFonts w:hint="eastAsia" w:ascii="黑体" w:hAnsi="黑体" w:eastAsia="黑体" w:cs="黑体"/>
                <w:sz w:val="24"/>
                <w:highlight w:val="none"/>
              </w:rPr>
            </w:pPr>
          </w:p>
        </w:tc>
      </w:tr>
    </w:tbl>
    <w:p w14:paraId="093DFAED">
      <w:pPr>
        <w:pStyle w:val="8"/>
        <w:spacing w:after="0" w:line="240" w:lineRule="atLeast"/>
        <w:ind w:leftChars="0" w:hanging="420" w:hangingChars="200"/>
        <w:rPr>
          <w:rFonts w:hint="eastAsia" w:ascii="黑体" w:hAnsi="黑体" w:eastAsia="黑体" w:cs="黑体"/>
          <w:szCs w:val="21"/>
          <w:highlight w:val="none"/>
        </w:rPr>
      </w:pPr>
      <w:bookmarkStart w:id="844" w:name="_Hlk203657515"/>
      <w:r>
        <w:rPr>
          <w:rFonts w:hint="eastAsia" w:ascii="黑体" w:hAnsi="黑体" w:eastAsia="黑体" w:cs="黑体"/>
          <w:szCs w:val="21"/>
          <w:highlight w:val="none"/>
        </w:rPr>
        <w:t>注：1、本表应按招标公告附录1资格审查条件(资质最低要求)要求填写，并在表后附相应证明材料。</w:t>
      </w:r>
    </w:p>
    <w:p w14:paraId="1C61FB19">
      <w:pPr>
        <w:pStyle w:val="8"/>
        <w:spacing w:after="0" w:line="240" w:lineRule="atLeast"/>
        <w:ind w:left="0" w:leftChars="0" w:firstLine="420" w:firstLineChars="200"/>
        <w:rPr>
          <w:rFonts w:hint="eastAsia" w:ascii="黑体" w:hAnsi="黑体" w:eastAsia="黑体" w:cs="黑体"/>
          <w:szCs w:val="21"/>
          <w:highlight w:val="none"/>
        </w:rPr>
      </w:pPr>
      <w:r>
        <w:rPr>
          <w:rFonts w:hint="eastAsia" w:ascii="黑体" w:hAnsi="黑体" w:eastAsia="黑体" w:cs="黑体"/>
          <w:szCs w:val="21"/>
          <w:highlight w:val="none"/>
        </w:rPr>
        <w:t>2、联合体投标的，联合体各成员应分别填写。</w:t>
      </w:r>
    </w:p>
    <w:bookmarkEnd w:id="844"/>
    <w:p w14:paraId="2FE1444B">
      <w:pPr>
        <w:keepNext/>
        <w:keepLines/>
        <w:widowControl/>
        <w:spacing w:before="120" w:after="120" w:line="360" w:lineRule="auto"/>
        <w:jc w:val="center"/>
        <w:outlineLvl w:val="2"/>
        <w:rPr>
          <w:rFonts w:hint="eastAsia" w:ascii="黑体" w:hAnsi="黑体" w:eastAsia="黑体" w:cs="黑体"/>
          <w:szCs w:val="24"/>
          <w:highlight w:val="none"/>
        </w:rPr>
      </w:pPr>
      <w:r>
        <w:rPr>
          <w:rFonts w:hint="eastAsia" w:ascii="黑体" w:hAnsi="黑体" w:eastAsia="黑体" w:cs="黑体"/>
          <w:highlight w:val="none"/>
        </w:rPr>
        <w:br w:type="page"/>
      </w:r>
      <w:bookmarkStart w:id="845" w:name="_Toc12962"/>
      <w:bookmarkStart w:id="846" w:name="_Toc9495"/>
      <w:bookmarkStart w:id="847" w:name="_Toc26550026"/>
      <w:bookmarkStart w:id="848" w:name="_Toc1752"/>
      <w:bookmarkStart w:id="849" w:name="_Toc20014"/>
      <w:bookmarkStart w:id="850" w:name="_Toc9145"/>
      <w:bookmarkStart w:id="851" w:name="_Toc18767"/>
      <w:bookmarkStart w:id="852" w:name="_Toc14255"/>
      <w:bookmarkStart w:id="853" w:name="_Toc10726"/>
      <w:bookmarkStart w:id="854" w:name="_Toc21714"/>
      <w:bookmarkStart w:id="855" w:name="_Toc31614"/>
      <w:r>
        <w:rPr>
          <w:rFonts w:hint="eastAsia" w:ascii="黑体" w:hAnsi="黑体" w:eastAsia="黑体" w:cs="黑体"/>
          <w:bCs/>
          <w:iCs/>
          <w:kern w:val="0"/>
          <w:sz w:val="24"/>
          <w:szCs w:val="20"/>
          <w:highlight w:val="none"/>
        </w:rPr>
        <w:t>（二）近年财务状况表</w:t>
      </w:r>
      <w:bookmarkEnd w:id="845"/>
      <w:bookmarkEnd w:id="846"/>
      <w:bookmarkEnd w:id="847"/>
      <w:bookmarkEnd w:id="848"/>
      <w:bookmarkEnd w:id="849"/>
      <w:bookmarkEnd w:id="850"/>
      <w:bookmarkEnd w:id="851"/>
      <w:bookmarkEnd w:id="852"/>
      <w:bookmarkEnd w:id="853"/>
      <w:bookmarkEnd w:id="854"/>
      <w:bookmarkEnd w:id="855"/>
      <w:bookmarkStart w:id="856" w:name="_Hlk199232528"/>
    </w:p>
    <w:tbl>
      <w:tblPr>
        <w:tblStyle w:val="14"/>
        <w:tblW w:w="8392" w:type="dxa"/>
        <w:jc w:val="center"/>
        <w:tblLayout w:type="fixed"/>
        <w:tblCellMar>
          <w:top w:w="0" w:type="dxa"/>
          <w:left w:w="28" w:type="dxa"/>
          <w:bottom w:w="0" w:type="dxa"/>
          <w:right w:w="28" w:type="dxa"/>
        </w:tblCellMar>
      </w:tblPr>
      <w:tblGrid>
        <w:gridCol w:w="3292"/>
        <w:gridCol w:w="1276"/>
        <w:gridCol w:w="1417"/>
        <w:gridCol w:w="1133"/>
        <w:gridCol w:w="1274"/>
      </w:tblGrid>
      <w:tr w14:paraId="2259163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BA9705F">
            <w:pPr>
              <w:pStyle w:val="26"/>
              <w:widowControl/>
              <w:autoSpaceDE w:val="0"/>
              <w:autoSpaceDN w:val="0"/>
              <w:spacing w:line="400" w:lineRule="atLeast"/>
              <w:ind w:left="113"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项目或指标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21F889D">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单位</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FAC14F0">
            <w:pPr>
              <w:pStyle w:val="26"/>
              <w:widowControl/>
              <w:autoSpaceDE w:val="0"/>
              <w:autoSpaceDN w:val="0"/>
              <w:spacing w:line="400" w:lineRule="atLeast"/>
              <w:ind w:firstLine="480"/>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年</w:t>
            </w:r>
          </w:p>
        </w:tc>
        <w:tc>
          <w:tcPr>
            <w:tcW w:w="1133" w:type="dxa"/>
            <w:tcBorders>
              <w:top w:val="single" w:color="auto" w:sz="6" w:space="0"/>
              <w:left w:val="single" w:color="auto" w:sz="6" w:space="0"/>
              <w:bottom w:val="single" w:color="auto" w:sz="6" w:space="0"/>
              <w:right w:val="single" w:color="auto" w:sz="6" w:space="0"/>
            </w:tcBorders>
            <w:noWrap w:val="0"/>
            <w:vAlign w:val="top"/>
          </w:tcPr>
          <w:p w14:paraId="476AD72B">
            <w:pPr>
              <w:pStyle w:val="26"/>
              <w:widowControl/>
              <w:autoSpaceDE w:val="0"/>
              <w:autoSpaceDN w:val="0"/>
              <w:spacing w:line="400" w:lineRule="atLeast"/>
              <w:ind w:firstLine="480"/>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年</w:t>
            </w:r>
          </w:p>
        </w:tc>
        <w:tc>
          <w:tcPr>
            <w:tcW w:w="1274" w:type="dxa"/>
            <w:tcBorders>
              <w:top w:val="single" w:color="auto" w:sz="6" w:space="0"/>
              <w:left w:val="single" w:color="auto" w:sz="6" w:space="0"/>
              <w:bottom w:val="single" w:color="auto" w:sz="6" w:space="0"/>
              <w:right w:val="single" w:color="auto" w:sz="6" w:space="0"/>
            </w:tcBorders>
            <w:noWrap w:val="0"/>
            <w:vAlign w:val="top"/>
          </w:tcPr>
          <w:p w14:paraId="69C53CDE">
            <w:pPr>
              <w:pStyle w:val="26"/>
              <w:widowControl/>
              <w:autoSpaceDE w:val="0"/>
              <w:autoSpaceDN w:val="0"/>
              <w:spacing w:line="400" w:lineRule="atLeast"/>
              <w:ind w:firstLine="480"/>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年</w:t>
            </w:r>
          </w:p>
        </w:tc>
      </w:tr>
      <w:tr w14:paraId="114A5C96">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E65AC53">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一. 注册资本</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C855049">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3400E11">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EBE57CB">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0E0FD1E">
            <w:pPr>
              <w:pStyle w:val="26"/>
              <w:widowControl/>
              <w:autoSpaceDE w:val="0"/>
              <w:autoSpaceDN w:val="0"/>
              <w:spacing w:line="400" w:lineRule="atLeast"/>
              <w:textAlignment w:val="bottom"/>
              <w:rPr>
                <w:rFonts w:hint="eastAsia" w:ascii="黑体" w:hAnsi="黑体" w:eastAsia="黑体" w:cs="黑体"/>
                <w:kern w:val="0"/>
                <w:highlight w:val="none"/>
              </w:rPr>
            </w:pPr>
          </w:p>
        </w:tc>
      </w:tr>
      <w:tr w14:paraId="02B3684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5BE8ACA">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二. 净资产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471FEF6">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78B038F">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EFF41C5">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35F6C77B">
            <w:pPr>
              <w:pStyle w:val="26"/>
              <w:widowControl/>
              <w:autoSpaceDE w:val="0"/>
              <w:autoSpaceDN w:val="0"/>
              <w:spacing w:line="400" w:lineRule="atLeast"/>
              <w:textAlignment w:val="bottom"/>
              <w:rPr>
                <w:rFonts w:hint="eastAsia" w:ascii="黑体" w:hAnsi="黑体" w:eastAsia="黑体" w:cs="黑体"/>
                <w:kern w:val="0"/>
                <w:highlight w:val="none"/>
              </w:rPr>
            </w:pPr>
          </w:p>
        </w:tc>
      </w:tr>
      <w:tr w14:paraId="09F460B2">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577F467">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三. 总资产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5A48550">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8F82509">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0FE6EA1">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D8F01B3">
            <w:pPr>
              <w:pStyle w:val="26"/>
              <w:widowControl/>
              <w:autoSpaceDE w:val="0"/>
              <w:autoSpaceDN w:val="0"/>
              <w:spacing w:line="400" w:lineRule="atLeast"/>
              <w:textAlignment w:val="bottom"/>
              <w:rPr>
                <w:rFonts w:hint="eastAsia" w:ascii="黑体" w:hAnsi="黑体" w:eastAsia="黑体" w:cs="黑体"/>
                <w:kern w:val="0"/>
                <w:highlight w:val="none"/>
              </w:rPr>
            </w:pPr>
          </w:p>
        </w:tc>
      </w:tr>
      <w:tr w14:paraId="0167D196">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20BB278">
            <w:pPr>
              <w:pStyle w:val="26"/>
              <w:spacing w:line="400" w:lineRule="atLeast"/>
              <w:ind w:firstLine="13"/>
              <w:rPr>
                <w:rFonts w:hint="eastAsia" w:ascii="黑体" w:hAnsi="黑体" w:eastAsia="黑体" w:cs="黑体"/>
                <w:kern w:val="0"/>
                <w:highlight w:val="none"/>
              </w:rPr>
            </w:pPr>
            <w:r>
              <w:rPr>
                <w:rFonts w:hint="eastAsia" w:ascii="黑体" w:hAnsi="黑体" w:eastAsia="黑体" w:cs="黑体"/>
                <w:kern w:val="0"/>
                <w:highlight w:val="none"/>
              </w:rPr>
              <w:t xml:space="preserve"> 四. 固定资产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66EF5EF">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AB8FEDF">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00607BB">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13D6D43">
            <w:pPr>
              <w:pStyle w:val="26"/>
              <w:widowControl/>
              <w:autoSpaceDE w:val="0"/>
              <w:autoSpaceDN w:val="0"/>
              <w:spacing w:line="400" w:lineRule="atLeast"/>
              <w:textAlignment w:val="bottom"/>
              <w:rPr>
                <w:rFonts w:hint="eastAsia" w:ascii="黑体" w:hAnsi="黑体" w:eastAsia="黑体" w:cs="黑体"/>
                <w:kern w:val="0"/>
                <w:highlight w:val="none"/>
              </w:rPr>
            </w:pPr>
          </w:p>
        </w:tc>
      </w:tr>
      <w:tr w14:paraId="28A0C4C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ECA3D61">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五. 流动资产</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FF2FDCA">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2F78AF87">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48A9326">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F71FB37">
            <w:pPr>
              <w:pStyle w:val="26"/>
              <w:widowControl/>
              <w:autoSpaceDE w:val="0"/>
              <w:autoSpaceDN w:val="0"/>
              <w:spacing w:line="400" w:lineRule="atLeast"/>
              <w:textAlignment w:val="bottom"/>
              <w:rPr>
                <w:rFonts w:hint="eastAsia" w:ascii="黑体" w:hAnsi="黑体" w:eastAsia="黑体" w:cs="黑体"/>
                <w:kern w:val="0"/>
                <w:highlight w:val="none"/>
              </w:rPr>
            </w:pPr>
          </w:p>
        </w:tc>
      </w:tr>
      <w:tr w14:paraId="0EE44C49">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EF8107B">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六. 流动负债</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35CD361">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1AB4698">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CAC87F5">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54AD374">
            <w:pPr>
              <w:pStyle w:val="26"/>
              <w:widowControl/>
              <w:autoSpaceDE w:val="0"/>
              <w:autoSpaceDN w:val="0"/>
              <w:spacing w:line="400" w:lineRule="atLeast"/>
              <w:textAlignment w:val="bottom"/>
              <w:rPr>
                <w:rFonts w:hint="eastAsia" w:ascii="黑体" w:hAnsi="黑体" w:eastAsia="黑体" w:cs="黑体"/>
                <w:kern w:val="0"/>
                <w:highlight w:val="none"/>
              </w:rPr>
            </w:pPr>
          </w:p>
        </w:tc>
      </w:tr>
      <w:tr w14:paraId="199F5091">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F23B08E">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七. 负债合计</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40E5DA8">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4978EBD">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10A0EF7D">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D313C29">
            <w:pPr>
              <w:pStyle w:val="26"/>
              <w:widowControl/>
              <w:autoSpaceDE w:val="0"/>
              <w:autoSpaceDN w:val="0"/>
              <w:spacing w:line="400" w:lineRule="atLeast"/>
              <w:textAlignment w:val="bottom"/>
              <w:rPr>
                <w:rFonts w:hint="eastAsia" w:ascii="黑体" w:hAnsi="黑体" w:eastAsia="黑体" w:cs="黑体"/>
                <w:kern w:val="0"/>
                <w:highlight w:val="none"/>
              </w:rPr>
            </w:pPr>
          </w:p>
        </w:tc>
      </w:tr>
      <w:tr w14:paraId="5E5CE118">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7CCF091">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八. 营业收入</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306D2F57">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3158C5EA">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83035A9">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2786043">
            <w:pPr>
              <w:pStyle w:val="26"/>
              <w:widowControl/>
              <w:autoSpaceDE w:val="0"/>
              <w:autoSpaceDN w:val="0"/>
              <w:spacing w:line="400" w:lineRule="atLeast"/>
              <w:textAlignment w:val="bottom"/>
              <w:rPr>
                <w:rFonts w:hint="eastAsia" w:ascii="黑体" w:hAnsi="黑体" w:eastAsia="黑体" w:cs="黑体"/>
                <w:kern w:val="0"/>
                <w:highlight w:val="none"/>
              </w:rPr>
            </w:pPr>
          </w:p>
        </w:tc>
      </w:tr>
      <w:tr w14:paraId="36656F73">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24A4E3BF">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九. 净利润</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2CCF508">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4292783D">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7486AF11">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136AA50">
            <w:pPr>
              <w:pStyle w:val="26"/>
              <w:widowControl/>
              <w:autoSpaceDE w:val="0"/>
              <w:autoSpaceDN w:val="0"/>
              <w:spacing w:line="400" w:lineRule="atLeast"/>
              <w:textAlignment w:val="bottom"/>
              <w:rPr>
                <w:rFonts w:hint="eastAsia" w:ascii="黑体" w:hAnsi="黑体" w:eastAsia="黑体" w:cs="黑体"/>
                <w:kern w:val="0"/>
                <w:highlight w:val="none"/>
              </w:rPr>
            </w:pPr>
          </w:p>
        </w:tc>
      </w:tr>
      <w:tr w14:paraId="780E1DAB">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022331CC">
            <w:pPr>
              <w:pStyle w:val="26"/>
              <w:widowControl/>
              <w:autoSpaceDE w:val="0"/>
              <w:autoSpaceDN w:val="0"/>
              <w:spacing w:line="400" w:lineRule="atLeast"/>
              <w:ind w:left="113" w:firstLine="13"/>
              <w:textAlignment w:val="bottom"/>
              <w:rPr>
                <w:rFonts w:hint="eastAsia" w:ascii="黑体" w:hAnsi="黑体" w:eastAsia="黑体" w:cs="黑体"/>
                <w:kern w:val="0"/>
                <w:highlight w:val="none"/>
              </w:rPr>
            </w:pPr>
            <w:r>
              <w:rPr>
                <w:rFonts w:hint="eastAsia" w:ascii="黑体" w:hAnsi="黑体" w:eastAsia="黑体" w:cs="黑体"/>
                <w:kern w:val="0"/>
                <w:highlight w:val="none"/>
              </w:rPr>
              <w:t>十. 现金流量净额</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CC7AAC2">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万元</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6C943EA">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35BDFE00">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40B4591">
            <w:pPr>
              <w:pStyle w:val="26"/>
              <w:widowControl/>
              <w:autoSpaceDE w:val="0"/>
              <w:autoSpaceDN w:val="0"/>
              <w:spacing w:line="400" w:lineRule="atLeast"/>
              <w:textAlignment w:val="bottom"/>
              <w:rPr>
                <w:rFonts w:hint="eastAsia" w:ascii="黑体" w:hAnsi="黑体" w:eastAsia="黑体" w:cs="黑体"/>
                <w:kern w:val="0"/>
                <w:highlight w:val="none"/>
              </w:rPr>
            </w:pPr>
          </w:p>
        </w:tc>
      </w:tr>
      <w:tr w14:paraId="6B164D2A">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64319792">
            <w:pPr>
              <w:pStyle w:val="26"/>
              <w:widowControl/>
              <w:autoSpaceDE w:val="0"/>
              <w:autoSpaceDN w:val="0"/>
              <w:spacing w:line="400" w:lineRule="atLeast"/>
              <w:ind w:left="840" w:hanging="714"/>
              <w:textAlignment w:val="bottom"/>
              <w:rPr>
                <w:rFonts w:hint="eastAsia" w:ascii="黑体" w:hAnsi="黑体" w:eastAsia="黑体" w:cs="黑体"/>
                <w:kern w:val="0"/>
                <w:highlight w:val="none"/>
              </w:rPr>
            </w:pPr>
            <w:r>
              <w:rPr>
                <w:rFonts w:hint="eastAsia" w:ascii="黑体" w:hAnsi="黑体" w:eastAsia="黑体" w:cs="黑体"/>
                <w:kern w:val="0"/>
                <w:highlight w:val="none"/>
              </w:rPr>
              <w:t>十一. 主要财务指标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6752BF6B">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p>
        </w:tc>
        <w:tc>
          <w:tcPr>
            <w:tcW w:w="1417" w:type="dxa"/>
            <w:tcBorders>
              <w:top w:val="single" w:color="auto" w:sz="6" w:space="0"/>
              <w:left w:val="single" w:color="auto" w:sz="4" w:space="0"/>
              <w:bottom w:val="single" w:color="auto" w:sz="6" w:space="0"/>
              <w:right w:val="single" w:color="auto" w:sz="6" w:space="0"/>
            </w:tcBorders>
            <w:noWrap w:val="0"/>
            <w:vAlign w:val="top"/>
          </w:tcPr>
          <w:p w14:paraId="3E8504AB">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5BB5CA3D">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488BFBF3">
            <w:pPr>
              <w:pStyle w:val="26"/>
              <w:widowControl/>
              <w:autoSpaceDE w:val="0"/>
              <w:autoSpaceDN w:val="0"/>
              <w:spacing w:line="400" w:lineRule="atLeast"/>
              <w:textAlignment w:val="bottom"/>
              <w:rPr>
                <w:rFonts w:hint="eastAsia" w:ascii="黑体" w:hAnsi="黑体" w:eastAsia="黑体" w:cs="黑体"/>
                <w:kern w:val="0"/>
                <w:highlight w:val="none"/>
              </w:rPr>
            </w:pPr>
          </w:p>
        </w:tc>
      </w:tr>
      <w:tr w14:paraId="17EAD458">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5DDF01F7">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1. 净资产收益率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17C9D19C">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6E657179">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A1EAF93">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04552E15">
            <w:pPr>
              <w:pStyle w:val="26"/>
              <w:widowControl/>
              <w:autoSpaceDE w:val="0"/>
              <w:autoSpaceDN w:val="0"/>
              <w:spacing w:line="400" w:lineRule="atLeast"/>
              <w:textAlignment w:val="bottom"/>
              <w:rPr>
                <w:rFonts w:hint="eastAsia" w:ascii="黑体" w:hAnsi="黑体" w:eastAsia="黑体" w:cs="黑体"/>
                <w:kern w:val="0"/>
                <w:highlight w:val="none"/>
              </w:rPr>
            </w:pPr>
          </w:p>
        </w:tc>
      </w:tr>
      <w:tr w14:paraId="54708134">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D7E3AC0">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2. 总资产报酬率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760516A3">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1EB306D">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20C5C258">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6B46245C">
            <w:pPr>
              <w:pStyle w:val="26"/>
              <w:widowControl/>
              <w:autoSpaceDE w:val="0"/>
              <w:autoSpaceDN w:val="0"/>
              <w:spacing w:line="400" w:lineRule="atLeast"/>
              <w:textAlignment w:val="bottom"/>
              <w:rPr>
                <w:rFonts w:hint="eastAsia" w:ascii="黑体" w:hAnsi="黑体" w:eastAsia="黑体" w:cs="黑体"/>
                <w:kern w:val="0"/>
                <w:highlight w:val="none"/>
              </w:rPr>
            </w:pPr>
          </w:p>
        </w:tc>
      </w:tr>
      <w:tr w14:paraId="10EC17A6">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7DCEAA72">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3. 主营业务利润率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4D242CDD">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556A1206">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04077D1">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1982599A">
            <w:pPr>
              <w:pStyle w:val="26"/>
              <w:widowControl/>
              <w:autoSpaceDE w:val="0"/>
              <w:autoSpaceDN w:val="0"/>
              <w:spacing w:line="400" w:lineRule="atLeast"/>
              <w:textAlignment w:val="bottom"/>
              <w:rPr>
                <w:rFonts w:hint="eastAsia" w:ascii="黑体" w:hAnsi="黑体" w:eastAsia="黑体" w:cs="黑体"/>
                <w:kern w:val="0"/>
                <w:highlight w:val="none"/>
              </w:rPr>
            </w:pPr>
          </w:p>
        </w:tc>
      </w:tr>
      <w:tr w14:paraId="2B96059C">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305503C6">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4. 资产负债率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5AC88FC9">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035E0EF8">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448F697E">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57BE7675">
            <w:pPr>
              <w:pStyle w:val="26"/>
              <w:widowControl/>
              <w:autoSpaceDE w:val="0"/>
              <w:autoSpaceDN w:val="0"/>
              <w:spacing w:line="400" w:lineRule="atLeast"/>
              <w:textAlignment w:val="bottom"/>
              <w:rPr>
                <w:rFonts w:hint="eastAsia" w:ascii="黑体" w:hAnsi="黑体" w:eastAsia="黑体" w:cs="黑体"/>
                <w:kern w:val="0"/>
                <w:highlight w:val="none"/>
              </w:rPr>
            </w:pPr>
          </w:p>
        </w:tc>
      </w:tr>
      <w:tr w14:paraId="6825BF40">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4480E779">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5. 流动比率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259849D8">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1A7AB844">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07DF3DD8">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74AFA4A7">
            <w:pPr>
              <w:pStyle w:val="26"/>
              <w:widowControl/>
              <w:autoSpaceDE w:val="0"/>
              <w:autoSpaceDN w:val="0"/>
              <w:spacing w:line="400" w:lineRule="atLeast"/>
              <w:textAlignment w:val="bottom"/>
              <w:rPr>
                <w:rFonts w:hint="eastAsia" w:ascii="黑体" w:hAnsi="黑体" w:eastAsia="黑体" w:cs="黑体"/>
                <w:kern w:val="0"/>
                <w:highlight w:val="none"/>
              </w:rPr>
            </w:pPr>
          </w:p>
        </w:tc>
      </w:tr>
      <w:tr w14:paraId="45FA4487">
        <w:tblPrEx>
          <w:tblCellMar>
            <w:top w:w="0" w:type="dxa"/>
            <w:left w:w="28" w:type="dxa"/>
            <w:bottom w:w="0" w:type="dxa"/>
            <w:right w:w="28" w:type="dxa"/>
          </w:tblCellMar>
        </w:tblPrEx>
        <w:trPr>
          <w:cantSplit/>
          <w:trHeight w:val="454" w:hRule="atLeast"/>
          <w:jc w:val="center"/>
        </w:trPr>
        <w:tc>
          <w:tcPr>
            <w:tcW w:w="3292" w:type="dxa"/>
            <w:tcBorders>
              <w:top w:val="single" w:color="auto" w:sz="6" w:space="0"/>
              <w:left w:val="single" w:color="auto" w:sz="6" w:space="0"/>
              <w:bottom w:val="single" w:color="auto" w:sz="6" w:space="0"/>
              <w:right w:val="single" w:color="auto" w:sz="6" w:space="0"/>
            </w:tcBorders>
            <w:noWrap w:val="0"/>
            <w:vAlign w:val="top"/>
          </w:tcPr>
          <w:p w14:paraId="17BD6395">
            <w:pPr>
              <w:pStyle w:val="26"/>
              <w:widowControl/>
              <w:autoSpaceDE w:val="0"/>
              <w:autoSpaceDN w:val="0"/>
              <w:spacing w:line="400" w:lineRule="atLeast"/>
              <w:ind w:left="73" w:leftChars="35" w:firstLine="972" w:firstLineChars="405"/>
              <w:textAlignment w:val="bottom"/>
              <w:rPr>
                <w:rFonts w:hint="eastAsia" w:ascii="黑体" w:hAnsi="黑体" w:eastAsia="黑体" w:cs="黑体"/>
                <w:kern w:val="0"/>
                <w:highlight w:val="none"/>
              </w:rPr>
            </w:pPr>
            <w:r>
              <w:rPr>
                <w:rFonts w:hint="eastAsia" w:ascii="黑体" w:hAnsi="黑体" w:eastAsia="黑体" w:cs="黑体"/>
                <w:kern w:val="0"/>
                <w:highlight w:val="none"/>
              </w:rPr>
              <w:t>6. 速动比率</w:t>
            </w:r>
          </w:p>
        </w:tc>
        <w:tc>
          <w:tcPr>
            <w:tcW w:w="1276" w:type="dxa"/>
            <w:tcBorders>
              <w:top w:val="single" w:color="auto" w:sz="6" w:space="0"/>
              <w:left w:val="single" w:color="auto" w:sz="6" w:space="0"/>
              <w:bottom w:val="single" w:color="auto" w:sz="6" w:space="0"/>
              <w:right w:val="single" w:color="auto" w:sz="6" w:space="0"/>
            </w:tcBorders>
            <w:noWrap w:val="0"/>
            <w:vAlign w:val="top"/>
          </w:tcPr>
          <w:p w14:paraId="0295F390">
            <w:pPr>
              <w:pStyle w:val="26"/>
              <w:widowControl/>
              <w:autoSpaceDE w:val="0"/>
              <w:autoSpaceDN w:val="0"/>
              <w:spacing w:line="400" w:lineRule="atLeast"/>
              <w:ind w:firstLine="13"/>
              <w:jc w:val="center"/>
              <w:textAlignment w:val="bottom"/>
              <w:rPr>
                <w:rFonts w:hint="eastAsia" w:ascii="黑体" w:hAnsi="黑体" w:eastAsia="黑体" w:cs="黑体"/>
                <w:kern w:val="0"/>
                <w:highlight w:val="none"/>
              </w:rPr>
            </w:pPr>
            <w:r>
              <w:rPr>
                <w:rFonts w:hint="eastAsia" w:ascii="黑体" w:hAnsi="黑体" w:eastAsia="黑体" w:cs="黑体"/>
                <w:kern w:val="0"/>
                <w:highlight w:val="none"/>
              </w:rPr>
              <w:t>%</w:t>
            </w:r>
          </w:p>
        </w:tc>
        <w:tc>
          <w:tcPr>
            <w:tcW w:w="1417" w:type="dxa"/>
            <w:tcBorders>
              <w:top w:val="single" w:color="auto" w:sz="6" w:space="0"/>
              <w:left w:val="single" w:color="auto" w:sz="4" w:space="0"/>
              <w:bottom w:val="single" w:color="auto" w:sz="6" w:space="0"/>
              <w:right w:val="single" w:color="auto" w:sz="6" w:space="0"/>
            </w:tcBorders>
            <w:noWrap w:val="0"/>
            <w:vAlign w:val="top"/>
          </w:tcPr>
          <w:p w14:paraId="731E330A">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133" w:type="dxa"/>
            <w:tcBorders>
              <w:top w:val="single" w:color="auto" w:sz="6" w:space="0"/>
              <w:left w:val="single" w:color="auto" w:sz="6" w:space="0"/>
              <w:bottom w:val="single" w:color="auto" w:sz="6" w:space="0"/>
              <w:right w:val="single" w:color="auto" w:sz="6" w:space="0"/>
            </w:tcBorders>
            <w:noWrap w:val="0"/>
            <w:vAlign w:val="top"/>
          </w:tcPr>
          <w:p w14:paraId="6A1B8943">
            <w:pPr>
              <w:pStyle w:val="26"/>
              <w:widowControl/>
              <w:autoSpaceDE w:val="0"/>
              <w:autoSpaceDN w:val="0"/>
              <w:spacing w:line="400" w:lineRule="atLeast"/>
              <w:textAlignment w:val="bottom"/>
              <w:rPr>
                <w:rFonts w:hint="eastAsia" w:ascii="黑体" w:hAnsi="黑体" w:eastAsia="黑体" w:cs="黑体"/>
                <w:kern w:val="0"/>
                <w:highlight w:val="none"/>
              </w:rPr>
            </w:pPr>
          </w:p>
        </w:tc>
        <w:tc>
          <w:tcPr>
            <w:tcW w:w="1274" w:type="dxa"/>
            <w:tcBorders>
              <w:top w:val="single" w:color="auto" w:sz="6" w:space="0"/>
              <w:left w:val="single" w:color="auto" w:sz="6" w:space="0"/>
              <w:bottom w:val="single" w:color="auto" w:sz="6" w:space="0"/>
              <w:right w:val="single" w:color="auto" w:sz="6" w:space="0"/>
            </w:tcBorders>
            <w:noWrap w:val="0"/>
            <w:vAlign w:val="top"/>
          </w:tcPr>
          <w:p w14:paraId="2024F07A">
            <w:pPr>
              <w:pStyle w:val="26"/>
              <w:widowControl/>
              <w:autoSpaceDE w:val="0"/>
              <w:autoSpaceDN w:val="0"/>
              <w:spacing w:line="400" w:lineRule="atLeast"/>
              <w:textAlignment w:val="bottom"/>
              <w:rPr>
                <w:rFonts w:hint="eastAsia" w:ascii="黑体" w:hAnsi="黑体" w:eastAsia="黑体" w:cs="黑体"/>
                <w:kern w:val="0"/>
                <w:highlight w:val="none"/>
              </w:rPr>
            </w:pPr>
          </w:p>
        </w:tc>
      </w:tr>
    </w:tbl>
    <w:p w14:paraId="5231F32C">
      <w:pPr>
        <w:pStyle w:val="26"/>
        <w:spacing w:line="240" w:lineRule="atLeast"/>
        <w:ind w:left="539" w:leftChars="50" w:hanging="434" w:hangingChars="207"/>
        <w:rPr>
          <w:rFonts w:hint="eastAsia" w:ascii="黑体" w:hAnsi="黑体" w:eastAsia="黑体" w:cs="黑体"/>
          <w:sz w:val="21"/>
          <w:szCs w:val="21"/>
          <w:highlight w:val="none"/>
        </w:rPr>
      </w:pPr>
    </w:p>
    <w:p w14:paraId="0812A435">
      <w:pPr>
        <w:spacing w:line="360" w:lineRule="atLeast"/>
        <w:rPr>
          <w:rFonts w:hint="eastAsia" w:ascii="黑体" w:hAnsi="黑体" w:eastAsia="黑体" w:cs="黑体"/>
          <w:szCs w:val="21"/>
          <w:highlight w:val="none"/>
        </w:rPr>
      </w:pPr>
      <w:bookmarkStart w:id="857" w:name="_Hlk203658110"/>
      <w:r>
        <w:rPr>
          <w:rFonts w:hint="eastAsia" w:ascii="黑体" w:hAnsi="黑体" w:eastAsia="黑体" w:cs="黑体"/>
          <w:szCs w:val="21"/>
          <w:highlight w:val="none"/>
        </w:rPr>
        <w:t>注：1.本表应按招标公告附录2 资格审查条件(财务最低要求)要求填写，并在表后附相应证明材料。</w:t>
      </w:r>
    </w:p>
    <w:p w14:paraId="6ACEBBFC">
      <w:pPr>
        <w:spacing w:line="360" w:lineRule="atLeast"/>
        <w:rPr>
          <w:rFonts w:hint="eastAsia" w:ascii="黑体" w:hAnsi="黑体" w:eastAsia="黑体" w:cs="黑体"/>
          <w:szCs w:val="21"/>
          <w:highlight w:val="none"/>
        </w:rPr>
      </w:pPr>
      <w:r>
        <w:rPr>
          <w:rFonts w:hint="eastAsia" w:ascii="黑体" w:hAnsi="黑体" w:eastAsia="黑体" w:cs="黑体"/>
          <w:szCs w:val="21"/>
          <w:highlight w:val="none"/>
        </w:rPr>
        <w:t xml:space="preserve">    2.联合体投标的，联合体各成员应分别填写。</w:t>
      </w:r>
    </w:p>
    <w:bookmarkEnd w:id="857"/>
    <w:p w14:paraId="26620E72">
      <w:pPr>
        <w:keepNext/>
        <w:keepLines/>
        <w:widowControl/>
        <w:spacing w:before="120" w:after="120" w:line="360" w:lineRule="auto"/>
        <w:jc w:val="center"/>
        <w:outlineLvl w:val="2"/>
        <w:rPr>
          <w:rFonts w:hint="eastAsia" w:ascii="黑体" w:hAnsi="黑体" w:eastAsia="黑体" w:cs="黑体"/>
          <w:sz w:val="32"/>
          <w:szCs w:val="32"/>
          <w:highlight w:val="none"/>
        </w:rPr>
      </w:pPr>
      <w:r>
        <w:rPr>
          <w:rFonts w:hint="eastAsia" w:ascii="黑体" w:hAnsi="黑体" w:eastAsia="黑体" w:cs="黑体"/>
          <w:highlight w:val="none"/>
        </w:rPr>
        <w:br w:type="page"/>
      </w:r>
      <w:bookmarkEnd w:id="856"/>
      <w:bookmarkStart w:id="858" w:name="_Toc20432"/>
      <w:bookmarkStart w:id="859" w:name="_Toc19238"/>
      <w:bookmarkStart w:id="860" w:name="_Toc25384"/>
      <w:bookmarkStart w:id="861" w:name="_Toc4848"/>
      <w:bookmarkStart w:id="862" w:name="_Toc17175"/>
      <w:bookmarkStart w:id="863" w:name="_Toc6811"/>
      <w:bookmarkStart w:id="864" w:name="_Toc20189"/>
      <w:bookmarkStart w:id="865" w:name="_Toc27562"/>
      <w:bookmarkStart w:id="866" w:name="_Toc24051"/>
      <w:bookmarkStart w:id="867" w:name="_Toc26550027"/>
      <w:bookmarkStart w:id="868" w:name="_Toc9155"/>
      <w:r>
        <w:rPr>
          <w:rFonts w:hint="eastAsia" w:ascii="黑体" w:hAnsi="黑体" w:eastAsia="黑体" w:cs="黑体"/>
          <w:bCs/>
          <w:iCs/>
          <w:kern w:val="0"/>
          <w:sz w:val="24"/>
          <w:szCs w:val="20"/>
          <w:highlight w:val="none"/>
        </w:rPr>
        <w:t>（三）近年完成的类似项目情况表</w:t>
      </w:r>
      <w:bookmarkEnd w:id="858"/>
      <w:bookmarkEnd w:id="859"/>
      <w:bookmarkEnd w:id="860"/>
      <w:bookmarkEnd w:id="861"/>
      <w:bookmarkEnd w:id="862"/>
      <w:bookmarkEnd w:id="863"/>
      <w:bookmarkEnd w:id="864"/>
      <w:bookmarkEnd w:id="865"/>
      <w:bookmarkEnd w:id="866"/>
      <w:bookmarkEnd w:id="867"/>
      <w:bookmarkEnd w:id="868"/>
    </w:p>
    <w:tbl>
      <w:tblPr>
        <w:tblStyle w:val="14"/>
        <w:tblW w:w="87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6357"/>
      </w:tblGrid>
      <w:tr w14:paraId="30ACC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D24BFA8">
            <w:pPr>
              <w:topLinePunct/>
              <w:spacing w:line="400" w:lineRule="atLeast"/>
              <w:jc w:val="center"/>
              <w:rPr>
                <w:rFonts w:hint="eastAsia" w:ascii="黑体" w:hAnsi="黑体" w:eastAsia="黑体" w:cs="黑体"/>
                <w:kern w:val="0"/>
                <w:sz w:val="24"/>
                <w:szCs w:val="24"/>
                <w:highlight w:val="none"/>
              </w:rPr>
            </w:pPr>
            <w:bookmarkStart w:id="869" w:name="_Toc532740702"/>
            <w:bookmarkStart w:id="870" w:name="_Toc531687677"/>
            <w:bookmarkStart w:id="871" w:name="_Hlk199232553"/>
            <w:r>
              <w:rPr>
                <w:rFonts w:hint="eastAsia" w:ascii="黑体" w:hAnsi="黑体" w:eastAsia="黑体" w:cs="黑体"/>
                <w:kern w:val="0"/>
                <w:sz w:val="24"/>
                <w:szCs w:val="24"/>
                <w:highlight w:val="none"/>
              </w:rPr>
              <w:t>序号</w:t>
            </w:r>
          </w:p>
        </w:tc>
        <w:tc>
          <w:tcPr>
            <w:tcW w:w="6357" w:type="dxa"/>
            <w:noWrap w:val="0"/>
            <w:vAlign w:val="top"/>
          </w:tcPr>
          <w:p w14:paraId="504186BE">
            <w:pPr>
              <w:topLinePunct/>
              <w:spacing w:line="400" w:lineRule="atLeast"/>
              <w:rPr>
                <w:rFonts w:hint="eastAsia" w:ascii="黑体" w:hAnsi="黑体" w:eastAsia="黑体" w:cs="黑体"/>
                <w:kern w:val="0"/>
                <w:sz w:val="24"/>
                <w:szCs w:val="24"/>
                <w:highlight w:val="none"/>
              </w:rPr>
            </w:pPr>
          </w:p>
        </w:tc>
      </w:tr>
      <w:tr w14:paraId="101F0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7BD60A35">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项目名称</w:t>
            </w:r>
          </w:p>
        </w:tc>
        <w:tc>
          <w:tcPr>
            <w:tcW w:w="6357" w:type="dxa"/>
            <w:noWrap w:val="0"/>
            <w:vAlign w:val="top"/>
          </w:tcPr>
          <w:p w14:paraId="46B77D94">
            <w:pPr>
              <w:topLinePunct/>
              <w:spacing w:line="400" w:lineRule="atLeast"/>
              <w:rPr>
                <w:rFonts w:hint="eastAsia" w:ascii="黑体" w:hAnsi="黑体" w:eastAsia="黑体" w:cs="黑体"/>
                <w:kern w:val="0"/>
                <w:sz w:val="24"/>
                <w:szCs w:val="24"/>
                <w:highlight w:val="none"/>
              </w:rPr>
            </w:pPr>
          </w:p>
        </w:tc>
      </w:tr>
      <w:tr w14:paraId="307B4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202F4230">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项目所在地</w:t>
            </w:r>
          </w:p>
        </w:tc>
        <w:tc>
          <w:tcPr>
            <w:tcW w:w="6357" w:type="dxa"/>
            <w:noWrap w:val="0"/>
            <w:vAlign w:val="top"/>
          </w:tcPr>
          <w:p w14:paraId="4ED7B398">
            <w:pPr>
              <w:topLinePunct/>
              <w:spacing w:line="400" w:lineRule="atLeast"/>
              <w:rPr>
                <w:rFonts w:hint="eastAsia" w:ascii="黑体" w:hAnsi="黑体" w:eastAsia="黑体" w:cs="黑体"/>
                <w:kern w:val="0"/>
                <w:sz w:val="24"/>
                <w:szCs w:val="24"/>
                <w:highlight w:val="none"/>
              </w:rPr>
            </w:pPr>
          </w:p>
        </w:tc>
      </w:tr>
      <w:tr w14:paraId="77DD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624C9A5">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发包人名称</w:t>
            </w:r>
          </w:p>
        </w:tc>
        <w:tc>
          <w:tcPr>
            <w:tcW w:w="6357" w:type="dxa"/>
            <w:noWrap w:val="0"/>
            <w:vAlign w:val="top"/>
          </w:tcPr>
          <w:p w14:paraId="630C19F3">
            <w:pPr>
              <w:topLinePunct/>
              <w:spacing w:line="400" w:lineRule="atLeast"/>
              <w:rPr>
                <w:rFonts w:hint="eastAsia" w:ascii="黑体" w:hAnsi="黑体" w:eastAsia="黑体" w:cs="黑体"/>
                <w:kern w:val="0"/>
                <w:sz w:val="24"/>
                <w:szCs w:val="24"/>
                <w:highlight w:val="none"/>
              </w:rPr>
            </w:pPr>
          </w:p>
        </w:tc>
      </w:tr>
      <w:tr w14:paraId="2528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40BFDB4E">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发包人地址</w:t>
            </w:r>
          </w:p>
        </w:tc>
        <w:tc>
          <w:tcPr>
            <w:tcW w:w="6357" w:type="dxa"/>
            <w:noWrap w:val="0"/>
            <w:vAlign w:val="top"/>
          </w:tcPr>
          <w:p w14:paraId="5E14CA12">
            <w:pPr>
              <w:topLinePunct/>
              <w:spacing w:line="400" w:lineRule="atLeast"/>
              <w:rPr>
                <w:rFonts w:hint="eastAsia" w:ascii="黑体" w:hAnsi="黑体" w:eastAsia="黑体" w:cs="黑体"/>
                <w:kern w:val="0"/>
                <w:sz w:val="24"/>
                <w:szCs w:val="24"/>
                <w:highlight w:val="none"/>
              </w:rPr>
            </w:pPr>
          </w:p>
        </w:tc>
      </w:tr>
      <w:tr w14:paraId="29753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7D5F54EB">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发包人电话</w:t>
            </w:r>
          </w:p>
        </w:tc>
        <w:tc>
          <w:tcPr>
            <w:tcW w:w="6357" w:type="dxa"/>
            <w:noWrap w:val="0"/>
            <w:vAlign w:val="top"/>
          </w:tcPr>
          <w:p w14:paraId="7FBB7FCD">
            <w:pPr>
              <w:topLinePunct/>
              <w:spacing w:line="400" w:lineRule="atLeast"/>
              <w:rPr>
                <w:rFonts w:hint="eastAsia" w:ascii="黑体" w:hAnsi="黑体" w:eastAsia="黑体" w:cs="黑体"/>
                <w:kern w:val="0"/>
                <w:sz w:val="24"/>
                <w:szCs w:val="24"/>
                <w:highlight w:val="none"/>
              </w:rPr>
            </w:pPr>
          </w:p>
        </w:tc>
      </w:tr>
      <w:tr w14:paraId="6117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3ECF324D">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合同价格</w:t>
            </w:r>
          </w:p>
        </w:tc>
        <w:tc>
          <w:tcPr>
            <w:tcW w:w="6357" w:type="dxa"/>
            <w:noWrap w:val="0"/>
            <w:vAlign w:val="top"/>
          </w:tcPr>
          <w:p w14:paraId="173381C8">
            <w:pPr>
              <w:topLinePunct/>
              <w:spacing w:line="400" w:lineRule="atLeast"/>
              <w:rPr>
                <w:rFonts w:hint="eastAsia" w:ascii="黑体" w:hAnsi="黑体" w:eastAsia="黑体" w:cs="黑体"/>
                <w:kern w:val="0"/>
                <w:sz w:val="24"/>
                <w:szCs w:val="24"/>
                <w:highlight w:val="none"/>
              </w:rPr>
            </w:pPr>
          </w:p>
        </w:tc>
      </w:tr>
      <w:tr w14:paraId="2A8D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DA49DAB">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开工日期</w:t>
            </w:r>
          </w:p>
        </w:tc>
        <w:tc>
          <w:tcPr>
            <w:tcW w:w="6357" w:type="dxa"/>
            <w:noWrap w:val="0"/>
            <w:vAlign w:val="top"/>
          </w:tcPr>
          <w:p w14:paraId="7D62FCD7">
            <w:pPr>
              <w:topLinePunct/>
              <w:spacing w:line="400" w:lineRule="atLeast"/>
              <w:rPr>
                <w:rFonts w:hint="eastAsia" w:ascii="黑体" w:hAnsi="黑体" w:eastAsia="黑体" w:cs="黑体"/>
                <w:kern w:val="0"/>
                <w:sz w:val="24"/>
                <w:szCs w:val="24"/>
                <w:highlight w:val="none"/>
              </w:rPr>
            </w:pPr>
          </w:p>
        </w:tc>
      </w:tr>
      <w:tr w14:paraId="6B0E6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6957F4AF">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交工日期</w:t>
            </w:r>
          </w:p>
        </w:tc>
        <w:tc>
          <w:tcPr>
            <w:tcW w:w="6357" w:type="dxa"/>
            <w:noWrap w:val="0"/>
            <w:vAlign w:val="top"/>
          </w:tcPr>
          <w:p w14:paraId="7E66ADA3">
            <w:pPr>
              <w:topLinePunct/>
              <w:spacing w:line="400" w:lineRule="atLeast"/>
              <w:rPr>
                <w:rFonts w:hint="eastAsia" w:ascii="黑体" w:hAnsi="黑体" w:eastAsia="黑体" w:cs="黑体"/>
                <w:kern w:val="0"/>
                <w:sz w:val="24"/>
                <w:szCs w:val="24"/>
                <w:highlight w:val="none"/>
              </w:rPr>
            </w:pPr>
          </w:p>
        </w:tc>
      </w:tr>
      <w:tr w14:paraId="3DAF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026D9BA6">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竣工日期</w:t>
            </w:r>
          </w:p>
        </w:tc>
        <w:tc>
          <w:tcPr>
            <w:tcW w:w="6357" w:type="dxa"/>
            <w:noWrap w:val="0"/>
            <w:vAlign w:val="top"/>
          </w:tcPr>
          <w:p w14:paraId="62129272">
            <w:pPr>
              <w:topLinePunct/>
              <w:spacing w:line="400" w:lineRule="atLeast"/>
              <w:rPr>
                <w:rFonts w:hint="eastAsia" w:ascii="黑体" w:hAnsi="黑体" w:eastAsia="黑体" w:cs="黑体"/>
                <w:kern w:val="0"/>
                <w:sz w:val="24"/>
                <w:szCs w:val="24"/>
                <w:highlight w:val="none"/>
              </w:rPr>
            </w:pPr>
          </w:p>
        </w:tc>
      </w:tr>
      <w:tr w14:paraId="5691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26CCD87D">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承担的工作</w:t>
            </w:r>
          </w:p>
        </w:tc>
        <w:tc>
          <w:tcPr>
            <w:tcW w:w="6357" w:type="dxa"/>
            <w:noWrap w:val="0"/>
            <w:vAlign w:val="top"/>
          </w:tcPr>
          <w:p w14:paraId="1C58DE37">
            <w:pPr>
              <w:topLinePunct/>
              <w:spacing w:line="400" w:lineRule="atLeast"/>
              <w:rPr>
                <w:rFonts w:hint="eastAsia" w:ascii="黑体" w:hAnsi="黑体" w:eastAsia="黑体" w:cs="黑体"/>
                <w:kern w:val="0"/>
                <w:sz w:val="24"/>
                <w:szCs w:val="24"/>
                <w:highlight w:val="none"/>
              </w:rPr>
            </w:pPr>
          </w:p>
        </w:tc>
      </w:tr>
      <w:tr w14:paraId="2613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2D6995A6">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项目经理</w:t>
            </w:r>
          </w:p>
        </w:tc>
        <w:tc>
          <w:tcPr>
            <w:tcW w:w="6357" w:type="dxa"/>
            <w:noWrap w:val="0"/>
            <w:vAlign w:val="top"/>
          </w:tcPr>
          <w:p w14:paraId="6559BB3D">
            <w:pPr>
              <w:topLinePunct/>
              <w:spacing w:line="400" w:lineRule="atLeast"/>
              <w:rPr>
                <w:rFonts w:hint="eastAsia" w:ascii="黑体" w:hAnsi="黑体" w:eastAsia="黑体" w:cs="黑体"/>
                <w:kern w:val="0"/>
                <w:sz w:val="24"/>
                <w:szCs w:val="24"/>
                <w:highlight w:val="none"/>
              </w:rPr>
            </w:pPr>
          </w:p>
        </w:tc>
      </w:tr>
      <w:tr w14:paraId="2B2A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660DE8EB">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项目总工</w:t>
            </w:r>
          </w:p>
        </w:tc>
        <w:tc>
          <w:tcPr>
            <w:tcW w:w="6357" w:type="dxa"/>
            <w:noWrap w:val="0"/>
            <w:vAlign w:val="top"/>
          </w:tcPr>
          <w:p w14:paraId="01A9535F">
            <w:pPr>
              <w:topLinePunct/>
              <w:spacing w:line="400" w:lineRule="atLeast"/>
              <w:rPr>
                <w:rFonts w:hint="eastAsia" w:ascii="黑体" w:hAnsi="黑体" w:eastAsia="黑体" w:cs="黑体"/>
                <w:kern w:val="0"/>
                <w:sz w:val="24"/>
                <w:szCs w:val="24"/>
                <w:highlight w:val="none"/>
              </w:rPr>
            </w:pPr>
          </w:p>
        </w:tc>
      </w:tr>
      <w:tr w14:paraId="1B2BF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0CD838D9">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总监理工程师及电话</w:t>
            </w:r>
          </w:p>
        </w:tc>
        <w:tc>
          <w:tcPr>
            <w:tcW w:w="6357" w:type="dxa"/>
            <w:noWrap w:val="0"/>
            <w:vAlign w:val="top"/>
          </w:tcPr>
          <w:p w14:paraId="64A278AC">
            <w:pPr>
              <w:topLinePunct/>
              <w:spacing w:line="400" w:lineRule="atLeast"/>
              <w:rPr>
                <w:rFonts w:hint="eastAsia" w:ascii="黑体" w:hAnsi="黑体" w:eastAsia="黑体" w:cs="黑体"/>
                <w:kern w:val="0"/>
                <w:sz w:val="24"/>
                <w:szCs w:val="24"/>
                <w:highlight w:val="none"/>
              </w:rPr>
            </w:pPr>
          </w:p>
        </w:tc>
      </w:tr>
      <w:tr w14:paraId="4411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404" w:type="dxa"/>
            <w:noWrap w:val="0"/>
            <w:vAlign w:val="center"/>
          </w:tcPr>
          <w:p w14:paraId="1B48F55C">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项目描述</w:t>
            </w:r>
          </w:p>
        </w:tc>
        <w:tc>
          <w:tcPr>
            <w:tcW w:w="6357" w:type="dxa"/>
            <w:noWrap w:val="0"/>
            <w:vAlign w:val="top"/>
          </w:tcPr>
          <w:p w14:paraId="6B2F4409">
            <w:pPr>
              <w:topLinePunct/>
              <w:spacing w:line="400" w:lineRule="atLeast"/>
              <w:rPr>
                <w:rFonts w:hint="eastAsia" w:ascii="黑体" w:hAnsi="黑体" w:eastAsia="黑体" w:cs="黑体"/>
                <w:kern w:val="0"/>
                <w:sz w:val="24"/>
                <w:szCs w:val="24"/>
                <w:highlight w:val="none"/>
              </w:rPr>
            </w:pPr>
          </w:p>
        </w:tc>
      </w:tr>
      <w:tr w14:paraId="302AA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2404" w:type="dxa"/>
            <w:noWrap w:val="0"/>
            <w:vAlign w:val="center"/>
          </w:tcPr>
          <w:p w14:paraId="60C1A0FE">
            <w:pPr>
              <w:topLinePunct/>
              <w:spacing w:line="400" w:lineRule="atLeast"/>
              <w:jc w:val="center"/>
              <w:rPr>
                <w:rFonts w:hint="eastAsia" w:ascii="黑体" w:hAnsi="黑体" w:eastAsia="黑体" w:cs="黑体"/>
                <w:kern w:val="0"/>
                <w:sz w:val="24"/>
                <w:szCs w:val="24"/>
                <w:highlight w:val="none"/>
              </w:rPr>
            </w:pPr>
            <w:r>
              <w:rPr>
                <w:rFonts w:hint="eastAsia" w:ascii="黑体" w:hAnsi="黑体" w:eastAsia="黑体" w:cs="黑体"/>
                <w:kern w:val="0"/>
                <w:sz w:val="24"/>
                <w:szCs w:val="24"/>
                <w:highlight w:val="none"/>
              </w:rPr>
              <w:t>备注</w:t>
            </w:r>
          </w:p>
        </w:tc>
        <w:tc>
          <w:tcPr>
            <w:tcW w:w="6357" w:type="dxa"/>
            <w:noWrap w:val="0"/>
            <w:vAlign w:val="top"/>
          </w:tcPr>
          <w:p w14:paraId="58B473AA">
            <w:pPr>
              <w:topLinePunct/>
              <w:spacing w:line="400" w:lineRule="atLeast"/>
              <w:rPr>
                <w:rFonts w:hint="eastAsia" w:ascii="黑体" w:hAnsi="黑体" w:eastAsia="黑体" w:cs="黑体"/>
                <w:kern w:val="0"/>
                <w:sz w:val="24"/>
                <w:szCs w:val="24"/>
                <w:highlight w:val="none"/>
              </w:rPr>
            </w:pPr>
          </w:p>
        </w:tc>
      </w:tr>
    </w:tbl>
    <w:p w14:paraId="053C9866">
      <w:pPr>
        <w:spacing w:line="360" w:lineRule="atLeast"/>
        <w:rPr>
          <w:rFonts w:hint="eastAsia" w:ascii="黑体" w:hAnsi="黑体" w:eastAsia="黑体" w:cs="黑体"/>
          <w:szCs w:val="21"/>
          <w:highlight w:val="none"/>
        </w:rPr>
      </w:pPr>
      <w:bookmarkStart w:id="872" w:name="_Hlk203312823"/>
      <w:r>
        <w:rPr>
          <w:rFonts w:hint="eastAsia" w:ascii="黑体" w:hAnsi="黑体" w:eastAsia="黑体" w:cs="黑体"/>
          <w:szCs w:val="21"/>
          <w:highlight w:val="none"/>
        </w:rPr>
        <w:t>注：1.每张表格只填写一个项目，并标明序号。</w:t>
      </w:r>
    </w:p>
    <w:p w14:paraId="7EA1BC6A">
      <w:pPr>
        <w:numPr>
          <w:ilvl w:val="0"/>
          <w:numId w:val="0"/>
        </w:numPr>
        <w:spacing w:line="360" w:lineRule="atLeast"/>
        <w:ind w:firstLine="420" w:firstLineChars="200"/>
        <w:rPr>
          <w:rFonts w:hint="eastAsia" w:ascii="黑体" w:hAnsi="黑体" w:eastAsia="黑体" w:cs="黑体"/>
          <w:szCs w:val="21"/>
          <w:highlight w:val="none"/>
        </w:rPr>
      </w:pPr>
      <w:r>
        <w:rPr>
          <w:rFonts w:hint="eastAsia" w:ascii="黑体" w:hAnsi="黑体" w:eastAsia="黑体" w:cs="黑体"/>
          <w:kern w:val="2"/>
          <w:sz w:val="21"/>
          <w:szCs w:val="21"/>
          <w:lang w:val="en-US" w:eastAsia="zh-CN" w:bidi="ar-SA"/>
        </w:rPr>
        <w:t>2.</w:t>
      </w:r>
      <w:r>
        <w:rPr>
          <w:rFonts w:hint="eastAsia" w:ascii="黑体" w:hAnsi="黑体" w:eastAsia="黑体" w:cs="黑体"/>
          <w:szCs w:val="21"/>
          <w:highlight w:val="none"/>
        </w:rPr>
        <w:t>本表应按评标办法前附表</w:t>
      </w:r>
      <w:r>
        <w:rPr>
          <w:rFonts w:hint="eastAsia" w:ascii="黑体" w:hAnsi="黑体" w:eastAsia="黑体" w:cs="黑体"/>
          <w:szCs w:val="21"/>
          <w:highlight w:val="none"/>
          <w:lang w:val="en-US" w:eastAsia="zh-CN"/>
        </w:rPr>
        <w:t>2.2.4（4）业绩要求填写，</w:t>
      </w:r>
      <w:r>
        <w:rPr>
          <w:rFonts w:hint="eastAsia" w:ascii="黑体" w:hAnsi="黑体" w:eastAsia="黑体" w:cs="黑体"/>
          <w:szCs w:val="21"/>
          <w:highlight w:val="none"/>
        </w:rPr>
        <w:t>并在表后附相应证明材料。</w:t>
      </w:r>
    </w:p>
    <w:bookmarkEnd w:id="872"/>
    <w:p w14:paraId="1AEF450B">
      <w:pPr>
        <w:rPr>
          <w:rFonts w:hint="eastAsia" w:ascii="黑体" w:hAnsi="黑体" w:eastAsia="黑体" w:cs="黑体"/>
          <w:highlight w:val="none"/>
        </w:rPr>
      </w:pPr>
    </w:p>
    <w:p w14:paraId="50E101D9">
      <w:pPr>
        <w:widowControl/>
        <w:jc w:val="left"/>
        <w:rPr>
          <w:rFonts w:hint="eastAsia" w:ascii="黑体" w:hAnsi="黑体" w:eastAsia="黑体" w:cs="黑体"/>
          <w:sz w:val="32"/>
          <w:szCs w:val="32"/>
          <w:highlight w:val="none"/>
        </w:rPr>
      </w:pPr>
      <w:r>
        <w:rPr>
          <w:rFonts w:hint="eastAsia" w:ascii="黑体" w:hAnsi="黑体" w:eastAsia="黑体" w:cs="黑体"/>
          <w:highlight w:val="none"/>
        </w:rPr>
        <w:br w:type="page"/>
      </w:r>
      <w:bookmarkEnd w:id="869"/>
      <w:bookmarkEnd w:id="870"/>
      <w:bookmarkStart w:id="873" w:name="_Toc21267"/>
      <w:bookmarkStart w:id="874" w:name="_Toc14020"/>
      <w:bookmarkStart w:id="875" w:name="_Toc20206"/>
      <w:bookmarkStart w:id="876" w:name="_Toc15950"/>
      <w:bookmarkStart w:id="877" w:name="_Toc2194"/>
      <w:bookmarkStart w:id="878" w:name="_Toc26550029"/>
      <w:bookmarkStart w:id="879" w:name="_Toc18541"/>
    </w:p>
    <w:bookmarkEnd w:id="871"/>
    <w:p w14:paraId="7DBFD6FC">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880" w:name="_Toc11303"/>
      <w:bookmarkStart w:id="881" w:name="_Toc22086"/>
      <w:bookmarkStart w:id="882" w:name="_Toc23983"/>
      <w:bookmarkStart w:id="883" w:name="_Toc3176"/>
      <w:r>
        <w:rPr>
          <w:rFonts w:hint="eastAsia" w:ascii="黑体" w:hAnsi="黑体" w:eastAsia="黑体" w:cs="黑体"/>
          <w:bCs/>
          <w:iCs/>
          <w:kern w:val="0"/>
          <w:sz w:val="24"/>
          <w:szCs w:val="20"/>
          <w:highlight w:val="none"/>
        </w:rPr>
        <w:t>（</w:t>
      </w:r>
      <w:r>
        <w:rPr>
          <w:rFonts w:hint="eastAsia" w:ascii="黑体" w:hAnsi="黑体" w:eastAsia="黑体" w:cs="黑体"/>
          <w:bCs/>
          <w:iCs/>
          <w:kern w:val="0"/>
          <w:sz w:val="24"/>
          <w:szCs w:val="20"/>
          <w:highlight w:val="none"/>
          <w:lang w:val="en-US" w:eastAsia="zh-CN"/>
        </w:rPr>
        <w:t>四</w:t>
      </w:r>
      <w:r>
        <w:rPr>
          <w:rFonts w:hint="eastAsia" w:ascii="黑体" w:hAnsi="黑体" w:eastAsia="黑体" w:cs="黑体"/>
          <w:bCs/>
          <w:iCs/>
          <w:kern w:val="0"/>
          <w:sz w:val="24"/>
          <w:szCs w:val="20"/>
          <w:highlight w:val="none"/>
        </w:rPr>
        <w:t>）信誉承诺书</w:t>
      </w:r>
      <w:r>
        <w:rPr>
          <w:rFonts w:hint="eastAsia" w:ascii="黑体" w:hAnsi="黑体" w:eastAsia="黑体" w:cs="黑体"/>
          <w:bCs/>
          <w:iCs/>
          <w:kern w:val="0"/>
          <w:sz w:val="24"/>
          <w:szCs w:val="20"/>
          <w:highlight w:val="none"/>
        </w:rPr>
        <w:footnoteReference w:id="19" w:customMarkFollows="1"/>
        <w:t>①</w:t>
      </w:r>
      <w:bookmarkEnd w:id="873"/>
      <w:bookmarkEnd w:id="874"/>
      <w:bookmarkEnd w:id="875"/>
      <w:bookmarkEnd w:id="876"/>
      <w:bookmarkEnd w:id="877"/>
      <w:bookmarkEnd w:id="878"/>
      <w:bookmarkEnd w:id="879"/>
      <w:bookmarkEnd w:id="880"/>
      <w:bookmarkEnd w:id="881"/>
      <w:bookmarkEnd w:id="882"/>
      <w:bookmarkEnd w:id="883"/>
    </w:p>
    <w:p w14:paraId="0A0AC57F">
      <w:pPr>
        <w:rPr>
          <w:rFonts w:hint="eastAsia" w:ascii="黑体" w:hAnsi="黑体" w:eastAsia="黑体" w:cs="黑体"/>
          <w:szCs w:val="21"/>
          <w:highlight w:val="none"/>
          <w:u w:val="single"/>
        </w:rPr>
      </w:pPr>
      <w:bookmarkStart w:id="884" w:name="_Hlk199232593"/>
      <w:r>
        <w:rPr>
          <w:rFonts w:hint="eastAsia" w:ascii="黑体" w:hAnsi="黑体" w:eastAsia="黑体" w:cs="黑体"/>
          <w:szCs w:val="21"/>
          <w:highlight w:val="none"/>
          <w:u w:val="single"/>
        </w:rPr>
        <w:br w:type="page"/>
      </w:r>
    </w:p>
    <w:bookmarkEnd w:id="884"/>
    <w:p w14:paraId="6E7E6586">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885" w:name="_Toc13653"/>
      <w:bookmarkStart w:id="886" w:name="_Toc27997"/>
      <w:bookmarkStart w:id="887" w:name="_Toc17604"/>
      <w:bookmarkStart w:id="888" w:name="_Toc29977"/>
      <w:bookmarkStart w:id="889" w:name="_Toc27145"/>
      <w:bookmarkStart w:id="890" w:name="_Toc26550030"/>
      <w:bookmarkStart w:id="891" w:name="_Toc23754"/>
      <w:bookmarkStart w:id="892" w:name="_Toc3773"/>
      <w:bookmarkStart w:id="893" w:name="_Toc7847"/>
      <w:bookmarkStart w:id="894" w:name="_Toc30704"/>
      <w:bookmarkStart w:id="895" w:name="_Toc22035"/>
      <w:r>
        <w:rPr>
          <w:rFonts w:hint="eastAsia" w:ascii="黑体" w:hAnsi="黑体" w:eastAsia="黑体" w:cs="黑体"/>
          <w:bCs/>
          <w:iCs/>
          <w:kern w:val="0"/>
          <w:sz w:val="24"/>
          <w:szCs w:val="20"/>
          <w:highlight w:val="none"/>
        </w:rPr>
        <w:t>（五）拟委任的主要人员及其他管理和技术人员组成表</w:t>
      </w:r>
      <w:bookmarkEnd w:id="885"/>
      <w:bookmarkEnd w:id="886"/>
      <w:bookmarkEnd w:id="887"/>
      <w:bookmarkEnd w:id="888"/>
      <w:bookmarkEnd w:id="889"/>
      <w:bookmarkEnd w:id="890"/>
      <w:bookmarkEnd w:id="891"/>
      <w:bookmarkEnd w:id="892"/>
      <w:bookmarkEnd w:id="893"/>
      <w:bookmarkEnd w:id="894"/>
      <w:bookmarkEnd w:id="895"/>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8"/>
        <w:gridCol w:w="628"/>
        <w:gridCol w:w="628"/>
        <w:gridCol w:w="796"/>
        <w:gridCol w:w="625"/>
        <w:gridCol w:w="965"/>
        <w:gridCol w:w="1119"/>
        <w:gridCol w:w="836"/>
        <w:gridCol w:w="889"/>
        <w:gridCol w:w="711"/>
        <w:gridCol w:w="1066"/>
      </w:tblGrid>
      <w:tr w14:paraId="0C8C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restart"/>
            <w:noWrap w:val="0"/>
            <w:vAlign w:val="center"/>
          </w:tcPr>
          <w:p w14:paraId="00FF3B59">
            <w:pPr>
              <w:pStyle w:val="27"/>
              <w:spacing w:line="400" w:lineRule="exact"/>
              <w:jc w:val="center"/>
              <w:rPr>
                <w:rFonts w:hint="eastAsia" w:ascii="黑体" w:hAnsi="黑体" w:eastAsia="黑体" w:cs="黑体"/>
                <w:kern w:val="0"/>
                <w:highlight w:val="none"/>
              </w:rPr>
            </w:pPr>
            <w:bookmarkStart w:id="896" w:name="_Hlk199232636"/>
            <w:r>
              <w:rPr>
                <w:rFonts w:hint="eastAsia" w:ascii="黑体" w:hAnsi="黑体" w:eastAsia="黑体" w:cs="黑体"/>
                <w:kern w:val="0"/>
                <w:highlight w:val="none"/>
              </w:rPr>
              <w:t>姓名</w:t>
            </w:r>
          </w:p>
        </w:tc>
        <w:tc>
          <w:tcPr>
            <w:tcW w:w="628" w:type="dxa"/>
            <w:vMerge w:val="restart"/>
            <w:noWrap w:val="0"/>
            <w:vAlign w:val="center"/>
          </w:tcPr>
          <w:p w14:paraId="0A657007">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职务</w:t>
            </w:r>
          </w:p>
        </w:tc>
        <w:tc>
          <w:tcPr>
            <w:tcW w:w="628" w:type="dxa"/>
            <w:vMerge w:val="restart"/>
            <w:noWrap w:val="0"/>
            <w:vAlign w:val="center"/>
          </w:tcPr>
          <w:p w14:paraId="4EF6656B">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职称</w:t>
            </w:r>
          </w:p>
        </w:tc>
        <w:tc>
          <w:tcPr>
            <w:tcW w:w="796" w:type="dxa"/>
            <w:vMerge w:val="restart"/>
            <w:noWrap w:val="0"/>
            <w:vAlign w:val="center"/>
          </w:tcPr>
          <w:p w14:paraId="624258A5">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拟在本标段工程任职</w:t>
            </w:r>
          </w:p>
        </w:tc>
        <w:tc>
          <w:tcPr>
            <w:tcW w:w="625" w:type="dxa"/>
            <w:vMerge w:val="restart"/>
            <w:noWrap w:val="0"/>
            <w:vAlign w:val="center"/>
          </w:tcPr>
          <w:p w14:paraId="0E64CFDA">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工作年限</w:t>
            </w:r>
          </w:p>
        </w:tc>
        <w:tc>
          <w:tcPr>
            <w:tcW w:w="965" w:type="dxa"/>
            <w:vMerge w:val="restart"/>
            <w:noWrap w:val="0"/>
            <w:vAlign w:val="center"/>
          </w:tcPr>
          <w:p w14:paraId="56A5BCCC">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类似施工经验年限</w:t>
            </w:r>
          </w:p>
        </w:tc>
        <w:tc>
          <w:tcPr>
            <w:tcW w:w="4621" w:type="dxa"/>
            <w:gridSpan w:val="5"/>
            <w:noWrap w:val="0"/>
            <w:vAlign w:val="center"/>
          </w:tcPr>
          <w:p w14:paraId="6ABB7EE6">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执业或职业资格证明</w:t>
            </w:r>
          </w:p>
        </w:tc>
      </w:tr>
      <w:tr w14:paraId="4EB0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28" w:type="dxa"/>
            <w:vMerge w:val="continue"/>
            <w:noWrap w:val="0"/>
            <w:vAlign w:val="center"/>
          </w:tcPr>
          <w:p w14:paraId="20A522F4">
            <w:pPr>
              <w:pStyle w:val="27"/>
              <w:spacing w:line="400" w:lineRule="exact"/>
              <w:jc w:val="center"/>
              <w:rPr>
                <w:rFonts w:hint="eastAsia" w:ascii="黑体" w:hAnsi="黑体" w:eastAsia="黑体" w:cs="黑体"/>
                <w:kern w:val="0"/>
                <w:highlight w:val="none"/>
              </w:rPr>
            </w:pPr>
          </w:p>
        </w:tc>
        <w:tc>
          <w:tcPr>
            <w:tcW w:w="628" w:type="dxa"/>
            <w:vMerge w:val="continue"/>
            <w:noWrap w:val="0"/>
            <w:vAlign w:val="center"/>
          </w:tcPr>
          <w:p w14:paraId="13EE2C5B">
            <w:pPr>
              <w:pStyle w:val="27"/>
              <w:spacing w:line="400" w:lineRule="exact"/>
              <w:jc w:val="center"/>
              <w:rPr>
                <w:rFonts w:hint="eastAsia" w:ascii="黑体" w:hAnsi="黑体" w:eastAsia="黑体" w:cs="黑体"/>
                <w:kern w:val="0"/>
                <w:highlight w:val="none"/>
              </w:rPr>
            </w:pPr>
          </w:p>
        </w:tc>
        <w:tc>
          <w:tcPr>
            <w:tcW w:w="628" w:type="dxa"/>
            <w:vMerge w:val="continue"/>
            <w:noWrap w:val="0"/>
            <w:vAlign w:val="center"/>
          </w:tcPr>
          <w:p w14:paraId="49BDBECE">
            <w:pPr>
              <w:pStyle w:val="27"/>
              <w:spacing w:line="400" w:lineRule="exact"/>
              <w:jc w:val="center"/>
              <w:rPr>
                <w:rFonts w:hint="eastAsia" w:ascii="黑体" w:hAnsi="黑体" w:eastAsia="黑体" w:cs="黑体"/>
                <w:kern w:val="0"/>
                <w:highlight w:val="none"/>
              </w:rPr>
            </w:pPr>
          </w:p>
        </w:tc>
        <w:tc>
          <w:tcPr>
            <w:tcW w:w="796" w:type="dxa"/>
            <w:vMerge w:val="continue"/>
            <w:noWrap w:val="0"/>
            <w:vAlign w:val="top"/>
          </w:tcPr>
          <w:p w14:paraId="2CFB4322">
            <w:pPr>
              <w:pStyle w:val="27"/>
              <w:spacing w:line="400" w:lineRule="exact"/>
              <w:jc w:val="center"/>
              <w:rPr>
                <w:rFonts w:hint="eastAsia" w:ascii="黑体" w:hAnsi="黑体" w:eastAsia="黑体" w:cs="黑体"/>
                <w:kern w:val="0"/>
                <w:highlight w:val="none"/>
              </w:rPr>
            </w:pPr>
          </w:p>
        </w:tc>
        <w:tc>
          <w:tcPr>
            <w:tcW w:w="625" w:type="dxa"/>
            <w:vMerge w:val="continue"/>
            <w:noWrap w:val="0"/>
            <w:vAlign w:val="top"/>
          </w:tcPr>
          <w:p w14:paraId="5E9A4C58">
            <w:pPr>
              <w:pStyle w:val="27"/>
              <w:spacing w:line="400" w:lineRule="exact"/>
              <w:jc w:val="center"/>
              <w:rPr>
                <w:rFonts w:hint="eastAsia" w:ascii="黑体" w:hAnsi="黑体" w:eastAsia="黑体" w:cs="黑体"/>
                <w:kern w:val="0"/>
                <w:highlight w:val="none"/>
              </w:rPr>
            </w:pPr>
          </w:p>
        </w:tc>
        <w:tc>
          <w:tcPr>
            <w:tcW w:w="965" w:type="dxa"/>
            <w:vMerge w:val="continue"/>
            <w:noWrap w:val="0"/>
            <w:vAlign w:val="center"/>
          </w:tcPr>
          <w:p w14:paraId="63B1359E">
            <w:pPr>
              <w:pStyle w:val="27"/>
              <w:spacing w:line="400" w:lineRule="exact"/>
              <w:jc w:val="center"/>
              <w:rPr>
                <w:rFonts w:hint="eastAsia" w:ascii="黑体" w:hAnsi="黑体" w:eastAsia="黑体" w:cs="黑体"/>
                <w:kern w:val="0"/>
                <w:highlight w:val="none"/>
              </w:rPr>
            </w:pPr>
          </w:p>
        </w:tc>
        <w:tc>
          <w:tcPr>
            <w:tcW w:w="1119" w:type="dxa"/>
            <w:noWrap w:val="0"/>
            <w:vAlign w:val="center"/>
          </w:tcPr>
          <w:p w14:paraId="7CF0B16F">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证书名称</w:t>
            </w:r>
          </w:p>
        </w:tc>
        <w:tc>
          <w:tcPr>
            <w:tcW w:w="836" w:type="dxa"/>
            <w:noWrap w:val="0"/>
            <w:vAlign w:val="center"/>
          </w:tcPr>
          <w:p w14:paraId="65C5F482">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级别</w:t>
            </w:r>
          </w:p>
        </w:tc>
        <w:tc>
          <w:tcPr>
            <w:tcW w:w="889" w:type="dxa"/>
            <w:noWrap w:val="0"/>
            <w:vAlign w:val="center"/>
          </w:tcPr>
          <w:p w14:paraId="03995979">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证号</w:t>
            </w:r>
          </w:p>
        </w:tc>
        <w:tc>
          <w:tcPr>
            <w:tcW w:w="711" w:type="dxa"/>
            <w:noWrap w:val="0"/>
            <w:vAlign w:val="center"/>
          </w:tcPr>
          <w:p w14:paraId="21C3463E">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专业</w:t>
            </w:r>
          </w:p>
        </w:tc>
        <w:tc>
          <w:tcPr>
            <w:tcW w:w="1066" w:type="dxa"/>
            <w:noWrap w:val="0"/>
            <w:vAlign w:val="center"/>
          </w:tcPr>
          <w:p w14:paraId="20D42737">
            <w:pPr>
              <w:pStyle w:val="27"/>
              <w:spacing w:line="400" w:lineRule="exact"/>
              <w:jc w:val="center"/>
              <w:rPr>
                <w:rFonts w:hint="eastAsia" w:ascii="黑体" w:hAnsi="黑体" w:eastAsia="黑体" w:cs="黑体"/>
                <w:kern w:val="0"/>
                <w:highlight w:val="none"/>
              </w:rPr>
            </w:pPr>
            <w:r>
              <w:rPr>
                <w:rFonts w:hint="eastAsia" w:ascii="黑体" w:hAnsi="黑体" w:eastAsia="黑体" w:cs="黑体"/>
                <w:kern w:val="0"/>
                <w:highlight w:val="none"/>
              </w:rPr>
              <w:t>是否参加了社会保险</w:t>
            </w:r>
          </w:p>
        </w:tc>
      </w:tr>
      <w:tr w14:paraId="0F2EE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4138D782">
            <w:pPr>
              <w:pStyle w:val="27"/>
              <w:spacing w:line="400" w:lineRule="exact"/>
              <w:jc w:val="center"/>
              <w:rPr>
                <w:rFonts w:hint="eastAsia" w:ascii="黑体" w:hAnsi="黑体" w:eastAsia="黑体" w:cs="黑体"/>
                <w:kern w:val="0"/>
                <w:highlight w:val="none"/>
              </w:rPr>
            </w:pPr>
          </w:p>
        </w:tc>
        <w:tc>
          <w:tcPr>
            <w:tcW w:w="628" w:type="dxa"/>
            <w:noWrap w:val="0"/>
            <w:vAlign w:val="center"/>
          </w:tcPr>
          <w:p w14:paraId="2F9F946E">
            <w:pPr>
              <w:pStyle w:val="27"/>
              <w:autoSpaceDE w:val="0"/>
              <w:autoSpaceDN w:val="0"/>
              <w:spacing w:line="400" w:lineRule="exact"/>
              <w:jc w:val="center"/>
              <w:rPr>
                <w:rFonts w:hint="eastAsia" w:ascii="黑体" w:hAnsi="黑体" w:eastAsia="黑体" w:cs="黑体"/>
                <w:highlight w:val="none"/>
              </w:rPr>
            </w:pPr>
          </w:p>
        </w:tc>
        <w:tc>
          <w:tcPr>
            <w:tcW w:w="628" w:type="dxa"/>
            <w:noWrap w:val="0"/>
            <w:vAlign w:val="center"/>
          </w:tcPr>
          <w:p w14:paraId="1782C5F8">
            <w:pPr>
              <w:pStyle w:val="27"/>
              <w:spacing w:line="400" w:lineRule="exact"/>
              <w:jc w:val="center"/>
              <w:rPr>
                <w:rFonts w:hint="eastAsia" w:ascii="黑体" w:hAnsi="黑体" w:eastAsia="黑体" w:cs="黑体"/>
                <w:kern w:val="0"/>
                <w:highlight w:val="none"/>
              </w:rPr>
            </w:pPr>
          </w:p>
        </w:tc>
        <w:tc>
          <w:tcPr>
            <w:tcW w:w="796" w:type="dxa"/>
            <w:noWrap w:val="0"/>
            <w:vAlign w:val="top"/>
          </w:tcPr>
          <w:p w14:paraId="6D543895">
            <w:pPr>
              <w:pStyle w:val="27"/>
              <w:spacing w:line="400" w:lineRule="exact"/>
              <w:jc w:val="center"/>
              <w:rPr>
                <w:rFonts w:hint="eastAsia" w:ascii="黑体" w:hAnsi="黑体" w:eastAsia="黑体" w:cs="黑体"/>
                <w:kern w:val="0"/>
                <w:highlight w:val="none"/>
              </w:rPr>
            </w:pPr>
          </w:p>
        </w:tc>
        <w:tc>
          <w:tcPr>
            <w:tcW w:w="625" w:type="dxa"/>
            <w:noWrap w:val="0"/>
            <w:vAlign w:val="top"/>
          </w:tcPr>
          <w:p w14:paraId="6A500AFA">
            <w:pPr>
              <w:pStyle w:val="27"/>
              <w:spacing w:line="400" w:lineRule="exact"/>
              <w:jc w:val="center"/>
              <w:rPr>
                <w:rFonts w:hint="eastAsia" w:ascii="黑体" w:hAnsi="黑体" w:eastAsia="黑体" w:cs="黑体"/>
                <w:kern w:val="0"/>
                <w:highlight w:val="none"/>
              </w:rPr>
            </w:pPr>
          </w:p>
        </w:tc>
        <w:tc>
          <w:tcPr>
            <w:tcW w:w="965" w:type="dxa"/>
            <w:noWrap w:val="0"/>
            <w:vAlign w:val="center"/>
          </w:tcPr>
          <w:p w14:paraId="61CE6147">
            <w:pPr>
              <w:pStyle w:val="27"/>
              <w:spacing w:line="400" w:lineRule="exact"/>
              <w:jc w:val="center"/>
              <w:rPr>
                <w:rFonts w:hint="eastAsia" w:ascii="黑体" w:hAnsi="黑体" w:eastAsia="黑体" w:cs="黑体"/>
                <w:kern w:val="0"/>
                <w:highlight w:val="none"/>
              </w:rPr>
            </w:pPr>
          </w:p>
        </w:tc>
        <w:tc>
          <w:tcPr>
            <w:tcW w:w="1119" w:type="dxa"/>
            <w:noWrap w:val="0"/>
            <w:vAlign w:val="center"/>
          </w:tcPr>
          <w:p w14:paraId="084BF563">
            <w:pPr>
              <w:pStyle w:val="27"/>
              <w:spacing w:line="400" w:lineRule="exact"/>
              <w:jc w:val="center"/>
              <w:rPr>
                <w:rFonts w:hint="eastAsia" w:ascii="黑体" w:hAnsi="黑体" w:eastAsia="黑体" w:cs="黑体"/>
                <w:kern w:val="0"/>
                <w:highlight w:val="none"/>
              </w:rPr>
            </w:pPr>
          </w:p>
        </w:tc>
        <w:tc>
          <w:tcPr>
            <w:tcW w:w="836" w:type="dxa"/>
            <w:noWrap w:val="0"/>
            <w:vAlign w:val="center"/>
          </w:tcPr>
          <w:p w14:paraId="4B9E0945">
            <w:pPr>
              <w:pStyle w:val="27"/>
              <w:spacing w:line="400" w:lineRule="exact"/>
              <w:jc w:val="center"/>
              <w:rPr>
                <w:rFonts w:hint="eastAsia" w:ascii="黑体" w:hAnsi="黑体" w:eastAsia="黑体" w:cs="黑体"/>
                <w:kern w:val="0"/>
                <w:highlight w:val="none"/>
              </w:rPr>
            </w:pPr>
          </w:p>
        </w:tc>
        <w:tc>
          <w:tcPr>
            <w:tcW w:w="889" w:type="dxa"/>
            <w:noWrap w:val="0"/>
            <w:vAlign w:val="center"/>
          </w:tcPr>
          <w:p w14:paraId="43CA9F5C">
            <w:pPr>
              <w:pStyle w:val="27"/>
              <w:spacing w:line="400" w:lineRule="exact"/>
              <w:jc w:val="center"/>
              <w:rPr>
                <w:rFonts w:hint="eastAsia" w:ascii="黑体" w:hAnsi="黑体" w:eastAsia="黑体" w:cs="黑体"/>
                <w:kern w:val="0"/>
                <w:highlight w:val="none"/>
              </w:rPr>
            </w:pPr>
          </w:p>
        </w:tc>
        <w:tc>
          <w:tcPr>
            <w:tcW w:w="711" w:type="dxa"/>
            <w:noWrap w:val="0"/>
            <w:vAlign w:val="center"/>
          </w:tcPr>
          <w:p w14:paraId="32C6D223">
            <w:pPr>
              <w:pStyle w:val="27"/>
              <w:spacing w:line="400" w:lineRule="exact"/>
              <w:jc w:val="center"/>
              <w:rPr>
                <w:rFonts w:hint="eastAsia" w:ascii="黑体" w:hAnsi="黑体" w:eastAsia="黑体" w:cs="黑体"/>
                <w:kern w:val="0"/>
                <w:highlight w:val="none"/>
              </w:rPr>
            </w:pPr>
          </w:p>
        </w:tc>
        <w:tc>
          <w:tcPr>
            <w:tcW w:w="1066" w:type="dxa"/>
            <w:noWrap w:val="0"/>
            <w:vAlign w:val="center"/>
          </w:tcPr>
          <w:p w14:paraId="601145BC">
            <w:pPr>
              <w:pStyle w:val="27"/>
              <w:spacing w:line="400" w:lineRule="exact"/>
              <w:jc w:val="center"/>
              <w:rPr>
                <w:rFonts w:hint="eastAsia" w:ascii="黑体" w:hAnsi="黑体" w:eastAsia="黑体" w:cs="黑体"/>
                <w:kern w:val="0"/>
                <w:highlight w:val="none"/>
              </w:rPr>
            </w:pPr>
          </w:p>
        </w:tc>
      </w:tr>
      <w:tr w14:paraId="1DE4C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28" w:type="dxa"/>
            <w:noWrap w:val="0"/>
            <w:vAlign w:val="center"/>
          </w:tcPr>
          <w:p w14:paraId="2A113C23">
            <w:pPr>
              <w:pStyle w:val="27"/>
              <w:spacing w:line="400" w:lineRule="exact"/>
              <w:jc w:val="center"/>
              <w:rPr>
                <w:rFonts w:hint="eastAsia" w:ascii="黑体" w:hAnsi="黑体" w:eastAsia="黑体" w:cs="黑体"/>
                <w:kern w:val="0"/>
                <w:highlight w:val="none"/>
              </w:rPr>
            </w:pPr>
          </w:p>
        </w:tc>
        <w:tc>
          <w:tcPr>
            <w:tcW w:w="628" w:type="dxa"/>
            <w:noWrap w:val="0"/>
            <w:vAlign w:val="center"/>
          </w:tcPr>
          <w:p w14:paraId="1182A963">
            <w:pPr>
              <w:pStyle w:val="27"/>
              <w:spacing w:line="400" w:lineRule="exact"/>
              <w:jc w:val="center"/>
              <w:rPr>
                <w:rFonts w:hint="eastAsia" w:ascii="黑体" w:hAnsi="黑体" w:eastAsia="黑体" w:cs="黑体"/>
                <w:kern w:val="0"/>
                <w:highlight w:val="none"/>
              </w:rPr>
            </w:pPr>
          </w:p>
        </w:tc>
        <w:tc>
          <w:tcPr>
            <w:tcW w:w="628" w:type="dxa"/>
            <w:noWrap w:val="0"/>
            <w:vAlign w:val="center"/>
          </w:tcPr>
          <w:p w14:paraId="2C581C31">
            <w:pPr>
              <w:pStyle w:val="27"/>
              <w:spacing w:line="400" w:lineRule="exact"/>
              <w:jc w:val="center"/>
              <w:rPr>
                <w:rFonts w:hint="eastAsia" w:ascii="黑体" w:hAnsi="黑体" w:eastAsia="黑体" w:cs="黑体"/>
                <w:kern w:val="0"/>
                <w:highlight w:val="none"/>
              </w:rPr>
            </w:pPr>
          </w:p>
        </w:tc>
        <w:tc>
          <w:tcPr>
            <w:tcW w:w="796" w:type="dxa"/>
            <w:noWrap w:val="0"/>
            <w:vAlign w:val="top"/>
          </w:tcPr>
          <w:p w14:paraId="0795B5BA">
            <w:pPr>
              <w:pStyle w:val="27"/>
              <w:spacing w:line="400" w:lineRule="exact"/>
              <w:jc w:val="center"/>
              <w:rPr>
                <w:rFonts w:hint="eastAsia" w:ascii="黑体" w:hAnsi="黑体" w:eastAsia="黑体" w:cs="黑体"/>
                <w:kern w:val="0"/>
                <w:highlight w:val="none"/>
              </w:rPr>
            </w:pPr>
          </w:p>
        </w:tc>
        <w:tc>
          <w:tcPr>
            <w:tcW w:w="625" w:type="dxa"/>
            <w:noWrap w:val="0"/>
            <w:vAlign w:val="top"/>
          </w:tcPr>
          <w:p w14:paraId="20B5C152">
            <w:pPr>
              <w:pStyle w:val="27"/>
              <w:spacing w:line="400" w:lineRule="exact"/>
              <w:jc w:val="center"/>
              <w:rPr>
                <w:rFonts w:hint="eastAsia" w:ascii="黑体" w:hAnsi="黑体" w:eastAsia="黑体" w:cs="黑体"/>
                <w:kern w:val="0"/>
                <w:highlight w:val="none"/>
              </w:rPr>
            </w:pPr>
          </w:p>
        </w:tc>
        <w:tc>
          <w:tcPr>
            <w:tcW w:w="965" w:type="dxa"/>
            <w:noWrap w:val="0"/>
            <w:vAlign w:val="center"/>
          </w:tcPr>
          <w:p w14:paraId="320894B2">
            <w:pPr>
              <w:pStyle w:val="27"/>
              <w:spacing w:line="400" w:lineRule="exact"/>
              <w:jc w:val="center"/>
              <w:rPr>
                <w:rFonts w:hint="eastAsia" w:ascii="黑体" w:hAnsi="黑体" w:eastAsia="黑体" w:cs="黑体"/>
                <w:kern w:val="0"/>
                <w:highlight w:val="none"/>
              </w:rPr>
            </w:pPr>
          </w:p>
        </w:tc>
        <w:tc>
          <w:tcPr>
            <w:tcW w:w="1119" w:type="dxa"/>
            <w:noWrap w:val="0"/>
            <w:vAlign w:val="center"/>
          </w:tcPr>
          <w:p w14:paraId="67E2962C">
            <w:pPr>
              <w:pStyle w:val="27"/>
              <w:spacing w:line="400" w:lineRule="exact"/>
              <w:jc w:val="center"/>
              <w:rPr>
                <w:rFonts w:hint="eastAsia" w:ascii="黑体" w:hAnsi="黑体" w:eastAsia="黑体" w:cs="黑体"/>
                <w:kern w:val="0"/>
                <w:highlight w:val="none"/>
              </w:rPr>
            </w:pPr>
          </w:p>
        </w:tc>
        <w:tc>
          <w:tcPr>
            <w:tcW w:w="836" w:type="dxa"/>
            <w:noWrap w:val="0"/>
            <w:vAlign w:val="center"/>
          </w:tcPr>
          <w:p w14:paraId="2C371F45">
            <w:pPr>
              <w:pStyle w:val="27"/>
              <w:spacing w:line="400" w:lineRule="exact"/>
              <w:jc w:val="center"/>
              <w:rPr>
                <w:rFonts w:hint="eastAsia" w:ascii="黑体" w:hAnsi="黑体" w:eastAsia="黑体" w:cs="黑体"/>
                <w:kern w:val="0"/>
                <w:highlight w:val="none"/>
              </w:rPr>
            </w:pPr>
          </w:p>
        </w:tc>
        <w:tc>
          <w:tcPr>
            <w:tcW w:w="889" w:type="dxa"/>
            <w:noWrap w:val="0"/>
            <w:vAlign w:val="center"/>
          </w:tcPr>
          <w:p w14:paraId="0808AA04">
            <w:pPr>
              <w:pStyle w:val="27"/>
              <w:spacing w:line="400" w:lineRule="exact"/>
              <w:jc w:val="center"/>
              <w:rPr>
                <w:rFonts w:hint="eastAsia" w:ascii="黑体" w:hAnsi="黑体" w:eastAsia="黑体" w:cs="黑体"/>
                <w:kern w:val="0"/>
                <w:highlight w:val="none"/>
              </w:rPr>
            </w:pPr>
          </w:p>
        </w:tc>
        <w:tc>
          <w:tcPr>
            <w:tcW w:w="711" w:type="dxa"/>
            <w:noWrap w:val="0"/>
            <w:vAlign w:val="center"/>
          </w:tcPr>
          <w:p w14:paraId="51B6A237">
            <w:pPr>
              <w:pStyle w:val="27"/>
              <w:spacing w:line="400" w:lineRule="exact"/>
              <w:jc w:val="center"/>
              <w:rPr>
                <w:rFonts w:hint="eastAsia" w:ascii="黑体" w:hAnsi="黑体" w:eastAsia="黑体" w:cs="黑体"/>
                <w:kern w:val="0"/>
                <w:highlight w:val="none"/>
              </w:rPr>
            </w:pPr>
          </w:p>
        </w:tc>
        <w:tc>
          <w:tcPr>
            <w:tcW w:w="1066" w:type="dxa"/>
            <w:noWrap w:val="0"/>
            <w:vAlign w:val="center"/>
          </w:tcPr>
          <w:p w14:paraId="736C50D9">
            <w:pPr>
              <w:pStyle w:val="27"/>
              <w:spacing w:line="400" w:lineRule="exact"/>
              <w:jc w:val="center"/>
              <w:rPr>
                <w:rFonts w:hint="eastAsia" w:ascii="黑体" w:hAnsi="黑体" w:eastAsia="黑体" w:cs="黑体"/>
                <w:kern w:val="0"/>
                <w:highlight w:val="none"/>
              </w:rPr>
            </w:pPr>
          </w:p>
        </w:tc>
      </w:tr>
      <w:tr w14:paraId="6344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28" w:type="dxa"/>
            <w:noWrap w:val="0"/>
            <w:vAlign w:val="center"/>
          </w:tcPr>
          <w:p w14:paraId="79A93707">
            <w:pPr>
              <w:pStyle w:val="27"/>
              <w:spacing w:line="400" w:lineRule="exact"/>
              <w:jc w:val="center"/>
              <w:rPr>
                <w:rFonts w:hint="eastAsia" w:ascii="黑体" w:hAnsi="黑体" w:eastAsia="黑体" w:cs="黑体"/>
                <w:kern w:val="0"/>
                <w:highlight w:val="none"/>
              </w:rPr>
            </w:pPr>
          </w:p>
        </w:tc>
        <w:tc>
          <w:tcPr>
            <w:tcW w:w="628" w:type="dxa"/>
            <w:noWrap w:val="0"/>
            <w:vAlign w:val="center"/>
          </w:tcPr>
          <w:p w14:paraId="3E49E413">
            <w:pPr>
              <w:pStyle w:val="27"/>
              <w:spacing w:line="400" w:lineRule="exact"/>
              <w:jc w:val="center"/>
              <w:rPr>
                <w:rFonts w:hint="eastAsia" w:ascii="黑体" w:hAnsi="黑体" w:eastAsia="黑体" w:cs="黑体"/>
                <w:kern w:val="0"/>
                <w:highlight w:val="none"/>
              </w:rPr>
            </w:pPr>
          </w:p>
        </w:tc>
        <w:tc>
          <w:tcPr>
            <w:tcW w:w="628" w:type="dxa"/>
            <w:noWrap w:val="0"/>
            <w:vAlign w:val="center"/>
          </w:tcPr>
          <w:p w14:paraId="1ACC0865">
            <w:pPr>
              <w:pStyle w:val="27"/>
              <w:spacing w:line="400" w:lineRule="exact"/>
              <w:jc w:val="center"/>
              <w:rPr>
                <w:rFonts w:hint="eastAsia" w:ascii="黑体" w:hAnsi="黑体" w:eastAsia="黑体" w:cs="黑体"/>
                <w:kern w:val="0"/>
                <w:highlight w:val="none"/>
              </w:rPr>
            </w:pPr>
          </w:p>
        </w:tc>
        <w:tc>
          <w:tcPr>
            <w:tcW w:w="796" w:type="dxa"/>
            <w:noWrap w:val="0"/>
            <w:vAlign w:val="top"/>
          </w:tcPr>
          <w:p w14:paraId="6CE88FAC">
            <w:pPr>
              <w:pStyle w:val="27"/>
              <w:spacing w:line="400" w:lineRule="exact"/>
              <w:jc w:val="center"/>
              <w:rPr>
                <w:rFonts w:hint="eastAsia" w:ascii="黑体" w:hAnsi="黑体" w:eastAsia="黑体" w:cs="黑体"/>
                <w:kern w:val="0"/>
                <w:highlight w:val="none"/>
              </w:rPr>
            </w:pPr>
          </w:p>
        </w:tc>
        <w:tc>
          <w:tcPr>
            <w:tcW w:w="625" w:type="dxa"/>
            <w:noWrap w:val="0"/>
            <w:vAlign w:val="top"/>
          </w:tcPr>
          <w:p w14:paraId="3708EB8F">
            <w:pPr>
              <w:pStyle w:val="27"/>
              <w:spacing w:line="400" w:lineRule="exact"/>
              <w:jc w:val="center"/>
              <w:rPr>
                <w:rFonts w:hint="eastAsia" w:ascii="黑体" w:hAnsi="黑体" w:eastAsia="黑体" w:cs="黑体"/>
                <w:kern w:val="0"/>
                <w:highlight w:val="none"/>
              </w:rPr>
            </w:pPr>
          </w:p>
        </w:tc>
        <w:tc>
          <w:tcPr>
            <w:tcW w:w="965" w:type="dxa"/>
            <w:noWrap w:val="0"/>
            <w:vAlign w:val="center"/>
          </w:tcPr>
          <w:p w14:paraId="06E889B5">
            <w:pPr>
              <w:pStyle w:val="27"/>
              <w:spacing w:line="400" w:lineRule="exact"/>
              <w:jc w:val="center"/>
              <w:rPr>
                <w:rFonts w:hint="eastAsia" w:ascii="黑体" w:hAnsi="黑体" w:eastAsia="黑体" w:cs="黑体"/>
                <w:kern w:val="0"/>
                <w:highlight w:val="none"/>
              </w:rPr>
            </w:pPr>
          </w:p>
        </w:tc>
        <w:tc>
          <w:tcPr>
            <w:tcW w:w="1119" w:type="dxa"/>
            <w:noWrap w:val="0"/>
            <w:vAlign w:val="center"/>
          </w:tcPr>
          <w:p w14:paraId="47EB30DD">
            <w:pPr>
              <w:pStyle w:val="27"/>
              <w:spacing w:line="400" w:lineRule="exact"/>
              <w:jc w:val="center"/>
              <w:rPr>
                <w:rFonts w:hint="eastAsia" w:ascii="黑体" w:hAnsi="黑体" w:eastAsia="黑体" w:cs="黑体"/>
                <w:kern w:val="0"/>
                <w:highlight w:val="none"/>
              </w:rPr>
            </w:pPr>
          </w:p>
        </w:tc>
        <w:tc>
          <w:tcPr>
            <w:tcW w:w="836" w:type="dxa"/>
            <w:noWrap w:val="0"/>
            <w:vAlign w:val="center"/>
          </w:tcPr>
          <w:p w14:paraId="2BC9D4C8">
            <w:pPr>
              <w:pStyle w:val="27"/>
              <w:spacing w:line="400" w:lineRule="exact"/>
              <w:jc w:val="center"/>
              <w:rPr>
                <w:rFonts w:hint="eastAsia" w:ascii="黑体" w:hAnsi="黑体" w:eastAsia="黑体" w:cs="黑体"/>
                <w:kern w:val="0"/>
                <w:highlight w:val="none"/>
              </w:rPr>
            </w:pPr>
          </w:p>
        </w:tc>
        <w:tc>
          <w:tcPr>
            <w:tcW w:w="889" w:type="dxa"/>
            <w:noWrap w:val="0"/>
            <w:vAlign w:val="center"/>
          </w:tcPr>
          <w:p w14:paraId="43D1CF0E">
            <w:pPr>
              <w:pStyle w:val="27"/>
              <w:spacing w:line="400" w:lineRule="exact"/>
              <w:jc w:val="center"/>
              <w:rPr>
                <w:rFonts w:hint="eastAsia" w:ascii="黑体" w:hAnsi="黑体" w:eastAsia="黑体" w:cs="黑体"/>
                <w:kern w:val="0"/>
                <w:highlight w:val="none"/>
              </w:rPr>
            </w:pPr>
          </w:p>
        </w:tc>
        <w:tc>
          <w:tcPr>
            <w:tcW w:w="711" w:type="dxa"/>
            <w:noWrap w:val="0"/>
            <w:vAlign w:val="center"/>
          </w:tcPr>
          <w:p w14:paraId="204BC74B">
            <w:pPr>
              <w:pStyle w:val="27"/>
              <w:spacing w:line="400" w:lineRule="exact"/>
              <w:jc w:val="center"/>
              <w:rPr>
                <w:rFonts w:hint="eastAsia" w:ascii="黑体" w:hAnsi="黑体" w:eastAsia="黑体" w:cs="黑体"/>
                <w:kern w:val="0"/>
                <w:highlight w:val="none"/>
              </w:rPr>
            </w:pPr>
          </w:p>
        </w:tc>
        <w:tc>
          <w:tcPr>
            <w:tcW w:w="1066" w:type="dxa"/>
            <w:noWrap w:val="0"/>
            <w:vAlign w:val="center"/>
          </w:tcPr>
          <w:p w14:paraId="12CD83C0">
            <w:pPr>
              <w:pStyle w:val="27"/>
              <w:spacing w:line="400" w:lineRule="exact"/>
              <w:jc w:val="center"/>
              <w:rPr>
                <w:rFonts w:hint="eastAsia" w:ascii="黑体" w:hAnsi="黑体" w:eastAsia="黑体" w:cs="黑体"/>
                <w:kern w:val="0"/>
                <w:highlight w:val="none"/>
              </w:rPr>
            </w:pPr>
          </w:p>
        </w:tc>
      </w:tr>
      <w:tr w14:paraId="635AE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628" w:type="dxa"/>
            <w:noWrap w:val="0"/>
            <w:vAlign w:val="center"/>
          </w:tcPr>
          <w:p w14:paraId="3CA66DCC">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4D94B29F">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75194638">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06821556">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17761EE7">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00F6AD4C">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7BED1569">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3A3B797D">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74C41690">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7F7C3D2B">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56FD7754">
            <w:pPr>
              <w:pStyle w:val="27"/>
              <w:spacing w:line="400" w:lineRule="exact"/>
              <w:jc w:val="center"/>
              <w:rPr>
                <w:rFonts w:hint="eastAsia" w:ascii="黑体" w:hAnsi="黑体" w:eastAsia="黑体" w:cs="黑体"/>
                <w:kern w:val="0"/>
                <w:sz w:val="21"/>
                <w:szCs w:val="21"/>
                <w:highlight w:val="none"/>
              </w:rPr>
            </w:pPr>
          </w:p>
        </w:tc>
      </w:tr>
      <w:tr w14:paraId="4A2DE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28" w:type="dxa"/>
            <w:noWrap w:val="0"/>
            <w:vAlign w:val="center"/>
          </w:tcPr>
          <w:p w14:paraId="7629EFBA">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0A0989A0">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4F039AD7">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5F03A259">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57DD1A75">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2189978C">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16BE8424">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2FAFEC8E">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5187E4CB">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7BE5500C">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4E93F3C4">
            <w:pPr>
              <w:pStyle w:val="27"/>
              <w:spacing w:line="400" w:lineRule="exact"/>
              <w:jc w:val="center"/>
              <w:rPr>
                <w:rFonts w:hint="eastAsia" w:ascii="黑体" w:hAnsi="黑体" w:eastAsia="黑体" w:cs="黑体"/>
                <w:kern w:val="0"/>
                <w:sz w:val="21"/>
                <w:szCs w:val="21"/>
                <w:highlight w:val="none"/>
              </w:rPr>
            </w:pPr>
          </w:p>
        </w:tc>
      </w:tr>
      <w:tr w14:paraId="2FEF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28" w:type="dxa"/>
            <w:noWrap w:val="0"/>
            <w:vAlign w:val="center"/>
          </w:tcPr>
          <w:p w14:paraId="4A17DD96">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774220ED">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53F6E987">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26895C5B">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42948BD9">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401E0541">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1AD5A991">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5CD8BC4B">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5DDC184E">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686B96A0">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56A0F052">
            <w:pPr>
              <w:pStyle w:val="27"/>
              <w:spacing w:line="400" w:lineRule="exact"/>
              <w:jc w:val="center"/>
              <w:rPr>
                <w:rFonts w:hint="eastAsia" w:ascii="黑体" w:hAnsi="黑体" w:eastAsia="黑体" w:cs="黑体"/>
                <w:kern w:val="0"/>
                <w:sz w:val="21"/>
                <w:szCs w:val="21"/>
                <w:highlight w:val="none"/>
              </w:rPr>
            </w:pPr>
          </w:p>
        </w:tc>
      </w:tr>
      <w:tr w14:paraId="0908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628" w:type="dxa"/>
            <w:noWrap w:val="0"/>
            <w:vAlign w:val="center"/>
          </w:tcPr>
          <w:p w14:paraId="4E1CB490">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7F7DB8CB">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39E80602">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3CCA4B7A">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14A2E196">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7BEE9186">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0E6CBFCC">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655B3916">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044EA6B6">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7AAF7292">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72835039">
            <w:pPr>
              <w:pStyle w:val="27"/>
              <w:spacing w:line="400" w:lineRule="exact"/>
              <w:jc w:val="center"/>
              <w:rPr>
                <w:rFonts w:hint="eastAsia" w:ascii="黑体" w:hAnsi="黑体" w:eastAsia="黑体" w:cs="黑体"/>
                <w:kern w:val="0"/>
                <w:sz w:val="21"/>
                <w:szCs w:val="21"/>
                <w:highlight w:val="none"/>
              </w:rPr>
            </w:pPr>
          </w:p>
        </w:tc>
      </w:tr>
      <w:tr w14:paraId="6678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28" w:type="dxa"/>
            <w:noWrap w:val="0"/>
            <w:vAlign w:val="center"/>
          </w:tcPr>
          <w:p w14:paraId="1EAD1B6D">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6B2E349B">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317C4483">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6CB37898">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545605CD">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4C7B4E56">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64FAF91E">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5A2DB5B0">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36629007">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1970612F">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147E0D5F">
            <w:pPr>
              <w:pStyle w:val="27"/>
              <w:spacing w:line="400" w:lineRule="exact"/>
              <w:jc w:val="center"/>
              <w:rPr>
                <w:rFonts w:hint="eastAsia" w:ascii="黑体" w:hAnsi="黑体" w:eastAsia="黑体" w:cs="黑体"/>
                <w:kern w:val="0"/>
                <w:sz w:val="21"/>
                <w:szCs w:val="21"/>
                <w:highlight w:val="none"/>
              </w:rPr>
            </w:pPr>
          </w:p>
        </w:tc>
      </w:tr>
      <w:tr w14:paraId="6C30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628" w:type="dxa"/>
            <w:noWrap w:val="0"/>
            <w:vAlign w:val="center"/>
          </w:tcPr>
          <w:p w14:paraId="7A3F889E">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79E060F9">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7765CF76">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72663E27">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0C1C582D">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5234215F">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072BC18E">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08A9B4E8">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73564915">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179B5245">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1588A48C">
            <w:pPr>
              <w:pStyle w:val="27"/>
              <w:spacing w:line="400" w:lineRule="exact"/>
              <w:jc w:val="center"/>
              <w:rPr>
                <w:rFonts w:hint="eastAsia" w:ascii="黑体" w:hAnsi="黑体" w:eastAsia="黑体" w:cs="黑体"/>
                <w:kern w:val="0"/>
                <w:sz w:val="21"/>
                <w:szCs w:val="21"/>
                <w:highlight w:val="none"/>
              </w:rPr>
            </w:pPr>
          </w:p>
        </w:tc>
      </w:tr>
      <w:tr w14:paraId="1AD97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28" w:type="dxa"/>
            <w:noWrap w:val="0"/>
            <w:vAlign w:val="center"/>
          </w:tcPr>
          <w:p w14:paraId="0F3CDA0F">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6F2B4373">
            <w:pPr>
              <w:pStyle w:val="27"/>
              <w:spacing w:line="400" w:lineRule="exact"/>
              <w:jc w:val="center"/>
              <w:rPr>
                <w:rFonts w:hint="eastAsia" w:ascii="黑体" w:hAnsi="黑体" w:eastAsia="黑体" w:cs="黑体"/>
                <w:kern w:val="0"/>
                <w:sz w:val="21"/>
                <w:szCs w:val="21"/>
                <w:highlight w:val="none"/>
              </w:rPr>
            </w:pPr>
          </w:p>
        </w:tc>
        <w:tc>
          <w:tcPr>
            <w:tcW w:w="628" w:type="dxa"/>
            <w:noWrap w:val="0"/>
            <w:vAlign w:val="center"/>
          </w:tcPr>
          <w:p w14:paraId="59B34046">
            <w:pPr>
              <w:pStyle w:val="27"/>
              <w:spacing w:line="400" w:lineRule="exact"/>
              <w:jc w:val="center"/>
              <w:rPr>
                <w:rFonts w:hint="eastAsia" w:ascii="黑体" w:hAnsi="黑体" w:eastAsia="黑体" w:cs="黑体"/>
                <w:kern w:val="0"/>
                <w:sz w:val="21"/>
                <w:szCs w:val="21"/>
                <w:highlight w:val="none"/>
              </w:rPr>
            </w:pPr>
          </w:p>
        </w:tc>
        <w:tc>
          <w:tcPr>
            <w:tcW w:w="796" w:type="dxa"/>
            <w:noWrap w:val="0"/>
            <w:vAlign w:val="top"/>
          </w:tcPr>
          <w:p w14:paraId="6FB79F93">
            <w:pPr>
              <w:pStyle w:val="27"/>
              <w:spacing w:line="400" w:lineRule="exact"/>
              <w:jc w:val="center"/>
              <w:rPr>
                <w:rFonts w:hint="eastAsia" w:ascii="黑体" w:hAnsi="黑体" w:eastAsia="黑体" w:cs="黑体"/>
                <w:kern w:val="0"/>
                <w:sz w:val="21"/>
                <w:szCs w:val="21"/>
                <w:highlight w:val="none"/>
              </w:rPr>
            </w:pPr>
          </w:p>
        </w:tc>
        <w:tc>
          <w:tcPr>
            <w:tcW w:w="625" w:type="dxa"/>
            <w:noWrap w:val="0"/>
            <w:vAlign w:val="top"/>
          </w:tcPr>
          <w:p w14:paraId="0910515F">
            <w:pPr>
              <w:pStyle w:val="27"/>
              <w:spacing w:line="400" w:lineRule="exact"/>
              <w:jc w:val="center"/>
              <w:rPr>
                <w:rFonts w:hint="eastAsia" w:ascii="黑体" w:hAnsi="黑体" w:eastAsia="黑体" w:cs="黑体"/>
                <w:kern w:val="0"/>
                <w:sz w:val="21"/>
                <w:szCs w:val="21"/>
                <w:highlight w:val="none"/>
              </w:rPr>
            </w:pPr>
          </w:p>
        </w:tc>
        <w:tc>
          <w:tcPr>
            <w:tcW w:w="965" w:type="dxa"/>
            <w:noWrap w:val="0"/>
            <w:vAlign w:val="center"/>
          </w:tcPr>
          <w:p w14:paraId="05A4E2F9">
            <w:pPr>
              <w:pStyle w:val="27"/>
              <w:spacing w:line="400" w:lineRule="exact"/>
              <w:jc w:val="center"/>
              <w:rPr>
                <w:rFonts w:hint="eastAsia" w:ascii="黑体" w:hAnsi="黑体" w:eastAsia="黑体" w:cs="黑体"/>
                <w:kern w:val="0"/>
                <w:sz w:val="21"/>
                <w:szCs w:val="21"/>
                <w:highlight w:val="none"/>
              </w:rPr>
            </w:pPr>
          </w:p>
        </w:tc>
        <w:tc>
          <w:tcPr>
            <w:tcW w:w="1119" w:type="dxa"/>
            <w:noWrap w:val="0"/>
            <w:vAlign w:val="center"/>
          </w:tcPr>
          <w:p w14:paraId="737BE38C">
            <w:pPr>
              <w:pStyle w:val="27"/>
              <w:spacing w:line="400" w:lineRule="exact"/>
              <w:jc w:val="center"/>
              <w:rPr>
                <w:rFonts w:hint="eastAsia" w:ascii="黑体" w:hAnsi="黑体" w:eastAsia="黑体" w:cs="黑体"/>
                <w:kern w:val="0"/>
                <w:sz w:val="21"/>
                <w:szCs w:val="21"/>
                <w:highlight w:val="none"/>
              </w:rPr>
            </w:pPr>
          </w:p>
        </w:tc>
        <w:tc>
          <w:tcPr>
            <w:tcW w:w="836" w:type="dxa"/>
            <w:noWrap w:val="0"/>
            <w:vAlign w:val="center"/>
          </w:tcPr>
          <w:p w14:paraId="70174FF4">
            <w:pPr>
              <w:pStyle w:val="27"/>
              <w:spacing w:line="400" w:lineRule="exact"/>
              <w:jc w:val="center"/>
              <w:rPr>
                <w:rFonts w:hint="eastAsia" w:ascii="黑体" w:hAnsi="黑体" w:eastAsia="黑体" w:cs="黑体"/>
                <w:kern w:val="0"/>
                <w:sz w:val="21"/>
                <w:szCs w:val="21"/>
                <w:highlight w:val="none"/>
              </w:rPr>
            </w:pPr>
          </w:p>
        </w:tc>
        <w:tc>
          <w:tcPr>
            <w:tcW w:w="889" w:type="dxa"/>
            <w:noWrap w:val="0"/>
            <w:vAlign w:val="center"/>
          </w:tcPr>
          <w:p w14:paraId="52E78D42">
            <w:pPr>
              <w:pStyle w:val="27"/>
              <w:spacing w:line="400" w:lineRule="exact"/>
              <w:jc w:val="center"/>
              <w:rPr>
                <w:rFonts w:hint="eastAsia" w:ascii="黑体" w:hAnsi="黑体" w:eastAsia="黑体" w:cs="黑体"/>
                <w:kern w:val="0"/>
                <w:sz w:val="21"/>
                <w:szCs w:val="21"/>
                <w:highlight w:val="none"/>
              </w:rPr>
            </w:pPr>
          </w:p>
        </w:tc>
        <w:tc>
          <w:tcPr>
            <w:tcW w:w="711" w:type="dxa"/>
            <w:noWrap w:val="0"/>
            <w:vAlign w:val="center"/>
          </w:tcPr>
          <w:p w14:paraId="3C81D99A">
            <w:pPr>
              <w:pStyle w:val="27"/>
              <w:spacing w:line="400" w:lineRule="exact"/>
              <w:jc w:val="center"/>
              <w:rPr>
                <w:rFonts w:hint="eastAsia" w:ascii="黑体" w:hAnsi="黑体" w:eastAsia="黑体" w:cs="黑体"/>
                <w:kern w:val="0"/>
                <w:sz w:val="21"/>
                <w:szCs w:val="21"/>
                <w:highlight w:val="none"/>
              </w:rPr>
            </w:pPr>
          </w:p>
        </w:tc>
        <w:tc>
          <w:tcPr>
            <w:tcW w:w="1066" w:type="dxa"/>
            <w:noWrap w:val="0"/>
            <w:vAlign w:val="center"/>
          </w:tcPr>
          <w:p w14:paraId="24788E1F">
            <w:pPr>
              <w:pStyle w:val="27"/>
              <w:spacing w:line="400" w:lineRule="exact"/>
              <w:jc w:val="center"/>
              <w:rPr>
                <w:rFonts w:hint="eastAsia" w:ascii="黑体" w:hAnsi="黑体" w:eastAsia="黑体" w:cs="黑体"/>
                <w:kern w:val="0"/>
                <w:sz w:val="21"/>
                <w:szCs w:val="21"/>
                <w:highlight w:val="none"/>
              </w:rPr>
            </w:pPr>
          </w:p>
        </w:tc>
      </w:tr>
      <w:bookmarkEnd w:id="896"/>
    </w:tbl>
    <w:p w14:paraId="1CCC0FF5">
      <w:pPr>
        <w:keepNext/>
        <w:keepLines/>
        <w:widowControl/>
        <w:spacing w:before="120" w:after="120" w:line="360" w:lineRule="auto"/>
        <w:jc w:val="center"/>
        <w:outlineLvl w:val="2"/>
        <w:rPr>
          <w:rFonts w:hint="eastAsia" w:ascii="黑体" w:hAnsi="黑体" w:eastAsia="黑体" w:cs="黑体"/>
          <w:sz w:val="32"/>
          <w:szCs w:val="32"/>
          <w:highlight w:val="none"/>
        </w:rPr>
      </w:pPr>
      <w:r>
        <w:rPr>
          <w:rFonts w:hint="eastAsia" w:ascii="黑体" w:hAnsi="黑体" w:eastAsia="黑体" w:cs="黑体"/>
          <w:highlight w:val="none"/>
        </w:rPr>
        <w:br w:type="page"/>
      </w:r>
      <w:bookmarkStart w:id="897" w:name="_Toc32627"/>
      <w:bookmarkStart w:id="898" w:name="_Toc4936"/>
      <w:bookmarkStart w:id="899" w:name="_Toc14659"/>
      <w:bookmarkStart w:id="900" w:name="_Toc23382"/>
      <w:bookmarkStart w:id="901" w:name="_Toc4391"/>
      <w:bookmarkStart w:id="902" w:name="_Toc460"/>
      <w:bookmarkStart w:id="903" w:name="_Toc27727"/>
      <w:bookmarkStart w:id="904" w:name="_Toc26550031"/>
      <w:bookmarkStart w:id="905" w:name="_Toc14171"/>
      <w:bookmarkStart w:id="906" w:name="_Toc30066"/>
      <w:bookmarkStart w:id="907" w:name="_Toc1727"/>
      <w:r>
        <w:rPr>
          <w:rFonts w:hint="eastAsia" w:ascii="黑体" w:hAnsi="黑体" w:eastAsia="黑体" w:cs="黑体"/>
          <w:bCs/>
          <w:iCs/>
          <w:kern w:val="0"/>
          <w:sz w:val="24"/>
          <w:szCs w:val="20"/>
          <w:highlight w:val="none"/>
        </w:rPr>
        <w:t>（六）拟委任的项目经理和项目总工资历表</w:t>
      </w:r>
      <w:bookmarkEnd w:id="897"/>
      <w:bookmarkEnd w:id="898"/>
      <w:bookmarkEnd w:id="899"/>
      <w:bookmarkEnd w:id="900"/>
    </w:p>
    <w:bookmarkEnd w:id="901"/>
    <w:bookmarkEnd w:id="902"/>
    <w:bookmarkEnd w:id="903"/>
    <w:bookmarkEnd w:id="904"/>
    <w:bookmarkEnd w:id="905"/>
    <w:bookmarkEnd w:id="906"/>
    <w:bookmarkEnd w:id="907"/>
    <w:p w14:paraId="35350657">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908" w:name="_Toc22847"/>
      <w:bookmarkStart w:id="909" w:name="_Toc19114"/>
      <w:bookmarkStart w:id="910" w:name="_Toc2419"/>
      <w:bookmarkStart w:id="911" w:name="_Toc2326"/>
      <w:bookmarkStart w:id="912" w:name="_Hlk199232658"/>
      <w:r>
        <w:rPr>
          <w:rFonts w:hint="eastAsia" w:ascii="黑体" w:hAnsi="黑体" w:eastAsia="黑体" w:cs="黑体"/>
          <w:bCs/>
          <w:iCs/>
          <w:kern w:val="0"/>
          <w:sz w:val="24"/>
          <w:szCs w:val="20"/>
          <w:highlight w:val="none"/>
        </w:rPr>
        <w:t>A.拟委任的项目经理资历表</w:t>
      </w:r>
      <w:bookmarkEnd w:id="908"/>
      <w:bookmarkEnd w:id="909"/>
      <w:bookmarkEnd w:id="910"/>
      <w:bookmarkEnd w:id="911"/>
    </w:p>
    <w:tbl>
      <w:tblPr>
        <w:tblStyle w:val="14"/>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598"/>
        <w:gridCol w:w="513"/>
        <w:gridCol w:w="955"/>
        <w:gridCol w:w="1097"/>
        <w:gridCol w:w="729"/>
        <w:gridCol w:w="1299"/>
        <w:gridCol w:w="166"/>
        <w:gridCol w:w="2199"/>
      </w:tblGrid>
      <w:tr w14:paraId="0846F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86" w:type="dxa"/>
            <w:noWrap w:val="0"/>
            <w:vAlign w:val="center"/>
          </w:tcPr>
          <w:p w14:paraId="6162CC58">
            <w:pPr>
              <w:spacing w:line="440" w:lineRule="exact"/>
              <w:jc w:val="center"/>
              <w:rPr>
                <w:rFonts w:hint="eastAsia" w:ascii="黑体" w:hAnsi="黑体" w:eastAsia="黑体" w:cs="黑体"/>
                <w:kern w:val="0"/>
                <w:sz w:val="24"/>
                <w:highlight w:val="none"/>
              </w:rPr>
            </w:pPr>
            <w:bookmarkStart w:id="913" w:name="_Hlk203312667"/>
            <w:r>
              <w:rPr>
                <w:rFonts w:hint="eastAsia" w:ascii="黑体" w:hAnsi="黑体" w:eastAsia="黑体" w:cs="黑体"/>
                <w:kern w:val="0"/>
                <w:sz w:val="24"/>
                <w:highlight w:val="none"/>
              </w:rPr>
              <w:t>姓  名</w:t>
            </w:r>
          </w:p>
        </w:tc>
        <w:tc>
          <w:tcPr>
            <w:tcW w:w="1079" w:type="dxa"/>
            <w:gridSpan w:val="2"/>
            <w:noWrap w:val="0"/>
            <w:vAlign w:val="center"/>
          </w:tcPr>
          <w:p w14:paraId="6D0F0BC9">
            <w:pPr>
              <w:spacing w:line="440" w:lineRule="exact"/>
              <w:jc w:val="center"/>
              <w:rPr>
                <w:rFonts w:hint="eastAsia" w:ascii="黑体" w:hAnsi="黑体" w:eastAsia="黑体" w:cs="黑体"/>
                <w:kern w:val="0"/>
                <w:sz w:val="24"/>
                <w:highlight w:val="none"/>
              </w:rPr>
            </w:pPr>
          </w:p>
        </w:tc>
        <w:tc>
          <w:tcPr>
            <w:tcW w:w="927" w:type="dxa"/>
            <w:noWrap w:val="0"/>
            <w:vAlign w:val="center"/>
          </w:tcPr>
          <w:p w14:paraId="564109AD">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年 龄</w:t>
            </w:r>
          </w:p>
        </w:tc>
        <w:tc>
          <w:tcPr>
            <w:tcW w:w="1065" w:type="dxa"/>
            <w:noWrap w:val="0"/>
            <w:vAlign w:val="center"/>
          </w:tcPr>
          <w:p w14:paraId="2467052A">
            <w:pPr>
              <w:spacing w:line="440" w:lineRule="exact"/>
              <w:jc w:val="center"/>
              <w:rPr>
                <w:rFonts w:hint="eastAsia" w:ascii="黑体" w:hAnsi="黑体" w:eastAsia="黑体" w:cs="黑体"/>
                <w:kern w:val="0"/>
                <w:sz w:val="24"/>
                <w:highlight w:val="none"/>
              </w:rPr>
            </w:pPr>
          </w:p>
        </w:tc>
        <w:tc>
          <w:tcPr>
            <w:tcW w:w="2130" w:type="dxa"/>
            <w:gridSpan w:val="3"/>
            <w:noWrap w:val="0"/>
            <w:vAlign w:val="center"/>
          </w:tcPr>
          <w:p w14:paraId="6941D619">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学历</w:t>
            </w:r>
          </w:p>
        </w:tc>
        <w:tc>
          <w:tcPr>
            <w:tcW w:w="2135" w:type="dxa"/>
            <w:noWrap w:val="0"/>
            <w:vAlign w:val="center"/>
          </w:tcPr>
          <w:p w14:paraId="7704013F">
            <w:pPr>
              <w:spacing w:line="440" w:lineRule="exact"/>
              <w:jc w:val="center"/>
              <w:rPr>
                <w:rFonts w:hint="eastAsia" w:ascii="黑体" w:hAnsi="黑体" w:eastAsia="黑体" w:cs="黑体"/>
                <w:kern w:val="0"/>
                <w:sz w:val="24"/>
                <w:highlight w:val="none"/>
              </w:rPr>
            </w:pPr>
          </w:p>
        </w:tc>
      </w:tr>
      <w:tr w14:paraId="3CD0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6E34F92">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称</w:t>
            </w:r>
          </w:p>
        </w:tc>
        <w:tc>
          <w:tcPr>
            <w:tcW w:w="1079" w:type="dxa"/>
            <w:gridSpan w:val="2"/>
            <w:noWrap w:val="0"/>
            <w:vAlign w:val="center"/>
          </w:tcPr>
          <w:p w14:paraId="4A169949">
            <w:pPr>
              <w:spacing w:line="440" w:lineRule="exact"/>
              <w:jc w:val="center"/>
              <w:rPr>
                <w:rFonts w:hint="eastAsia" w:ascii="黑体" w:hAnsi="黑体" w:eastAsia="黑体" w:cs="黑体"/>
                <w:kern w:val="0"/>
                <w:sz w:val="24"/>
                <w:highlight w:val="none"/>
              </w:rPr>
            </w:pPr>
          </w:p>
        </w:tc>
        <w:tc>
          <w:tcPr>
            <w:tcW w:w="927" w:type="dxa"/>
            <w:noWrap w:val="0"/>
            <w:vAlign w:val="center"/>
          </w:tcPr>
          <w:p w14:paraId="6F882158">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务</w:t>
            </w:r>
          </w:p>
        </w:tc>
        <w:tc>
          <w:tcPr>
            <w:tcW w:w="1065" w:type="dxa"/>
            <w:noWrap w:val="0"/>
            <w:vAlign w:val="center"/>
          </w:tcPr>
          <w:p w14:paraId="5B4C0D83">
            <w:pPr>
              <w:spacing w:line="440" w:lineRule="exact"/>
              <w:jc w:val="center"/>
              <w:rPr>
                <w:rFonts w:hint="eastAsia" w:ascii="黑体" w:hAnsi="黑体" w:eastAsia="黑体" w:cs="黑体"/>
                <w:kern w:val="0"/>
                <w:sz w:val="24"/>
                <w:highlight w:val="none"/>
              </w:rPr>
            </w:pPr>
          </w:p>
        </w:tc>
        <w:tc>
          <w:tcPr>
            <w:tcW w:w="2130" w:type="dxa"/>
            <w:gridSpan w:val="3"/>
            <w:noWrap w:val="0"/>
            <w:vAlign w:val="center"/>
          </w:tcPr>
          <w:p w14:paraId="45D06AAF">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拟在本合同任职</w:t>
            </w:r>
          </w:p>
        </w:tc>
        <w:tc>
          <w:tcPr>
            <w:tcW w:w="2135" w:type="dxa"/>
            <w:noWrap w:val="0"/>
            <w:vAlign w:val="center"/>
          </w:tcPr>
          <w:p w14:paraId="584F3372">
            <w:pPr>
              <w:spacing w:line="440" w:lineRule="exact"/>
              <w:jc w:val="center"/>
              <w:rPr>
                <w:rFonts w:hint="eastAsia" w:ascii="黑体" w:hAnsi="黑体" w:eastAsia="黑体" w:cs="黑体"/>
                <w:kern w:val="0"/>
                <w:sz w:val="24"/>
                <w:highlight w:val="none"/>
              </w:rPr>
            </w:pPr>
          </w:p>
        </w:tc>
      </w:tr>
      <w:tr w14:paraId="051B5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286B23C7">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毕业学校</w:t>
            </w:r>
          </w:p>
        </w:tc>
        <w:tc>
          <w:tcPr>
            <w:tcW w:w="7336" w:type="dxa"/>
            <w:gridSpan w:val="8"/>
            <w:noWrap w:val="0"/>
            <w:vAlign w:val="center"/>
          </w:tcPr>
          <w:p w14:paraId="250C037E">
            <w:pPr>
              <w:spacing w:line="440" w:lineRule="exact"/>
              <w:rPr>
                <w:rFonts w:hint="eastAsia" w:ascii="黑体" w:hAnsi="黑体" w:eastAsia="黑体" w:cs="黑体"/>
                <w:kern w:val="0"/>
                <w:sz w:val="24"/>
                <w:highlight w:val="none"/>
              </w:rPr>
            </w:pPr>
            <w:r>
              <w:rPr>
                <w:rFonts w:hint="eastAsia" w:ascii="黑体" w:hAnsi="黑体" w:eastAsia="黑体" w:cs="黑体"/>
                <w:kern w:val="0"/>
                <w:sz w:val="24"/>
                <w:highlight w:val="none"/>
              </w:rPr>
              <w:t xml:space="preserve">      年毕业于            学校        专业</w:t>
            </w:r>
          </w:p>
        </w:tc>
      </w:tr>
      <w:tr w14:paraId="77B1E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4CE3BD34">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主要工作经历</w:t>
            </w:r>
          </w:p>
        </w:tc>
      </w:tr>
      <w:tr w14:paraId="1A51F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0385F879">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时  间</w:t>
            </w:r>
          </w:p>
        </w:tc>
        <w:tc>
          <w:tcPr>
            <w:tcW w:w="3198" w:type="dxa"/>
            <w:gridSpan w:val="4"/>
            <w:noWrap w:val="0"/>
            <w:vAlign w:val="center"/>
          </w:tcPr>
          <w:p w14:paraId="7DDE49C2">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参加过的类似项目</w:t>
            </w:r>
          </w:p>
        </w:tc>
        <w:tc>
          <w:tcPr>
            <w:tcW w:w="1261" w:type="dxa"/>
            <w:noWrap w:val="0"/>
            <w:vAlign w:val="center"/>
          </w:tcPr>
          <w:p w14:paraId="041A8F1B">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担任职务</w:t>
            </w:r>
          </w:p>
        </w:tc>
        <w:tc>
          <w:tcPr>
            <w:tcW w:w="2296" w:type="dxa"/>
            <w:gridSpan w:val="2"/>
            <w:noWrap w:val="0"/>
            <w:vAlign w:val="center"/>
          </w:tcPr>
          <w:p w14:paraId="5A0446F1">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发包人及联系电话</w:t>
            </w:r>
          </w:p>
        </w:tc>
      </w:tr>
      <w:tr w14:paraId="0FF70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FA0E687">
            <w:pPr>
              <w:spacing w:line="440" w:lineRule="exact"/>
              <w:rPr>
                <w:rFonts w:hint="eastAsia" w:ascii="黑体" w:hAnsi="黑体" w:eastAsia="黑体" w:cs="黑体"/>
                <w:kern w:val="0"/>
                <w:sz w:val="24"/>
                <w:highlight w:val="none"/>
              </w:rPr>
            </w:pPr>
          </w:p>
        </w:tc>
        <w:tc>
          <w:tcPr>
            <w:tcW w:w="3198" w:type="dxa"/>
            <w:gridSpan w:val="4"/>
            <w:noWrap w:val="0"/>
            <w:vAlign w:val="center"/>
          </w:tcPr>
          <w:p w14:paraId="4C34576A">
            <w:pPr>
              <w:spacing w:line="440" w:lineRule="exact"/>
              <w:rPr>
                <w:rFonts w:hint="eastAsia" w:ascii="黑体" w:hAnsi="黑体" w:eastAsia="黑体" w:cs="黑体"/>
                <w:kern w:val="0"/>
                <w:sz w:val="24"/>
                <w:highlight w:val="none"/>
              </w:rPr>
            </w:pPr>
          </w:p>
        </w:tc>
        <w:tc>
          <w:tcPr>
            <w:tcW w:w="1261" w:type="dxa"/>
            <w:noWrap w:val="0"/>
            <w:vAlign w:val="center"/>
          </w:tcPr>
          <w:p w14:paraId="17080E5A">
            <w:pPr>
              <w:spacing w:line="440" w:lineRule="exact"/>
              <w:rPr>
                <w:rFonts w:hint="eastAsia" w:ascii="黑体" w:hAnsi="黑体" w:eastAsia="黑体" w:cs="黑体"/>
                <w:kern w:val="0"/>
                <w:sz w:val="24"/>
                <w:highlight w:val="none"/>
              </w:rPr>
            </w:pPr>
          </w:p>
        </w:tc>
        <w:tc>
          <w:tcPr>
            <w:tcW w:w="2296" w:type="dxa"/>
            <w:gridSpan w:val="2"/>
            <w:noWrap w:val="0"/>
            <w:vAlign w:val="center"/>
          </w:tcPr>
          <w:p w14:paraId="28403C37">
            <w:pPr>
              <w:spacing w:line="440" w:lineRule="exact"/>
              <w:rPr>
                <w:rFonts w:hint="eastAsia" w:ascii="黑体" w:hAnsi="黑体" w:eastAsia="黑体" w:cs="黑体"/>
                <w:kern w:val="0"/>
                <w:sz w:val="24"/>
                <w:highlight w:val="none"/>
              </w:rPr>
            </w:pPr>
          </w:p>
        </w:tc>
      </w:tr>
      <w:tr w14:paraId="4854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033D2743">
            <w:pPr>
              <w:spacing w:line="440" w:lineRule="exact"/>
              <w:rPr>
                <w:rFonts w:hint="eastAsia" w:ascii="黑体" w:hAnsi="黑体" w:eastAsia="黑体" w:cs="黑体"/>
                <w:kern w:val="0"/>
                <w:sz w:val="24"/>
                <w:highlight w:val="none"/>
              </w:rPr>
            </w:pPr>
          </w:p>
        </w:tc>
        <w:tc>
          <w:tcPr>
            <w:tcW w:w="3198" w:type="dxa"/>
            <w:gridSpan w:val="4"/>
            <w:noWrap w:val="0"/>
            <w:vAlign w:val="center"/>
          </w:tcPr>
          <w:p w14:paraId="61C67A90">
            <w:pPr>
              <w:spacing w:line="440" w:lineRule="exact"/>
              <w:rPr>
                <w:rFonts w:hint="eastAsia" w:ascii="黑体" w:hAnsi="黑体" w:eastAsia="黑体" w:cs="黑体"/>
                <w:kern w:val="0"/>
                <w:sz w:val="24"/>
                <w:highlight w:val="none"/>
              </w:rPr>
            </w:pPr>
          </w:p>
        </w:tc>
        <w:tc>
          <w:tcPr>
            <w:tcW w:w="1261" w:type="dxa"/>
            <w:noWrap w:val="0"/>
            <w:vAlign w:val="center"/>
          </w:tcPr>
          <w:p w14:paraId="4DDE21CF">
            <w:pPr>
              <w:spacing w:line="440" w:lineRule="exact"/>
              <w:rPr>
                <w:rFonts w:hint="eastAsia" w:ascii="黑体" w:hAnsi="黑体" w:eastAsia="黑体" w:cs="黑体"/>
                <w:kern w:val="0"/>
                <w:sz w:val="24"/>
                <w:highlight w:val="none"/>
              </w:rPr>
            </w:pPr>
          </w:p>
        </w:tc>
        <w:tc>
          <w:tcPr>
            <w:tcW w:w="2296" w:type="dxa"/>
            <w:gridSpan w:val="2"/>
            <w:noWrap w:val="0"/>
            <w:vAlign w:val="center"/>
          </w:tcPr>
          <w:p w14:paraId="67E61AC8">
            <w:pPr>
              <w:spacing w:line="440" w:lineRule="exact"/>
              <w:rPr>
                <w:rFonts w:hint="eastAsia" w:ascii="黑体" w:hAnsi="黑体" w:eastAsia="黑体" w:cs="黑体"/>
                <w:kern w:val="0"/>
                <w:sz w:val="24"/>
                <w:highlight w:val="none"/>
              </w:rPr>
            </w:pPr>
          </w:p>
        </w:tc>
      </w:tr>
      <w:tr w14:paraId="7663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6C7697A6">
            <w:pPr>
              <w:spacing w:line="440" w:lineRule="exact"/>
              <w:rPr>
                <w:rFonts w:hint="eastAsia" w:ascii="黑体" w:hAnsi="黑体" w:eastAsia="黑体" w:cs="黑体"/>
                <w:kern w:val="0"/>
                <w:sz w:val="24"/>
                <w:highlight w:val="none"/>
              </w:rPr>
            </w:pPr>
          </w:p>
        </w:tc>
        <w:tc>
          <w:tcPr>
            <w:tcW w:w="3198" w:type="dxa"/>
            <w:gridSpan w:val="4"/>
            <w:noWrap w:val="0"/>
            <w:vAlign w:val="center"/>
          </w:tcPr>
          <w:p w14:paraId="6B4B13BC">
            <w:pPr>
              <w:spacing w:line="440" w:lineRule="exact"/>
              <w:rPr>
                <w:rFonts w:hint="eastAsia" w:ascii="黑体" w:hAnsi="黑体" w:eastAsia="黑体" w:cs="黑体"/>
                <w:kern w:val="0"/>
                <w:sz w:val="24"/>
                <w:highlight w:val="none"/>
              </w:rPr>
            </w:pPr>
          </w:p>
        </w:tc>
        <w:tc>
          <w:tcPr>
            <w:tcW w:w="1261" w:type="dxa"/>
            <w:noWrap w:val="0"/>
            <w:vAlign w:val="center"/>
          </w:tcPr>
          <w:p w14:paraId="59DF545F">
            <w:pPr>
              <w:spacing w:line="440" w:lineRule="exact"/>
              <w:rPr>
                <w:rFonts w:hint="eastAsia" w:ascii="黑体" w:hAnsi="黑体" w:eastAsia="黑体" w:cs="黑体"/>
                <w:kern w:val="0"/>
                <w:sz w:val="24"/>
                <w:highlight w:val="none"/>
              </w:rPr>
            </w:pPr>
          </w:p>
        </w:tc>
        <w:tc>
          <w:tcPr>
            <w:tcW w:w="2296" w:type="dxa"/>
            <w:gridSpan w:val="2"/>
            <w:noWrap w:val="0"/>
            <w:vAlign w:val="center"/>
          </w:tcPr>
          <w:p w14:paraId="658DE994">
            <w:pPr>
              <w:spacing w:line="440" w:lineRule="exact"/>
              <w:rPr>
                <w:rFonts w:hint="eastAsia" w:ascii="黑体" w:hAnsi="黑体" w:eastAsia="黑体" w:cs="黑体"/>
                <w:kern w:val="0"/>
                <w:sz w:val="24"/>
                <w:highlight w:val="none"/>
              </w:rPr>
            </w:pPr>
          </w:p>
        </w:tc>
      </w:tr>
      <w:tr w14:paraId="48D1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B36F091">
            <w:pPr>
              <w:spacing w:line="440" w:lineRule="exact"/>
              <w:rPr>
                <w:rFonts w:hint="eastAsia" w:ascii="黑体" w:hAnsi="黑体" w:eastAsia="黑体" w:cs="黑体"/>
                <w:kern w:val="0"/>
                <w:sz w:val="24"/>
                <w:highlight w:val="none"/>
              </w:rPr>
            </w:pPr>
          </w:p>
        </w:tc>
        <w:tc>
          <w:tcPr>
            <w:tcW w:w="3198" w:type="dxa"/>
            <w:gridSpan w:val="4"/>
            <w:noWrap w:val="0"/>
            <w:vAlign w:val="center"/>
          </w:tcPr>
          <w:p w14:paraId="5A058893">
            <w:pPr>
              <w:spacing w:line="440" w:lineRule="exact"/>
              <w:rPr>
                <w:rFonts w:hint="eastAsia" w:ascii="黑体" w:hAnsi="黑体" w:eastAsia="黑体" w:cs="黑体"/>
                <w:kern w:val="0"/>
                <w:sz w:val="24"/>
                <w:highlight w:val="none"/>
              </w:rPr>
            </w:pPr>
          </w:p>
        </w:tc>
        <w:tc>
          <w:tcPr>
            <w:tcW w:w="1261" w:type="dxa"/>
            <w:noWrap w:val="0"/>
            <w:vAlign w:val="center"/>
          </w:tcPr>
          <w:p w14:paraId="0EB4A3BC">
            <w:pPr>
              <w:spacing w:line="440" w:lineRule="exact"/>
              <w:rPr>
                <w:rFonts w:hint="eastAsia" w:ascii="黑体" w:hAnsi="黑体" w:eastAsia="黑体" w:cs="黑体"/>
                <w:kern w:val="0"/>
                <w:sz w:val="24"/>
                <w:highlight w:val="none"/>
              </w:rPr>
            </w:pPr>
          </w:p>
        </w:tc>
        <w:tc>
          <w:tcPr>
            <w:tcW w:w="2296" w:type="dxa"/>
            <w:gridSpan w:val="2"/>
            <w:noWrap w:val="0"/>
            <w:vAlign w:val="center"/>
          </w:tcPr>
          <w:p w14:paraId="4B3A7D0A">
            <w:pPr>
              <w:spacing w:line="440" w:lineRule="exact"/>
              <w:rPr>
                <w:rFonts w:hint="eastAsia" w:ascii="黑体" w:hAnsi="黑体" w:eastAsia="黑体" w:cs="黑体"/>
                <w:kern w:val="0"/>
                <w:sz w:val="24"/>
                <w:highlight w:val="none"/>
              </w:rPr>
            </w:pPr>
          </w:p>
        </w:tc>
      </w:tr>
      <w:tr w14:paraId="4FA0C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0CA7D0C">
            <w:pPr>
              <w:spacing w:line="440" w:lineRule="exact"/>
              <w:rPr>
                <w:rFonts w:hint="eastAsia" w:ascii="黑体" w:hAnsi="黑体" w:eastAsia="黑体" w:cs="黑体"/>
                <w:kern w:val="0"/>
                <w:sz w:val="24"/>
                <w:highlight w:val="none"/>
              </w:rPr>
            </w:pPr>
          </w:p>
        </w:tc>
        <w:tc>
          <w:tcPr>
            <w:tcW w:w="3198" w:type="dxa"/>
            <w:gridSpan w:val="4"/>
            <w:noWrap w:val="0"/>
            <w:vAlign w:val="center"/>
          </w:tcPr>
          <w:p w14:paraId="1BE673A8">
            <w:pPr>
              <w:spacing w:line="440" w:lineRule="exact"/>
              <w:rPr>
                <w:rFonts w:hint="eastAsia" w:ascii="黑体" w:hAnsi="黑体" w:eastAsia="黑体" w:cs="黑体"/>
                <w:kern w:val="0"/>
                <w:sz w:val="24"/>
                <w:highlight w:val="none"/>
              </w:rPr>
            </w:pPr>
          </w:p>
        </w:tc>
        <w:tc>
          <w:tcPr>
            <w:tcW w:w="1261" w:type="dxa"/>
            <w:noWrap w:val="0"/>
            <w:vAlign w:val="center"/>
          </w:tcPr>
          <w:p w14:paraId="6B3AEF2C">
            <w:pPr>
              <w:spacing w:line="440" w:lineRule="exact"/>
              <w:rPr>
                <w:rFonts w:hint="eastAsia" w:ascii="黑体" w:hAnsi="黑体" w:eastAsia="黑体" w:cs="黑体"/>
                <w:kern w:val="0"/>
                <w:sz w:val="24"/>
                <w:highlight w:val="none"/>
              </w:rPr>
            </w:pPr>
          </w:p>
        </w:tc>
        <w:tc>
          <w:tcPr>
            <w:tcW w:w="2296" w:type="dxa"/>
            <w:gridSpan w:val="2"/>
            <w:noWrap w:val="0"/>
            <w:vAlign w:val="center"/>
          </w:tcPr>
          <w:p w14:paraId="5DFC1EBA">
            <w:pPr>
              <w:spacing w:line="440" w:lineRule="exact"/>
              <w:rPr>
                <w:rFonts w:hint="eastAsia" w:ascii="黑体" w:hAnsi="黑体" w:eastAsia="黑体" w:cs="黑体"/>
                <w:kern w:val="0"/>
                <w:sz w:val="24"/>
                <w:highlight w:val="none"/>
              </w:rPr>
            </w:pPr>
          </w:p>
        </w:tc>
      </w:tr>
      <w:tr w14:paraId="544A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710496A">
            <w:pPr>
              <w:spacing w:line="440" w:lineRule="exact"/>
              <w:rPr>
                <w:rFonts w:hint="eastAsia" w:ascii="黑体" w:hAnsi="黑体" w:eastAsia="黑体" w:cs="黑体"/>
                <w:kern w:val="0"/>
                <w:sz w:val="24"/>
                <w:highlight w:val="none"/>
              </w:rPr>
            </w:pPr>
          </w:p>
        </w:tc>
        <w:tc>
          <w:tcPr>
            <w:tcW w:w="3198" w:type="dxa"/>
            <w:gridSpan w:val="4"/>
            <w:noWrap w:val="0"/>
            <w:vAlign w:val="center"/>
          </w:tcPr>
          <w:p w14:paraId="5C86CB45">
            <w:pPr>
              <w:spacing w:line="440" w:lineRule="exact"/>
              <w:rPr>
                <w:rFonts w:hint="eastAsia" w:ascii="黑体" w:hAnsi="黑体" w:eastAsia="黑体" w:cs="黑体"/>
                <w:kern w:val="0"/>
                <w:sz w:val="24"/>
                <w:highlight w:val="none"/>
              </w:rPr>
            </w:pPr>
          </w:p>
        </w:tc>
        <w:tc>
          <w:tcPr>
            <w:tcW w:w="1261" w:type="dxa"/>
            <w:noWrap w:val="0"/>
            <w:vAlign w:val="center"/>
          </w:tcPr>
          <w:p w14:paraId="1E2150A7">
            <w:pPr>
              <w:spacing w:line="440" w:lineRule="exact"/>
              <w:rPr>
                <w:rFonts w:hint="eastAsia" w:ascii="黑体" w:hAnsi="黑体" w:eastAsia="黑体" w:cs="黑体"/>
                <w:kern w:val="0"/>
                <w:sz w:val="24"/>
                <w:highlight w:val="none"/>
              </w:rPr>
            </w:pPr>
          </w:p>
        </w:tc>
        <w:tc>
          <w:tcPr>
            <w:tcW w:w="2296" w:type="dxa"/>
            <w:gridSpan w:val="2"/>
            <w:noWrap w:val="0"/>
            <w:vAlign w:val="center"/>
          </w:tcPr>
          <w:p w14:paraId="301C4FC2">
            <w:pPr>
              <w:spacing w:line="440" w:lineRule="exact"/>
              <w:rPr>
                <w:rFonts w:hint="eastAsia" w:ascii="黑体" w:hAnsi="黑体" w:eastAsia="黑体" w:cs="黑体"/>
                <w:kern w:val="0"/>
                <w:sz w:val="24"/>
                <w:highlight w:val="none"/>
              </w:rPr>
            </w:pPr>
          </w:p>
        </w:tc>
      </w:tr>
      <w:tr w14:paraId="40418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590E5F62">
            <w:pPr>
              <w:spacing w:line="440" w:lineRule="exact"/>
              <w:rPr>
                <w:rFonts w:hint="eastAsia" w:ascii="黑体" w:hAnsi="黑体" w:eastAsia="黑体" w:cs="黑体"/>
                <w:kern w:val="0"/>
                <w:sz w:val="24"/>
                <w:highlight w:val="none"/>
              </w:rPr>
            </w:pPr>
          </w:p>
        </w:tc>
        <w:tc>
          <w:tcPr>
            <w:tcW w:w="3198" w:type="dxa"/>
            <w:gridSpan w:val="4"/>
            <w:noWrap w:val="0"/>
            <w:vAlign w:val="center"/>
          </w:tcPr>
          <w:p w14:paraId="03D98F5D">
            <w:pPr>
              <w:spacing w:line="440" w:lineRule="exact"/>
              <w:rPr>
                <w:rFonts w:hint="eastAsia" w:ascii="黑体" w:hAnsi="黑体" w:eastAsia="黑体" w:cs="黑体"/>
                <w:kern w:val="0"/>
                <w:sz w:val="24"/>
                <w:highlight w:val="none"/>
              </w:rPr>
            </w:pPr>
          </w:p>
        </w:tc>
        <w:tc>
          <w:tcPr>
            <w:tcW w:w="1261" w:type="dxa"/>
            <w:noWrap w:val="0"/>
            <w:vAlign w:val="center"/>
          </w:tcPr>
          <w:p w14:paraId="3C2D59D6">
            <w:pPr>
              <w:spacing w:line="440" w:lineRule="exact"/>
              <w:rPr>
                <w:rFonts w:hint="eastAsia" w:ascii="黑体" w:hAnsi="黑体" w:eastAsia="黑体" w:cs="黑体"/>
                <w:kern w:val="0"/>
                <w:sz w:val="24"/>
                <w:highlight w:val="none"/>
              </w:rPr>
            </w:pPr>
          </w:p>
        </w:tc>
        <w:tc>
          <w:tcPr>
            <w:tcW w:w="2296" w:type="dxa"/>
            <w:gridSpan w:val="2"/>
            <w:noWrap w:val="0"/>
            <w:vAlign w:val="center"/>
          </w:tcPr>
          <w:p w14:paraId="0C3AC3EB">
            <w:pPr>
              <w:spacing w:line="440" w:lineRule="exact"/>
              <w:rPr>
                <w:rFonts w:hint="eastAsia" w:ascii="黑体" w:hAnsi="黑体" w:eastAsia="黑体" w:cs="黑体"/>
                <w:kern w:val="0"/>
                <w:sz w:val="24"/>
                <w:highlight w:val="none"/>
              </w:rPr>
            </w:pPr>
          </w:p>
        </w:tc>
      </w:tr>
      <w:tr w14:paraId="23326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1A8AA20">
            <w:pPr>
              <w:spacing w:line="440" w:lineRule="exact"/>
              <w:rPr>
                <w:rFonts w:hint="eastAsia" w:ascii="黑体" w:hAnsi="黑体" w:eastAsia="黑体" w:cs="黑体"/>
                <w:kern w:val="0"/>
                <w:sz w:val="24"/>
                <w:highlight w:val="none"/>
              </w:rPr>
            </w:pPr>
          </w:p>
        </w:tc>
        <w:tc>
          <w:tcPr>
            <w:tcW w:w="3198" w:type="dxa"/>
            <w:gridSpan w:val="4"/>
            <w:noWrap w:val="0"/>
            <w:vAlign w:val="center"/>
          </w:tcPr>
          <w:p w14:paraId="6A9CD8C3">
            <w:pPr>
              <w:spacing w:line="440" w:lineRule="exact"/>
              <w:rPr>
                <w:rFonts w:hint="eastAsia" w:ascii="黑体" w:hAnsi="黑体" w:eastAsia="黑体" w:cs="黑体"/>
                <w:kern w:val="0"/>
                <w:sz w:val="24"/>
                <w:highlight w:val="none"/>
              </w:rPr>
            </w:pPr>
          </w:p>
        </w:tc>
        <w:tc>
          <w:tcPr>
            <w:tcW w:w="1261" w:type="dxa"/>
            <w:noWrap w:val="0"/>
            <w:vAlign w:val="center"/>
          </w:tcPr>
          <w:p w14:paraId="5BD4B943">
            <w:pPr>
              <w:spacing w:line="440" w:lineRule="exact"/>
              <w:rPr>
                <w:rFonts w:hint="eastAsia" w:ascii="黑体" w:hAnsi="黑体" w:eastAsia="黑体" w:cs="黑体"/>
                <w:kern w:val="0"/>
                <w:sz w:val="24"/>
                <w:highlight w:val="none"/>
              </w:rPr>
            </w:pPr>
          </w:p>
        </w:tc>
        <w:tc>
          <w:tcPr>
            <w:tcW w:w="2296" w:type="dxa"/>
            <w:gridSpan w:val="2"/>
            <w:noWrap w:val="0"/>
            <w:vAlign w:val="center"/>
          </w:tcPr>
          <w:p w14:paraId="522E7BF6">
            <w:pPr>
              <w:spacing w:line="440" w:lineRule="exact"/>
              <w:rPr>
                <w:rFonts w:hint="eastAsia" w:ascii="黑体" w:hAnsi="黑体" w:eastAsia="黑体" w:cs="黑体"/>
                <w:kern w:val="0"/>
                <w:sz w:val="24"/>
                <w:highlight w:val="none"/>
              </w:rPr>
            </w:pPr>
          </w:p>
        </w:tc>
      </w:tr>
      <w:tr w14:paraId="1CCC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6BB35BDD">
            <w:pPr>
              <w:spacing w:line="440" w:lineRule="exact"/>
              <w:rPr>
                <w:rFonts w:hint="eastAsia" w:ascii="黑体" w:hAnsi="黑体" w:eastAsia="黑体" w:cs="黑体"/>
                <w:kern w:val="0"/>
                <w:sz w:val="24"/>
                <w:highlight w:val="none"/>
              </w:rPr>
            </w:pPr>
          </w:p>
        </w:tc>
        <w:tc>
          <w:tcPr>
            <w:tcW w:w="3198" w:type="dxa"/>
            <w:gridSpan w:val="4"/>
            <w:noWrap w:val="0"/>
            <w:vAlign w:val="center"/>
          </w:tcPr>
          <w:p w14:paraId="0DEBC97A">
            <w:pPr>
              <w:spacing w:line="440" w:lineRule="exact"/>
              <w:rPr>
                <w:rFonts w:hint="eastAsia" w:ascii="黑体" w:hAnsi="黑体" w:eastAsia="黑体" w:cs="黑体"/>
                <w:kern w:val="0"/>
                <w:sz w:val="24"/>
                <w:highlight w:val="none"/>
              </w:rPr>
            </w:pPr>
          </w:p>
        </w:tc>
        <w:tc>
          <w:tcPr>
            <w:tcW w:w="1261" w:type="dxa"/>
            <w:noWrap w:val="0"/>
            <w:vAlign w:val="center"/>
          </w:tcPr>
          <w:p w14:paraId="764DE5DA">
            <w:pPr>
              <w:spacing w:line="440" w:lineRule="exact"/>
              <w:rPr>
                <w:rFonts w:hint="eastAsia" w:ascii="黑体" w:hAnsi="黑体" w:eastAsia="黑体" w:cs="黑体"/>
                <w:kern w:val="0"/>
                <w:sz w:val="24"/>
                <w:highlight w:val="none"/>
              </w:rPr>
            </w:pPr>
          </w:p>
        </w:tc>
        <w:tc>
          <w:tcPr>
            <w:tcW w:w="2296" w:type="dxa"/>
            <w:gridSpan w:val="2"/>
            <w:noWrap w:val="0"/>
            <w:vAlign w:val="center"/>
          </w:tcPr>
          <w:p w14:paraId="54F687D5">
            <w:pPr>
              <w:spacing w:line="440" w:lineRule="exact"/>
              <w:rPr>
                <w:rFonts w:hint="eastAsia" w:ascii="黑体" w:hAnsi="黑体" w:eastAsia="黑体" w:cs="黑体"/>
                <w:kern w:val="0"/>
                <w:sz w:val="24"/>
                <w:highlight w:val="none"/>
              </w:rPr>
            </w:pPr>
          </w:p>
        </w:tc>
      </w:tr>
    </w:tbl>
    <w:p w14:paraId="30841AE6">
      <w:pPr>
        <w:spacing w:line="240" w:lineRule="atLeast"/>
        <w:ind w:right="210" w:rightChars="100"/>
        <w:rPr>
          <w:rFonts w:hint="eastAsia" w:ascii="黑体" w:hAnsi="黑体" w:eastAsia="黑体" w:cs="黑体"/>
          <w:szCs w:val="21"/>
          <w:highlight w:val="none"/>
        </w:rPr>
      </w:pPr>
    </w:p>
    <w:p w14:paraId="28A4F23D">
      <w:pPr>
        <w:spacing w:line="240" w:lineRule="atLeast"/>
        <w:ind w:right="210" w:rightChars="100"/>
        <w:rPr>
          <w:rFonts w:hint="eastAsia" w:ascii="黑体" w:hAnsi="黑体" w:eastAsia="黑体" w:cs="黑体"/>
          <w:szCs w:val="21"/>
          <w:highlight w:val="none"/>
        </w:rPr>
      </w:pPr>
      <w:r>
        <w:rPr>
          <w:rFonts w:hint="eastAsia" w:ascii="黑体" w:hAnsi="黑体" w:eastAsia="黑体" w:cs="黑体"/>
          <w:szCs w:val="21"/>
          <w:highlight w:val="none"/>
        </w:rPr>
        <w:t>注：本表应按招标公告附录</w:t>
      </w:r>
      <w:r>
        <w:rPr>
          <w:rFonts w:hint="eastAsia" w:ascii="黑体" w:hAnsi="黑体" w:eastAsia="黑体" w:cs="黑体"/>
          <w:szCs w:val="21"/>
          <w:highlight w:val="none"/>
          <w:lang w:val="en-US" w:eastAsia="zh-CN"/>
        </w:rPr>
        <w:t>5</w:t>
      </w:r>
      <w:r>
        <w:rPr>
          <w:rFonts w:hint="eastAsia" w:ascii="黑体" w:hAnsi="黑体" w:eastAsia="黑体" w:cs="黑体"/>
          <w:szCs w:val="21"/>
          <w:highlight w:val="none"/>
        </w:rPr>
        <w:t>资格审查条件(主要人员最低要求)要求填写，并在表后附相应证明材料。</w:t>
      </w:r>
    </w:p>
    <w:bookmarkEnd w:id="913"/>
    <w:p w14:paraId="31E14304">
      <w:pPr>
        <w:keepNext/>
        <w:keepLines/>
        <w:widowControl/>
        <w:spacing w:before="120" w:after="120" w:line="360" w:lineRule="auto"/>
        <w:jc w:val="center"/>
        <w:outlineLvl w:val="2"/>
        <w:rPr>
          <w:rFonts w:hint="eastAsia" w:ascii="黑体" w:hAnsi="黑体" w:eastAsia="黑体" w:cs="黑体"/>
          <w:highlight w:val="none"/>
        </w:rPr>
      </w:pPr>
      <w:r>
        <w:rPr>
          <w:rFonts w:hint="eastAsia" w:ascii="黑体" w:hAnsi="黑体" w:eastAsia="黑体" w:cs="黑体"/>
          <w:szCs w:val="24"/>
          <w:highlight w:val="none"/>
        </w:rPr>
        <w:br w:type="page"/>
      </w:r>
      <w:bookmarkStart w:id="914" w:name="_Toc12733"/>
      <w:bookmarkStart w:id="915" w:name="_Toc6827"/>
      <w:bookmarkStart w:id="916" w:name="_Toc531701588"/>
      <w:bookmarkStart w:id="917" w:name="_Toc31416"/>
      <w:bookmarkStart w:id="918" w:name="_Toc533720508"/>
      <w:bookmarkStart w:id="919" w:name="_Toc531701461"/>
      <w:bookmarkStart w:id="920" w:name="_Toc12801"/>
      <w:r>
        <w:rPr>
          <w:rFonts w:hint="eastAsia" w:ascii="黑体" w:hAnsi="黑体" w:eastAsia="黑体" w:cs="黑体"/>
          <w:bCs/>
          <w:iCs/>
          <w:kern w:val="0"/>
          <w:sz w:val="24"/>
          <w:szCs w:val="20"/>
          <w:highlight w:val="none"/>
        </w:rPr>
        <w:t>B.拟委任的项目总工资历表</w:t>
      </w:r>
      <w:bookmarkEnd w:id="914"/>
      <w:bookmarkEnd w:id="915"/>
      <w:bookmarkEnd w:id="916"/>
      <w:bookmarkEnd w:id="917"/>
      <w:bookmarkEnd w:id="918"/>
      <w:bookmarkEnd w:id="919"/>
      <w:bookmarkEnd w:id="920"/>
    </w:p>
    <w:tbl>
      <w:tblPr>
        <w:tblStyle w:val="14"/>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585"/>
        <w:gridCol w:w="503"/>
        <w:gridCol w:w="935"/>
        <w:gridCol w:w="1074"/>
        <w:gridCol w:w="713"/>
        <w:gridCol w:w="1272"/>
        <w:gridCol w:w="164"/>
        <w:gridCol w:w="2157"/>
      </w:tblGrid>
      <w:tr w14:paraId="48FF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6743D307">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姓  名</w:t>
            </w:r>
          </w:p>
        </w:tc>
        <w:tc>
          <w:tcPr>
            <w:tcW w:w="612" w:type="pct"/>
            <w:gridSpan w:val="2"/>
            <w:noWrap w:val="0"/>
            <w:vAlign w:val="center"/>
          </w:tcPr>
          <w:p w14:paraId="38653E8C">
            <w:pPr>
              <w:spacing w:line="440" w:lineRule="exact"/>
              <w:jc w:val="center"/>
              <w:rPr>
                <w:rFonts w:hint="eastAsia" w:ascii="黑体" w:hAnsi="黑体" w:eastAsia="黑体" w:cs="黑体"/>
                <w:kern w:val="0"/>
                <w:sz w:val="24"/>
                <w:highlight w:val="none"/>
              </w:rPr>
            </w:pPr>
          </w:p>
        </w:tc>
        <w:tc>
          <w:tcPr>
            <w:tcW w:w="526" w:type="pct"/>
            <w:noWrap w:val="0"/>
            <w:vAlign w:val="center"/>
          </w:tcPr>
          <w:p w14:paraId="3C7D573D">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年 龄</w:t>
            </w:r>
          </w:p>
        </w:tc>
        <w:tc>
          <w:tcPr>
            <w:tcW w:w="604" w:type="pct"/>
            <w:noWrap w:val="0"/>
            <w:vAlign w:val="center"/>
          </w:tcPr>
          <w:p w14:paraId="075703BF">
            <w:pPr>
              <w:spacing w:line="440" w:lineRule="exact"/>
              <w:jc w:val="center"/>
              <w:rPr>
                <w:rFonts w:hint="eastAsia" w:ascii="黑体" w:hAnsi="黑体" w:eastAsia="黑体" w:cs="黑体"/>
                <w:kern w:val="0"/>
                <w:sz w:val="24"/>
                <w:highlight w:val="none"/>
              </w:rPr>
            </w:pPr>
          </w:p>
        </w:tc>
        <w:tc>
          <w:tcPr>
            <w:tcW w:w="1208" w:type="pct"/>
            <w:gridSpan w:val="3"/>
            <w:noWrap w:val="0"/>
            <w:vAlign w:val="center"/>
          </w:tcPr>
          <w:p w14:paraId="78B3E0C7">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学历</w:t>
            </w:r>
          </w:p>
        </w:tc>
        <w:tc>
          <w:tcPr>
            <w:tcW w:w="1211" w:type="pct"/>
            <w:noWrap w:val="0"/>
            <w:vAlign w:val="center"/>
          </w:tcPr>
          <w:p w14:paraId="0A03F729">
            <w:pPr>
              <w:spacing w:line="440" w:lineRule="exact"/>
              <w:jc w:val="center"/>
              <w:rPr>
                <w:rFonts w:hint="eastAsia" w:ascii="黑体" w:hAnsi="黑体" w:eastAsia="黑体" w:cs="黑体"/>
                <w:kern w:val="0"/>
                <w:sz w:val="24"/>
                <w:highlight w:val="none"/>
              </w:rPr>
            </w:pPr>
          </w:p>
        </w:tc>
      </w:tr>
      <w:tr w14:paraId="2C326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13E47E58">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称</w:t>
            </w:r>
          </w:p>
        </w:tc>
        <w:tc>
          <w:tcPr>
            <w:tcW w:w="612" w:type="pct"/>
            <w:gridSpan w:val="2"/>
            <w:noWrap w:val="0"/>
            <w:vAlign w:val="center"/>
          </w:tcPr>
          <w:p w14:paraId="16B3572A">
            <w:pPr>
              <w:spacing w:line="440" w:lineRule="exact"/>
              <w:jc w:val="center"/>
              <w:rPr>
                <w:rFonts w:hint="eastAsia" w:ascii="黑体" w:hAnsi="黑体" w:eastAsia="黑体" w:cs="黑体"/>
                <w:kern w:val="0"/>
                <w:sz w:val="24"/>
                <w:highlight w:val="none"/>
              </w:rPr>
            </w:pPr>
          </w:p>
        </w:tc>
        <w:tc>
          <w:tcPr>
            <w:tcW w:w="526" w:type="pct"/>
            <w:noWrap w:val="0"/>
            <w:vAlign w:val="center"/>
          </w:tcPr>
          <w:p w14:paraId="5EB1B397">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务</w:t>
            </w:r>
          </w:p>
        </w:tc>
        <w:tc>
          <w:tcPr>
            <w:tcW w:w="604" w:type="pct"/>
            <w:noWrap w:val="0"/>
            <w:vAlign w:val="center"/>
          </w:tcPr>
          <w:p w14:paraId="18B3EA70">
            <w:pPr>
              <w:spacing w:line="440" w:lineRule="exact"/>
              <w:jc w:val="center"/>
              <w:rPr>
                <w:rFonts w:hint="eastAsia" w:ascii="黑体" w:hAnsi="黑体" w:eastAsia="黑体" w:cs="黑体"/>
                <w:kern w:val="0"/>
                <w:sz w:val="24"/>
                <w:highlight w:val="none"/>
              </w:rPr>
            </w:pPr>
          </w:p>
        </w:tc>
        <w:tc>
          <w:tcPr>
            <w:tcW w:w="1208" w:type="pct"/>
            <w:gridSpan w:val="3"/>
            <w:noWrap w:val="0"/>
            <w:vAlign w:val="center"/>
          </w:tcPr>
          <w:p w14:paraId="2CA8894C">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拟在本合同任职</w:t>
            </w:r>
          </w:p>
        </w:tc>
        <w:tc>
          <w:tcPr>
            <w:tcW w:w="1211" w:type="pct"/>
            <w:noWrap w:val="0"/>
            <w:vAlign w:val="center"/>
          </w:tcPr>
          <w:p w14:paraId="09021278">
            <w:pPr>
              <w:spacing w:line="440" w:lineRule="exact"/>
              <w:jc w:val="center"/>
              <w:rPr>
                <w:rFonts w:hint="eastAsia" w:ascii="黑体" w:hAnsi="黑体" w:eastAsia="黑体" w:cs="黑体"/>
                <w:kern w:val="0"/>
                <w:sz w:val="24"/>
                <w:highlight w:val="none"/>
              </w:rPr>
            </w:pPr>
          </w:p>
        </w:tc>
      </w:tr>
      <w:tr w14:paraId="661E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3" w:type="pct"/>
            <w:noWrap w:val="0"/>
            <w:vAlign w:val="center"/>
          </w:tcPr>
          <w:p w14:paraId="3F6E431E">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毕业学校</w:t>
            </w:r>
          </w:p>
        </w:tc>
        <w:tc>
          <w:tcPr>
            <w:tcW w:w="4162" w:type="pct"/>
            <w:gridSpan w:val="8"/>
            <w:noWrap w:val="0"/>
            <w:vAlign w:val="center"/>
          </w:tcPr>
          <w:p w14:paraId="31F17380">
            <w:pPr>
              <w:spacing w:line="440" w:lineRule="exact"/>
              <w:rPr>
                <w:rFonts w:hint="eastAsia" w:ascii="黑体" w:hAnsi="黑体" w:eastAsia="黑体" w:cs="黑体"/>
                <w:kern w:val="0"/>
                <w:sz w:val="24"/>
                <w:highlight w:val="none"/>
              </w:rPr>
            </w:pPr>
            <w:r>
              <w:rPr>
                <w:rFonts w:hint="eastAsia" w:ascii="黑体" w:hAnsi="黑体" w:eastAsia="黑体" w:cs="黑体"/>
                <w:kern w:val="0"/>
                <w:sz w:val="24"/>
                <w:highlight w:val="none"/>
              </w:rPr>
              <w:t xml:space="preserve">      年毕业于            学校        专业</w:t>
            </w:r>
          </w:p>
        </w:tc>
      </w:tr>
      <w:tr w14:paraId="138E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6" w:type="pct"/>
            <w:gridSpan w:val="9"/>
            <w:noWrap w:val="0"/>
            <w:vAlign w:val="center"/>
          </w:tcPr>
          <w:p w14:paraId="226D084E">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主要工作经历</w:t>
            </w:r>
          </w:p>
        </w:tc>
      </w:tr>
      <w:tr w14:paraId="571A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02" w:type="pct"/>
            <w:gridSpan w:val="2"/>
            <w:noWrap w:val="0"/>
            <w:vAlign w:val="center"/>
          </w:tcPr>
          <w:p w14:paraId="2A0278F5">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时  间</w:t>
            </w:r>
          </w:p>
        </w:tc>
        <w:tc>
          <w:tcPr>
            <w:tcW w:w="1814" w:type="pct"/>
            <w:gridSpan w:val="4"/>
            <w:noWrap w:val="0"/>
            <w:vAlign w:val="center"/>
          </w:tcPr>
          <w:p w14:paraId="6F53D84C">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参加过的类似项目</w:t>
            </w:r>
          </w:p>
        </w:tc>
        <w:tc>
          <w:tcPr>
            <w:tcW w:w="715" w:type="pct"/>
            <w:noWrap w:val="0"/>
            <w:vAlign w:val="center"/>
          </w:tcPr>
          <w:p w14:paraId="3C4E5DBA">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担任职务</w:t>
            </w:r>
          </w:p>
        </w:tc>
        <w:tc>
          <w:tcPr>
            <w:tcW w:w="1302" w:type="pct"/>
            <w:gridSpan w:val="2"/>
            <w:noWrap w:val="0"/>
            <w:vAlign w:val="center"/>
          </w:tcPr>
          <w:p w14:paraId="49F72E7F">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发包人及联系电话</w:t>
            </w:r>
          </w:p>
        </w:tc>
      </w:tr>
      <w:tr w14:paraId="58CE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6E2ECCD1">
            <w:pPr>
              <w:spacing w:line="440" w:lineRule="exact"/>
              <w:rPr>
                <w:rFonts w:hint="eastAsia" w:ascii="黑体" w:hAnsi="黑体" w:eastAsia="黑体" w:cs="黑体"/>
                <w:kern w:val="0"/>
                <w:sz w:val="24"/>
                <w:highlight w:val="none"/>
              </w:rPr>
            </w:pPr>
          </w:p>
        </w:tc>
        <w:tc>
          <w:tcPr>
            <w:tcW w:w="1814" w:type="pct"/>
            <w:gridSpan w:val="4"/>
            <w:noWrap w:val="0"/>
            <w:vAlign w:val="center"/>
          </w:tcPr>
          <w:p w14:paraId="233C422D">
            <w:pPr>
              <w:spacing w:line="440" w:lineRule="exact"/>
              <w:rPr>
                <w:rFonts w:hint="eastAsia" w:ascii="黑体" w:hAnsi="黑体" w:eastAsia="黑体" w:cs="黑体"/>
                <w:kern w:val="0"/>
                <w:sz w:val="24"/>
                <w:highlight w:val="none"/>
              </w:rPr>
            </w:pPr>
          </w:p>
        </w:tc>
        <w:tc>
          <w:tcPr>
            <w:tcW w:w="715" w:type="pct"/>
            <w:noWrap w:val="0"/>
            <w:vAlign w:val="center"/>
          </w:tcPr>
          <w:p w14:paraId="2F6E64C3">
            <w:pPr>
              <w:spacing w:line="440" w:lineRule="exact"/>
              <w:rPr>
                <w:rFonts w:hint="eastAsia" w:ascii="黑体" w:hAnsi="黑体" w:eastAsia="黑体" w:cs="黑体"/>
                <w:kern w:val="0"/>
                <w:sz w:val="24"/>
                <w:highlight w:val="none"/>
              </w:rPr>
            </w:pPr>
          </w:p>
        </w:tc>
        <w:tc>
          <w:tcPr>
            <w:tcW w:w="1302" w:type="pct"/>
            <w:gridSpan w:val="2"/>
            <w:noWrap w:val="0"/>
            <w:vAlign w:val="center"/>
          </w:tcPr>
          <w:p w14:paraId="404B9E11">
            <w:pPr>
              <w:spacing w:line="440" w:lineRule="exact"/>
              <w:rPr>
                <w:rFonts w:hint="eastAsia" w:ascii="黑体" w:hAnsi="黑体" w:eastAsia="黑体" w:cs="黑体"/>
                <w:kern w:val="0"/>
                <w:sz w:val="24"/>
                <w:highlight w:val="none"/>
              </w:rPr>
            </w:pPr>
          </w:p>
        </w:tc>
      </w:tr>
      <w:tr w14:paraId="1904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5ADFF9A0">
            <w:pPr>
              <w:spacing w:line="440" w:lineRule="exact"/>
              <w:rPr>
                <w:rFonts w:hint="eastAsia" w:ascii="黑体" w:hAnsi="黑体" w:eastAsia="黑体" w:cs="黑体"/>
                <w:kern w:val="0"/>
                <w:sz w:val="24"/>
                <w:highlight w:val="none"/>
              </w:rPr>
            </w:pPr>
          </w:p>
        </w:tc>
        <w:tc>
          <w:tcPr>
            <w:tcW w:w="1814" w:type="pct"/>
            <w:gridSpan w:val="4"/>
            <w:noWrap w:val="0"/>
            <w:vAlign w:val="center"/>
          </w:tcPr>
          <w:p w14:paraId="5C36124D">
            <w:pPr>
              <w:spacing w:line="440" w:lineRule="exact"/>
              <w:rPr>
                <w:rFonts w:hint="eastAsia" w:ascii="黑体" w:hAnsi="黑体" w:eastAsia="黑体" w:cs="黑体"/>
                <w:kern w:val="0"/>
                <w:sz w:val="24"/>
                <w:highlight w:val="none"/>
              </w:rPr>
            </w:pPr>
          </w:p>
        </w:tc>
        <w:tc>
          <w:tcPr>
            <w:tcW w:w="715" w:type="pct"/>
            <w:noWrap w:val="0"/>
            <w:vAlign w:val="center"/>
          </w:tcPr>
          <w:p w14:paraId="33DAFB7A">
            <w:pPr>
              <w:spacing w:line="440" w:lineRule="exact"/>
              <w:rPr>
                <w:rFonts w:hint="eastAsia" w:ascii="黑体" w:hAnsi="黑体" w:eastAsia="黑体" w:cs="黑体"/>
                <w:kern w:val="0"/>
                <w:sz w:val="24"/>
                <w:highlight w:val="none"/>
              </w:rPr>
            </w:pPr>
          </w:p>
        </w:tc>
        <w:tc>
          <w:tcPr>
            <w:tcW w:w="1302" w:type="pct"/>
            <w:gridSpan w:val="2"/>
            <w:noWrap w:val="0"/>
            <w:vAlign w:val="center"/>
          </w:tcPr>
          <w:p w14:paraId="2ACB484B">
            <w:pPr>
              <w:spacing w:line="440" w:lineRule="exact"/>
              <w:rPr>
                <w:rFonts w:hint="eastAsia" w:ascii="黑体" w:hAnsi="黑体" w:eastAsia="黑体" w:cs="黑体"/>
                <w:kern w:val="0"/>
                <w:sz w:val="24"/>
                <w:highlight w:val="none"/>
              </w:rPr>
            </w:pPr>
          </w:p>
        </w:tc>
      </w:tr>
      <w:tr w14:paraId="7FB7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6106E443">
            <w:pPr>
              <w:spacing w:line="440" w:lineRule="exact"/>
              <w:rPr>
                <w:rFonts w:hint="eastAsia" w:ascii="黑体" w:hAnsi="黑体" w:eastAsia="黑体" w:cs="黑体"/>
                <w:kern w:val="0"/>
                <w:sz w:val="24"/>
                <w:highlight w:val="none"/>
              </w:rPr>
            </w:pPr>
          </w:p>
        </w:tc>
        <w:tc>
          <w:tcPr>
            <w:tcW w:w="1814" w:type="pct"/>
            <w:gridSpan w:val="4"/>
            <w:noWrap w:val="0"/>
            <w:vAlign w:val="center"/>
          </w:tcPr>
          <w:p w14:paraId="3A98C57A">
            <w:pPr>
              <w:spacing w:line="440" w:lineRule="exact"/>
              <w:rPr>
                <w:rFonts w:hint="eastAsia" w:ascii="黑体" w:hAnsi="黑体" w:eastAsia="黑体" w:cs="黑体"/>
                <w:kern w:val="0"/>
                <w:sz w:val="24"/>
                <w:highlight w:val="none"/>
              </w:rPr>
            </w:pPr>
          </w:p>
        </w:tc>
        <w:tc>
          <w:tcPr>
            <w:tcW w:w="715" w:type="pct"/>
            <w:noWrap w:val="0"/>
            <w:vAlign w:val="center"/>
          </w:tcPr>
          <w:p w14:paraId="7FC3FACC">
            <w:pPr>
              <w:spacing w:line="440" w:lineRule="exact"/>
              <w:rPr>
                <w:rFonts w:hint="eastAsia" w:ascii="黑体" w:hAnsi="黑体" w:eastAsia="黑体" w:cs="黑体"/>
                <w:kern w:val="0"/>
                <w:sz w:val="24"/>
                <w:highlight w:val="none"/>
              </w:rPr>
            </w:pPr>
          </w:p>
        </w:tc>
        <w:tc>
          <w:tcPr>
            <w:tcW w:w="1302" w:type="pct"/>
            <w:gridSpan w:val="2"/>
            <w:noWrap w:val="0"/>
            <w:vAlign w:val="center"/>
          </w:tcPr>
          <w:p w14:paraId="7C8906FF">
            <w:pPr>
              <w:spacing w:line="440" w:lineRule="exact"/>
              <w:rPr>
                <w:rFonts w:hint="eastAsia" w:ascii="黑体" w:hAnsi="黑体" w:eastAsia="黑体" w:cs="黑体"/>
                <w:kern w:val="0"/>
                <w:sz w:val="24"/>
                <w:highlight w:val="none"/>
              </w:rPr>
            </w:pPr>
          </w:p>
        </w:tc>
      </w:tr>
      <w:tr w14:paraId="004C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6234A08">
            <w:pPr>
              <w:spacing w:line="440" w:lineRule="exact"/>
              <w:rPr>
                <w:rFonts w:hint="eastAsia" w:ascii="黑体" w:hAnsi="黑体" w:eastAsia="黑体" w:cs="黑体"/>
                <w:kern w:val="0"/>
                <w:sz w:val="24"/>
                <w:highlight w:val="none"/>
              </w:rPr>
            </w:pPr>
          </w:p>
        </w:tc>
        <w:tc>
          <w:tcPr>
            <w:tcW w:w="1814" w:type="pct"/>
            <w:gridSpan w:val="4"/>
            <w:noWrap w:val="0"/>
            <w:vAlign w:val="center"/>
          </w:tcPr>
          <w:p w14:paraId="522368CD">
            <w:pPr>
              <w:spacing w:line="440" w:lineRule="exact"/>
              <w:rPr>
                <w:rFonts w:hint="eastAsia" w:ascii="黑体" w:hAnsi="黑体" w:eastAsia="黑体" w:cs="黑体"/>
                <w:kern w:val="0"/>
                <w:sz w:val="24"/>
                <w:highlight w:val="none"/>
              </w:rPr>
            </w:pPr>
          </w:p>
        </w:tc>
        <w:tc>
          <w:tcPr>
            <w:tcW w:w="715" w:type="pct"/>
            <w:noWrap w:val="0"/>
            <w:vAlign w:val="center"/>
          </w:tcPr>
          <w:p w14:paraId="74E5E561">
            <w:pPr>
              <w:spacing w:line="440" w:lineRule="exact"/>
              <w:rPr>
                <w:rFonts w:hint="eastAsia" w:ascii="黑体" w:hAnsi="黑体" w:eastAsia="黑体" w:cs="黑体"/>
                <w:kern w:val="0"/>
                <w:sz w:val="24"/>
                <w:highlight w:val="none"/>
              </w:rPr>
            </w:pPr>
          </w:p>
        </w:tc>
        <w:tc>
          <w:tcPr>
            <w:tcW w:w="1302" w:type="pct"/>
            <w:gridSpan w:val="2"/>
            <w:noWrap w:val="0"/>
            <w:vAlign w:val="center"/>
          </w:tcPr>
          <w:p w14:paraId="44B5E3F9">
            <w:pPr>
              <w:spacing w:line="440" w:lineRule="exact"/>
              <w:rPr>
                <w:rFonts w:hint="eastAsia" w:ascii="黑体" w:hAnsi="黑体" w:eastAsia="黑体" w:cs="黑体"/>
                <w:kern w:val="0"/>
                <w:sz w:val="24"/>
                <w:highlight w:val="none"/>
              </w:rPr>
            </w:pPr>
          </w:p>
        </w:tc>
      </w:tr>
      <w:tr w14:paraId="0AB7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51B6C55F">
            <w:pPr>
              <w:spacing w:line="440" w:lineRule="exact"/>
              <w:rPr>
                <w:rFonts w:hint="eastAsia" w:ascii="黑体" w:hAnsi="黑体" w:eastAsia="黑体" w:cs="黑体"/>
                <w:kern w:val="0"/>
                <w:sz w:val="24"/>
                <w:highlight w:val="none"/>
              </w:rPr>
            </w:pPr>
          </w:p>
        </w:tc>
        <w:tc>
          <w:tcPr>
            <w:tcW w:w="1814" w:type="pct"/>
            <w:gridSpan w:val="4"/>
            <w:noWrap w:val="0"/>
            <w:vAlign w:val="center"/>
          </w:tcPr>
          <w:p w14:paraId="447E5297">
            <w:pPr>
              <w:spacing w:line="440" w:lineRule="exact"/>
              <w:rPr>
                <w:rFonts w:hint="eastAsia" w:ascii="黑体" w:hAnsi="黑体" w:eastAsia="黑体" w:cs="黑体"/>
                <w:kern w:val="0"/>
                <w:sz w:val="24"/>
                <w:highlight w:val="none"/>
              </w:rPr>
            </w:pPr>
          </w:p>
        </w:tc>
        <w:tc>
          <w:tcPr>
            <w:tcW w:w="715" w:type="pct"/>
            <w:noWrap w:val="0"/>
            <w:vAlign w:val="center"/>
          </w:tcPr>
          <w:p w14:paraId="4D5A7E41">
            <w:pPr>
              <w:spacing w:line="440" w:lineRule="exact"/>
              <w:rPr>
                <w:rFonts w:hint="eastAsia" w:ascii="黑体" w:hAnsi="黑体" w:eastAsia="黑体" w:cs="黑体"/>
                <w:kern w:val="0"/>
                <w:sz w:val="24"/>
                <w:highlight w:val="none"/>
              </w:rPr>
            </w:pPr>
          </w:p>
        </w:tc>
        <w:tc>
          <w:tcPr>
            <w:tcW w:w="1302" w:type="pct"/>
            <w:gridSpan w:val="2"/>
            <w:noWrap w:val="0"/>
            <w:vAlign w:val="center"/>
          </w:tcPr>
          <w:p w14:paraId="0D546B60">
            <w:pPr>
              <w:spacing w:line="440" w:lineRule="exact"/>
              <w:rPr>
                <w:rFonts w:hint="eastAsia" w:ascii="黑体" w:hAnsi="黑体" w:eastAsia="黑体" w:cs="黑体"/>
                <w:kern w:val="0"/>
                <w:sz w:val="24"/>
                <w:highlight w:val="none"/>
              </w:rPr>
            </w:pPr>
          </w:p>
        </w:tc>
      </w:tr>
      <w:tr w14:paraId="3613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007CFCA9">
            <w:pPr>
              <w:spacing w:line="440" w:lineRule="exact"/>
              <w:rPr>
                <w:rFonts w:hint="eastAsia" w:ascii="黑体" w:hAnsi="黑体" w:eastAsia="黑体" w:cs="黑体"/>
                <w:kern w:val="0"/>
                <w:sz w:val="24"/>
                <w:highlight w:val="none"/>
              </w:rPr>
            </w:pPr>
          </w:p>
        </w:tc>
        <w:tc>
          <w:tcPr>
            <w:tcW w:w="1814" w:type="pct"/>
            <w:gridSpan w:val="4"/>
            <w:noWrap w:val="0"/>
            <w:vAlign w:val="center"/>
          </w:tcPr>
          <w:p w14:paraId="5E40E869">
            <w:pPr>
              <w:spacing w:line="440" w:lineRule="exact"/>
              <w:rPr>
                <w:rFonts w:hint="eastAsia" w:ascii="黑体" w:hAnsi="黑体" w:eastAsia="黑体" w:cs="黑体"/>
                <w:kern w:val="0"/>
                <w:sz w:val="24"/>
                <w:highlight w:val="none"/>
              </w:rPr>
            </w:pPr>
          </w:p>
        </w:tc>
        <w:tc>
          <w:tcPr>
            <w:tcW w:w="715" w:type="pct"/>
            <w:noWrap w:val="0"/>
            <w:vAlign w:val="center"/>
          </w:tcPr>
          <w:p w14:paraId="6209899F">
            <w:pPr>
              <w:spacing w:line="440" w:lineRule="exact"/>
              <w:rPr>
                <w:rFonts w:hint="eastAsia" w:ascii="黑体" w:hAnsi="黑体" w:eastAsia="黑体" w:cs="黑体"/>
                <w:kern w:val="0"/>
                <w:sz w:val="24"/>
                <w:highlight w:val="none"/>
              </w:rPr>
            </w:pPr>
          </w:p>
        </w:tc>
        <w:tc>
          <w:tcPr>
            <w:tcW w:w="1302" w:type="pct"/>
            <w:gridSpan w:val="2"/>
            <w:noWrap w:val="0"/>
            <w:vAlign w:val="center"/>
          </w:tcPr>
          <w:p w14:paraId="0DBABB8C">
            <w:pPr>
              <w:spacing w:line="440" w:lineRule="exact"/>
              <w:rPr>
                <w:rFonts w:hint="eastAsia" w:ascii="黑体" w:hAnsi="黑体" w:eastAsia="黑体" w:cs="黑体"/>
                <w:kern w:val="0"/>
                <w:sz w:val="24"/>
                <w:highlight w:val="none"/>
              </w:rPr>
            </w:pPr>
          </w:p>
        </w:tc>
      </w:tr>
      <w:tr w14:paraId="6F897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7371FCD8">
            <w:pPr>
              <w:spacing w:line="440" w:lineRule="exact"/>
              <w:rPr>
                <w:rFonts w:hint="eastAsia" w:ascii="黑体" w:hAnsi="黑体" w:eastAsia="黑体" w:cs="黑体"/>
                <w:kern w:val="0"/>
                <w:sz w:val="24"/>
                <w:highlight w:val="none"/>
              </w:rPr>
            </w:pPr>
          </w:p>
        </w:tc>
        <w:tc>
          <w:tcPr>
            <w:tcW w:w="1814" w:type="pct"/>
            <w:gridSpan w:val="4"/>
            <w:noWrap w:val="0"/>
            <w:vAlign w:val="center"/>
          </w:tcPr>
          <w:p w14:paraId="68B42A03">
            <w:pPr>
              <w:spacing w:line="440" w:lineRule="exact"/>
              <w:rPr>
                <w:rFonts w:hint="eastAsia" w:ascii="黑体" w:hAnsi="黑体" w:eastAsia="黑体" w:cs="黑体"/>
                <w:kern w:val="0"/>
                <w:sz w:val="24"/>
                <w:highlight w:val="none"/>
              </w:rPr>
            </w:pPr>
          </w:p>
        </w:tc>
        <w:tc>
          <w:tcPr>
            <w:tcW w:w="715" w:type="pct"/>
            <w:noWrap w:val="0"/>
            <w:vAlign w:val="center"/>
          </w:tcPr>
          <w:p w14:paraId="0E19CAC0">
            <w:pPr>
              <w:spacing w:line="440" w:lineRule="exact"/>
              <w:rPr>
                <w:rFonts w:hint="eastAsia" w:ascii="黑体" w:hAnsi="黑体" w:eastAsia="黑体" w:cs="黑体"/>
                <w:kern w:val="0"/>
                <w:sz w:val="24"/>
                <w:highlight w:val="none"/>
              </w:rPr>
            </w:pPr>
          </w:p>
        </w:tc>
        <w:tc>
          <w:tcPr>
            <w:tcW w:w="1302" w:type="pct"/>
            <w:gridSpan w:val="2"/>
            <w:noWrap w:val="0"/>
            <w:vAlign w:val="center"/>
          </w:tcPr>
          <w:p w14:paraId="057B0220">
            <w:pPr>
              <w:spacing w:line="440" w:lineRule="exact"/>
              <w:rPr>
                <w:rFonts w:hint="eastAsia" w:ascii="黑体" w:hAnsi="黑体" w:eastAsia="黑体" w:cs="黑体"/>
                <w:kern w:val="0"/>
                <w:sz w:val="24"/>
                <w:highlight w:val="none"/>
              </w:rPr>
            </w:pPr>
          </w:p>
        </w:tc>
      </w:tr>
      <w:tr w14:paraId="7771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4A2B4AE3">
            <w:pPr>
              <w:spacing w:line="440" w:lineRule="exact"/>
              <w:rPr>
                <w:rFonts w:hint="eastAsia" w:ascii="黑体" w:hAnsi="黑体" w:eastAsia="黑体" w:cs="黑体"/>
                <w:kern w:val="0"/>
                <w:sz w:val="24"/>
                <w:highlight w:val="none"/>
              </w:rPr>
            </w:pPr>
          </w:p>
        </w:tc>
        <w:tc>
          <w:tcPr>
            <w:tcW w:w="1814" w:type="pct"/>
            <w:gridSpan w:val="4"/>
            <w:noWrap w:val="0"/>
            <w:vAlign w:val="center"/>
          </w:tcPr>
          <w:p w14:paraId="56433170">
            <w:pPr>
              <w:spacing w:line="440" w:lineRule="exact"/>
              <w:rPr>
                <w:rFonts w:hint="eastAsia" w:ascii="黑体" w:hAnsi="黑体" w:eastAsia="黑体" w:cs="黑体"/>
                <w:kern w:val="0"/>
                <w:sz w:val="24"/>
                <w:highlight w:val="none"/>
              </w:rPr>
            </w:pPr>
          </w:p>
        </w:tc>
        <w:tc>
          <w:tcPr>
            <w:tcW w:w="715" w:type="pct"/>
            <w:noWrap w:val="0"/>
            <w:vAlign w:val="center"/>
          </w:tcPr>
          <w:p w14:paraId="172239E6">
            <w:pPr>
              <w:spacing w:line="440" w:lineRule="exact"/>
              <w:rPr>
                <w:rFonts w:hint="eastAsia" w:ascii="黑体" w:hAnsi="黑体" w:eastAsia="黑体" w:cs="黑体"/>
                <w:kern w:val="0"/>
                <w:sz w:val="24"/>
                <w:highlight w:val="none"/>
              </w:rPr>
            </w:pPr>
          </w:p>
        </w:tc>
        <w:tc>
          <w:tcPr>
            <w:tcW w:w="1302" w:type="pct"/>
            <w:gridSpan w:val="2"/>
            <w:noWrap w:val="0"/>
            <w:vAlign w:val="center"/>
          </w:tcPr>
          <w:p w14:paraId="5A81B332">
            <w:pPr>
              <w:spacing w:line="440" w:lineRule="exact"/>
              <w:rPr>
                <w:rFonts w:hint="eastAsia" w:ascii="黑体" w:hAnsi="黑体" w:eastAsia="黑体" w:cs="黑体"/>
                <w:kern w:val="0"/>
                <w:sz w:val="24"/>
                <w:highlight w:val="none"/>
              </w:rPr>
            </w:pPr>
          </w:p>
        </w:tc>
      </w:tr>
      <w:tr w14:paraId="206B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02" w:type="pct"/>
            <w:gridSpan w:val="2"/>
            <w:noWrap w:val="0"/>
            <w:vAlign w:val="center"/>
          </w:tcPr>
          <w:p w14:paraId="4F6570B4">
            <w:pPr>
              <w:spacing w:line="440" w:lineRule="exact"/>
              <w:rPr>
                <w:rFonts w:hint="eastAsia" w:ascii="黑体" w:hAnsi="黑体" w:eastAsia="黑体" w:cs="黑体"/>
                <w:kern w:val="0"/>
                <w:sz w:val="24"/>
                <w:highlight w:val="none"/>
              </w:rPr>
            </w:pPr>
          </w:p>
        </w:tc>
        <w:tc>
          <w:tcPr>
            <w:tcW w:w="1814" w:type="pct"/>
            <w:gridSpan w:val="4"/>
            <w:noWrap w:val="0"/>
            <w:vAlign w:val="center"/>
          </w:tcPr>
          <w:p w14:paraId="6166021B">
            <w:pPr>
              <w:spacing w:line="440" w:lineRule="exact"/>
              <w:rPr>
                <w:rFonts w:hint="eastAsia" w:ascii="黑体" w:hAnsi="黑体" w:eastAsia="黑体" w:cs="黑体"/>
                <w:kern w:val="0"/>
                <w:sz w:val="24"/>
                <w:highlight w:val="none"/>
              </w:rPr>
            </w:pPr>
          </w:p>
        </w:tc>
        <w:tc>
          <w:tcPr>
            <w:tcW w:w="715" w:type="pct"/>
            <w:noWrap w:val="0"/>
            <w:vAlign w:val="center"/>
          </w:tcPr>
          <w:p w14:paraId="0413BCED">
            <w:pPr>
              <w:spacing w:line="440" w:lineRule="exact"/>
              <w:rPr>
                <w:rFonts w:hint="eastAsia" w:ascii="黑体" w:hAnsi="黑体" w:eastAsia="黑体" w:cs="黑体"/>
                <w:kern w:val="0"/>
                <w:sz w:val="24"/>
                <w:highlight w:val="none"/>
              </w:rPr>
            </w:pPr>
          </w:p>
        </w:tc>
        <w:tc>
          <w:tcPr>
            <w:tcW w:w="1302" w:type="pct"/>
            <w:gridSpan w:val="2"/>
            <w:noWrap w:val="0"/>
            <w:vAlign w:val="center"/>
          </w:tcPr>
          <w:p w14:paraId="52B74903">
            <w:pPr>
              <w:spacing w:line="440" w:lineRule="exact"/>
              <w:rPr>
                <w:rFonts w:hint="eastAsia" w:ascii="黑体" w:hAnsi="黑体" w:eastAsia="黑体" w:cs="黑体"/>
                <w:kern w:val="0"/>
                <w:sz w:val="24"/>
                <w:highlight w:val="none"/>
              </w:rPr>
            </w:pPr>
          </w:p>
        </w:tc>
      </w:tr>
    </w:tbl>
    <w:p w14:paraId="7ECD3A38">
      <w:pPr>
        <w:spacing w:line="240" w:lineRule="atLeast"/>
        <w:ind w:right="210" w:rightChars="100"/>
        <w:rPr>
          <w:rFonts w:hint="eastAsia" w:ascii="黑体" w:hAnsi="黑体" w:eastAsia="黑体" w:cs="黑体"/>
          <w:szCs w:val="21"/>
          <w:highlight w:val="none"/>
        </w:rPr>
      </w:pPr>
    </w:p>
    <w:p w14:paraId="13A49C8A">
      <w:pPr>
        <w:spacing w:line="240" w:lineRule="atLeast"/>
        <w:ind w:right="210" w:rightChars="100"/>
        <w:rPr>
          <w:rFonts w:hint="eastAsia" w:ascii="黑体" w:hAnsi="黑体" w:eastAsia="黑体" w:cs="黑体"/>
          <w:szCs w:val="21"/>
          <w:highlight w:val="none"/>
        </w:rPr>
      </w:pPr>
      <w:r>
        <w:rPr>
          <w:rFonts w:hint="eastAsia" w:ascii="黑体" w:hAnsi="黑体" w:eastAsia="黑体" w:cs="黑体"/>
          <w:szCs w:val="21"/>
          <w:highlight w:val="none"/>
        </w:rPr>
        <w:t>注：本表应按招标公告附录</w:t>
      </w:r>
      <w:r>
        <w:rPr>
          <w:rFonts w:hint="eastAsia" w:ascii="黑体" w:hAnsi="黑体" w:eastAsia="黑体" w:cs="黑体"/>
          <w:szCs w:val="21"/>
          <w:highlight w:val="none"/>
          <w:lang w:val="en-US" w:eastAsia="zh-CN"/>
        </w:rPr>
        <w:t>5</w:t>
      </w:r>
      <w:r>
        <w:rPr>
          <w:rFonts w:hint="eastAsia" w:ascii="黑体" w:hAnsi="黑体" w:eastAsia="黑体" w:cs="黑体"/>
          <w:szCs w:val="21"/>
          <w:highlight w:val="none"/>
        </w:rPr>
        <w:t>资格审查条件(主要人员最低要求)要求填写，并在表后附相应证明材料。</w:t>
      </w:r>
    </w:p>
    <w:p w14:paraId="01BACAAE">
      <w:pPr>
        <w:widowControl/>
        <w:jc w:val="left"/>
        <w:rPr>
          <w:rFonts w:hint="eastAsia" w:ascii="黑体" w:hAnsi="黑体" w:eastAsia="黑体" w:cs="黑体"/>
          <w:sz w:val="24"/>
          <w:szCs w:val="24"/>
          <w:highlight w:val="none"/>
        </w:rPr>
      </w:pPr>
      <w:r>
        <w:rPr>
          <w:rFonts w:hint="eastAsia" w:ascii="黑体" w:hAnsi="黑体" w:eastAsia="黑体" w:cs="黑体"/>
          <w:sz w:val="24"/>
          <w:szCs w:val="24"/>
          <w:highlight w:val="none"/>
        </w:rPr>
        <w:br w:type="page"/>
      </w:r>
    </w:p>
    <w:bookmarkEnd w:id="912"/>
    <w:p w14:paraId="19E79D0D">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921" w:name="_Toc26550033"/>
      <w:bookmarkStart w:id="922" w:name="_Toc13753"/>
      <w:bookmarkStart w:id="923" w:name="_Toc31288"/>
      <w:bookmarkStart w:id="924" w:name="_Toc28194"/>
      <w:bookmarkStart w:id="925" w:name="_Toc9105"/>
      <w:bookmarkStart w:id="926" w:name="_Toc27302"/>
      <w:bookmarkStart w:id="927" w:name="_Toc5477"/>
      <w:bookmarkStart w:id="928" w:name="_Toc20447"/>
      <w:bookmarkStart w:id="929" w:name="_Toc9940"/>
      <w:bookmarkStart w:id="930" w:name="_Toc6264"/>
      <w:bookmarkStart w:id="931" w:name="_Toc19977"/>
      <w:r>
        <w:rPr>
          <w:rFonts w:hint="eastAsia" w:ascii="黑体" w:hAnsi="黑体" w:eastAsia="黑体" w:cs="黑体"/>
          <w:bCs/>
          <w:iCs/>
          <w:kern w:val="0"/>
          <w:sz w:val="24"/>
          <w:szCs w:val="20"/>
          <w:highlight w:val="none"/>
        </w:rPr>
        <w:t>（七）拟委任的其他管理和技术人员资历表</w:t>
      </w:r>
      <w:bookmarkEnd w:id="921"/>
      <w:bookmarkEnd w:id="922"/>
      <w:bookmarkEnd w:id="923"/>
      <w:bookmarkEnd w:id="924"/>
      <w:bookmarkEnd w:id="925"/>
      <w:bookmarkEnd w:id="926"/>
      <w:bookmarkEnd w:id="927"/>
      <w:r>
        <w:rPr>
          <w:rFonts w:hint="eastAsia" w:ascii="黑体" w:hAnsi="黑体" w:eastAsia="黑体" w:cs="黑体"/>
          <w:bCs/>
          <w:iCs/>
          <w:kern w:val="0"/>
          <w:sz w:val="24"/>
          <w:szCs w:val="20"/>
          <w:highlight w:val="none"/>
        </w:rPr>
        <w:t>（如有）</w:t>
      </w:r>
      <w:bookmarkEnd w:id="928"/>
      <w:bookmarkEnd w:id="929"/>
      <w:bookmarkEnd w:id="930"/>
      <w:bookmarkEnd w:id="931"/>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581"/>
        <w:gridCol w:w="498"/>
        <w:gridCol w:w="927"/>
        <w:gridCol w:w="1065"/>
        <w:gridCol w:w="708"/>
        <w:gridCol w:w="1261"/>
        <w:gridCol w:w="161"/>
        <w:gridCol w:w="2135"/>
      </w:tblGrid>
      <w:tr w14:paraId="1CB8B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24E3999">
            <w:pPr>
              <w:spacing w:line="440" w:lineRule="exact"/>
              <w:jc w:val="center"/>
              <w:rPr>
                <w:rFonts w:hint="eastAsia" w:ascii="黑体" w:hAnsi="黑体" w:eastAsia="黑体" w:cs="黑体"/>
                <w:kern w:val="0"/>
                <w:sz w:val="24"/>
                <w:highlight w:val="none"/>
              </w:rPr>
            </w:pPr>
            <w:bookmarkStart w:id="932" w:name="_Toc519375626"/>
            <w:r>
              <w:rPr>
                <w:rFonts w:hint="eastAsia" w:ascii="黑体" w:hAnsi="黑体" w:eastAsia="黑体" w:cs="黑体"/>
                <w:kern w:val="0"/>
                <w:sz w:val="24"/>
                <w:highlight w:val="none"/>
              </w:rPr>
              <w:t>姓  名</w:t>
            </w:r>
          </w:p>
        </w:tc>
        <w:tc>
          <w:tcPr>
            <w:tcW w:w="1079" w:type="dxa"/>
            <w:gridSpan w:val="2"/>
            <w:noWrap w:val="0"/>
            <w:vAlign w:val="center"/>
          </w:tcPr>
          <w:p w14:paraId="23BD81BA">
            <w:pPr>
              <w:spacing w:line="440" w:lineRule="exact"/>
              <w:jc w:val="center"/>
              <w:rPr>
                <w:rFonts w:hint="eastAsia" w:ascii="黑体" w:hAnsi="黑体" w:eastAsia="黑体" w:cs="黑体"/>
                <w:kern w:val="0"/>
                <w:sz w:val="24"/>
                <w:highlight w:val="none"/>
              </w:rPr>
            </w:pPr>
          </w:p>
        </w:tc>
        <w:tc>
          <w:tcPr>
            <w:tcW w:w="927" w:type="dxa"/>
            <w:noWrap w:val="0"/>
            <w:vAlign w:val="center"/>
          </w:tcPr>
          <w:p w14:paraId="1ACBC6AA">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年 龄</w:t>
            </w:r>
          </w:p>
        </w:tc>
        <w:tc>
          <w:tcPr>
            <w:tcW w:w="1065" w:type="dxa"/>
            <w:noWrap w:val="0"/>
            <w:vAlign w:val="center"/>
          </w:tcPr>
          <w:p w14:paraId="561743E3">
            <w:pPr>
              <w:spacing w:line="440" w:lineRule="exact"/>
              <w:jc w:val="center"/>
              <w:rPr>
                <w:rFonts w:hint="eastAsia" w:ascii="黑体" w:hAnsi="黑体" w:eastAsia="黑体" w:cs="黑体"/>
                <w:kern w:val="0"/>
                <w:sz w:val="24"/>
                <w:highlight w:val="none"/>
              </w:rPr>
            </w:pPr>
          </w:p>
        </w:tc>
        <w:tc>
          <w:tcPr>
            <w:tcW w:w="2130" w:type="dxa"/>
            <w:gridSpan w:val="3"/>
            <w:noWrap w:val="0"/>
            <w:vAlign w:val="center"/>
          </w:tcPr>
          <w:p w14:paraId="608DBBFD">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学历</w:t>
            </w:r>
          </w:p>
        </w:tc>
        <w:tc>
          <w:tcPr>
            <w:tcW w:w="2135" w:type="dxa"/>
            <w:noWrap w:val="0"/>
            <w:vAlign w:val="center"/>
          </w:tcPr>
          <w:p w14:paraId="68893EB1">
            <w:pPr>
              <w:spacing w:line="440" w:lineRule="exact"/>
              <w:jc w:val="center"/>
              <w:rPr>
                <w:rFonts w:hint="eastAsia" w:ascii="黑体" w:hAnsi="黑体" w:eastAsia="黑体" w:cs="黑体"/>
                <w:kern w:val="0"/>
                <w:sz w:val="24"/>
                <w:highlight w:val="none"/>
              </w:rPr>
            </w:pPr>
          </w:p>
        </w:tc>
      </w:tr>
      <w:tr w14:paraId="56B8B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59E26AE">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称</w:t>
            </w:r>
          </w:p>
        </w:tc>
        <w:tc>
          <w:tcPr>
            <w:tcW w:w="1079" w:type="dxa"/>
            <w:gridSpan w:val="2"/>
            <w:noWrap w:val="0"/>
            <w:vAlign w:val="center"/>
          </w:tcPr>
          <w:p w14:paraId="4BEE6C89">
            <w:pPr>
              <w:spacing w:line="440" w:lineRule="exact"/>
              <w:jc w:val="center"/>
              <w:rPr>
                <w:rFonts w:hint="eastAsia" w:ascii="黑体" w:hAnsi="黑体" w:eastAsia="黑体" w:cs="黑体"/>
                <w:kern w:val="0"/>
                <w:sz w:val="24"/>
                <w:highlight w:val="none"/>
              </w:rPr>
            </w:pPr>
          </w:p>
        </w:tc>
        <w:tc>
          <w:tcPr>
            <w:tcW w:w="927" w:type="dxa"/>
            <w:noWrap w:val="0"/>
            <w:vAlign w:val="center"/>
          </w:tcPr>
          <w:p w14:paraId="3D66C332">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职 务</w:t>
            </w:r>
          </w:p>
        </w:tc>
        <w:tc>
          <w:tcPr>
            <w:tcW w:w="1065" w:type="dxa"/>
            <w:noWrap w:val="0"/>
            <w:vAlign w:val="center"/>
          </w:tcPr>
          <w:p w14:paraId="07DAA249">
            <w:pPr>
              <w:spacing w:line="440" w:lineRule="exact"/>
              <w:jc w:val="center"/>
              <w:rPr>
                <w:rFonts w:hint="eastAsia" w:ascii="黑体" w:hAnsi="黑体" w:eastAsia="黑体" w:cs="黑体"/>
                <w:kern w:val="0"/>
                <w:sz w:val="24"/>
                <w:highlight w:val="none"/>
              </w:rPr>
            </w:pPr>
          </w:p>
        </w:tc>
        <w:tc>
          <w:tcPr>
            <w:tcW w:w="2130" w:type="dxa"/>
            <w:gridSpan w:val="3"/>
            <w:noWrap w:val="0"/>
            <w:vAlign w:val="center"/>
          </w:tcPr>
          <w:p w14:paraId="5D118DD6">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拟在本合同任职</w:t>
            </w:r>
          </w:p>
        </w:tc>
        <w:tc>
          <w:tcPr>
            <w:tcW w:w="2135" w:type="dxa"/>
            <w:noWrap w:val="0"/>
            <w:vAlign w:val="center"/>
          </w:tcPr>
          <w:p w14:paraId="2D7EEEB3">
            <w:pPr>
              <w:spacing w:line="440" w:lineRule="exact"/>
              <w:jc w:val="center"/>
              <w:rPr>
                <w:rFonts w:hint="eastAsia" w:ascii="黑体" w:hAnsi="黑体" w:eastAsia="黑体" w:cs="黑体"/>
                <w:kern w:val="0"/>
                <w:sz w:val="24"/>
                <w:highlight w:val="none"/>
              </w:rPr>
            </w:pPr>
          </w:p>
        </w:tc>
      </w:tr>
      <w:tr w14:paraId="7DF9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68BC4708">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毕业学校</w:t>
            </w:r>
          </w:p>
        </w:tc>
        <w:tc>
          <w:tcPr>
            <w:tcW w:w="7336" w:type="dxa"/>
            <w:gridSpan w:val="8"/>
            <w:noWrap w:val="0"/>
            <w:vAlign w:val="center"/>
          </w:tcPr>
          <w:p w14:paraId="2ACABC83">
            <w:pPr>
              <w:spacing w:line="440" w:lineRule="exact"/>
              <w:rPr>
                <w:rFonts w:hint="eastAsia" w:ascii="黑体" w:hAnsi="黑体" w:eastAsia="黑体" w:cs="黑体"/>
                <w:kern w:val="0"/>
                <w:sz w:val="24"/>
                <w:highlight w:val="none"/>
              </w:rPr>
            </w:pPr>
            <w:r>
              <w:rPr>
                <w:rFonts w:hint="eastAsia" w:ascii="黑体" w:hAnsi="黑体" w:eastAsia="黑体" w:cs="黑体"/>
                <w:kern w:val="0"/>
                <w:sz w:val="24"/>
                <w:highlight w:val="none"/>
              </w:rPr>
              <w:t xml:space="preserve">      年毕业于            学校        专业</w:t>
            </w:r>
          </w:p>
        </w:tc>
      </w:tr>
      <w:tr w14:paraId="1338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noWrap w:val="0"/>
            <w:vAlign w:val="center"/>
          </w:tcPr>
          <w:p w14:paraId="2D39BE45">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主要工作经历</w:t>
            </w:r>
          </w:p>
        </w:tc>
      </w:tr>
      <w:tr w14:paraId="53BC0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67" w:type="dxa"/>
            <w:gridSpan w:val="2"/>
            <w:noWrap w:val="0"/>
            <w:vAlign w:val="center"/>
          </w:tcPr>
          <w:p w14:paraId="30843A22">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时  间</w:t>
            </w:r>
          </w:p>
        </w:tc>
        <w:tc>
          <w:tcPr>
            <w:tcW w:w="3198" w:type="dxa"/>
            <w:gridSpan w:val="4"/>
            <w:noWrap w:val="0"/>
            <w:vAlign w:val="center"/>
          </w:tcPr>
          <w:p w14:paraId="6A899219">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参加过的类似项目</w:t>
            </w:r>
          </w:p>
        </w:tc>
        <w:tc>
          <w:tcPr>
            <w:tcW w:w="1261" w:type="dxa"/>
            <w:noWrap w:val="0"/>
            <w:vAlign w:val="center"/>
          </w:tcPr>
          <w:p w14:paraId="01915C71">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担任职务</w:t>
            </w:r>
          </w:p>
        </w:tc>
        <w:tc>
          <w:tcPr>
            <w:tcW w:w="2296" w:type="dxa"/>
            <w:gridSpan w:val="2"/>
            <w:noWrap w:val="0"/>
            <w:vAlign w:val="center"/>
          </w:tcPr>
          <w:p w14:paraId="0A16AB31">
            <w:pPr>
              <w:spacing w:line="440" w:lineRule="exact"/>
              <w:jc w:val="center"/>
              <w:rPr>
                <w:rFonts w:hint="eastAsia" w:ascii="黑体" w:hAnsi="黑体" w:eastAsia="黑体" w:cs="黑体"/>
                <w:kern w:val="0"/>
                <w:sz w:val="24"/>
                <w:highlight w:val="none"/>
              </w:rPr>
            </w:pPr>
            <w:r>
              <w:rPr>
                <w:rFonts w:hint="eastAsia" w:ascii="黑体" w:hAnsi="黑体" w:eastAsia="黑体" w:cs="黑体"/>
                <w:kern w:val="0"/>
                <w:sz w:val="24"/>
                <w:highlight w:val="none"/>
              </w:rPr>
              <w:t>发包人及联系电话</w:t>
            </w:r>
          </w:p>
        </w:tc>
      </w:tr>
      <w:tr w14:paraId="6C63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A22C809">
            <w:pPr>
              <w:spacing w:line="440" w:lineRule="exact"/>
              <w:rPr>
                <w:rFonts w:hint="eastAsia" w:ascii="黑体" w:hAnsi="黑体" w:eastAsia="黑体" w:cs="黑体"/>
                <w:kern w:val="0"/>
                <w:sz w:val="24"/>
                <w:highlight w:val="none"/>
              </w:rPr>
            </w:pPr>
          </w:p>
        </w:tc>
        <w:tc>
          <w:tcPr>
            <w:tcW w:w="3198" w:type="dxa"/>
            <w:gridSpan w:val="4"/>
            <w:noWrap w:val="0"/>
            <w:vAlign w:val="center"/>
          </w:tcPr>
          <w:p w14:paraId="5B8E077C">
            <w:pPr>
              <w:spacing w:line="440" w:lineRule="exact"/>
              <w:rPr>
                <w:rFonts w:hint="eastAsia" w:ascii="黑体" w:hAnsi="黑体" w:eastAsia="黑体" w:cs="黑体"/>
                <w:kern w:val="0"/>
                <w:sz w:val="24"/>
                <w:highlight w:val="none"/>
              </w:rPr>
            </w:pPr>
          </w:p>
        </w:tc>
        <w:tc>
          <w:tcPr>
            <w:tcW w:w="1261" w:type="dxa"/>
            <w:noWrap w:val="0"/>
            <w:vAlign w:val="center"/>
          </w:tcPr>
          <w:p w14:paraId="32A905C5">
            <w:pPr>
              <w:spacing w:line="440" w:lineRule="exact"/>
              <w:rPr>
                <w:rFonts w:hint="eastAsia" w:ascii="黑体" w:hAnsi="黑体" w:eastAsia="黑体" w:cs="黑体"/>
                <w:kern w:val="0"/>
                <w:sz w:val="24"/>
                <w:highlight w:val="none"/>
              </w:rPr>
            </w:pPr>
          </w:p>
        </w:tc>
        <w:tc>
          <w:tcPr>
            <w:tcW w:w="2296" w:type="dxa"/>
            <w:gridSpan w:val="2"/>
            <w:noWrap w:val="0"/>
            <w:vAlign w:val="center"/>
          </w:tcPr>
          <w:p w14:paraId="141F8C9B">
            <w:pPr>
              <w:spacing w:line="440" w:lineRule="exact"/>
              <w:rPr>
                <w:rFonts w:hint="eastAsia" w:ascii="黑体" w:hAnsi="黑体" w:eastAsia="黑体" w:cs="黑体"/>
                <w:kern w:val="0"/>
                <w:sz w:val="24"/>
                <w:highlight w:val="none"/>
              </w:rPr>
            </w:pPr>
          </w:p>
        </w:tc>
      </w:tr>
      <w:tr w14:paraId="047D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32E656B0">
            <w:pPr>
              <w:spacing w:line="440" w:lineRule="exact"/>
              <w:rPr>
                <w:rFonts w:hint="eastAsia" w:ascii="黑体" w:hAnsi="黑体" w:eastAsia="黑体" w:cs="黑体"/>
                <w:kern w:val="0"/>
                <w:sz w:val="24"/>
                <w:highlight w:val="none"/>
              </w:rPr>
            </w:pPr>
          </w:p>
        </w:tc>
        <w:tc>
          <w:tcPr>
            <w:tcW w:w="3198" w:type="dxa"/>
            <w:gridSpan w:val="4"/>
            <w:noWrap w:val="0"/>
            <w:vAlign w:val="center"/>
          </w:tcPr>
          <w:p w14:paraId="6D27B1A4">
            <w:pPr>
              <w:spacing w:line="440" w:lineRule="exact"/>
              <w:rPr>
                <w:rFonts w:hint="eastAsia" w:ascii="黑体" w:hAnsi="黑体" w:eastAsia="黑体" w:cs="黑体"/>
                <w:kern w:val="0"/>
                <w:sz w:val="24"/>
                <w:highlight w:val="none"/>
              </w:rPr>
            </w:pPr>
          </w:p>
        </w:tc>
        <w:tc>
          <w:tcPr>
            <w:tcW w:w="1261" w:type="dxa"/>
            <w:noWrap w:val="0"/>
            <w:vAlign w:val="center"/>
          </w:tcPr>
          <w:p w14:paraId="7BC95364">
            <w:pPr>
              <w:spacing w:line="440" w:lineRule="exact"/>
              <w:rPr>
                <w:rFonts w:hint="eastAsia" w:ascii="黑体" w:hAnsi="黑体" w:eastAsia="黑体" w:cs="黑体"/>
                <w:kern w:val="0"/>
                <w:sz w:val="24"/>
                <w:highlight w:val="none"/>
              </w:rPr>
            </w:pPr>
          </w:p>
        </w:tc>
        <w:tc>
          <w:tcPr>
            <w:tcW w:w="2296" w:type="dxa"/>
            <w:gridSpan w:val="2"/>
            <w:noWrap w:val="0"/>
            <w:vAlign w:val="center"/>
          </w:tcPr>
          <w:p w14:paraId="0E7EC27F">
            <w:pPr>
              <w:spacing w:line="440" w:lineRule="exact"/>
              <w:rPr>
                <w:rFonts w:hint="eastAsia" w:ascii="黑体" w:hAnsi="黑体" w:eastAsia="黑体" w:cs="黑体"/>
                <w:kern w:val="0"/>
                <w:sz w:val="24"/>
                <w:highlight w:val="none"/>
              </w:rPr>
            </w:pPr>
          </w:p>
        </w:tc>
      </w:tr>
      <w:tr w14:paraId="6F93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3039791">
            <w:pPr>
              <w:spacing w:line="440" w:lineRule="exact"/>
              <w:rPr>
                <w:rFonts w:hint="eastAsia" w:ascii="黑体" w:hAnsi="黑体" w:eastAsia="黑体" w:cs="黑体"/>
                <w:kern w:val="0"/>
                <w:sz w:val="24"/>
                <w:highlight w:val="none"/>
              </w:rPr>
            </w:pPr>
          </w:p>
        </w:tc>
        <w:tc>
          <w:tcPr>
            <w:tcW w:w="3198" w:type="dxa"/>
            <w:gridSpan w:val="4"/>
            <w:noWrap w:val="0"/>
            <w:vAlign w:val="center"/>
          </w:tcPr>
          <w:p w14:paraId="2B6EEE7B">
            <w:pPr>
              <w:spacing w:line="440" w:lineRule="exact"/>
              <w:rPr>
                <w:rFonts w:hint="eastAsia" w:ascii="黑体" w:hAnsi="黑体" w:eastAsia="黑体" w:cs="黑体"/>
                <w:kern w:val="0"/>
                <w:sz w:val="24"/>
                <w:highlight w:val="none"/>
              </w:rPr>
            </w:pPr>
          </w:p>
        </w:tc>
        <w:tc>
          <w:tcPr>
            <w:tcW w:w="1261" w:type="dxa"/>
            <w:noWrap w:val="0"/>
            <w:vAlign w:val="center"/>
          </w:tcPr>
          <w:p w14:paraId="7238A656">
            <w:pPr>
              <w:spacing w:line="440" w:lineRule="exact"/>
              <w:rPr>
                <w:rFonts w:hint="eastAsia" w:ascii="黑体" w:hAnsi="黑体" w:eastAsia="黑体" w:cs="黑体"/>
                <w:kern w:val="0"/>
                <w:sz w:val="24"/>
                <w:highlight w:val="none"/>
              </w:rPr>
            </w:pPr>
          </w:p>
        </w:tc>
        <w:tc>
          <w:tcPr>
            <w:tcW w:w="2296" w:type="dxa"/>
            <w:gridSpan w:val="2"/>
            <w:noWrap w:val="0"/>
            <w:vAlign w:val="center"/>
          </w:tcPr>
          <w:p w14:paraId="073FFA58">
            <w:pPr>
              <w:spacing w:line="440" w:lineRule="exact"/>
              <w:rPr>
                <w:rFonts w:hint="eastAsia" w:ascii="黑体" w:hAnsi="黑体" w:eastAsia="黑体" w:cs="黑体"/>
                <w:kern w:val="0"/>
                <w:sz w:val="24"/>
                <w:highlight w:val="none"/>
              </w:rPr>
            </w:pPr>
          </w:p>
        </w:tc>
      </w:tr>
      <w:tr w14:paraId="4FDC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0C3900D">
            <w:pPr>
              <w:spacing w:line="440" w:lineRule="exact"/>
              <w:rPr>
                <w:rFonts w:hint="eastAsia" w:ascii="黑体" w:hAnsi="黑体" w:eastAsia="黑体" w:cs="黑体"/>
                <w:kern w:val="0"/>
                <w:sz w:val="24"/>
                <w:highlight w:val="none"/>
              </w:rPr>
            </w:pPr>
          </w:p>
        </w:tc>
        <w:tc>
          <w:tcPr>
            <w:tcW w:w="3198" w:type="dxa"/>
            <w:gridSpan w:val="4"/>
            <w:noWrap w:val="0"/>
            <w:vAlign w:val="center"/>
          </w:tcPr>
          <w:p w14:paraId="5361C06F">
            <w:pPr>
              <w:spacing w:line="440" w:lineRule="exact"/>
              <w:rPr>
                <w:rFonts w:hint="eastAsia" w:ascii="黑体" w:hAnsi="黑体" w:eastAsia="黑体" w:cs="黑体"/>
                <w:kern w:val="0"/>
                <w:sz w:val="24"/>
                <w:highlight w:val="none"/>
              </w:rPr>
            </w:pPr>
          </w:p>
        </w:tc>
        <w:tc>
          <w:tcPr>
            <w:tcW w:w="1261" w:type="dxa"/>
            <w:noWrap w:val="0"/>
            <w:vAlign w:val="center"/>
          </w:tcPr>
          <w:p w14:paraId="3F99C833">
            <w:pPr>
              <w:spacing w:line="440" w:lineRule="exact"/>
              <w:rPr>
                <w:rFonts w:hint="eastAsia" w:ascii="黑体" w:hAnsi="黑体" w:eastAsia="黑体" w:cs="黑体"/>
                <w:kern w:val="0"/>
                <w:sz w:val="24"/>
                <w:highlight w:val="none"/>
              </w:rPr>
            </w:pPr>
          </w:p>
        </w:tc>
        <w:tc>
          <w:tcPr>
            <w:tcW w:w="2296" w:type="dxa"/>
            <w:gridSpan w:val="2"/>
            <w:noWrap w:val="0"/>
            <w:vAlign w:val="center"/>
          </w:tcPr>
          <w:p w14:paraId="6DE5EB37">
            <w:pPr>
              <w:spacing w:line="440" w:lineRule="exact"/>
              <w:rPr>
                <w:rFonts w:hint="eastAsia" w:ascii="黑体" w:hAnsi="黑体" w:eastAsia="黑体" w:cs="黑体"/>
                <w:kern w:val="0"/>
                <w:sz w:val="24"/>
                <w:highlight w:val="none"/>
              </w:rPr>
            </w:pPr>
          </w:p>
        </w:tc>
      </w:tr>
      <w:tr w14:paraId="00F5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77C186F6">
            <w:pPr>
              <w:spacing w:line="440" w:lineRule="exact"/>
              <w:rPr>
                <w:rFonts w:hint="eastAsia" w:ascii="黑体" w:hAnsi="黑体" w:eastAsia="黑体" w:cs="黑体"/>
                <w:kern w:val="0"/>
                <w:sz w:val="24"/>
                <w:highlight w:val="none"/>
              </w:rPr>
            </w:pPr>
          </w:p>
        </w:tc>
        <w:tc>
          <w:tcPr>
            <w:tcW w:w="3198" w:type="dxa"/>
            <w:gridSpan w:val="4"/>
            <w:noWrap w:val="0"/>
            <w:vAlign w:val="center"/>
          </w:tcPr>
          <w:p w14:paraId="4F02746A">
            <w:pPr>
              <w:spacing w:line="440" w:lineRule="exact"/>
              <w:rPr>
                <w:rFonts w:hint="eastAsia" w:ascii="黑体" w:hAnsi="黑体" w:eastAsia="黑体" w:cs="黑体"/>
                <w:kern w:val="0"/>
                <w:sz w:val="24"/>
                <w:highlight w:val="none"/>
              </w:rPr>
            </w:pPr>
          </w:p>
        </w:tc>
        <w:tc>
          <w:tcPr>
            <w:tcW w:w="1261" w:type="dxa"/>
            <w:noWrap w:val="0"/>
            <w:vAlign w:val="center"/>
          </w:tcPr>
          <w:p w14:paraId="616F9B3E">
            <w:pPr>
              <w:spacing w:line="440" w:lineRule="exact"/>
              <w:rPr>
                <w:rFonts w:hint="eastAsia" w:ascii="黑体" w:hAnsi="黑体" w:eastAsia="黑体" w:cs="黑体"/>
                <w:kern w:val="0"/>
                <w:sz w:val="24"/>
                <w:highlight w:val="none"/>
              </w:rPr>
            </w:pPr>
          </w:p>
        </w:tc>
        <w:tc>
          <w:tcPr>
            <w:tcW w:w="2296" w:type="dxa"/>
            <w:gridSpan w:val="2"/>
            <w:noWrap w:val="0"/>
            <w:vAlign w:val="center"/>
          </w:tcPr>
          <w:p w14:paraId="2C0AE707">
            <w:pPr>
              <w:spacing w:line="440" w:lineRule="exact"/>
              <w:rPr>
                <w:rFonts w:hint="eastAsia" w:ascii="黑体" w:hAnsi="黑体" w:eastAsia="黑体" w:cs="黑体"/>
                <w:kern w:val="0"/>
                <w:sz w:val="24"/>
                <w:highlight w:val="none"/>
              </w:rPr>
            </w:pPr>
          </w:p>
        </w:tc>
      </w:tr>
      <w:tr w14:paraId="4D70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2E3CCB6A">
            <w:pPr>
              <w:spacing w:line="440" w:lineRule="exact"/>
              <w:rPr>
                <w:rFonts w:hint="eastAsia" w:ascii="黑体" w:hAnsi="黑体" w:eastAsia="黑体" w:cs="黑体"/>
                <w:kern w:val="0"/>
                <w:sz w:val="24"/>
                <w:highlight w:val="none"/>
              </w:rPr>
            </w:pPr>
          </w:p>
        </w:tc>
        <w:tc>
          <w:tcPr>
            <w:tcW w:w="3198" w:type="dxa"/>
            <w:gridSpan w:val="4"/>
            <w:noWrap w:val="0"/>
            <w:vAlign w:val="center"/>
          </w:tcPr>
          <w:p w14:paraId="3DBB0A48">
            <w:pPr>
              <w:spacing w:line="440" w:lineRule="exact"/>
              <w:rPr>
                <w:rFonts w:hint="eastAsia" w:ascii="黑体" w:hAnsi="黑体" w:eastAsia="黑体" w:cs="黑体"/>
                <w:kern w:val="0"/>
                <w:sz w:val="24"/>
                <w:highlight w:val="none"/>
              </w:rPr>
            </w:pPr>
          </w:p>
        </w:tc>
        <w:tc>
          <w:tcPr>
            <w:tcW w:w="1261" w:type="dxa"/>
            <w:noWrap w:val="0"/>
            <w:vAlign w:val="center"/>
          </w:tcPr>
          <w:p w14:paraId="51120F1C">
            <w:pPr>
              <w:spacing w:line="440" w:lineRule="exact"/>
              <w:rPr>
                <w:rFonts w:hint="eastAsia" w:ascii="黑体" w:hAnsi="黑体" w:eastAsia="黑体" w:cs="黑体"/>
                <w:kern w:val="0"/>
                <w:sz w:val="24"/>
                <w:highlight w:val="none"/>
              </w:rPr>
            </w:pPr>
          </w:p>
        </w:tc>
        <w:tc>
          <w:tcPr>
            <w:tcW w:w="2296" w:type="dxa"/>
            <w:gridSpan w:val="2"/>
            <w:noWrap w:val="0"/>
            <w:vAlign w:val="center"/>
          </w:tcPr>
          <w:p w14:paraId="1D4F6671">
            <w:pPr>
              <w:spacing w:line="440" w:lineRule="exact"/>
              <w:rPr>
                <w:rFonts w:hint="eastAsia" w:ascii="黑体" w:hAnsi="黑体" w:eastAsia="黑体" w:cs="黑体"/>
                <w:kern w:val="0"/>
                <w:sz w:val="24"/>
                <w:highlight w:val="none"/>
              </w:rPr>
            </w:pPr>
          </w:p>
        </w:tc>
      </w:tr>
      <w:tr w14:paraId="0B9BB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6F9ED4D7">
            <w:pPr>
              <w:spacing w:line="440" w:lineRule="exact"/>
              <w:rPr>
                <w:rFonts w:hint="eastAsia" w:ascii="黑体" w:hAnsi="黑体" w:eastAsia="黑体" w:cs="黑体"/>
                <w:kern w:val="0"/>
                <w:sz w:val="24"/>
                <w:highlight w:val="none"/>
              </w:rPr>
            </w:pPr>
          </w:p>
        </w:tc>
        <w:tc>
          <w:tcPr>
            <w:tcW w:w="3198" w:type="dxa"/>
            <w:gridSpan w:val="4"/>
            <w:noWrap w:val="0"/>
            <w:vAlign w:val="center"/>
          </w:tcPr>
          <w:p w14:paraId="1221D5B4">
            <w:pPr>
              <w:spacing w:line="440" w:lineRule="exact"/>
              <w:rPr>
                <w:rFonts w:hint="eastAsia" w:ascii="黑体" w:hAnsi="黑体" w:eastAsia="黑体" w:cs="黑体"/>
                <w:kern w:val="0"/>
                <w:sz w:val="24"/>
                <w:highlight w:val="none"/>
              </w:rPr>
            </w:pPr>
          </w:p>
        </w:tc>
        <w:tc>
          <w:tcPr>
            <w:tcW w:w="1261" w:type="dxa"/>
            <w:noWrap w:val="0"/>
            <w:vAlign w:val="center"/>
          </w:tcPr>
          <w:p w14:paraId="7FFCCF5B">
            <w:pPr>
              <w:spacing w:line="440" w:lineRule="exact"/>
              <w:rPr>
                <w:rFonts w:hint="eastAsia" w:ascii="黑体" w:hAnsi="黑体" w:eastAsia="黑体" w:cs="黑体"/>
                <w:kern w:val="0"/>
                <w:sz w:val="24"/>
                <w:highlight w:val="none"/>
              </w:rPr>
            </w:pPr>
          </w:p>
        </w:tc>
        <w:tc>
          <w:tcPr>
            <w:tcW w:w="2296" w:type="dxa"/>
            <w:gridSpan w:val="2"/>
            <w:noWrap w:val="0"/>
            <w:vAlign w:val="center"/>
          </w:tcPr>
          <w:p w14:paraId="5A5107FF">
            <w:pPr>
              <w:spacing w:line="440" w:lineRule="exact"/>
              <w:rPr>
                <w:rFonts w:hint="eastAsia" w:ascii="黑体" w:hAnsi="黑体" w:eastAsia="黑体" w:cs="黑体"/>
                <w:kern w:val="0"/>
                <w:sz w:val="24"/>
                <w:highlight w:val="none"/>
              </w:rPr>
            </w:pPr>
          </w:p>
        </w:tc>
      </w:tr>
      <w:tr w14:paraId="26E57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4CEC573E">
            <w:pPr>
              <w:spacing w:line="440" w:lineRule="exact"/>
              <w:rPr>
                <w:rFonts w:hint="eastAsia" w:ascii="黑体" w:hAnsi="黑体" w:eastAsia="黑体" w:cs="黑体"/>
                <w:kern w:val="0"/>
                <w:sz w:val="24"/>
                <w:highlight w:val="none"/>
              </w:rPr>
            </w:pPr>
          </w:p>
        </w:tc>
        <w:tc>
          <w:tcPr>
            <w:tcW w:w="3198" w:type="dxa"/>
            <w:gridSpan w:val="4"/>
            <w:noWrap w:val="0"/>
            <w:vAlign w:val="center"/>
          </w:tcPr>
          <w:p w14:paraId="04148C39">
            <w:pPr>
              <w:spacing w:line="440" w:lineRule="exact"/>
              <w:rPr>
                <w:rFonts w:hint="eastAsia" w:ascii="黑体" w:hAnsi="黑体" w:eastAsia="黑体" w:cs="黑体"/>
                <w:kern w:val="0"/>
                <w:sz w:val="24"/>
                <w:highlight w:val="none"/>
              </w:rPr>
            </w:pPr>
          </w:p>
        </w:tc>
        <w:tc>
          <w:tcPr>
            <w:tcW w:w="1261" w:type="dxa"/>
            <w:noWrap w:val="0"/>
            <w:vAlign w:val="center"/>
          </w:tcPr>
          <w:p w14:paraId="70D38781">
            <w:pPr>
              <w:spacing w:line="440" w:lineRule="exact"/>
              <w:rPr>
                <w:rFonts w:hint="eastAsia" w:ascii="黑体" w:hAnsi="黑体" w:eastAsia="黑体" w:cs="黑体"/>
                <w:kern w:val="0"/>
                <w:sz w:val="24"/>
                <w:highlight w:val="none"/>
              </w:rPr>
            </w:pPr>
          </w:p>
        </w:tc>
        <w:tc>
          <w:tcPr>
            <w:tcW w:w="2296" w:type="dxa"/>
            <w:gridSpan w:val="2"/>
            <w:noWrap w:val="0"/>
            <w:vAlign w:val="center"/>
          </w:tcPr>
          <w:p w14:paraId="35D8C6C0">
            <w:pPr>
              <w:spacing w:line="440" w:lineRule="exact"/>
              <w:rPr>
                <w:rFonts w:hint="eastAsia" w:ascii="黑体" w:hAnsi="黑体" w:eastAsia="黑体" w:cs="黑体"/>
                <w:kern w:val="0"/>
                <w:sz w:val="24"/>
                <w:highlight w:val="none"/>
              </w:rPr>
            </w:pPr>
          </w:p>
        </w:tc>
      </w:tr>
      <w:tr w14:paraId="2ADCC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67" w:type="dxa"/>
            <w:gridSpan w:val="2"/>
            <w:noWrap w:val="0"/>
            <w:vAlign w:val="center"/>
          </w:tcPr>
          <w:p w14:paraId="1D877ABF">
            <w:pPr>
              <w:spacing w:line="440" w:lineRule="exact"/>
              <w:rPr>
                <w:rFonts w:hint="eastAsia" w:ascii="黑体" w:hAnsi="黑体" w:eastAsia="黑体" w:cs="黑体"/>
                <w:kern w:val="0"/>
                <w:sz w:val="24"/>
                <w:highlight w:val="none"/>
              </w:rPr>
            </w:pPr>
          </w:p>
        </w:tc>
        <w:tc>
          <w:tcPr>
            <w:tcW w:w="3198" w:type="dxa"/>
            <w:gridSpan w:val="4"/>
            <w:noWrap w:val="0"/>
            <w:vAlign w:val="center"/>
          </w:tcPr>
          <w:p w14:paraId="07D78F6C">
            <w:pPr>
              <w:spacing w:line="440" w:lineRule="exact"/>
              <w:rPr>
                <w:rFonts w:hint="eastAsia" w:ascii="黑体" w:hAnsi="黑体" w:eastAsia="黑体" w:cs="黑体"/>
                <w:kern w:val="0"/>
                <w:sz w:val="24"/>
                <w:highlight w:val="none"/>
              </w:rPr>
            </w:pPr>
          </w:p>
        </w:tc>
        <w:tc>
          <w:tcPr>
            <w:tcW w:w="1261" w:type="dxa"/>
            <w:noWrap w:val="0"/>
            <w:vAlign w:val="center"/>
          </w:tcPr>
          <w:p w14:paraId="622AB17D">
            <w:pPr>
              <w:spacing w:line="440" w:lineRule="exact"/>
              <w:rPr>
                <w:rFonts w:hint="eastAsia" w:ascii="黑体" w:hAnsi="黑体" w:eastAsia="黑体" w:cs="黑体"/>
                <w:kern w:val="0"/>
                <w:sz w:val="24"/>
                <w:highlight w:val="none"/>
              </w:rPr>
            </w:pPr>
          </w:p>
        </w:tc>
        <w:tc>
          <w:tcPr>
            <w:tcW w:w="2296" w:type="dxa"/>
            <w:gridSpan w:val="2"/>
            <w:noWrap w:val="0"/>
            <w:vAlign w:val="center"/>
          </w:tcPr>
          <w:p w14:paraId="095874E2">
            <w:pPr>
              <w:spacing w:line="440" w:lineRule="exact"/>
              <w:rPr>
                <w:rFonts w:hint="eastAsia" w:ascii="黑体" w:hAnsi="黑体" w:eastAsia="黑体" w:cs="黑体"/>
                <w:kern w:val="0"/>
                <w:sz w:val="24"/>
                <w:highlight w:val="none"/>
              </w:rPr>
            </w:pPr>
          </w:p>
        </w:tc>
      </w:tr>
    </w:tbl>
    <w:p w14:paraId="74A4C30F">
      <w:pPr>
        <w:pStyle w:val="28"/>
        <w:spacing w:line="240" w:lineRule="atLeast"/>
        <w:ind w:left="539" w:leftChars="50" w:hanging="434" w:hangingChars="207"/>
        <w:rPr>
          <w:rFonts w:hint="eastAsia" w:ascii="黑体" w:hAnsi="黑体" w:eastAsia="黑体" w:cs="黑体"/>
          <w:sz w:val="21"/>
          <w:szCs w:val="21"/>
          <w:highlight w:val="none"/>
        </w:rPr>
      </w:pPr>
    </w:p>
    <w:p w14:paraId="3546CD20">
      <w:pPr>
        <w:spacing w:line="240" w:lineRule="atLeast"/>
        <w:ind w:right="210" w:rightChars="100"/>
        <w:rPr>
          <w:rFonts w:hint="eastAsia" w:ascii="黑体" w:hAnsi="黑体" w:eastAsia="黑体" w:cs="黑体"/>
          <w:szCs w:val="21"/>
          <w:highlight w:val="none"/>
        </w:rPr>
      </w:pPr>
      <w:bookmarkStart w:id="933" w:name="_Hlk199232694"/>
      <w:r>
        <w:rPr>
          <w:rFonts w:hint="eastAsia" w:ascii="黑体" w:hAnsi="黑体" w:eastAsia="黑体" w:cs="黑体"/>
          <w:szCs w:val="21"/>
          <w:highlight w:val="none"/>
        </w:rPr>
        <w:t>注：本表应按招标公告附录7资格审查条件(其他要求)要求填写，并在表后附相应证明材料。</w:t>
      </w:r>
    </w:p>
    <w:bookmarkEnd w:id="932"/>
    <w:bookmarkEnd w:id="933"/>
    <w:p w14:paraId="45E5FE61">
      <w:pPr>
        <w:spacing w:before="120" w:beforeLines="50" w:after="120" w:afterLines="50" w:line="360" w:lineRule="atLeast"/>
        <w:rPr>
          <w:rFonts w:hint="eastAsia" w:ascii="黑体" w:hAnsi="黑体" w:eastAsia="黑体" w:cs="黑体"/>
          <w:sz w:val="32"/>
          <w:szCs w:val="32"/>
          <w:highlight w:val="none"/>
        </w:rPr>
        <w:sectPr>
          <w:footnotePr>
            <w:numFmt w:val="decimalEnclosedCircleChinese"/>
            <w:numRestart w:val="eachPage"/>
          </w:footnotePr>
          <w:pgSz w:w="11907" w:h="16840"/>
          <w:pgMar w:top="1440" w:right="1800" w:bottom="1440" w:left="1800" w:header="851" w:footer="851" w:gutter="0"/>
          <w:cols w:space="720" w:num="1"/>
          <w:docGrid w:linePitch="312" w:charSpace="0"/>
        </w:sectPr>
      </w:pPr>
      <w:bookmarkStart w:id="934" w:name="_Toc16093"/>
      <w:bookmarkStart w:id="935" w:name="_Toc29061"/>
      <w:bookmarkStart w:id="936" w:name="_Toc19548"/>
      <w:bookmarkStart w:id="937" w:name="_Toc29344"/>
      <w:bookmarkStart w:id="938" w:name="_Toc6703"/>
      <w:bookmarkStart w:id="939" w:name="_Toc26550034"/>
      <w:bookmarkStart w:id="940" w:name="_Toc28018"/>
    </w:p>
    <w:p w14:paraId="0C1E767C">
      <w:pPr>
        <w:keepNext/>
        <w:keepLines/>
        <w:widowControl/>
        <w:spacing w:before="120" w:after="120" w:line="360" w:lineRule="auto"/>
        <w:jc w:val="center"/>
        <w:outlineLvl w:val="2"/>
        <w:rPr>
          <w:rFonts w:hint="eastAsia" w:ascii="黑体" w:hAnsi="黑体" w:eastAsia="黑体" w:cs="黑体"/>
          <w:bCs/>
          <w:iCs/>
          <w:kern w:val="0"/>
          <w:sz w:val="24"/>
          <w:szCs w:val="20"/>
          <w:highlight w:val="none"/>
        </w:rPr>
      </w:pPr>
      <w:bookmarkStart w:id="941" w:name="_Toc14187"/>
      <w:bookmarkStart w:id="942" w:name="_Toc21017"/>
      <w:bookmarkStart w:id="943" w:name="_Toc27127"/>
      <w:bookmarkStart w:id="944" w:name="_Toc6737"/>
      <w:r>
        <w:rPr>
          <w:rFonts w:hint="eastAsia" w:ascii="黑体" w:hAnsi="黑体" w:eastAsia="黑体" w:cs="黑体"/>
          <w:bCs/>
          <w:iCs/>
          <w:kern w:val="0"/>
          <w:sz w:val="24"/>
          <w:szCs w:val="20"/>
          <w:highlight w:val="none"/>
        </w:rPr>
        <w:t>（八）拟投入本标段的主要施工机械表</w:t>
      </w:r>
      <w:bookmarkEnd w:id="934"/>
      <w:bookmarkEnd w:id="935"/>
      <w:bookmarkEnd w:id="936"/>
      <w:bookmarkEnd w:id="937"/>
      <w:bookmarkEnd w:id="938"/>
      <w:bookmarkEnd w:id="939"/>
      <w:bookmarkEnd w:id="940"/>
      <w:r>
        <w:rPr>
          <w:rFonts w:hint="eastAsia" w:ascii="黑体" w:hAnsi="黑体" w:eastAsia="黑体" w:cs="黑体"/>
          <w:bCs/>
          <w:iCs/>
          <w:kern w:val="0"/>
          <w:sz w:val="24"/>
          <w:szCs w:val="20"/>
          <w:highlight w:val="none"/>
        </w:rPr>
        <w:t>（如有）</w:t>
      </w:r>
      <w:bookmarkEnd w:id="941"/>
      <w:bookmarkEnd w:id="942"/>
      <w:bookmarkEnd w:id="943"/>
      <w:bookmarkEnd w:id="944"/>
    </w:p>
    <w:tbl>
      <w:tblPr>
        <w:tblStyle w:val="14"/>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18"/>
        <w:gridCol w:w="781"/>
        <w:gridCol w:w="687"/>
        <w:gridCol w:w="677"/>
        <w:gridCol w:w="965"/>
        <w:gridCol w:w="662"/>
        <w:gridCol w:w="456"/>
        <w:gridCol w:w="456"/>
        <w:gridCol w:w="456"/>
        <w:gridCol w:w="457"/>
        <w:gridCol w:w="974"/>
      </w:tblGrid>
      <w:tr w14:paraId="19971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06" w:type="pct"/>
            <w:vMerge w:val="restart"/>
            <w:noWrap w:val="0"/>
            <w:vAlign w:val="center"/>
          </w:tcPr>
          <w:p w14:paraId="38950362">
            <w:pPr>
              <w:spacing w:line="400" w:lineRule="atLeast"/>
              <w:rPr>
                <w:rFonts w:hint="eastAsia" w:ascii="黑体" w:hAnsi="黑体" w:eastAsia="黑体" w:cs="黑体"/>
                <w:sz w:val="24"/>
                <w:szCs w:val="24"/>
                <w:highlight w:val="none"/>
              </w:rPr>
            </w:pPr>
            <w:bookmarkStart w:id="945" w:name="_Toc519375631"/>
            <w:r>
              <w:rPr>
                <w:rFonts w:hint="eastAsia" w:ascii="黑体" w:hAnsi="黑体" w:eastAsia="黑体" w:cs="黑体"/>
                <w:sz w:val="24"/>
                <w:szCs w:val="24"/>
                <w:highlight w:val="none"/>
              </w:rPr>
              <w:t>序号</w:t>
            </w:r>
          </w:p>
        </w:tc>
        <w:tc>
          <w:tcPr>
            <w:tcW w:w="671" w:type="pct"/>
            <w:vMerge w:val="restart"/>
            <w:noWrap w:val="0"/>
            <w:vAlign w:val="center"/>
          </w:tcPr>
          <w:p w14:paraId="7ED6011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设备名称</w:t>
            </w:r>
          </w:p>
        </w:tc>
        <w:tc>
          <w:tcPr>
            <w:tcW w:w="469" w:type="pct"/>
            <w:vMerge w:val="restart"/>
            <w:noWrap w:val="0"/>
            <w:vAlign w:val="center"/>
          </w:tcPr>
          <w:p w14:paraId="1EDE6B43">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型号</w:t>
            </w:r>
          </w:p>
          <w:p w14:paraId="3D2D42AB">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规格</w:t>
            </w:r>
          </w:p>
        </w:tc>
        <w:tc>
          <w:tcPr>
            <w:tcW w:w="413" w:type="pct"/>
            <w:vMerge w:val="restart"/>
            <w:noWrap w:val="0"/>
            <w:vAlign w:val="center"/>
          </w:tcPr>
          <w:p w14:paraId="3E2E9AC6">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国别</w:t>
            </w:r>
          </w:p>
          <w:p w14:paraId="2649CCA3">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产地</w:t>
            </w:r>
          </w:p>
        </w:tc>
        <w:tc>
          <w:tcPr>
            <w:tcW w:w="407" w:type="pct"/>
            <w:vMerge w:val="restart"/>
            <w:noWrap w:val="0"/>
            <w:vAlign w:val="center"/>
          </w:tcPr>
          <w:p w14:paraId="0A312774">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制造</w:t>
            </w:r>
          </w:p>
          <w:p w14:paraId="3794B01E">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年份</w:t>
            </w:r>
          </w:p>
        </w:tc>
        <w:tc>
          <w:tcPr>
            <w:tcW w:w="579" w:type="pct"/>
            <w:vMerge w:val="restart"/>
            <w:noWrap w:val="0"/>
            <w:vAlign w:val="center"/>
          </w:tcPr>
          <w:p w14:paraId="4C53A0A5">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额定功率(kW)</w:t>
            </w:r>
          </w:p>
        </w:tc>
        <w:tc>
          <w:tcPr>
            <w:tcW w:w="398" w:type="pct"/>
            <w:vMerge w:val="restart"/>
            <w:noWrap w:val="0"/>
            <w:vAlign w:val="center"/>
          </w:tcPr>
          <w:p w14:paraId="69EA80B7">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生产</w:t>
            </w:r>
          </w:p>
          <w:p w14:paraId="663DA05E">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能力</w:t>
            </w:r>
          </w:p>
        </w:tc>
        <w:tc>
          <w:tcPr>
            <w:tcW w:w="1071" w:type="pct"/>
            <w:gridSpan w:val="4"/>
            <w:noWrap w:val="0"/>
            <w:vAlign w:val="center"/>
          </w:tcPr>
          <w:p w14:paraId="0C06C5AE">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数量(台)</w:t>
            </w:r>
          </w:p>
        </w:tc>
        <w:tc>
          <w:tcPr>
            <w:tcW w:w="586" w:type="pct"/>
            <w:vMerge w:val="restart"/>
            <w:noWrap w:val="0"/>
            <w:vAlign w:val="center"/>
          </w:tcPr>
          <w:p w14:paraId="3C33C22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预计进场时间</w:t>
            </w:r>
          </w:p>
        </w:tc>
      </w:tr>
      <w:tr w14:paraId="733BC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vMerge w:val="continue"/>
            <w:noWrap w:val="0"/>
            <w:vAlign w:val="center"/>
          </w:tcPr>
          <w:p w14:paraId="636C3D67">
            <w:pPr>
              <w:spacing w:line="400" w:lineRule="atLeast"/>
              <w:rPr>
                <w:rFonts w:hint="eastAsia" w:ascii="黑体" w:hAnsi="黑体" w:eastAsia="黑体" w:cs="黑体"/>
                <w:sz w:val="24"/>
                <w:szCs w:val="24"/>
                <w:highlight w:val="none"/>
              </w:rPr>
            </w:pPr>
          </w:p>
        </w:tc>
        <w:tc>
          <w:tcPr>
            <w:tcW w:w="671" w:type="pct"/>
            <w:vMerge w:val="continue"/>
            <w:noWrap w:val="0"/>
            <w:vAlign w:val="center"/>
          </w:tcPr>
          <w:p w14:paraId="68970B02">
            <w:pPr>
              <w:spacing w:line="400" w:lineRule="atLeast"/>
              <w:jc w:val="center"/>
              <w:rPr>
                <w:rFonts w:hint="eastAsia" w:ascii="黑体" w:hAnsi="黑体" w:eastAsia="黑体" w:cs="黑体"/>
                <w:sz w:val="24"/>
                <w:szCs w:val="24"/>
                <w:highlight w:val="none"/>
              </w:rPr>
            </w:pPr>
          </w:p>
        </w:tc>
        <w:tc>
          <w:tcPr>
            <w:tcW w:w="469" w:type="pct"/>
            <w:vMerge w:val="continue"/>
            <w:noWrap w:val="0"/>
            <w:vAlign w:val="center"/>
          </w:tcPr>
          <w:p w14:paraId="18EC553B">
            <w:pPr>
              <w:spacing w:line="400" w:lineRule="atLeast"/>
              <w:jc w:val="center"/>
              <w:rPr>
                <w:rFonts w:hint="eastAsia" w:ascii="黑体" w:hAnsi="黑体" w:eastAsia="黑体" w:cs="黑体"/>
                <w:sz w:val="24"/>
                <w:szCs w:val="24"/>
                <w:highlight w:val="none"/>
              </w:rPr>
            </w:pPr>
          </w:p>
        </w:tc>
        <w:tc>
          <w:tcPr>
            <w:tcW w:w="413" w:type="pct"/>
            <w:vMerge w:val="continue"/>
            <w:noWrap w:val="0"/>
            <w:vAlign w:val="center"/>
          </w:tcPr>
          <w:p w14:paraId="2C60A99B">
            <w:pPr>
              <w:spacing w:line="400" w:lineRule="atLeast"/>
              <w:jc w:val="center"/>
              <w:rPr>
                <w:rFonts w:hint="eastAsia" w:ascii="黑体" w:hAnsi="黑体" w:eastAsia="黑体" w:cs="黑体"/>
                <w:sz w:val="24"/>
                <w:szCs w:val="24"/>
                <w:highlight w:val="none"/>
              </w:rPr>
            </w:pPr>
          </w:p>
        </w:tc>
        <w:tc>
          <w:tcPr>
            <w:tcW w:w="407" w:type="pct"/>
            <w:vMerge w:val="continue"/>
            <w:noWrap w:val="0"/>
            <w:vAlign w:val="center"/>
          </w:tcPr>
          <w:p w14:paraId="4F30EA77">
            <w:pPr>
              <w:spacing w:line="400" w:lineRule="atLeast"/>
              <w:jc w:val="center"/>
              <w:rPr>
                <w:rFonts w:hint="eastAsia" w:ascii="黑体" w:hAnsi="黑体" w:eastAsia="黑体" w:cs="黑体"/>
                <w:sz w:val="24"/>
                <w:szCs w:val="24"/>
                <w:highlight w:val="none"/>
              </w:rPr>
            </w:pPr>
          </w:p>
        </w:tc>
        <w:tc>
          <w:tcPr>
            <w:tcW w:w="579" w:type="pct"/>
            <w:vMerge w:val="continue"/>
            <w:noWrap w:val="0"/>
            <w:vAlign w:val="center"/>
          </w:tcPr>
          <w:p w14:paraId="6656754A">
            <w:pPr>
              <w:spacing w:line="400" w:lineRule="atLeast"/>
              <w:jc w:val="center"/>
              <w:rPr>
                <w:rFonts w:hint="eastAsia" w:ascii="黑体" w:hAnsi="黑体" w:eastAsia="黑体" w:cs="黑体"/>
                <w:sz w:val="24"/>
                <w:szCs w:val="24"/>
                <w:highlight w:val="none"/>
              </w:rPr>
            </w:pPr>
          </w:p>
        </w:tc>
        <w:tc>
          <w:tcPr>
            <w:tcW w:w="398" w:type="pct"/>
            <w:vMerge w:val="continue"/>
            <w:noWrap w:val="0"/>
            <w:vAlign w:val="center"/>
          </w:tcPr>
          <w:p w14:paraId="38389535">
            <w:pPr>
              <w:spacing w:line="400" w:lineRule="atLeast"/>
              <w:jc w:val="center"/>
              <w:rPr>
                <w:rFonts w:hint="eastAsia" w:ascii="黑体" w:hAnsi="黑体" w:eastAsia="黑体" w:cs="黑体"/>
                <w:sz w:val="24"/>
                <w:szCs w:val="24"/>
                <w:highlight w:val="none"/>
              </w:rPr>
            </w:pPr>
          </w:p>
        </w:tc>
        <w:tc>
          <w:tcPr>
            <w:tcW w:w="266" w:type="pct"/>
            <w:vMerge w:val="restart"/>
            <w:noWrap w:val="0"/>
            <w:vAlign w:val="center"/>
          </w:tcPr>
          <w:p w14:paraId="1CD0ACB2">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小计</w:t>
            </w:r>
          </w:p>
        </w:tc>
        <w:tc>
          <w:tcPr>
            <w:tcW w:w="805" w:type="pct"/>
            <w:gridSpan w:val="3"/>
            <w:noWrap w:val="0"/>
            <w:vAlign w:val="center"/>
          </w:tcPr>
          <w:p w14:paraId="55200D20">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其 中</w:t>
            </w:r>
          </w:p>
        </w:tc>
        <w:tc>
          <w:tcPr>
            <w:tcW w:w="586" w:type="pct"/>
            <w:vMerge w:val="continue"/>
            <w:noWrap w:val="0"/>
            <w:vAlign w:val="center"/>
          </w:tcPr>
          <w:p w14:paraId="47FB0344">
            <w:pPr>
              <w:spacing w:line="400" w:lineRule="atLeast"/>
              <w:jc w:val="center"/>
              <w:rPr>
                <w:rFonts w:hint="eastAsia" w:ascii="黑体" w:hAnsi="黑体" w:eastAsia="黑体" w:cs="黑体"/>
                <w:sz w:val="24"/>
                <w:szCs w:val="24"/>
                <w:highlight w:val="none"/>
              </w:rPr>
            </w:pPr>
          </w:p>
        </w:tc>
      </w:tr>
      <w:tr w14:paraId="1AA1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06" w:type="pct"/>
            <w:vMerge w:val="continue"/>
            <w:noWrap w:val="0"/>
            <w:vAlign w:val="center"/>
          </w:tcPr>
          <w:p w14:paraId="055CA93A">
            <w:pPr>
              <w:spacing w:line="400" w:lineRule="atLeast"/>
              <w:rPr>
                <w:rFonts w:hint="eastAsia" w:ascii="黑体" w:hAnsi="黑体" w:eastAsia="黑体" w:cs="黑体"/>
                <w:sz w:val="24"/>
                <w:szCs w:val="24"/>
                <w:highlight w:val="none"/>
              </w:rPr>
            </w:pPr>
          </w:p>
        </w:tc>
        <w:tc>
          <w:tcPr>
            <w:tcW w:w="671" w:type="pct"/>
            <w:vMerge w:val="continue"/>
            <w:noWrap w:val="0"/>
            <w:vAlign w:val="center"/>
          </w:tcPr>
          <w:p w14:paraId="59C88021">
            <w:pPr>
              <w:spacing w:line="400" w:lineRule="atLeast"/>
              <w:jc w:val="center"/>
              <w:rPr>
                <w:rFonts w:hint="eastAsia" w:ascii="黑体" w:hAnsi="黑体" w:eastAsia="黑体" w:cs="黑体"/>
                <w:sz w:val="24"/>
                <w:szCs w:val="24"/>
                <w:highlight w:val="none"/>
              </w:rPr>
            </w:pPr>
          </w:p>
        </w:tc>
        <w:tc>
          <w:tcPr>
            <w:tcW w:w="469" w:type="pct"/>
            <w:vMerge w:val="continue"/>
            <w:noWrap w:val="0"/>
            <w:vAlign w:val="center"/>
          </w:tcPr>
          <w:p w14:paraId="3CC5B084">
            <w:pPr>
              <w:spacing w:line="400" w:lineRule="atLeast"/>
              <w:jc w:val="center"/>
              <w:rPr>
                <w:rFonts w:hint="eastAsia" w:ascii="黑体" w:hAnsi="黑体" w:eastAsia="黑体" w:cs="黑体"/>
                <w:sz w:val="24"/>
                <w:szCs w:val="24"/>
                <w:highlight w:val="none"/>
              </w:rPr>
            </w:pPr>
          </w:p>
        </w:tc>
        <w:tc>
          <w:tcPr>
            <w:tcW w:w="413" w:type="pct"/>
            <w:vMerge w:val="continue"/>
            <w:noWrap w:val="0"/>
            <w:vAlign w:val="center"/>
          </w:tcPr>
          <w:p w14:paraId="02AA352C">
            <w:pPr>
              <w:spacing w:line="400" w:lineRule="atLeast"/>
              <w:jc w:val="center"/>
              <w:rPr>
                <w:rFonts w:hint="eastAsia" w:ascii="黑体" w:hAnsi="黑体" w:eastAsia="黑体" w:cs="黑体"/>
                <w:sz w:val="24"/>
                <w:szCs w:val="24"/>
                <w:highlight w:val="none"/>
              </w:rPr>
            </w:pPr>
          </w:p>
        </w:tc>
        <w:tc>
          <w:tcPr>
            <w:tcW w:w="407" w:type="pct"/>
            <w:vMerge w:val="continue"/>
            <w:noWrap w:val="0"/>
            <w:vAlign w:val="center"/>
          </w:tcPr>
          <w:p w14:paraId="66563754">
            <w:pPr>
              <w:spacing w:line="400" w:lineRule="atLeast"/>
              <w:jc w:val="center"/>
              <w:rPr>
                <w:rFonts w:hint="eastAsia" w:ascii="黑体" w:hAnsi="黑体" w:eastAsia="黑体" w:cs="黑体"/>
                <w:sz w:val="24"/>
                <w:szCs w:val="24"/>
                <w:highlight w:val="none"/>
              </w:rPr>
            </w:pPr>
          </w:p>
        </w:tc>
        <w:tc>
          <w:tcPr>
            <w:tcW w:w="579" w:type="pct"/>
            <w:vMerge w:val="continue"/>
            <w:noWrap w:val="0"/>
            <w:vAlign w:val="center"/>
          </w:tcPr>
          <w:p w14:paraId="201D371C">
            <w:pPr>
              <w:spacing w:line="400" w:lineRule="atLeast"/>
              <w:jc w:val="center"/>
              <w:rPr>
                <w:rFonts w:hint="eastAsia" w:ascii="黑体" w:hAnsi="黑体" w:eastAsia="黑体" w:cs="黑体"/>
                <w:sz w:val="24"/>
                <w:szCs w:val="24"/>
                <w:highlight w:val="none"/>
              </w:rPr>
            </w:pPr>
          </w:p>
        </w:tc>
        <w:tc>
          <w:tcPr>
            <w:tcW w:w="398" w:type="pct"/>
            <w:vMerge w:val="continue"/>
            <w:noWrap w:val="0"/>
            <w:vAlign w:val="center"/>
          </w:tcPr>
          <w:p w14:paraId="3FE3D8B7">
            <w:pPr>
              <w:spacing w:line="400" w:lineRule="atLeast"/>
              <w:jc w:val="center"/>
              <w:rPr>
                <w:rFonts w:hint="eastAsia" w:ascii="黑体" w:hAnsi="黑体" w:eastAsia="黑体" w:cs="黑体"/>
                <w:sz w:val="24"/>
                <w:szCs w:val="24"/>
                <w:highlight w:val="none"/>
              </w:rPr>
            </w:pPr>
          </w:p>
        </w:tc>
        <w:tc>
          <w:tcPr>
            <w:tcW w:w="266" w:type="pct"/>
            <w:vMerge w:val="continue"/>
            <w:noWrap w:val="0"/>
            <w:vAlign w:val="center"/>
          </w:tcPr>
          <w:p w14:paraId="3920604E">
            <w:pPr>
              <w:spacing w:line="400" w:lineRule="atLeast"/>
              <w:jc w:val="center"/>
              <w:rPr>
                <w:rFonts w:hint="eastAsia" w:ascii="黑体" w:hAnsi="黑体" w:eastAsia="黑体" w:cs="黑体"/>
                <w:sz w:val="24"/>
                <w:szCs w:val="24"/>
                <w:highlight w:val="none"/>
              </w:rPr>
            </w:pPr>
          </w:p>
        </w:tc>
        <w:tc>
          <w:tcPr>
            <w:tcW w:w="266" w:type="pct"/>
            <w:noWrap w:val="0"/>
            <w:vAlign w:val="center"/>
          </w:tcPr>
          <w:p w14:paraId="70384FBE">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自有</w:t>
            </w:r>
          </w:p>
        </w:tc>
        <w:tc>
          <w:tcPr>
            <w:tcW w:w="266" w:type="pct"/>
            <w:noWrap w:val="0"/>
            <w:vAlign w:val="center"/>
          </w:tcPr>
          <w:p w14:paraId="49F8E2AD">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新购</w:t>
            </w:r>
          </w:p>
        </w:tc>
        <w:tc>
          <w:tcPr>
            <w:tcW w:w="273" w:type="pct"/>
            <w:noWrap w:val="0"/>
            <w:vAlign w:val="center"/>
          </w:tcPr>
          <w:p w14:paraId="6762091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租赁</w:t>
            </w:r>
          </w:p>
        </w:tc>
        <w:tc>
          <w:tcPr>
            <w:tcW w:w="586" w:type="pct"/>
            <w:vMerge w:val="continue"/>
            <w:noWrap w:val="0"/>
            <w:vAlign w:val="center"/>
          </w:tcPr>
          <w:p w14:paraId="5386A7DE">
            <w:pPr>
              <w:spacing w:line="400" w:lineRule="atLeast"/>
              <w:jc w:val="center"/>
              <w:rPr>
                <w:rFonts w:hint="eastAsia" w:ascii="黑体" w:hAnsi="黑体" w:eastAsia="黑体" w:cs="黑体"/>
                <w:sz w:val="24"/>
                <w:szCs w:val="24"/>
                <w:highlight w:val="none"/>
              </w:rPr>
            </w:pPr>
          </w:p>
        </w:tc>
      </w:tr>
      <w:tr w14:paraId="08FF5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center"/>
          </w:tcPr>
          <w:p w14:paraId="2657E33E">
            <w:pPr>
              <w:spacing w:line="400" w:lineRule="atLeast"/>
              <w:jc w:val="center"/>
              <w:rPr>
                <w:rFonts w:hint="eastAsia" w:ascii="黑体" w:hAnsi="黑体" w:eastAsia="黑体" w:cs="黑体"/>
                <w:sz w:val="24"/>
                <w:szCs w:val="24"/>
                <w:highlight w:val="none"/>
              </w:rPr>
            </w:pPr>
          </w:p>
        </w:tc>
        <w:tc>
          <w:tcPr>
            <w:tcW w:w="671" w:type="pct"/>
            <w:noWrap w:val="0"/>
            <w:vAlign w:val="center"/>
          </w:tcPr>
          <w:p w14:paraId="5B8407C1">
            <w:pPr>
              <w:spacing w:line="400" w:lineRule="atLeast"/>
              <w:jc w:val="center"/>
              <w:rPr>
                <w:rFonts w:hint="eastAsia" w:ascii="黑体" w:hAnsi="黑体" w:eastAsia="黑体" w:cs="黑体"/>
                <w:sz w:val="24"/>
                <w:szCs w:val="24"/>
                <w:highlight w:val="none"/>
              </w:rPr>
            </w:pPr>
          </w:p>
        </w:tc>
        <w:tc>
          <w:tcPr>
            <w:tcW w:w="469" w:type="pct"/>
            <w:noWrap w:val="0"/>
            <w:vAlign w:val="center"/>
          </w:tcPr>
          <w:p w14:paraId="50A4BE98">
            <w:pPr>
              <w:spacing w:line="400" w:lineRule="atLeast"/>
              <w:jc w:val="center"/>
              <w:rPr>
                <w:rFonts w:hint="eastAsia" w:ascii="黑体" w:hAnsi="黑体" w:eastAsia="黑体" w:cs="黑体"/>
                <w:sz w:val="24"/>
                <w:szCs w:val="24"/>
                <w:highlight w:val="none"/>
              </w:rPr>
            </w:pPr>
          </w:p>
        </w:tc>
        <w:tc>
          <w:tcPr>
            <w:tcW w:w="413" w:type="pct"/>
            <w:noWrap w:val="0"/>
            <w:vAlign w:val="center"/>
          </w:tcPr>
          <w:p w14:paraId="77675110">
            <w:pPr>
              <w:spacing w:line="400" w:lineRule="atLeast"/>
              <w:jc w:val="center"/>
              <w:rPr>
                <w:rFonts w:hint="eastAsia" w:ascii="黑体" w:hAnsi="黑体" w:eastAsia="黑体" w:cs="黑体"/>
                <w:sz w:val="24"/>
                <w:szCs w:val="24"/>
                <w:highlight w:val="none"/>
              </w:rPr>
            </w:pPr>
          </w:p>
        </w:tc>
        <w:tc>
          <w:tcPr>
            <w:tcW w:w="407" w:type="pct"/>
            <w:noWrap w:val="0"/>
            <w:vAlign w:val="center"/>
          </w:tcPr>
          <w:p w14:paraId="250742C9">
            <w:pPr>
              <w:spacing w:line="400" w:lineRule="atLeast"/>
              <w:jc w:val="center"/>
              <w:rPr>
                <w:rFonts w:hint="eastAsia" w:ascii="黑体" w:hAnsi="黑体" w:eastAsia="黑体" w:cs="黑体"/>
                <w:sz w:val="24"/>
                <w:szCs w:val="24"/>
                <w:highlight w:val="none"/>
              </w:rPr>
            </w:pPr>
          </w:p>
        </w:tc>
        <w:tc>
          <w:tcPr>
            <w:tcW w:w="579" w:type="pct"/>
            <w:noWrap w:val="0"/>
            <w:vAlign w:val="center"/>
          </w:tcPr>
          <w:p w14:paraId="0A202F14">
            <w:pPr>
              <w:spacing w:line="400" w:lineRule="atLeast"/>
              <w:jc w:val="center"/>
              <w:rPr>
                <w:rFonts w:hint="eastAsia" w:ascii="黑体" w:hAnsi="黑体" w:eastAsia="黑体" w:cs="黑体"/>
                <w:sz w:val="24"/>
                <w:szCs w:val="24"/>
                <w:highlight w:val="none"/>
              </w:rPr>
            </w:pPr>
          </w:p>
        </w:tc>
        <w:tc>
          <w:tcPr>
            <w:tcW w:w="398" w:type="pct"/>
            <w:noWrap w:val="0"/>
            <w:vAlign w:val="center"/>
          </w:tcPr>
          <w:p w14:paraId="7C3CE39A">
            <w:pPr>
              <w:spacing w:line="400" w:lineRule="atLeast"/>
              <w:jc w:val="center"/>
              <w:rPr>
                <w:rFonts w:hint="eastAsia" w:ascii="黑体" w:hAnsi="黑体" w:eastAsia="黑体" w:cs="黑体"/>
                <w:sz w:val="24"/>
                <w:szCs w:val="24"/>
                <w:highlight w:val="none"/>
              </w:rPr>
            </w:pPr>
          </w:p>
        </w:tc>
        <w:tc>
          <w:tcPr>
            <w:tcW w:w="266" w:type="pct"/>
            <w:noWrap w:val="0"/>
            <w:vAlign w:val="center"/>
          </w:tcPr>
          <w:p w14:paraId="106B4A4D">
            <w:pPr>
              <w:spacing w:line="400" w:lineRule="atLeast"/>
              <w:jc w:val="center"/>
              <w:rPr>
                <w:rFonts w:hint="eastAsia" w:ascii="黑体" w:hAnsi="黑体" w:eastAsia="黑体" w:cs="黑体"/>
                <w:sz w:val="24"/>
                <w:szCs w:val="24"/>
                <w:highlight w:val="none"/>
              </w:rPr>
            </w:pPr>
          </w:p>
        </w:tc>
        <w:tc>
          <w:tcPr>
            <w:tcW w:w="266" w:type="pct"/>
            <w:noWrap w:val="0"/>
            <w:vAlign w:val="center"/>
          </w:tcPr>
          <w:p w14:paraId="65C50C23">
            <w:pPr>
              <w:spacing w:line="400" w:lineRule="atLeast"/>
              <w:jc w:val="center"/>
              <w:rPr>
                <w:rFonts w:hint="eastAsia" w:ascii="黑体" w:hAnsi="黑体" w:eastAsia="黑体" w:cs="黑体"/>
                <w:sz w:val="24"/>
                <w:szCs w:val="24"/>
                <w:highlight w:val="none"/>
              </w:rPr>
            </w:pPr>
          </w:p>
        </w:tc>
        <w:tc>
          <w:tcPr>
            <w:tcW w:w="266" w:type="pct"/>
            <w:noWrap w:val="0"/>
            <w:vAlign w:val="center"/>
          </w:tcPr>
          <w:p w14:paraId="1792277E">
            <w:pPr>
              <w:spacing w:line="400" w:lineRule="atLeast"/>
              <w:jc w:val="center"/>
              <w:rPr>
                <w:rFonts w:hint="eastAsia" w:ascii="黑体" w:hAnsi="黑体" w:eastAsia="黑体" w:cs="黑体"/>
                <w:sz w:val="24"/>
                <w:szCs w:val="24"/>
                <w:highlight w:val="none"/>
              </w:rPr>
            </w:pPr>
          </w:p>
        </w:tc>
        <w:tc>
          <w:tcPr>
            <w:tcW w:w="273" w:type="pct"/>
            <w:noWrap w:val="0"/>
            <w:vAlign w:val="center"/>
          </w:tcPr>
          <w:p w14:paraId="49D57FAD">
            <w:pPr>
              <w:spacing w:line="400" w:lineRule="atLeast"/>
              <w:jc w:val="center"/>
              <w:rPr>
                <w:rFonts w:hint="eastAsia" w:ascii="黑体" w:hAnsi="黑体" w:eastAsia="黑体" w:cs="黑体"/>
                <w:sz w:val="24"/>
                <w:szCs w:val="24"/>
                <w:highlight w:val="none"/>
              </w:rPr>
            </w:pPr>
          </w:p>
        </w:tc>
        <w:tc>
          <w:tcPr>
            <w:tcW w:w="586" w:type="pct"/>
            <w:noWrap w:val="0"/>
            <w:vAlign w:val="center"/>
          </w:tcPr>
          <w:p w14:paraId="2237A7FC">
            <w:pPr>
              <w:spacing w:line="400" w:lineRule="atLeast"/>
              <w:jc w:val="center"/>
              <w:rPr>
                <w:rFonts w:hint="eastAsia" w:ascii="黑体" w:hAnsi="黑体" w:eastAsia="黑体" w:cs="黑体"/>
                <w:sz w:val="24"/>
                <w:szCs w:val="24"/>
                <w:highlight w:val="none"/>
              </w:rPr>
            </w:pPr>
          </w:p>
        </w:tc>
      </w:tr>
      <w:tr w14:paraId="1695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center"/>
          </w:tcPr>
          <w:p w14:paraId="60A2C254">
            <w:pPr>
              <w:spacing w:line="400" w:lineRule="atLeast"/>
              <w:jc w:val="center"/>
              <w:rPr>
                <w:rFonts w:hint="eastAsia" w:ascii="黑体" w:hAnsi="黑体" w:eastAsia="黑体" w:cs="黑体"/>
                <w:highlight w:val="none"/>
              </w:rPr>
            </w:pPr>
          </w:p>
        </w:tc>
        <w:tc>
          <w:tcPr>
            <w:tcW w:w="671" w:type="pct"/>
            <w:noWrap w:val="0"/>
            <w:vAlign w:val="center"/>
          </w:tcPr>
          <w:p w14:paraId="1E69A33C">
            <w:pPr>
              <w:spacing w:line="400" w:lineRule="atLeast"/>
              <w:jc w:val="center"/>
              <w:rPr>
                <w:rFonts w:hint="eastAsia" w:ascii="黑体" w:hAnsi="黑体" w:eastAsia="黑体" w:cs="黑体"/>
                <w:highlight w:val="none"/>
              </w:rPr>
            </w:pPr>
          </w:p>
        </w:tc>
        <w:tc>
          <w:tcPr>
            <w:tcW w:w="469" w:type="pct"/>
            <w:noWrap w:val="0"/>
            <w:vAlign w:val="center"/>
          </w:tcPr>
          <w:p w14:paraId="1FA2A728">
            <w:pPr>
              <w:spacing w:line="400" w:lineRule="atLeast"/>
              <w:jc w:val="center"/>
              <w:rPr>
                <w:rFonts w:hint="eastAsia" w:ascii="黑体" w:hAnsi="黑体" w:eastAsia="黑体" w:cs="黑体"/>
                <w:highlight w:val="none"/>
              </w:rPr>
            </w:pPr>
          </w:p>
        </w:tc>
        <w:tc>
          <w:tcPr>
            <w:tcW w:w="413" w:type="pct"/>
            <w:noWrap w:val="0"/>
            <w:vAlign w:val="center"/>
          </w:tcPr>
          <w:p w14:paraId="555A3DC4">
            <w:pPr>
              <w:spacing w:line="400" w:lineRule="atLeast"/>
              <w:jc w:val="center"/>
              <w:rPr>
                <w:rFonts w:hint="eastAsia" w:ascii="黑体" w:hAnsi="黑体" w:eastAsia="黑体" w:cs="黑体"/>
                <w:highlight w:val="none"/>
              </w:rPr>
            </w:pPr>
          </w:p>
        </w:tc>
        <w:tc>
          <w:tcPr>
            <w:tcW w:w="407" w:type="pct"/>
            <w:noWrap w:val="0"/>
            <w:vAlign w:val="center"/>
          </w:tcPr>
          <w:p w14:paraId="4E24EFDF">
            <w:pPr>
              <w:spacing w:line="400" w:lineRule="atLeast"/>
              <w:jc w:val="center"/>
              <w:rPr>
                <w:rFonts w:hint="eastAsia" w:ascii="黑体" w:hAnsi="黑体" w:eastAsia="黑体" w:cs="黑体"/>
                <w:highlight w:val="none"/>
              </w:rPr>
            </w:pPr>
          </w:p>
        </w:tc>
        <w:tc>
          <w:tcPr>
            <w:tcW w:w="579" w:type="pct"/>
            <w:noWrap w:val="0"/>
            <w:vAlign w:val="center"/>
          </w:tcPr>
          <w:p w14:paraId="7D56ADFC">
            <w:pPr>
              <w:spacing w:line="400" w:lineRule="atLeast"/>
              <w:jc w:val="center"/>
              <w:rPr>
                <w:rFonts w:hint="eastAsia" w:ascii="黑体" w:hAnsi="黑体" w:eastAsia="黑体" w:cs="黑体"/>
                <w:highlight w:val="none"/>
              </w:rPr>
            </w:pPr>
          </w:p>
        </w:tc>
        <w:tc>
          <w:tcPr>
            <w:tcW w:w="398" w:type="pct"/>
            <w:noWrap w:val="0"/>
            <w:vAlign w:val="center"/>
          </w:tcPr>
          <w:p w14:paraId="2D0B70DA">
            <w:pPr>
              <w:spacing w:line="400" w:lineRule="atLeast"/>
              <w:jc w:val="center"/>
              <w:rPr>
                <w:rFonts w:hint="eastAsia" w:ascii="黑体" w:hAnsi="黑体" w:eastAsia="黑体" w:cs="黑体"/>
                <w:highlight w:val="none"/>
              </w:rPr>
            </w:pPr>
          </w:p>
        </w:tc>
        <w:tc>
          <w:tcPr>
            <w:tcW w:w="266" w:type="pct"/>
            <w:noWrap w:val="0"/>
            <w:vAlign w:val="center"/>
          </w:tcPr>
          <w:p w14:paraId="32579ABA">
            <w:pPr>
              <w:spacing w:line="400" w:lineRule="atLeast"/>
              <w:jc w:val="center"/>
              <w:rPr>
                <w:rFonts w:hint="eastAsia" w:ascii="黑体" w:hAnsi="黑体" w:eastAsia="黑体" w:cs="黑体"/>
                <w:highlight w:val="none"/>
              </w:rPr>
            </w:pPr>
          </w:p>
        </w:tc>
        <w:tc>
          <w:tcPr>
            <w:tcW w:w="266" w:type="pct"/>
            <w:noWrap w:val="0"/>
            <w:vAlign w:val="center"/>
          </w:tcPr>
          <w:p w14:paraId="39797A6D">
            <w:pPr>
              <w:spacing w:line="400" w:lineRule="atLeast"/>
              <w:jc w:val="center"/>
              <w:rPr>
                <w:rFonts w:hint="eastAsia" w:ascii="黑体" w:hAnsi="黑体" w:eastAsia="黑体" w:cs="黑体"/>
                <w:highlight w:val="none"/>
              </w:rPr>
            </w:pPr>
          </w:p>
        </w:tc>
        <w:tc>
          <w:tcPr>
            <w:tcW w:w="266" w:type="pct"/>
            <w:noWrap w:val="0"/>
            <w:vAlign w:val="center"/>
          </w:tcPr>
          <w:p w14:paraId="3B9E63E3">
            <w:pPr>
              <w:spacing w:line="400" w:lineRule="atLeast"/>
              <w:jc w:val="center"/>
              <w:rPr>
                <w:rFonts w:hint="eastAsia" w:ascii="黑体" w:hAnsi="黑体" w:eastAsia="黑体" w:cs="黑体"/>
                <w:highlight w:val="none"/>
              </w:rPr>
            </w:pPr>
          </w:p>
        </w:tc>
        <w:tc>
          <w:tcPr>
            <w:tcW w:w="273" w:type="pct"/>
            <w:noWrap w:val="0"/>
            <w:vAlign w:val="center"/>
          </w:tcPr>
          <w:p w14:paraId="3EF79192">
            <w:pPr>
              <w:spacing w:line="400" w:lineRule="atLeast"/>
              <w:jc w:val="center"/>
              <w:rPr>
                <w:rFonts w:hint="eastAsia" w:ascii="黑体" w:hAnsi="黑体" w:eastAsia="黑体" w:cs="黑体"/>
                <w:highlight w:val="none"/>
              </w:rPr>
            </w:pPr>
          </w:p>
        </w:tc>
        <w:tc>
          <w:tcPr>
            <w:tcW w:w="586" w:type="pct"/>
            <w:noWrap w:val="0"/>
            <w:vAlign w:val="center"/>
          </w:tcPr>
          <w:p w14:paraId="34826750">
            <w:pPr>
              <w:spacing w:line="400" w:lineRule="atLeast"/>
              <w:jc w:val="center"/>
              <w:rPr>
                <w:rFonts w:hint="eastAsia" w:ascii="黑体" w:hAnsi="黑体" w:eastAsia="黑体" w:cs="黑体"/>
                <w:highlight w:val="none"/>
              </w:rPr>
            </w:pPr>
          </w:p>
        </w:tc>
      </w:tr>
      <w:tr w14:paraId="1CFF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07B5059B">
            <w:pPr>
              <w:spacing w:line="400" w:lineRule="atLeast"/>
              <w:jc w:val="center"/>
              <w:rPr>
                <w:rFonts w:hint="eastAsia" w:ascii="黑体" w:hAnsi="黑体" w:eastAsia="黑体" w:cs="黑体"/>
                <w:highlight w:val="none"/>
              </w:rPr>
            </w:pPr>
          </w:p>
        </w:tc>
        <w:tc>
          <w:tcPr>
            <w:tcW w:w="671" w:type="pct"/>
            <w:noWrap w:val="0"/>
            <w:vAlign w:val="top"/>
          </w:tcPr>
          <w:p w14:paraId="1E6CE249">
            <w:pPr>
              <w:spacing w:line="400" w:lineRule="atLeast"/>
              <w:jc w:val="center"/>
              <w:rPr>
                <w:rFonts w:hint="eastAsia" w:ascii="黑体" w:hAnsi="黑体" w:eastAsia="黑体" w:cs="黑体"/>
                <w:highlight w:val="none"/>
              </w:rPr>
            </w:pPr>
          </w:p>
        </w:tc>
        <w:tc>
          <w:tcPr>
            <w:tcW w:w="469" w:type="pct"/>
            <w:noWrap w:val="0"/>
            <w:vAlign w:val="top"/>
          </w:tcPr>
          <w:p w14:paraId="653F3488">
            <w:pPr>
              <w:spacing w:line="400" w:lineRule="atLeast"/>
              <w:jc w:val="center"/>
              <w:rPr>
                <w:rFonts w:hint="eastAsia" w:ascii="黑体" w:hAnsi="黑体" w:eastAsia="黑体" w:cs="黑体"/>
                <w:highlight w:val="none"/>
              </w:rPr>
            </w:pPr>
          </w:p>
        </w:tc>
        <w:tc>
          <w:tcPr>
            <w:tcW w:w="413" w:type="pct"/>
            <w:noWrap w:val="0"/>
            <w:vAlign w:val="top"/>
          </w:tcPr>
          <w:p w14:paraId="52BE1B28">
            <w:pPr>
              <w:spacing w:line="400" w:lineRule="atLeast"/>
              <w:jc w:val="center"/>
              <w:rPr>
                <w:rFonts w:hint="eastAsia" w:ascii="黑体" w:hAnsi="黑体" w:eastAsia="黑体" w:cs="黑体"/>
                <w:highlight w:val="none"/>
              </w:rPr>
            </w:pPr>
          </w:p>
        </w:tc>
        <w:tc>
          <w:tcPr>
            <w:tcW w:w="407" w:type="pct"/>
            <w:noWrap w:val="0"/>
            <w:vAlign w:val="top"/>
          </w:tcPr>
          <w:p w14:paraId="6100A4AF">
            <w:pPr>
              <w:spacing w:line="400" w:lineRule="atLeast"/>
              <w:jc w:val="center"/>
              <w:rPr>
                <w:rFonts w:hint="eastAsia" w:ascii="黑体" w:hAnsi="黑体" w:eastAsia="黑体" w:cs="黑体"/>
                <w:highlight w:val="none"/>
              </w:rPr>
            </w:pPr>
          </w:p>
        </w:tc>
        <w:tc>
          <w:tcPr>
            <w:tcW w:w="579" w:type="pct"/>
            <w:noWrap w:val="0"/>
            <w:vAlign w:val="top"/>
          </w:tcPr>
          <w:p w14:paraId="19E33C9B">
            <w:pPr>
              <w:spacing w:line="400" w:lineRule="atLeast"/>
              <w:jc w:val="center"/>
              <w:rPr>
                <w:rFonts w:hint="eastAsia" w:ascii="黑体" w:hAnsi="黑体" w:eastAsia="黑体" w:cs="黑体"/>
                <w:highlight w:val="none"/>
              </w:rPr>
            </w:pPr>
          </w:p>
        </w:tc>
        <w:tc>
          <w:tcPr>
            <w:tcW w:w="398" w:type="pct"/>
            <w:noWrap w:val="0"/>
            <w:vAlign w:val="top"/>
          </w:tcPr>
          <w:p w14:paraId="36A842AA">
            <w:pPr>
              <w:spacing w:line="400" w:lineRule="atLeast"/>
              <w:jc w:val="center"/>
              <w:rPr>
                <w:rFonts w:hint="eastAsia" w:ascii="黑体" w:hAnsi="黑体" w:eastAsia="黑体" w:cs="黑体"/>
                <w:highlight w:val="none"/>
              </w:rPr>
            </w:pPr>
          </w:p>
        </w:tc>
        <w:tc>
          <w:tcPr>
            <w:tcW w:w="266" w:type="pct"/>
            <w:noWrap w:val="0"/>
            <w:vAlign w:val="top"/>
          </w:tcPr>
          <w:p w14:paraId="57D7A63B">
            <w:pPr>
              <w:spacing w:line="400" w:lineRule="atLeast"/>
              <w:jc w:val="center"/>
              <w:rPr>
                <w:rFonts w:hint="eastAsia" w:ascii="黑体" w:hAnsi="黑体" w:eastAsia="黑体" w:cs="黑体"/>
                <w:highlight w:val="none"/>
              </w:rPr>
            </w:pPr>
          </w:p>
        </w:tc>
        <w:tc>
          <w:tcPr>
            <w:tcW w:w="266" w:type="pct"/>
            <w:noWrap w:val="0"/>
            <w:vAlign w:val="top"/>
          </w:tcPr>
          <w:p w14:paraId="0201BC84">
            <w:pPr>
              <w:spacing w:line="400" w:lineRule="atLeast"/>
              <w:jc w:val="center"/>
              <w:rPr>
                <w:rFonts w:hint="eastAsia" w:ascii="黑体" w:hAnsi="黑体" w:eastAsia="黑体" w:cs="黑体"/>
                <w:highlight w:val="none"/>
              </w:rPr>
            </w:pPr>
          </w:p>
        </w:tc>
        <w:tc>
          <w:tcPr>
            <w:tcW w:w="266" w:type="pct"/>
            <w:noWrap w:val="0"/>
            <w:vAlign w:val="top"/>
          </w:tcPr>
          <w:p w14:paraId="1466C292">
            <w:pPr>
              <w:spacing w:line="400" w:lineRule="atLeast"/>
              <w:jc w:val="center"/>
              <w:rPr>
                <w:rFonts w:hint="eastAsia" w:ascii="黑体" w:hAnsi="黑体" w:eastAsia="黑体" w:cs="黑体"/>
                <w:highlight w:val="none"/>
              </w:rPr>
            </w:pPr>
          </w:p>
        </w:tc>
        <w:tc>
          <w:tcPr>
            <w:tcW w:w="273" w:type="pct"/>
            <w:noWrap w:val="0"/>
            <w:vAlign w:val="top"/>
          </w:tcPr>
          <w:p w14:paraId="1E3BE692">
            <w:pPr>
              <w:spacing w:line="400" w:lineRule="atLeast"/>
              <w:jc w:val="center"/>
              <w:rPr>
                <w:rFonts w:hint="eastAsia" w:ascii="黑体" w:hAnsi="黑体" w:eastAsia="黑体" w:cs="黑体"/>
                <w:highlight w:val="none"/>
              </w:rPr>
            </w:pPr>
          </w:p>
        </w:tc>
        <w:tc>
          <w:tcPr>
            <w:tcW w:w="586" w:type="pct"/>
            <w:noWrap w:val="0"/>
            <w:vAlign w:val="top"/>
          </w:tcPr>
          <w:p w14:paraId="6D33CF51">
            <w:pPr>
              <w:spacing w:line="400" w:lineRule="atLeast"/>
              <w:jc w:val="center"/>
              <w:rPr>
                <w:rFonts w:hint="eastAsia" w:ascii="黑体" w:hAnsi="黑体" w:eastAsia="黑体" w:cs="黑体"/>
                <w:highlight w:val="none"/>
              </w:rPr>
            </w:pPr>
          </w:p>
        </w:tc>
      </w:tr>
      <w:tr w14:paraId="711B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717034C5">
            <w:pPr>
              <w:spacing w:line="400" w:lineRule="atLeast"/>
              <w:jc w:val="center"/>
              <w:rPr>
                <w:rFonts w:hint="eastAsia" w:ascii="黑体" w:hAnsi="黑体" w:eastAsia="黑体" w:cs="黑体"/>
                <w:highlight w:val="none"/>
              </w:rPr>
            </w:pPr>
          </w:p>
        </w:tc>
        <w:tc>
          <w:tcPr>
            <w:tcW w:w="671" w:type="pct"/>
            <w:noWrap w:val="0"/>
            <w:vAlign w:val="top"/>
          </w:tcPr>
          <w:p w14:paraId="633083B7">
            <w:pPr>
              <w:spacing w:line="400" w:lineRule="atLeast"/>
              <w:jc w:val="center"/>
              <w:rPr>
                <w:rFonts w:hint="eastAsia" w:ascii="黑体" w:hAnsi="黑体" w:eastAsia="黑体" w:cs="黑体"/>
                <w:highlight w:val="none"/>
              </w:rPr>
            </w:pPr>
          </w:p>
        </w:tc>
        <w:tc>
          <w:tcPr>
            <w:tcW w:w="469" w:type="pct"/>
            <w:noWrap w:val="0"/>
            <w:vAlign w:val="top"/>
          </w:tcPr>
          <w:p w14:paraId="195CCBB9">
            <w:pPr>
              <w:spacing w:line="400" w:lineRule="atLeast"/>
              <w:jc w:val="center"/>
              <w:rPr>
                <w:rFonts w:hint="eastAsia" w:ascii="黑体" w:hAnsi="黑体" w:eastAsia="黑体" w:cs="黑体"/>
                <w:highlight w:val="none"/>
              </w:rPr>
            </w:pPr>
          </w:p>
        </w:tc>
        <w:tc>
          <w:tcPr>
            <w:tcW w:w="413" w:type="pct"/>
            <w:noWrap w:val="0"/>
            <w:vAlign w:val="top"/>
          </w:tcPr>
          <w:p w14:paraId="7D81E9A2">
            <w:pPr>
              <w:spacing w:line="400" w:lineRule="atLeast"/>
              <w:jc w:val="center"/>
              <w:rPr>
                <w:rFonts w:hint="eastAsia" w:ascii="黑体" w:hAnsi="黑体" w:eastAsia="黑体" w:cs="黑体"/>
                <w:highlight w:val="none"/>
              </w:rPr>
            </w:pPr>
          </w:p>
        </w:tc>
        <w:tc>
          <w:tcPr>
            <w:tcW w:w="407" w:type="pct"/>
            <w:noWrap w:val="0"/>
            <w:vAlign w:val="top"/>
          </w:tcPr>
          <w:p w14:paraId="5CC060EC">
            <w:pPr>
              <w:spacing w:line="400" w:lineRule="atLeast"/>
              <w:jc w:val="center"/>
              <w:rPr>
                <w:rFonts w:hint="eastAsia" w:ascii="黑体" w:hAnsi="黑体" w:eastAsia="黑体" w:cs="黑体"/>
                <w:highlight w:val="none"/>
              </w:rPr>
            </w:pPr>
          </w:p>
        </w:tc>
        <w:tc>
          <w:tcPr>
            <w:tcW w:w="579" w:type="pct"/>
            <w:noWrap w:val="0"/>
            <w:vAlign w:val="top"/>
          </w:tcPr>
          <w:p w14:paraId="086A7FC2">
            <w:pPr>
              <w:spacing w:line="400" w:lineRule="atLeast"/>
              <w:jc w:val="center"/>
              <w:rPr>
                <w:rFonts w:hint="eastAsia" w:ascii="黑体" w:hAnsi="黑体" w:eastAsia="黑体" w:cs="黑体"/>
                <w:highlight w:val="none"/>
              </w:rPr>
            </w:pPr>
          </w:p>
        </w:tc>
        <w:tc>
          <w:tcPr>
            <w:tcW w:w="398" w:type="pct"/>
            <w:noWrap w:val="0"/>
            <w:vAlign w:val="top"/>
          </w:tcPr>
          <w:p w14:paraId="11476940">
            <w:pPr>
              <w:spacing w:line="400" w:lineRule="atLeast"/>
              <w:jc w:val="center"/>
              <w:rPr>
                <w:rFonts w:hint="eastAsia" w:ascii="黑体" w:hAnsi="黑体" w:eastAsia="黑体" w:cs="黑体"/>
                <w:highlight w:val="none"/>
              </w:rPr>
            </w:pPr>
          </w:p>
        </w:tc>
        <w:tc>
          <w:tcPr>
            <w:tcW w:w="266" w:type="pct"/>
            <w:noWrap w:val="0"/>
            <w:vAlign w:val="top"/>
          </w:tcPr>
          <w:p w14:paraId="1E9A933C">
            <w:pPr>
              <w:spacing w:line="400" w:lineRule="atLeast"/>
              <w:jc w:val="center"/>
              <w:rPr>
                <w:rFonts w:hint="eastAsia" w:ascii="黑体" w:hAnsi="黑体" w:eastAsia="黑体" w:cs="黑体"/>
                <w:highlight w:val="none"/>
              </w:rPr>
            </w:pPr>
          </w:p>
        </w:tc>
        <w:tc>
          <w:tcPr>
            <w:tcW w:w="266" w:type="pct"/>
            <w:noWrap w:val="0"/>
            <w:vAlign w:val="top"/>
          </w:tcPr>
          <w:p w14:paraId="5B4CBF97">
            <w:pPr>
              <w:spacing w:line="400" w:lineRule="atLeast"/>
              <w:jc w:val="center"/>
              <w:rPr>
                <w:rFonts w:hint="eastAsia" w:ascii="黑体" w:hAnsi="黑体" w:eastAsia="黑体" w:cs="黑体"/>
                <w:highlight w:val="none"/>
              </w:rPr>
            </w:pPr>
          </w:p>
        </w:tc>
        <w:tc>
          <w:tcPr>
            <w:tcW w:w="266" w:type="pct"/>
            <w:noWrap w:val="0"/>
            <w:vAlign w:val="top"/>
          </w:tcPr>
          <w:p w14:paraId="565A71AA">
            <w:pPr>
              <w:spacing w:line="400" w:lineRule="atLeast"/>
              <w:jc w:val="center"/>
              <w:rPr>
                <w:rFonts w:hint="eastAsia" w:ascii="黑体" w:hAnsi="黑体" w:eastAsia="黑体" w:cs="黑体"/>
                <w:highlight w:val="none"/>
              </w:rPr>
            </w:pPr>
          </w:p>
        </w:tc>
        <w:tc>
          <w:tcPr>
            <w:tcW w:w="273" w:type="pct"/>
            <w:noWrap w:val="0"/>
            <w:vAlign w:val="top"/>
          </w:tcPr>
          <w:p w14:paraId="622FAC13">
            <w:pPr>
              <w:spacing w:line="400" w:lineRule="atLeast"/>
              <w:jc w:val="center"/>
              <w:rPr>
                <w:rFonts w:hint="eastAsia" w:ascii="黑体" w:hAnsi="黑体" w:eastAsia="黑体" w:cs="黑体"/>
                <w:highlight w:val="none"/>
              </w:rPr>
            </w:pPr>
          </w:p>
        </w:tc>
        <w:tc>
          <w:tcPr>
            <w:tcW w:w="586" w:type="pct"/>
            <w:noWrap w:val="0"/>
            <w:vAlign w:val="top"/>
          </w:tcPr>
          <w:p w14:paraId="4CB832C0">
            <w:pPr>
              <w:spacing w:line="400" w:lineRule="atLeast"/>
              <w:jc w:val="center"/>
              <w:rPr>
                <w:rFonts w:hint="eastAsia" w:ascii="黑体" w:hAnsi="黑体" w:eastAsia="黑体" w:cs="黑体"/>
                <w:highlight w:val="none"/>
              </w:rPr>
            </w:pPr>
          </w:p>
        </w:tc>
      </w:tr>
      <w:tr w14:paraId="38F9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078E1FC9">
            <w:pPr>
              <w:spacing w:line="400" w:lineRule="atLeast"/>
              <w:jc w:val="center"/>
              <w:rPr>
                <w:rFonts w:hint="eastAsia" w:ascii="黑体" w:hAnsi="黑体" w:eastAsia="黑体" w:cs="黑体"/>
                <w:highlight w:val="none"/>
              </w:rPr>
            </w:pPr>
          </w:p>
        </w:tc>
        <w:tc>
          <w:tcPr>
            <w:tcW w:w="671" w:type="pct"/>
            <w:noWrap w:val="0"/>
            <w:vAlign w:val="top"/>
          </w:tcPr>
          <w:p w14:paraId="1562DC5C">
            <w:pPr>
              <w:spacing w:line="400" w:lineRule="atLeast"/>
              <w:jc w:val="center"/>
              <w:rPr>
                <w:rFonts w:hint="eastAsia" w:ascii="黑体" w:hAnsi="黑体" w:eastAsia="黑体" w:cs="黑体"/>
                <w:highlight w:val="none"/>
              </w:rPr>
            </w:pPr>
          </w:p>
        </w:tc>
        <w:tc>
          <w:tcPr>
            <w:tcW w:w="469" w:type="pct"/>
            <w:noWrap w:val="0"/>
            <w:vAlign w:val="top"/>
          </w:tcPr>
          <w:p w14:paraId="5DF041DD">
            <w:pPr>
              <w:spacing w:line="400" w:lineRule="atLeast"/>
              <w:jc w:val="center"/>
              <w:rPr>
                <w:rFonts w:hint="eastAsia" w:ascii="黑体" w:hAnsi="黑体" w:eastAsia="黑体" w:cs="黑体"/>
                <w:highlight w:val="none"/>
              </w:rPr>
            </w:pPr>
          </w:p>
        </w:tc>
        <w:tc>
          <w:tcPr>
            <w:tcW w:w="413" w:type="pct"/>
            <w:noWrap w:val="0"/>
            <w:vAlign w:val="top"/>
          </w:tcPr>
          <w:p w14:paraId="3B797302">
            <w:pPr>
              <w:spacing w:line="400" w:lineRule="atLeast"/>
              <w:jc w:val="center"/>
              <w:rPr>
                <w:rFonts w:hint="eastAsia" w:ascii="黑体" w:hAnsi="黑体" w:eastAsia="黑体" w:cs="黑体"/>
                <w:highlight w:val="none"/>
              </w:rPr>
            </w:pPr>
          </w:p>
        </w:tc>
        <w:tc>
          <w:tcPr>
            <w:tcW w:w="407" w:type="pct"/>
            <w:noWrap w:val="0"/>
            <w:vAlign w:val="top"/>
          </w:tcPr>
          <w:p w14:paraId="56A6C69E">
            <w:pPr>
              <w:spacing w:line="400" w:lineRule="atLeast"/>
              <w:jc w:val="center"/>
              <w:rPr>
                <w:rFonts w:hint="eastAsia" w:ascii="黑体" w:hAnsi="黑体" w:eastAsia="黑体" w:cs="黑体"/>
                <w:highlight w:val="none"/>
              </w:rPr>
            </w:pPr>
          </w:p>
        </w:tc>
        <w:tc>
          <w:tcPr>
            <w:tcW w:w="579" w:type="pct"/>
            <w:noWrap w:val="0"/>
            <w:vAlign w:val="top"/>
          </w:tcPr>
          <w:p w14:paraId="6618E8AA">
            <w:pPr>
              <w:spacing w:line="400" w:lineRule="atLeast"/>
              <w:jc w:val="center"/>
              <w:rPr>
                <w:rFonts w:hint="eastAsia" w:ascii="黑体" w:hAnsi="黑体" w:eastAsia="黑体" w:cs="黑体"/>
                <w:highlight w:val="none"/>
              </w:rPr>
            </w:pPr>
          </w:p>
        </w:tc>
        <w:tc>
          <w:tcPr>
            <w:tcW w:w="398" w:type="pct"/>
            <w:noWrap w:val="0"/>
            <w:vAlign w:val="top"/>
          </w:tcPr>
          <w:p w14:paraId="5AB3BE46">
            <w:pPr>
              <w:spacing w:line="400" w:lineRule="atLeast"/>
              <w:jc w:val="center"/>
              <w:rPr>
                <w:rFonts w:hint="eastAsia" w:ascii="黑体" w:hAnsi="黑体" w:eastAsia="黑体" w:cs="黑体"/>
                <w:highlight w:val="none"/>
              </w:rPr>
            </w:pPr>
          </w:p>
        </w:tc>
        <w:tc>
          <w:tcPr>
            <w:tcW w:w="266" w:type="pct"/>
            <w:noWrap w:val="0"/>
            <w:vAlign w:val="top"/>
          </w:tcPr>
          <w:p w14:paraId="29C28809">
            <w:pPr>
              <w:spacing w:line="400" w:lineRule="atLeast"/>
              <w:jc w:val="center"/>
              <w:rPr>
                <w:rFonts w:hint="eastAsia" w:ascii="黑体" w:hAnsi="黑体" w:eastAsia="黑体" w:cs="黑体"/>
                <w:highlight w:val="none"/>
              </w:rPr>
            </w:pPr>
          </w:p>
        </w:tc>
        <w:tc>
          <w:tcPr>
            <w:tcW w:w="266" w:type="pct"/>
            <w:noWrap w:val="0"/>
            <w:vAlign w:val="top"/>
          </w:tcPr>
          <w:p w14:paraId="04466226">
            <w:pPr>
              <w:spacing w:line="400" w:lineRule="atLeast"/>
              <w:jc w:val="center"/>
              <w:rPr>
                <w:rFonts w:hint="eastAsia" w:ascii="黑体" w:hAnsi="黑体" w:eastAsia="黑体" w:cs="黑体"/>
                <w:highlight w:val="none"/>
              </w:rPr>
            </w:pPr>
          </w:p>
        </w:tc>
        <w:tc>
          <w:tcPr>
            <w:tcW w:w="266" w:type="pct"/>
            <w:noWrap w:val="0"/>
            <w:vAlign w:val="top"/>
          </w:tcPr>
          <w:p w14:paraId="210AD917">
            <w:pPr>
              <w:spacing w:line="400" w:lineRule="atLeast"/>
              <w:jc w:val="center"/>
              <w:rPr>
                <w:rFonts w:hint="eastAsia" w:ascii="黑体" w:hAnsi="黑体" w:eastAsia="黑体" w:cs="黑体"/>
                <w:highlight w:val="none"/>
              </w:rPr>
            </w:pPr>
          </w:p>
        </w:tc>
        <w:tc>
          <w:tcPr>
            <w:tcW w:w="273" w:type="pct"/>
            <w:noWrap w:val="0"/>
            <w:vAlign w:val="top"/>
          </w:tcPr>
          <w:p w14:paraId="5218BA44">
            <w:pPr>
              <w:spacing w:line="400" w:lineRule="atLeast"/>
              <w:jc w:val="center"/>
              <w:rPr>
                <w:rFonts w:hint="eastAsia" w:ascii="黑体" w:hAnsi="黑体" w:eastAsia="黑体" w:cs="黑体"/>
                <w:highlight w:val="none"/>
              </w:rPr>
            </w:pPr>
          </w:p>
        </w:tc>
        <w:tc>
          <w:tcPr>
            <w:tcW w:w="586" w:type="pct"/>
            <w:noWrap w:val="0"/>
            <w:vAlign w:val="top"/>
          </w:tcPr>
          <w:p w14:paraId="3B9D11C2">
            <w:pPr>
              <w:spacing w:line="400" w:lineRule="atLeast"/>
              <w:jc w:val="center"/>
              <w:rPr>
                <w:rFonts w:hint="eastAsia" w:ascii="黑体" w:hAnsi="黑体" w:eastAsia="黑体" w:cs="黑体"/>
                <w:highlight w:val="none"/>
              </w:rPr>
            </w:pPr>
          </w:p>
        </w:tc>
      </w:tr>
      <w:tr w14:paraId="7CB9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725E855E">
            <w:pPr>
              <w:spacing w:line="400" w:lineRule="atLeast"/>
              <w:jc w:val="center"/>
              <w:rPr>
                <w:rFonts w:hint="eastAsia" w:ascii="黑体" w:hAnsi="黑体" w:eastAsia="黑体" w:cs="黑体"/>
                <w:highlight w:val="none"/>
              </w:rPr>
            </w:pPr>
          </w:p>
        </w:tc>
        <w:tc>
          <w:tcPr>
            <w:tcW w:w="671" w:type="pct"/>
            <w:noWrap w:val="0"/>
            <w:vAlign w:val="top"/>
          </w:tcPr>
          <w:p w14:paraId="3AC02243">
            <w:pPr>
              <w:spacing w:line="400" w:lineRule="atLeast"/>
              <w:jc w:val="center"/>
              <w:rPr>
                <w:rFonts w:hint="eastAsia" w:ascii="黑体" w:hAnsi="黑体" w:eastAsia="黑体" w:cs="黑体"/>
                <w:highlight w:val="none"/>
              </w:rPr>
            </w:pPr>
          </w:p>
        </w:tc>
        <w:tc>
          <w:tcPr>
            <w:tcW w:w="469" w:type="pct"/>
            <w:noWrap w:val="0"/>
            <w:vAlign w:val="top"/>
          </w:tcPr>
          <w:p w14:paraId="622ED35C">
            <w:pPr>
              <w:spacing w:line="400" w:lineRule="atLeast"/>
              <w:jc w:val="center"/>
              <w:rPr>
                <w:rFonts w:hint="eastAsia" w:ascii="黑体" w:hAnsi="黑体" w:eastAsia="黑体" w:cs="黑体"/>
                <w:highlight w:val="none"/>
              </w:rPr>
            </w:pPr>
          </w:p>
        </w:tc>
        <w:tc>
          <w:tcPr>
            <w:tcW w:w="413" w:type="pct"/>
            <w:noWrap w:val="0"/>
            <w:vAlign w:val="top"/>
          </w:tcPr>
          <w:p w14:paraId="65712F82">
            <w:pPr>
              <w:spacing w:line="400" w:lineRule="atLeast"/>
              <w:jc w:val="center"/>
              <w:rPr>
                <w:rFonts w:hint="eastAsia" w:ascii="黑体" w:hAnsi="黑体" w:eastAsia="黑体" w:cs="黑体"/>
                <w:highlight w:val="none"/>
              </w:rPr>
            </w:pPr>
          </w:p>
        </w:tc>
        <w:tc>
          <w:tcPr>
            <w:tcW w:w="407" w:type="pct"/>
            <w:noWrap w:val="0"/>
            <w:vAlign w:val="top"/>
          </w:tcPr>
          <w:p w14:paraId="57709FAE">
            <w:pPr>
              <w:spacing w:line="400" w:lineRule="atLeast"/>
              <w:jc w:val="center"/>
              <w:rPr>
                <w:rFonts w:hint="eastAsia" w:ascii="黑体" w:hAnsi="黑体" w:eastAsia="黑体" w:cs="黑体"/>
                <w:highlight w:val="none"/>
              </w:rPr>
            </w:pPr>
          </w:p>
        </w:tc>
        <w:tc>
          <w:tcPr>
            <w:tcW w:w="579" w:type="pct"/>
            <w:noWrap w:val="0"/>
            <w:vAlign w:val="top"/>
          </w:tcPr>
          <w:p w14:paraId="2234836E">
            <w:pPr>
              <w:spacing w:line="400" w:lineRule="atLeast"/>
              <w:jc w:val="center"/>
              <w:rPr>
                <w:rFonts w:hint="eastAsia" w:ascii="黑体" w:hAnsi="黑体" w:eastAsia="黑体" w:cs="黑体"/>
                <w:highlight w:val="none"/>
              </w:rPr>
            </w:pPr>
          </w:p>
        </w:tc>
        <w:tc>
          <w:tcPr>
            <w:tcW w:w="398" w:type="pct"/>
            <w:noWrap w:val="0"/>
            <w:vAlign w:val="top"/>
          </w:tcPr>
          <w:p w14:paraId="5C44E657">
            <w:pPr>
              <w:spacing w:line="400" w:lineRule="atLeast"/>
              <w:jc w:val="center"/>
              <w:rPr>
                <w:rFonts w:hint="eastAsia" w:ascii="黑体" w:hAnsi="黑体" w:eastAsia="黑体" w:cs="黑体"/>
                <w:highlight w:val="none"/>
              </w:rPr>
            </w:pPr>
          </w:p>
        </w:tc>
        <w:tc>
          <w:tcPr>
            <w:tcW w:w="266" w:type="pct"/>
            <w:noWrap w:val="0"/>
            <w:vAlign w:val="top"/>
          </w:tcPr>
          <w:p w14:paraId="7D049A48">
            <w:pPr>
              <w:spacing w:line="400" w:lineRule="atLeast"/>
              <w:jc w:val="center"/>
              <w:rPr>
                <w:rFonts w:hint="eastAsia" w:ascii="黑体" w:hAnsi="黑体" w:eastAsia="黑体" w:cs="黑体"/>
                <w:highlight w:val="none"/>
              </w:rPr>
            </w:pPr>
          </w:p>
        </w:tc>
        <w:tc>
          <w:tcPr>
            <w:tcW w:w="266" w:type="pct"/>
            <w:noWrap w:val="0"/>
            <w:vAlign w:val="top"/>
          </w:tcPr>
          <w:p w14:paraId="577C1E18">
            <w:pPr>
              <w:spacing w:line="400" w:lineRule="atLeast"/>
              <w:jc w:val="center"/>
              <w:rPr>
                <w:rFonts w:hint="eastAsia" w:ascii="黑体" w:hAnsi="黑体" w:eastAsia="黑体" w:cs="黑体"/>
                <w:highlight w:val="none"/>
              </w:rPr>
            </w:pPr>
          </w:p>
        </w:tc>
        <w:tc>
          <w:tcPr>
            <w:tcW w:w="266" w:type="pct"/>
            <w:noWrap w:val="0"/>
            <w:vAlign w:val="top"/>
          </w:tcPr>
          <w:p w14:paraId="676DDA48">
            <w:pPr>
              <w:spacing w:line="400" w:lineRule="atLeast"/>
              <w:jc w:val="center"/>
              <w:rPr>
                <w:rFonts w:hint="eastAsia" w:ascii="黑体" w:hAnsi="黑体" w:eastAsia="黑体" w:cs="黑体"/>
                <w:highlight w:val="none"/>
              </w:rPr>
            </w:pPr>
          </w:p>
        </w:tc>
        <w:tc>
          <w:tcPr>
            <w:tcW w:w="273" w:type="pct"/>
            <w:noWrap w:val="0"/>
            <w:vAlign w:val="top"/>
          </w:tcPr>
          <w:p w14:paraId="0707D333">
            <w:pPr>
              <w:spacing w:line="400" w:lineRule="atLeast"/>
              <w:jc w:val="center"/>
              <w:rPr>
                <w:rFonts w:hint="eastAsia" w:ascii="黑体" w:hAnsi="黑体" w:eastAsia="黑体" w:cs="黑体"/>
                <w:highlight w:val="none"/>
              </w:rPr>
            </w:pPr>
          </w:p>
        </w:tc>
        <w:tc>
          <w:tcPr>
            <w:tcW w:w="586" w:type="pct"/>
            <w:noWrap w:val="0"/>
            <w:vAlign w:val="top"/>
          </w:tcPr>
          <w:p w14:paraId="78C5BB85">
            <w:pPr>
              <w:spacing w:line="400" w:lineRule="atLeast"/>
              <w:jc w:val="center"/>
              <w:rPr>
                <w:rFonts w:hint="eastAsia" w:ascii="黑体" w:hAnsi="黑体" w:eastAsia="黑体" w:cs="黑体"/>
                <w:highlight w:val="none"/>
              </w:rPr>
            </w:pPr>
          </w:p>
        </w:tc>
      </w:tr>
      <w:tr w14:paraId="62E07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45DA5273">
            <w:pPr>
              <w:spacing w:line="400" w:lineRule="atLeast"/>
              <w:jc w:val="center"/>
              <w:rPr>
                <w:rFonts w:hint="eastAsia" w:ascii="黑体" w:hAnsi="黑体" w:eastAsia="黑体" w:cs="黑体"/>
                <w:highlight w:val="none"/>
              </w:rPr>
            </w:pPr>
          </w:p>
        </w:tc>
        <w:tc>
          <w:tcPr>
            <w:tcW w:w="671" w:type="pct"/>
            <w:noWrap w:val="0"/>
            <w:vAlign w:val="top"/>
          </w:tcPr>
          <w:p w14:paraId="0C03301E">
            <w:pPr>
              <w:spacing w:line="400" w:lineRule="atLeast"/>
              <w:jc w:val="center"/>
              <w:rPr>
                <w:rFonts w:hint="eastAsia" w:ascii="黑体" w:hAnsi="黑体" w:eastAsia="黑体" w:cs="黑体"/>
                <w:highlight w:val="none"/>
              </w:rPr>
            </w:pPr>
          </w:p>
        </w:tc>
        <w:tc>
          <w:tcPr>
            <w:tcW w:w="469" w:type="pct"/>
            <w:noWrap w:val="0"/>
            <w:vAlign w:val="top"/>
          </w:tcPr>
          <w:p w14:paraId="244BDD6F">
            <w:pPr>
              <w:spacing w:line="400" w:lineRule="atLeast"/>
              <w:jc w:val="center"/>
              <w:rPr>
                <w:rFonts w:hint="eastAsia" w:ascii="黑体" w:hAnsi="黑体" w:eastAsia="黑体" w:cs="黑体"/>
                <w:highlight w:val="none"/>
              </w:rPr>
            </w:pPr>
          </w:p>
        </w:tc>
        <w:tc>
          <w:tcPr>
            <w:tcW w:w="413" w:type="pct"/>
            <w:noWrap w:val="0"/>
            <w:vAlign w:val="top"/>
          </w:tcPr>
          <w:p w14:paraId="00FB878B">
            <w:pPr>
              <w:spacing w:line="400" w:lineRule="atLeast"/>
              <w:jc w:val="center"/>
              <w:rPr>
                <w:rFonts w:hint="eastAsia" w:ascii="黑体" w:hAnsi="黑体" w:eastAsia="黑体" w:cs="黑体"/>
                <w:highlight w:val="none"/>
              </w:rPr>
            </w:pPr>
          </w:p>
        </w:tc>
        <w:tc>
          <w:tcPr>
            <w:tcW w:w="407" w:type="pct"/>
            <w:noWrap w:val="0"/>
            <w:vAlign w:val="top"/>
          </w:tcPr>
          <w:p w14:paraId="228EA2A5">
            <w:pPr>
              <w:spacing w:line="400" w:lineRule="atLeast"/>
              <w:jc w:val="center"/>
              <w:rPr>
                <w:rFonts w:hint="eastAsia" w:ascii="黑体" w:hAnsi="黑体" w:eastAsia="黑体" w:cs="黑体"/>
                <w:highlight w:val="none"/>
              </w:rPr>
            </w:pPr>
          </w:p>
        </w:tc>
        <w:tc>
          <w:tcPr>
            <w:tcW w:w="579" w:type="pct"/>
            <w:noWrap w:val="0"/>
            <w:vAlign w:val="top"/>
          </w:tcPr>
          <w:p w14:paraId="797858AC">
            <w:pPr>
              <w:spacing w:line="400" w:lineRule="atLeast"/>
              <w:jc w:val="center"/>
              <w:rPr>
                <w:rFonts w:hint="eastAsia" w:ascii="黑体" w:hAnsi="黑体" w:eastAsia="黑体" w:cs="黑体"/>
                <w:highlight w:val="none"/>
              </w:rPr>
            </w:pPr>
          </w:p>
        </w:tc>
        <w:tc>
          <w:tcPr>
            <w:tcW w:w="398" w:type="pct"/>
            <w:noWrap w:val="0"/>
            <w:vAlign w:val="top"/>
          </w:tcPr>
          <w:p w14:paraId="51AB6275">
            <w:pPr>
              <w:spacing w:line="400" w:lineRule="atLeast"/>
              <w:jc w:val="center"/>
              <w:rPr>
                <w:rFonts w:hint="eastAsia" w:ascii="黑体" w:hAnsi="黑体" w:eastAsia="黑体" w:cs="黑体"/>
                <w:highlight w:val="none"/>
              </w:rPr>
            </w:pPr>
          </w:p>
        </w:tc>
        <w:tc>
          <w:tcPr>
            <w:tcW w:w="266" w:type="pct"/>
            <w:noWrap w:val="0"/>
            <w:vAlign w:val="top"/>
          </w:tcPr>
          <w:p w14:paraId="384940E6">
            <w:pPr>
              <w:spacing w:line="400" w:lineRule="atLeast"/>
              <w:jc w:val="center"/>
              <w:rPr>
                <w:rFonts w:hint="eastAsia" w:ascii="黑体" w:hAnsi="黑体" w:eastAsia="黑体" w:cs="黑体"/>
                <w:highlight w:val="none"/>
              </w:rPr>
            </w:pPr>
          </w:p>
        </w:tc>
        <w:tc>
          <w:tcPr>
            <w:tcW w:w="266" w:type="pct"/>
            <w:noWrap w:val="0"/>
            <w:vAlign w:val="top"/>
          </w:tcPr>
          <w:p w14:paraId="0C8D2748">
            <w:pPr>
              <w:spacing w:line="400" w:lineRule="atLeast"/>
              <w:jc w:val="center"/>
              <w:rPr>
                <w:rFonts w:hint="eastAsia" w:ascii="黑体" w:hAnsi="黑体" w:eastAsia="黑体" w:cs="黑体"/>
                <w:highlight w:val="none"/>
              </w:rPr>
            </w:pPr>
          </w:p>
        </w:tc>
        <w:tc>
          <w:tcPr>
            <w:tcW w:w="266" w:type="pct"/>
            <w:noWrap w:val="0"/>
            <w:vAlign w:val="top"/>
          </w:tcPr>
          <w:p w14:paraId="7D7A700B">
            <w:pPr>
              <w:spacing w:line="400" w:lineRule="atLeast"/>
              <w:jc w:val="center"/>
              <w:rPr>
                <w:rFonts w:hint="eastAsia" w:ascii="黑体" w:hAnsi="黑体" w:eastAsia="黑体" w:cs="黑体"/>
                <w:highlight w:val="none"/>
              </w:rPr>
            </w:pPr>
          </w:p>
        </w:tc>
        <w:tc>
          <w:tcPr>
            <w:tcW w:w="273" w:type="pct"/>
            <w:noWrap w:val="0"/>
            <w:vAlign w:val="top"/>
          </w:tcPr>
          <w:p w14:paraId="3DDC5BB3">
            <w:pPr>
              <w:spacing w:line="400" w:lineRule="atLeast"/>
              <w:jc w:val="center"/>
              <w:rPr>
                <w:rFonts w:hint="eastAsia" w:ascii="黑体" w:hAnsi="黑体" w:eastAsia="黑体" w:cs="黑体"/>
                <w:highlight w:val="none"/>
              </w:rPr>
            </w:pPr>
          </w:p>
        </w:tc>
        <w:tc>
          <w:tcPr>
            <w:tcW w:w="586" w:type="pct"/>
            <w:noWrap w:val="0"/>
            <w:vAlign w:val="top"/>
          </w:tcPr>
          <w:p w14:paraId="4B819CF1">
            <w:pPr>
              <w:spacing w:line="400" w:lineRule="atLeast"/>
              <w:jc w:val="center"/>
              <w:rPr>
                <w:rFonts w:hint="eastAsia" w:ascii="黑体" w:hAnsi="黑体" w:eastAsia="黑体" w:cs="黑体"/>
                <w:highlight w:val="none"/>
              </w:rPr>
            </w:pPr>
          </w:p>
        </w:tc>
      </w:tr>
      <w:tr w14:paraId="6088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A5EDA4D">
            <w:pPr>
              <w:spacing w:line="400" w:lineRule="atLeast"/>
              <w:jc w:val="center"/>
              <w:rPr>
                <w:rFonts w:hint="eastAsia" w:ascii="黑体" w:hAnsi="黑体" w:eastAsia="黑体" w:cs="黑体"/>
                <w:highlight w:val="none"/>
              </w:rPr>
            </w:pPr>
          </w:p>
        </w:tc>
        <w:tc>
          <w:tcPr>
            <w:tcW w:w="671" w:type="pct"/>
            <w:noWrap w:val="0"/>
            <w:vAlign w:val="top"/>
          </w:tcPr>
          <w:p w14:paraId="5A96BD96">
            <w:pPr>
              <w:spacing w:line="400" w:lineRule="atLeast"/>
              <w:jc w:val="center"/>
              <w:rPr>
                <w:rFonts w:hint="eastAsia" w:ascii="黑体" w:hAnsi="黑体" w:eastAsia="黑体" w:cs="黑体"/>
                <w:highlight w:val="none"/>
              </w:rPr>
            </w:pPr>
          </w:p>
        </w:tc>
        <w:tc>
          <w:tcPr>
            <w:tcW w:w="469" w:type="pct"/>
            <w:noWrap w:val="0"/>
            <w:vAlign w:val="top"/>
          </w:tcPr>
          <w:p w14:paraId="2DFDBC99">
            <w:pPr>
              <w:spacing w:line="400" w:lineRule="atLeast"/>
              <w:jc w:val="center"/>
              <w:rPr>
                <w:rFonts w:hint="eastAsia" w:ascii="黑体" w:hAnsi="黑体" w:eastAsia="黑体" w:cs="黑体"/>
                <w:highlight w:val="none"/>
              </w:rPr>
            </w:pPr>
          </w:p>
        </w:tc>
        <w:tc>
          <w:tcPr>
            <w:tcW w:w="413" w:type="pct"/>
            <w:noWrap w:val="0"/>
            <w:vAlign w:val="top"/>
          </w:tcPr>
          <w:p w14:paraId="0B7EB3DD">
            <w:pPr>
              <w:spacing w:line="400" w:lineRule="atLeast"/>
              <w:jc w:val="center"/>
              <w:rPr>
                <w:rFonts w:hint="eastAsia" w:ascii="黑体" w:hAnsi="黑体" w:eastAsia="黑体" w:cs="黑体"/>
                <w:highlight w:val="none"/>
              </w:rPr>
            </w:pPr>
          </w:p>
        </w:tc>
        <w:tc>
          <w:tcPr>
            <w:tcW w:w="407" w:type="pct"/>
            <w:noWrap w:val="0"/>
            <w:vAlign w:val="top"/>
          </w:tcPr>
          <w:p w14:paraId="6F56D2ED">
            <w:pPr>
              <w:spacing w:line="400" w:lineRule="atLeast"/>
              <w:jc w:val="center"/>
              <w:rPr>
                <w:rFonts w:hint="eastAsia" w:ascii="黑体" w:hAnsi="黑体" w:eastAsia="黑体" w:cs="黑体"/>
                <w:highlight w:val="none"/>
              </w:rPr>
            </w:pPr>
          </w:p>
        </w:tc>
        <w:tc>
          <w:tcPr>
            <w:tcW w:w="579" w:type="pct"/>
            <w:noWrap w:val="0"/>
            <w:vAlign w:val="top"/>
          </w:tcPr>
          <w:p w14:paraId="56519367">
            <w:pPr>
              <w:spacing w:line="400" w:lineRule="atLeast"/>
              <w:jc w:val="center"/>
              <w:rPr>
                <w:rFonts w:hint="eastAsia" w:ascii="黑体" w:hAnsi="黑体" w:eastAsia="黑体" w:cs="黑体"/>
                <w:highlight w:val="none"/>
              </w:rPr>
            </w:pPr>
          </w:p>
        </w:tc>
        <w:tc>
          <w:tcPr>
            <w:tcW w:w="398" w:type="pct"/>
            <w:noWrap w:val="0"/>
            <w:vAlign w:val="top"/>
          </w:tcPr>
          <w:p w14:paraId="2765DBE3">
            <w:pPr>
              <w:spacing w:line="400" w:lineRule="atLeast"/>
              <w:jc w:val="center"/>
              <w:rPr>
                <w:rFonts w:hint="eastAsia" w:ascii="黑体" w:hAnsi="黑体" w:eastAsia="黑体" w:cs="黑体"/>
                <w:highlight w:val="none"/>
              </w:rPr>
            </w:pPr>
          </w:p>
        </w:tc>
        <w:tc>
          <w:tcPr>
            <w:tcW w:w="266" w:type="pct"/>
            <w:noWrap w:val="0"/>
            <w:vAlign w:val="top"/>
          </w:tcPr>
          <w:p w14:paraId="16EF8393">
            <w:pPr>
              <w:spacing w:line="400" w:lineRule="atLeast"/>
              <w:jc w:val="center"/>
              <w:rPr>
                <w:rFonts w:hint="eastAsia" w:ascii="黑体" w:hAnsi="黑体" w:eastAsia="黑体" w:cs="黑体"/>
                <w:highlight w:val="none"/>
              </w:rPr>
            </w:pPr>
          </w:p>
        </w:tc>
        <w:tc>
          <w:tcPr>
            <w:tcW w:w="266" w:type="pct"/>
            <w:noWrap w:val="0"/>
            <w:vAlign w:val="top"/>
          </w:tcPr>
          <w:p w14:paraId="06478BF4">
            <w:pPr>
              <w:spacing w:line="400" w:lineRule="atLeast"/>
              <w:jc w:val="center"/>
              <w:rPr>
                <w:rFonts w:hint="eastAsia" w:ascii="黑体" w:hAnsi="黑体" w:eastAsia="黑体" w:cs="黑体"/>
                <w:highlight w:val="none"/>
              </w:rPr>
            </w:pPr>
          </w:p>
        </w:tc>
        <w:tc>
          <w:tcPr>
            <w:tcW w:w="266" w:type="pct"/>
            <w:noWrap w:val="0"/>
            <w:vAlign w:val="top"/>
          </w:tcPr>
          <w:p w14:paraId="1AABAEE4">
            <w:pPr>
              <w:spacing w:line="400" w:lineRule="atLeast"/>
              <w:jc w:val="center"/>
              <w:rPr>
                <w:rFonts w:hint="eastAsia" w:ascii="黑体" w:hAnsi="黑体" w:eastAsia="黑体" w:cs="黑体"/>
                <w:highlight w:val="none"/>
              </w:rPr>
            </w:pPr>
          </w:p>
        </w:tc>
        <w:tc>
          <w:tcPr>
            <w:tcW w:w="273" w:type="pct"/>
            <w:noWrap w:val="0"/>
            <w:vAlign w:val="top"/>
          </w:tcPr>
          <w:p w14:paraId="348EE48B">
            <w:pPr>
              <w:spacing w:line="400" w:lineRule="atLeast"/>
              <w:jc w:val="center"/>
              <w:rPr>
                <w:rFonts w:hint="eastAsia" w:ascii="黑体" w:hAnsi="黑体" w:eastAsia="黑体" w:cs="黑体"/>
                <w:highlight w:val="none"/>
              </w:rPr>
            </w:pPr>
          </w:p>
        </w:tc>
        <w:tc>
          <w:tcPr>
            <w:tcW w:w="586" w:type="pct"/>
            <w:noWrap w:val="0"/>
            <w:vAlign w:val="top"/>
          </w:tcPr>
          <w:p w14:paraId="72E96DB1">
            <w:pPr>
              <w:spacing w:line="400" w:lineRule="atLeast"/>
              <w:jc w:val="center"/>
              <w:rPr>
                <w:rFonts w:hint="eastAsia" w:ascii="黑体" w:hAnsi="黑体" w:eastAsia="黑体" w:cs="黑体"/>
                <w:highlight w:val="none"/>
              </w:rPr>
            </w:pPr>
          </w:p>
        </w:tc>
      </w:tr>
      <w:tr w14:paraId="2AD41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63DE8958">
            <w:pPr>
              <w:spacing w:line="400" w:lineRule="atLeast"/>
              <w:jc w:val="center"/>
              <w:rPr>
                <w:rFonts w:hint="eastAsia" w:ascii="黑体" w:hAnsi="黑体" w:eastAsia="黑体" w:cs="黑体"/>
                <w:highlight w:val="none"/>
              </w:rPr>
            </w:pPr>
          </w:p>
        </w:tc>
        <w:tc>
          <w:tcPr>
            <w:tcW w:w="671" w:type="pct"/>
            <w:noWrap w:val="0"/>
            <w:vAlign w:val="top"/>
          </w:tcPr>
          <w:p w14:paraId="4C90C1BB">
            <w:pPr>
              <w:spacing w:line="400" w:lineRule="atLeast"/>
              <w:jc w:val="center"/>
              <w:rPr>
                <w:rFonts w:hint="eastAsia" w:ascii="黑体" w:hAnsi="黑体" w:eastAsia="黑体" w:cs="黑体"/>
                <w:highlight w:val="none"/>
              </w:rPr>
            </w:pPr>
          </w:p>
        </w:tc>
        <w:tc>
          <w:tcPr>
            <w:tcW w:w="469" w:type="pct"/>
            <w:noWrap w:val="0"/>
            <w:vAlign w:val="top"/>
          </w:tcPr>
          <w:p w14:paraId="64C83CA4">
            <w:pPr>
              <w:spacing w:line="400" w:lineRule="atLeast"/>
              <w:jc w:val="center"/>
              <w:rPr>
                <w:rFonts w:hint="eastAsia" w:ascii="黑体" w:hAnsi="黑体" w:eastAsia="黑体" w:cs="黑体"/>
                <w:highlight w:val="none"/>
              </w:rPr>
            </w:pPr>
          </w:p>
        </w:tc>
        <w:tc>
          <w:tcPr>
            <w:tcW w:w="413" w:type="pct"/>
            <w:noWrap w:val="0"/>
            <w:vAlign w:val="top"/>
          </w:tcPr>
          <w:p w14:paraId="0258BFF7">
            <w:pPr>
              <w:spacing w:line="400" w:lineRule="atLeast"/>
              <w:jc w:val="center"/>
              <w:rPr>
                <w:rFonts w:hint="eastAsia" w:ascii="黑体" w:hAnsi="黑体" w:eastAsia="黑体" w:cs="黑体"/>
                <w:highlight w:val="none"/>
              </w:rPr>
            </w:pPr>
          </w:p>
        </w:tc>
        <w:tc>
          <w:tcPr>
            <w:tcW w:w="407" w:type="pct"/>
            <w:noWrap w:val="0"/>
            <w:vAlign w:val="top"/>
          </w:tcPr>
          <w:p w14:paraId="495A0201">
            <w:pPr>
              <w:spacing w:line="400" w:lineRule="atLeast"/>
              <w:jc w:val="center"/>
              <w:rPr>
                <w:rFonts w:hint="eastAsia" w:ascii="黑体" w:hAnsi="黑体" w:eastAsia="黑体" w:cs="黑体"/>
                <w:highlight w:val="none"/>
              </w:rPr>
            </w:pPr>
          </w:p>
        </w:tc>
        <w:tc>
          <w:tcPr>
            <w:tcW w:w="579" w:type="pct"/>
            <w:noWrap w:val="0"/>
            <w:vAlign w:val="top"/>
          </w:tcPr>
          <w:p w14:paraId="47E387D0">
            <w:pPr>
              <w:spacing w:line="400" w:lineRule="atLeast"/>
              <w:jc w:val="center"/>
              <w:rPr>
                <w:rFonts w:hint="eastAsia" w:ascii="黑体" w:hAnsi="黑体" w:eastAsia="黑体" w:cs="黑体"/>
                <w:highlight w:val="none"/>
              </w:rPr>
            </w:pPr>
          </w:p>
        </w:tc>
        <w:tc>
          <w:tcPr>
            <w:tcW w:w="398" w:type="pct"/>
            <w:noWrap w:val="0"/>
            <w:vAlign w:val="top"/>
          </w:tcPr>
          <w:p w14:paraId="4313AC7B">
            <w:pPr>
              <w:spacing w:line="400" w:lineRule="atLeast"/>
              <w:jc w:val="center"/>
              <w:rPr>
                <w:rFonts w:hint="eastAsia" w:ascii="黑体" w:hAnsi="黑体" w:eastAsia="黑体" w:cs="黑体"/>
                <w:highlight w:val="none"/>
              </w:rPr>
            </w:pPr>
          </w:p>
        </w:tc>
        <w:tc>
          <w:tcPr>
            <w:tcW w:w="266" w:type="pct"/>
            <w:noWrap w:val="0"/>
            <w:vAlign w:val="top"/>
          </w:tcPr>
          <w:p w14:paraId="1F6BB9B6">
            <w:pPr>
              <w:spacing w:line="400" w:lineRule="atLeast"/>
              <w:jc w:val="center"/>
              <w:rPr>
                <w:rFonts w:hint="eastAsia" w:ascii="黑体" w:hAnsi="黑体" w:eastAsia="黑体" w:cs="黑体"/>
                <w:highlight w:val="none"/>
              </w:rPr>
            </w:pPr>
          </w:p>
        </w:tc>
        <w:tc>
          <w:tcPr>
            <w:tcW w:w="266" w:type="pct"/>
            <w:noWrap w:val="0"/>
            <w:vAlign w:val="top"/>
          </w:tcPr>
          <w:p w14:paraId="7C8E5190">
            <w:pPr>
              <w:spacing w:line="400" w:lineRule="atLeast"/>
              <w:jc w:val="center"/>
              <w:rPr>
                <w:rFonts w:hint="eastAsia" w:ascii="黑体" w:hAnsi="黑体" w:eastAsia="黑体" w:cs="黑体"/>
                <w:highlight w:val="none"/>
              </w:rPr>
            </w:pPr>
          </w:p>
        </w:tc>
        <w:tc>
          <w:tcPr>
            <w:tcW w:w="266" w:type="pct"/>
            <w:noWrap w:val="0"/>
            <w:vAlign w:val="top"/>
          </w:tcPr>
          <w:p w14:paraId="1D9E4868">
            <w:pPr>
              <w:spacing w:line="400" w:lineRule="atLeast"/>
              <w:jc w:val="center"/>
              <w:rPr>
                <w:rFonts w:hint="eastAsia" w:ascii="黑体" w:hAnsi="黑体" w:eastAsia="黑体" w:cs="黑体"/>
                <w:highlight w:val="none"/>
              </w:rPr>
            </w:pPr>
          </w:p>
        </w:tc>
        <w:tc>
          <w:tcPr>
            <w:tcW w:w="273" w:type="pct"/>
            <w:noWrap w:val="0"/>
            <w:vAlign w:val="top"/>
          </w:tcPr>
          <w:p w14:paraId="02A88BB9">
            <w:pPr>
              <w:spacing w:line="400" w:lineRule="atLeast"/>
              <w:jc w:val="center"/>
              <w:rPr>
                <w:rFonts w:hint="eastAsia" w:ascii="黑体" w:hAnsi="黑体" w:eastAsia="黑体" w:cs="黑体"/>
                <w:highlight w:val="none"/>
              </w:rPr>
            </w:pPr>
          </w:p>
        </w:tc>
        <w:tc>
          <w:tcPr>
            <w:tcW w:w="586" w:type="pct"/>
            <w:noWrap w:val="0"/>
            <w:vAlign w:val="top"/>
          </w:tcPr>
          <w:p w14:paraId="5BCDE03A">
            <w:pPr>
              <w:spacing w:line="400" w:lineRule="atLeast"/>
              <w:jc w:val="center"/>
              <w:rPr>
                <w:rFonts w:hint="eastAsia" w:ascii="黑体" w:hAnsi="黑体" w:eastAsia="黑体" w:cs="黑体"/>
                <w:highlight w:val="none"/>
              </w:rPr>
            </w:pPr>
          </w:p>
        </w:tc>
      </w:tr>
      <w:tr w14:paraId="6764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67F1B18B">
            <w:pPr>
              <w:spacing w:line="400" w:lineRule="atLeast"/>
              <w:jc w:val="center"/>
              <w:rPr>
                <w:rFonts w:hint="eastAsia" w:ascii="黑体" w:hAnsi="黑体" w:eastAsia="黑体" w:cs="黑体"/>
                <w:highlight w:val="none"/>
              </w:rPr>
            </w:pPr>
          </w:p>
        </w:tc>
        <w:tc>
          <w:tcPr>
            <w:tcW w:w="671" w:type="pct"/>
            <w:noWrap w:val="0"/>
            <w:vAlign w:val="top"/>
          </w:tcPr>
          <w:p w14:paraId="0BA29ABC">
            <w:pPr>
              <w:spacing w:line="400" w:lineRule="atLeast"/>
              <w:jc w:val="center"/>
              <w:rPr>
                <w:rFonts w:hint="eastAsia" w:ascii="黑体" w:hAnsi="黑体" w:eastAsia="黑体" w:cs="黑体"/>
                <w:highlight w:val="none"/>
              </w:rPr>
            </w:pPr>
          </w:p>
        </w:tc>
        <w:tc>
          <w:tcPr>
            <w:tcW w:w="469" w:type="pct"/>
            <w:noWrap w:val="0"/>
            <w:vAlign w:val="top"/>
          </w:tcPr>
          <w:p w14:paraId="04B57643">
            <w:pPr>
              <w:spacing w:line="400" w:lineRule="atLeast"/>
              <w:jc w:val="center"/>
              <w:rPr>
                <w:rFonts w:hint="eastAsia" w:ascii="黑体" w:hAnsi="黑体" w:eastAsia="黑体" w:cs="黑体"/>
                <w:highlight w:val="none"/>
              </w:rPr>
            </w:pPr>
          </w:p>
        </w:tc>
        <w:tc>
          <w:tcPr>
            <w:tcW w:w="413" w:type="pct"/>
            <w:noWrap w:val="0"/>
            <w:vAlign w:val="top"/>
          </w:tcPr>
          <w:p w14:paraId="5238F750">
            <w:pPr>
              <w:spacing w:line="400" w:lineRule="atLeast"/>
              <w:jc w:val="center"/>
              <w:rPr>
                <w:rFonts w:hint="eastAsia" w:ascii="黑体" w:hAnsi="黑体" w:eastAsia="黑体" w:cs="黑体"/>
                <w:highlight w:val="none"/>
              </w:rPr>
            </w:pPr>
          </w:p>
        </w:tc>
        <w:tc>
          <w:tcPr>
            <w:tcW w:w="407" w:type="pct"/>
            <w:noWrap w:val="0"/>
            <w:vAlign w:val="top"/>
          </w:tcPr>
          <w:p w14:paraId="4447BC8C">
            <w:pPr>
              <w:spacing w:line="400" w:lineRule="atLeast"/>
              <w:jc w:val="center"/>
              <w:rPr>
                <w:rFonts w:hint="eastAsia" w:ascii="黑体" w:hAnsi="黑体" w:eastAsia="黑体" w:cs="黑体"/>
                <w:highlight w:val="none"/>
              </w:rPr>
            </w:pPr>
          </w:p>
        </w:tc>
        <w:tc>
          <w:tcPr>
            <w:tcW w:w="579" w:type="pct"/>
            <w:noWrap w:val="0"/>
            <w:vAlign w:val="top"/>
          </w:tcPr>
          <w:p w14:paraId="1DF1ED19">
            <w:pPr>
              <w:spacing w:line="400" w:lineRule="atLeast"/>
              <w:jc w:val="center"/>
              <w:rPr>
                <w:rFonts w:hint="eastAsia" w:ascii="黑体" w:hAnsi="黑体" w:eastAsia="黑体" w:cs="黑体"/>
                <w:highlight w:val="none"/>
              </w:rPr>
            </w:pPr>
          </w:p>
        </w:tc>
        <w:tc>
          <w:tcPr>
            <w:tcW w:w="398" w:type="pct"/>
            <w:noWrap w:val="0"/>
            <w:vAlign w:val="top"/>
          </w:tcPr>
          <w:p w14:paraId="4D3BAD60">
            <w:pPr>
              <w:spacing w:line="400" w:lineRule="atLeast"/>
              <w:jc w:val="center"/>
              <w:rPr>
                <w:rFonts w:hint="eastAsia" w:ascii="黑体" w:hAnsi="黑体" w:eastAsia="黑体" w:cs="黑体"/>
                <w:highlight w:val="none"/>
              </w:rPr>
            </w:pPr>
          </w:p>
        </w:tc>
        <w:tc>
          <w:tcPr>
            <w:tcW w:w="266" w:type="pct"/>
            <w:noWrap w:val="0"/>
            <w:vAlign w:val="top"/>
          </w:tcPr>
          <w:p w14:paraId="0CEC5D89">
            <w:pPr>
              <w:spacing w:line="400" w:lineRule="atLeast"/>
              <w:jc w:val="center"/>
              <w:rPr>
                <w:rFonts w:hint="eastAsia" w:ascii="黑体" w:hAnsi="黑体" w:eastAsia="黑体" w:cs="黑体"/>
                <w:highlight w:val="none"/>
              </w:rPr>
            </w:pPr>
          </w:p>
        </w:tc>
        <w:tc>
          <w:tcPr>
            <w:tcW w:w="266" w:type="pct"/>
            <w:noWrap w:val="0"/>
            <w:vAlign w:val="top"/>
          </w:tcPr>
          <w:p w14:paraId="37E23339">
            <w:pPr>
              <w:spacing w:line="400" w:lineRule="atLeast"/>
              <w:jc w:val="center"/>
              <w:rPr>
                <w:rFonts w:hint="eastAsia" w:ascii="黑体" w:hAnsi="黑体" w:eastAsia="黑体" w:cs="黑体"/>
                <w:highlight w:val="none"/>
              </w:rPr>
            </w:pPr>
          </w:p>
        </w:tc>
        <w:tc>
          <w:tcPr>
            <w:tcW w:w="266" w:type="pct"/>
            <w:noWrap w:val="0"/>
            <w:vAlign w:val="top"/>
          </w:tcPr>
          <w:p w14:paraId="2BABF60E">
            <w:pPr>
              <w:spacing w:line="400" w:lineRule="atLeast"/>
              <w:jc w:val="center"/>
              <w:rPr>
                <w:rFonts w:hint="eastAsia" w:ascii="黑体" w:hAnsi="黑体" w:eastAsia="黑体" w:cs="黑体"/>
                <w:highlight w:val="none"/>
              </w:rPr>
            </w:pPr>
          </w:p>
        </w:tc>
        <w:tc>
          <w:tcPr>
            <w:tcW w:w="273" w:type="pct"/>
            <w:noWrap w:val="0"/>
            <w:vAlign w:val="top"/>
          </w:tcPr>
          <w:p w14:paraId="7625EF43">
            <w:pPr>
              <w:spacing w:line="400" w:lineRule="atLeast"/>
              <w:jc w:val="center"/>
              <w:rPr>
                <w:rFonts w:hint="eastAsia" w:ascii="黑体" w:hAnsi="黑体" w:eastAsia="黑体" w:cs="黑体"/>
                <w:highlight w:val="none"/>
              </w:rPr>
            </w:pPr>
          </w:p>
        </w:tc>
        <w:tc>
          <w:tcPr>
            <w:tcW w:w="586" w:type="pct"/>
            <w:noWrap w:val="0"/>
            <w:vAlign w:val="top"/>
          </w:tcPr>
          <w:p w14:paraId="65D7E32C">
            <w:pPr>
              <w:spacing w:line="400" w:lineRule="atLeast"/>
              <w:jc w:val="center"/>
              <w:rPr>
                <w:rFonts w:hint="eastAsia" w:ascii="黑体" w:hAnsi="黑体" w:eastAsia="黑体" w:cs="黑体"/>
                <w:highlight w:val="none"/>
              </w:rPr>
            </w:pPr>
          </w:p>
        </w:tc>
      </w:tr>
      <w:tr w14:paraId="548B4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01880523">
            <w:pPr>
              <w:spacing w:line="400" w:lineRule="atLeast"/>
              <w:jc w:val="center"/>
              <w:rPr>
                <w:rFonts w:hint="eastAsia" w:ascii="黑体" w:hAnsi="黑体" w:eastAsia="黑体" w:cs="黑体"/>
                <w:highlight w:val="none"/>
              </w:rPr>
            </w:pPr>
          </w:p>
        </w:tc>
        <w:tc>
          <w:tcPr>
            <w:tcW w:w="671" w:type="pct"/>
            <w:noWrap w:val="0"/>
            <w:vAlign w:val="top"/>
          </w:tcPr>
          <w:p w14:paraId="79A9A026">
            <w:pPr>
              <w:spacing w:line="400" w:lineRule="atLeast"/>
              <w:jc w:val="center"/>
              <w:rPr>
                <w:rFonts w:hint="eastAsia" w:ascii="黑体" w:hAnsi="黑体" w:eastAsia="黑体" w:cs="黑体"/>
                <w:highlight w:val="none"/>
              </w:rPr>
            </w:pPr>
          </w:p>
        </w:tc>
        <w:tc>
          <w:tcPr>
            <w:tcW w:w="469" w:type="pct"/>
            <w:noWrap w:val="0"/>
            <w:vAlign w:val="top"/>
          </w:tcPr>
          <w:p w14:paraId="5EF41C0F">
            <w:pPr>
              <w:spacing w:line="400" w:lineRule="atLeast"/>
              <w:jc w:val="center"/>
              <w:rPr>
                <w:rFonts w:hint="eastAsia" w:ascii="黑体" w:hAnsi="黑体" w:eastAsia="黑体" w:cs="黑体"/>
                <w:highlight w:val="none"/>
              </w:rPr>
            </w:pPr>
          </w:p>
        </w:tc>
        <w:tc>
          <w:tcPr>
            <w:tcW w:w="413" w:type="pct"/>
            <w:noWrap w:val="0"/>
            <w:vAlign w:val="top"/>
          </w:tcPr>
          <w:p w14:paraId="4B5E2204">
            <w:pPr>
              <w:spacing w:line="400" w:lineRule="atLeast"/>
              <w:jc w:val="center"/>
              <w:rPr>
                <w:rFonts w:hint="eastAsia" w:ascii="黑体" w:hAnsi="黑体" w:eastAsia="黑体" w:cs="黑体"/>
                <w:highlight w:val="none"/>
              </w:rPr>
            </w:pPr>
          </w:p>
        </w:tc>
        <w:tc>
          <w:tcPr>
            <w:tcW w:w="407" w:type="pct"/>
            <w:noWrap w:val="0"/>
            <w:vAlign w:val="top"/>
          </w:tcPr>
          <w:p w14:paraId="2D8025F7">
            <w:pPr>
              <w:spacing w:line="400" w:lineRule="atLeast"/>
              <w:jc w:val="center"/>
              <w:rPr>
                <w:rFonts w:hint="eastAsia" w:ascii="黑体" w:hAnsi="黑体" w:eastAsia="黑体" w:cs="黑体"/>
                <w:highlight w:val="none"/>
              </w:rPr>
            </w:pPr>
          </w:p>
        </w:tc>
        <w:tc>
          <w:tcPr>
            <w:tcW w:w="579" w:type="pct"/>
            <w:noWrap w:val="0"/>
            <w:vAlign w:val="top"/>
          </w:tcPr>
          <w:p w14:paraId="6A7E391A">
            <w:pPr>
              <w:spacing w:line="400" w:lineRule="atLeast"/>
              <w:jc w:val="center"/>
              <w:rPr>
                <w:rFonts w:hint="eastAsia" w:ascii="黑体" w:hAnsi="黑体" w:eastAsia="黑体" w:cs="黑体"/>
                <w:highlight w:val="none"/>
              </w:rPr>
            </w:pPr>
          </w:p>
        </w:tc>
        <w:tc>
          <w:tcPr>
            <w:tcW w:w="398" w:type="pct"/>
            <w:noWrap w:val="0"/>
            <w:vAlign w:val="top"/>
          </w:tcPr>
          <w:p w14:paraId="41CDD9CB">
            <w:pPr>
              <w:spacing w:line="400" w:lineRule="atLeast"/>
              <w:jc w:val="center"/>
              <w:rPr>
                <w:rFonts w:hint="eastAsia" w:ascii="黑体" w:hAnsi="黑体" w:eastAsia="黑体" w:cs="黑体"/>
                <w:highlight w:val="none"/>
              </w:rPr>
            </w:pPr>
          </w:p>
        </w:tc>
        <w:tc>
          <w:tcPr>
            <w:tcW w:w="266" w:type="pct"/>
            <w:noWrap w:val="0"/>
            <w:vAlign w:val="top"/>
          </w:tcPr>
          <w:p w14:paraId="72480C36">
            <w:pPr>
              <w:spacing w:line="400" w:lineRule="atLeast"/>
              <w:jc w:val="center"/>
              <w:rPr>
                <w:rFonts w:hint="eastAsia" w:ascii="黑体" w:hAnsi="黑体" w:eastAsia="黑体" w:cs="黑体"/>
                <w:highlight w:val="none"/>
              </w:rPr>
            </w:pPr>
          </w:p>
        </w:tc>
        <w:tc>
          <w:tcPr>
            <w:tcW w:w="266" w:type="pct"/>
            <w:noWrap w:val="0"/>
            <w:vAlign w:val="top"/>
          </w:tcPr>
          <w:p w14:paraId="3AEBE430">
            <w:pPr>
              <w:spacing w:line="400" w:lineRule="atLeast"/>
              <w:jc w:val="center"/>
              <w:rPr>
                <w:rFonts w:hint="eastAsia" w:ascii="黑体" w:hAnsi="黑体" w:eastAsia="黑体" w:cs="黑体"/>
                <w:highlight w:val="none"/>
              </w:rPr>
            </w:pPr>
          </w:p>
        </w:tc>
        <w:tc>
          <w:tcPr>
            <w:tcW w:w="266" w:type="pct"/>
            <w:noWrap w:val="0"/>
            <w:vAlign w:val="top"/>
          </w:tcPr>
          <w:p w14:paraId="42EA9328">
            <w:pPr>
              <w:spacing w:line="400" w:lineRule="atLeast"/>
              <w:jc w:val="center"/>
              <w:rPr>
                <w:rFonts w:hint="eastAsia" w:ascii="黑体" w:hAnsi="黑体" w:eastAsia="黑体" w:cs="黑体"/>
                <w:highlight w:val="none"/>
              </w:rPr>
            </w:pPr>
          </w:p>
        </w:tc>
        <w:tc>
          <w:tcPr>
            <w:tcW w:w="273" w:type="pct"/>
            <w:noWrap w:val="0"/>
            <w:vAlign w:val="top"/>
          </w:tcPr>
          <w:p w14:paraId="2C908A66">
            <w:pPr>
              <w:spacing w:line="400" w:lineRule="atLeast"/>
              <w:jc w:val="center"/>
              <w:rPr>
                <w:rFonts w:hint="eastAsia" w:ascii="黑体" w:hAnsi="黑体" w:eastAsia="黑体" w:cs="黑体"/>
                <w:highlight w:val="none"/>
              </w:rPr>
            </w:pPr>
          </w:p>
        </w:tc>
        <w:tc>
          <w:tcPr>
            <w:tcW w:w="586" w:type="pct"/>
            <w:noWrap w:val="0"/>
            <w:vAlign w:val="top"/>
          </w:tcPr>
          <w:p w14:paraId="0AD7E750">
            <w:pPr>
              <w:spacing w:line="400" w:lineRule="atLeast"/>
              <w:jc w:val="center"/>
              <w:rPr>
                <w:rFonts w:hint="eastAsia" w:ascii="黑体" w:hAnsi="黑体" w:eastAsia="黑体" w:cs="黑体"/>
                <w:highlight w:val="none"/>
              </w:rPr>
            </w:pPr>
          </w:p>
        </w:tc>
      </w:tr>
      <w:tr w14:paraId="5393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C569F50">
            <w:pPr>
              <w:spacing w:line="400" w:lineRule="atLeast"/>
              <w:jc w:val="center"/>
              <w:rPr>
                <w:rFonts w:hint="eastAsia" w:ascii="黑体" w:hAnsi="黑体" w:eastAsia="黑体" w:cs="黑体"/>
                <w:highlight w:val="none"/>
              </w:rPr>
            </w:pPr>
          </w:p>
        </w:tc>
        <w:tc>
          <w:tcPr>
            <w:tcW w:w="671" w:type="pct"/>
            <w:noWrap w:val="0"/>
            <w:vAlign w:val="top"/>
          </w:tcPr>
          <w:p w14:paraId="03B45D76">
            <w:pPr>
              <w:spacing w:line="400" w:lineRule="atLeast"/>
              <w:jc w:val="center"/>
              <w:rPr>
                <w:rFonts w:hint="eastAsia" w:ascii="黑体" w:hAnsi="黑体" w:eastAsia="黑体" w:cs="黑体"/>
                <w:highlight w:val="none"/>
              </w:rPr>
            </w:pPr>
          </w:p>
        </w:tc>
        <w:tc>
          <w:tcPr>
            <w:tcW w:w="469" w:type="pct"/>
            <w:noWrap w:val="0"/>
            <w:vAlign w:val="top"/>
          </w:tcPr>
          <w:p w14:paraId="477A45C9">
            <w:pPr>
              <w:spacing w:line="400" w:lineRule="atLeast"/>
              <w:jc w:val="center"/>
              <w:rPr>
                <w:rFonts w:hint="eastAsia" w:ascii="黑体" w:hAnsi="黑体" w:eastAsia="黑体" w:cs="黑体"/>
                <w:highlight w:val="none"/>
              </w:rPr>
            </w:pPr>
          </w:p>
        </w:tc>
        <w:tc>
          <w:tcPr>
            <w:tcW w:w="413" w:type="pct"/>
            <w:noWrap w:val="0"/>
            <w:vAlign w:val="top"/>
          </w:tcPr>
          <w:p w14:paraId="4AF7EC74">
            <w:pPr>
              <w:spacing w:line="400" w:lineRule="atLeast"/>
              <w:jc w:val="center"/>
              <w:rPr>
                <w:rFonts w:hint="eastAsia" w:ascii="黑体" w:hAnsi="黑体" w:eastAsia="黑体" w:cs="黑体"/>
                <w:highlight w:val="none"/>
              </w:rPr>
            </w:pPr>
          </w:p>
        </w:tc>
        <w:tc>
          <w:tcPr>
            <w:tcW w:w="407" w:type="pct"/>
            <w:noWrap w:val="0"/>
            <w:vAlign w:val="top"/>
          </w:tcPr>
          <w:p w14:paraId="5B066AB4">
            <w:pPr>
              <w:spacing w:line="400" w:lineRule="atLeast"/>
              <w:jc w:val="center"/>
              <w:rPr>
                <w:rFonts w:hint="eastAsia" w:ascii="黑体" w:hAnsi="黑体" w:eastAsia="黑体" w:cs="黑体"/>
                <w:highlight w:val="none"/>
              </w:rPr>
            </w:pPr>
          </w:p>
        </w:tc>
        <w:tc>
          <w:tcPr>
            <w:tcW w:w="579" w:type="pct"/>
            <w:noWrap w:val="0"/>
            <w:vAlign w:val="top"/>
          </w:tcPr>
          <w:p w14:paraId="0F796F16">
            <w:pPr>
              <w:spacing w:line="400" w:lineRule="atLeast"/>
              <w:jc w:val="center"/>
              <w:rPr>
                <w:rFonts w:hint="eastAsia" w:ascii="黑体" w:hAnsi="黑体" w:eastAsia="黑体" w:cs="黑体"/>
                <w:highlight w:val="none"/>
              </w:rPr>
            </w:pPr>
          </w:p>
        </w:tc>
        <w:tc>
          <w:tcPr>
            <w:tcW w:w="398" w:type="pct"/>
            <w:noWrap w:val="0"/>
            <w:vAlign w:val="top"/>
          </w:tcPr>
          <w:p w14:paraId="4C63378B">
            <w:pPr>
              <w:spacing w:line="400" w:lineRule="atLeast"/>
              <w:jc w:val="center"/>
              <w:rPr>
                <w:rFonts w:hint="eastAsia" w:ascii="黑体" w:hAnsi="黑体" w:eastAsia="黑体" w:cs="黑体"/>
                <w:highlight w:val="none"/>
              </w:rPr>
            </w:pPr>
          </w:p>
        </w:tc>
        <w:tc>
          <w:tcPr>
            <w:tcW w:w="266" w:type="pct"/>
            <w:noWrap w:val="0"/>
            <w:vAlign w:val="top"/>
          </w:tcPr>
          <w:p w14:paraId="2CC6F2D1">
            <w:pPr>
              <w:spacing w:line="400" w:lineRule="atLeast"/>
              <w:jc w:val="center"/>
              <w:rPr>
                <w:rFonts w:hint="eastAsia" w:ascii="黑体" w:hAnsi="黑体" w:eastAsia="黑体" w:cs="黑体"/>
                <w:highlight w:val="none"/>
              </w:rPr>
            </w:pPr>
          </w:p>
        </w:tc>
        <w:tc>
          <w:tcPr>
            <w:tcW w:w="266" w:type="pct"/>
            <w:noWrap w:val="0"/>
            <w:vAlign w:val="top"/>
          </w:tcPr>
          <w:p w14:paraId="2DD1AF1B">
            <w:pPr>
              <w:spacing w:line="400" w:lineRule="atLeast"/>
              <w:jc w:val="center"/>
              <w:rPr>
                <w:rFonts w:hint="eastAsia" w:ascii="黑体" w:hAnsi="黑体" w:eastAsia="黑体" w:cs="黑体"/>
                <w:highlight w:val="none"/>
              </w:rPr>
            </w:pPr>
          </w:p>
        </w:tc>
        <w:tc>
          <w:tcPr>
            <w:tcW w:w="266" w:type="pct"/>
            <w:noWrap w:val="0"/>
            <w:vAlign w:val="top"/>
          </w:tcPr>
          <w:p w14:paraId="17EDCC2B">
            <w:pPr>
              <w:spacing w:line="400" w:lineRule="atLeast"/>
              <w:jc w:val="center"/>
              <w:rPr>
                <w:rFonts w:hint="eastAsia" w:ascii="黑体" w:hAnsi="黑体" w:eastAsia="黑体" w:cs="黑体"/>
                <w:highlight w:val="none"/>
              </w:rPr>
            </w:pPr>
          </w:p>
        </w:tc>
        <w:tc>
          <w:tcPr>
            <w:tcW w:w="273" w:type="pct"/>
            <w:noWrap w:val="0"/>
            <w:vAlign w:val="top"/>
          </w:tcPr>
          <w:p w14:paraId="3055FF4D">
            <w:pPr>
              <w:spacing w:line="400" w:lineRule="atLeast"/>
              <w:jc w:val="center"/>
              <w:rPr>
                <w:rFonts w:hint="eastAsia" w:ascii="黑体" w:hAnsi="黑体" w:eastAsia="黑体" w:cs="黑体"/>
                <w:highlight w:val="none"/>
              </w:rPr>
            </w:pPr>
          </w:p>
        </w:tc>
        <w:tc>
          <w:tcPr>
            <w:tcW w:w="586" w:type="pct"/>
            <w:noWrap w:val="0"/>
            <w:vAlign w:val="top"/>
          </w:tcPr>
          <w:p w14:paraId="070F4E43">
            <w:pPr>
              <w:spacing w:line="400" w:lineRule="atLeast"/>
              <w:jc w:val="center"/>
              <w:rPr>
                <w:rFonts w:hint="eastAsia" w:ascii="黑体" w:hAnsi="黑体" w:eastAsia="黑体" w:cs="黑体"/>
                <w:highlight w:val="none"/>
              </w:rPr>
            </w:pPr>
          </w:p>
        </w:tc>
      </w:tr>
      <w:tr w14:paraId="4AFE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77890B1E">
            <w:pPr>
              <w:spacing w:line="400" w:lineRule="atLeast"/>
              <w:jc w:val="center"/>
              <w:rPr>
                <w:rFonts w:hint="eastAsia" w:ascii="黑体" w:hAnsi="黑体" w:eastAsia="黑体" w:cs="黑体"/>
                <w:highlight w:val="none"/>
              </w:rPr>
            </w:pPr>
          </w:p>
        </w:tc>
        <w:tc>
          <w:tcPr>
            <w:tcW w:w="671" w:type="pct"/>
            <w:noWrap w:val="0"/>
            <w:vAlign w:val="top"/>
          </w:tcPr>
          <w:p w14:paraId="1C5FFF1E">
            <w:pPr>
              <w:spacing w:line="400" w:lineRule="atLeast"/>
              <w:jc w:val="center"/>
              <w:rPr>
                <w:rFonts w:hint="eastAsia" w:ascii="黑体" w:hAnsi="黑体" w:eastAsia="黑体" w:cs="黑体"/>
                <w:highlight w:val="none"/>
              </w:rPr>
            </w:pPr>
          </w:p>
        </w:tc>
        <w:tc>
          <w:tcPr>
            <w:tcW w:w="469" w:type="pct"/>
            <w:noWrap w:val="0"/>
            <w:vAlign w:val="top"/>
          </w:tcPr>
          <w:p w14:paraId="3EE1A5DD">
            <w:pPr>
              <w:spacing w:line="400" w:lineRule="atLeast"/>
              <w:jc w:val="center"/>
              <w:rPr>
                <w:rFonts w:hint="eastAsia" w:ascii="黑体" w:hAnsi="黑体" w:eastAsia="黑体" w:cs="黑体"/>
                <w:highlight w:val="none"/>
              </w:rPr>
            </w:pPr>
          </w:p>
        </w:tc>
        <w:tc>
          <w:tcPr>
            <w:tcW w:w="413" w:type="pct"/>
            <w:noWrap w:val="0"/>
            <w:vAlign w:val="top"/>
          </w:tcPr>
          <w:p w14:paraId="5D13E934">
            <w:pPr>
              <w:spacing w:line="400" w:lineRule="atLeast"/>
              <w:jc w:val="center"/>
              <w:rPr>
                <w:rFonts w:hint="eastAsia" w:ascii="黑体" w:hAnsi="黑体" w:eastAsia="黑体" w:cs="黑体"/>
                <w:highlight w:val="none"/>
              </w:rPr>
            </w:pPr>
          </w:p>
        </w:tc>
        <w:tc>
          <w:tcPr>
            <w:tcW w:w="407" w:type="pct"/>
            <w:noWrap w:val="0"/>
            <w:vAlign w:val="top"/>
          </w:tcPr>
          <w:p w14:paraId="5794BD7F">
            <w:pPr>
              <w:spacing w:line="400" w:lineRule="atLeast"/>
              <w:jc w:val="center"/>
              <w:rPr>
                <w:rFonts w:hint="eastAsia" w:ascii="黑体" w:hAnsi="黑体" w:eastAsia="黑体" w:cs="黑体"/>
                <w:highlight w:val="none"/>
              </w:rPr>
            </w:pPr>
          </w:p>
        </w:tc>
        <w:tc>
          <w:tcPr>
            <w:tcW w:w="579" w:type="pct"/>
            <w:noWrap w:val="0"/>
            <w:vAlign w:val="top"/>
          </w:tcPr>
          <w:p w14:paraId="2D5CAD28">
            <w:pPr>
              <w:spacing w:line="400" w:lineRule="atLeast"/>
              <w:jc w:val="center"/>
              <w:rPr>
                <w:rFonts w:hint="eastAsia" w:ascii="黑体" w:hAnsi="黑体" w:eastAsia="黑体" w:cs="黑体"/>
                <w:highlight w:val="none"/>
              </w:rPr>
            </w:pPr>
          </w:p>
        </w:tc>
        <w:tc>
          <w:tcPr>
            <w:tcW w:w="398" w:type="pct"/>
            <w:noWrap w:val="0"/>
            <w:vAlign w:val="top"/>
          </w:tcPr>
          <w:p w14:paraId="54CA4AFD">
            <w:pPr>
              <w:spacing w:line="400" w:lineRule="atLeast"/>
              <w:jc w:val="center"/>
              <w:rPr>
                <w:rFonts w:hint="eastAsia" w:ascii="黑体" w:hAnsi="黑体" w:eastAsia="黑体" w:cs="黑体"/>
                <w:highlight w:val="none"/>
              </w:rPr>
            </w:pPr>
          </w:p>
        </w:tc>
        <w:tc>
          <w:tcPr>
            <w:tcW w:w="266" w:type="pct"/>
            <w:noWrap w:val="0"/>
            <w:vAlign w:val="top"/>
          </w:tcPr>
          <w:p w14:paraId="7822A2D2">
            <w:pPr>
              <w:spacing w:line="400" w:lineRule="atLeast"/>
              <w:jc w:val="center"/>
              <w:rPr>
                <w:rFonts w:hint="eastAsia" w:ascii="黑体" w:hAnsi="黑体" w:eastAsia="黑体" w:cs="黑体"/>
                <w:highlight w:val="none"/>
              </w:rPr>
            </w:pPr>
          </w:p>
        </w:tc>
        <w:tc>
          <w:tcPr>
            <w:tcW w:w="266" w:type="pct"/>
            <w:noWrap w:val="0"/>
            <w:vAlign w:val="top"/>
          </w:tcPr>
          <w:p w14:paraId="5418CA04">
            <w:pPr>
              <w:spacing w:line="400" w:lineRule="atLeast"/>
              <w:jc w:val="center"/>
              <w:rPr>
                <w:rFonts w:hint="eastAsia" w:ascii="黑体" w:hAnsi="黑体" w:eastAsia="黑体" w:cs="黑体"/>
                <w:highlight w:val="none"/>
              </w:rPr>
            </w:pPr>
          </w:p>
        </w:tc>
        <w:tc>
          <w:tcPr>
            <w:tcW w:w="266" w:type="pct"/>
            <w:noWrap w:val="0"/>
            <w:vAlign w:val="top"/>
          </w:tcPr>
          <w:p w14:paraId="14A0446D">
            <w:pPr>
              <w:spacing w:line="400" w:lineRule="atLeast"/>
              <w:jc w:val="center"/>
              <w:rPr>
                <w:rFonts w:hint="eastAsia" w:ascii="黑体" w:hAnsi="黑体" w:eastAsia="黑体" w:cs="黑体"/>
                <w:highlight w:val="none"/>
              </w:rPr>
            </w:pPr>
          </w:p>
        </w:tc>
        <w:tc>
          <w:tcPr>
            <w:tcW w:w="273" w:type="pct"/>
            <w:noWrap w:val="0"/>
            <w:vAlign w:val="top"/>
          </w:tcPr>
          <w:p w14:paraId="761EACD3">
            <w:pPr>
              <w:spacing w:line="400" w:lineRule="atLeast"/>
              <w:jc w:val="center"/>
              <w:rPr>
                <w:rFonts w:hint="eastAsia" w:ascii="黑体" w:hAnsi="黑体" w:eastAsia="黑体" w:cs="黑体"/>
                <w:highlight w:val="none"/>
              </w:rPr>
            </w:pPr>
          </w:p>
        </w:tc>
        <w:tc>
          <w:tcPr>
            <w:tcW w:w="586" w:type="pct"/>
            <w:noWrap w:val="0"/>
            <w:vAlign w:val="top"/>
          </w:tcPr>
          <w:p w14:paraId="6A49CFC7">
            <w:pPr>
              <w:spacing w:line="400" w:lineRule="atLeast"/>
              <w:jc w:val="center"/>
              <w:rPr>
                <w:rFonts w:hint="eastAsia" w:ascii="黑体" w:hAnsi="黑体" w:eastAsia="黑体" w:cs="黑体"/>
                <w:highlight w:val="none"/>
              </w:rPr>
            </w:pPr>
          </w:p>
        </w:tc>
      </w:tr>
      <w:tr w14:paraId="0FB9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40CCB77C">
            <w:pPr>
              <w:spacing w:line="400" w:lineRule="atLeast"/>
              <w:jc w:val="center"/>
              <w:rPr>
                <w:rFonts w:hint="eastAsia" w:ascii="黑体" w:hAnsi="黑体" w:eastAsia="黑体" w:cs="黑体"/>
                <w:highlight w:val="none"/>
              </w:rPr>
            </w:pPr>
          </w:p>
        </w:tc>
        <w:tc>
          <w:tcPr>
            <w:tcW w:w="671" w:type="pct"/>
            <w:noWrap w:val="0"/>
            <w:vAlign w:val="top"/>
          </w:tcPr>
          <w:p w14:paraId="5DE10658">
            <w:pPr>
              <w:spacing w:line="400" w:lineRule="atLeast"/>
              <w:jc w:val="center"/>
              <w:rPr>
                <w:rFonts w:hint="eastAsia" w:ascii="黑体" w:hAnsi="黑体" w:eastAsia="黑体" w:cs="黑体"/>
                <w:highlight w:val="none"/>
              </w:rPr>
            </w:pPr>
          </w:p>
        </w:tc>
        <w:tc>
          <w:tcPr>
            <w:tcW w:w="469" w:type="pct"/>
            <w:noWrap w:val="0"/>
            <w:vAlign w:val="top"/>
          </w:tcPr>
          <w:p w14:paraId="2D128ED5">
            <w:pPr>
              <w:spacing w:line="400" w:lineRule="atLeast"/>
              <w:jc w:val="center"/>
              <w:rPr>
                <w:rFonts w:hint="eastAsia" w:ascii="黑体" w:hAnsi="黑体" w:eastAsia="黑体" w:cs="黑体"/>
                <w:highlight w:val="none"/>
              </w:rPr>
            </w:pPr>
          </w:p>
        </w:tc>
        <w:tc>
          <w:tcPr>
            <w:tcW w:w="413" w:type="pct"/>
            <w:noWrap w:val="0"/>
            <w:vAlign w:val="top"/>
          </w:tcPr>
          <w:p w14:paraId="37A34D24">
            <w:pPr>
              <w:spacing w:line="400" w:lineRule="atLeast"/>
              <w:jc w:val="center"/>
              <w:rPr>
                <w:rFonts w:hint="eastAsia" w:ascii="黑体" w:hAnsi="黑体" w:eastAsia="黑体" w:cs="黑体"/>
                <w:highlight w:val="none"/>
              </w:rPr>
            </w:pPr>
          </w:p>
        </w:tc>
        <w:tc>
          <w:tcPr>
            <w:tcW w:w="407" w:type="pct"/>
            <w:noWrap w:val="0"/>
            <w:vAlign w:val="top"/>
          </w:tcPr>
          <w:p w14:paraId="16856163">
            <w:pPr>
              <w:spacing w:line="400" w:lineRule="atLeast"/>
              <w:jc w:val="center"/>
              <w:rPr>
                <w:rFonts w:hint="eastAsia" w:ascii="黑体" w:hAnsi="黑体" w:eastAsia="黑体" w:cs="黑体"/>
                <w:highlight w:val="none"/>
              </w:rPr>
            </w:pPr>
          </w:p>
        </w:tc>
        <w:tc>
          <w:tcPr>
            <w:tcW w:w="579" w:type="pct"/>
            <w:noWrap w:val="0"/>
            <w:vAlign w:val="top"/>
          </w:tcPr>
          <w:p w14:paraId="57450944">
            <w:pPr>
              <w:spacing w:line="400" w:lineRule="atLeast"/>
              <w:jc w:val="center"/>
              <w:rPr>
                <w:rFonts w:hint="eastAsia" w:ascii="黑体" w:hAnsi="黑体" w:eastAsia="黑体" w:cs="黑体"/>
                <w:highlight w:val="none"/>
              </w:rPr>
            </w:pPr>
          </w:p>
        </w:tc>
        <w:tc>
          <w:tcPr>
            <w:tcW w:w="398" w:type="pct"/>
            <w:noWrap w:val="0"/>
            <w:vAlign w:val="top"/>
          </w:tcPr>
          <w:p w14:paraId="5631D309">
            <w:pPr>
              <w:spacing w:line="400" w:lineRule="atLeast"/>
              <w:jc w:val="center"/>
              <w:rPr>
                <w:rFonts w:hint="eastAsia" w:ascii="黑体" w:hAnsi="黑体" w:eastAsia="黑体" w:cs="黑体"/>
                <w:highlight w:val="none"/>
              </w:rPr>
            </w:pPr>
          </w:p>
        </w:tc>
        <w:tc>
          <w:tcPr>
            <w:tcW w:w="266" w:type="pct"/>
            <w:noWrap w:val="0"/>
            <w:vAlign w:val="top"/>
          </w:tcPr>
          <w:p w14:paraId="708747B3">
            <w:pPr>
              <w:spacing w:line="400" w:lineRule="atLeast"/>
              <w:jc w:val="center"/>
              <w:rPr>
                <w:rFonts w:hint="eastAsia" w:ascii="黑体" w:hAnsi="黑体" w:eastAsia="黑体" w:cs="黑体"/>
                <w:highlight w:val="none"/>
              </w:rPr>
            </w:pPr>
          </w:p>
        </w:tc>
        <w:tc>
          <w:tcPr>
            <w:tcW w:w="266" w:type="pct"/>
            <w:noWrap w:val="0"/>
            <w:vAlign w:val="top"/>
          </w:tcPr>
          <w:p w14:paraId="3A816DFE">
            <w:pPr>
              <w:spacing w:line="400" w:lineRule="atLeast"/>
              <w:jc w:val="center"/>
              <w:rPr>
                <w:rFonts w:hint="eastAsia" w:ascii="黑体" w:hAnsi="黑体" w:eastAsia="黑体" w:cs="黑体"/>
                <w:highlight w:val="none"/>
              </w:rPr>
            </w:pPr>
          </w:p>
        </w:tc>
        <w:tc>
          <w:tcPr>
            <w:tcW w:w="266" w:type="pct"/>
            <w:noWrap w:val="0"/>
            <w:vAlign w:val="top"/>
          </w:tcPr>
          <w:p w14:paraId="54EA1E97">
            <w:pPr>
              <w:spacing w:line="400" w:lineRule="atLeast"/>
              <w:jc w:val="center"/>
              <w:rPr>
                <w:rFonts w:hint="eastAsia" w:ascii="黑体" w:hAnsi="黑体" w:eastAsia="黑体" w:cs="黑体"/>
                <w:highlight w:val="none"/>
              </w:rPr>
            </w:pPr>
          </w:p>
        </w:tc>
        <w:tc>
          <w:tcPr>
            <w:tcW w:w="273" w:type="pct"/>
            <w:noWrap w:val="0"/>
            <w:vAlign w:val="top"/>
          </w:tcPr>
          <w:p w14:paraId="1018A1C1">
            <w:pPr>
              <w:spacing w:line="400" w:lineRule="atLeast"/>
              <w:jc w:val="center"/>
              <w:rPr>
                <w:rFonts w:hint="eastAsia" w:ascii="黑体" w:hAnsi="黑体" w:eastAsia="黑体" w:cs="黑体"/>
                <w:highlight w:val="none"/>
              </w:rPr>
            </w:pPr>
          </w:p>
        </w:tc>
        <w:tc>
          <w:tcPr>
            <w:tcW w:w="586" w:type="pct"/>
            <w:noWrap w:val="0"/>
            <w:vAlign w:val="top"/>
          </w:tcPr>
          <w:p w14:paraId="7CE542AB">
            <w:pPr>
              <w:spacing w:line="400" w:lineRule="atLeast"/>
              <w:jc w:val="center"/>
              <w:rPr>
                <w:rFonts w:hint="eastAsia" w:ascii="黑体" w:hAnsi="黑体" w:eastAsia="黑体" w:cs="黑体"/>
                <w:highlight w:val="none"/>
              </w:rPr>
            </w:pPr>
          </w:p>
        </w:tc>
      </w:tr>
      <w:tr w14:paraId="7501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793B6437">
            <w:pPr>
              <w:spacing w:line="400" w:lineRule="atLeast"/>
              <w:jc w:val="center"/>
              <w:rPr>
                <w:rFonts w:hint="eastAsia" w:ascii="黑体" w:hAnsi="黑体" w:eastAsia="黑体" w:cs="黑体"/>
                <w:highlight w:val="none"/>
              </w:rPr>
            </w:pPr>
          </w:p>
        </w:tc>
        <w:tc>
          <w:tcPr>
            <w:tcW w:w="671" w:type="pct"/>
            <w:noWrap w:val="0"/>
            <w:vAlign w:val="top"/>
          </w:tcPr>
          <w:p w14:paraId="4CC51ED5">
            <w:pPr>
              <w:spacing w:line="400" w:lineRule="atLeast"/>
              <w:jc w:val="center"/>
              <w:rPr>
                <w:rFonts w:hint="eastAsia" w:ascii="黑体" w:hAnsi="黑体" w:eastAsia="黑体" w:cs="黑体"/>
                <w:highlight w:val="none"/>
              </w:rPr>
            </w:pPr>
          </w:p>
        </w:tc>
        <w:tc>
          <w:tcPr>
            <w:tcW w:w="469" w:type="pct"/>
            <w:noWrap w:val="0"/>
            <w:vAlign w:val="top"/>
          </w:tcPr>
          <w:p w14:paraId="13652BE9">
            <w:pPr>
              <w:spacing w:line="400" w:lineRule="atLeast"/>
              <w:jc w:val="center"/>
              <w:rPr>
                <w:rFonts w:hint="eastAsia" w:ascii="黑体" w:hAnsi="黑体" w:eastAsia="黑体" w:cs="黑体"/>
                <w:highlight w:val="none"/>
              </w:rPr>
            </w:pPr>
          </w:p>
        </w:tc>
        <w:tc>
          <w:tcPr>
            <w:tcW w:w="413" w:type="pct"/>
            <w:noWrap w:val="0"/>
            <w:vAlign w:val="top"/>
          </w:tcPr>
          <w:p w14:paraId="7D1D4590">
            <w:pPr>
              <w:spacing w:line="400" w:lineRule="atLeast"/>
              <w:jc w:val="center"/>
              <w:rPr>
                <w:rFonts w:hint="eastAsia" w:ascii="黑体" w:hAnsi="黑体" w:eastAsia="黑体" w:cs="黑体"/>
                <w:highlight w:val="none"/>
              </w:rPr>
            </w:pPr>
          </w:p>
        </w:tc>
        <w:tc>
          <w:tcPr>
            <w:tcW w:w="407" w:type="pct"/>
            <w:noWrap w:val="0"/>
            <w:vAlign w:val="top"/>
          </w:tcPr>
          <w:p w14:paraId="3CF396C0">
            <w:pPr>
              <w:spacing w:line="400" w:lineRule="atLeast"/>
              <w:jc w:val="center"/>
              <w:rPr>
                <w:rFonts w:hint="eastAsia" w:ascii="黑体" w:hAnsi="黑体" w:eastAsia="黑体" w:cs="黑体"/>
                <w:highlight w:val="none"/>
              </w:rPr>
            </w:pPr>
          </w:p>
        </w:tc>
        <w:tc>
          <w:tcPr>
            <w:tcW w:w="579" w:type="pct"/>
            <w:noWrap w:val="0"/>
            <w:vAlign w:val="top"/>
          </w:tcPr>
          <w:p w14:paraId="3C7C7276">
            <w:pPr>
              <w:spacing w:line="400" w:lineRule="atLeast"/>
              <w:jc w:val="center"/>
              <w:rPr>
                <w:rFonts w:hint="eastAsia" w:ascii="黑体" w:hAnsi="黑体" w:eastAsia="黑体" w:cs="黑体"/>
                <w:highlight w:val="none"/>
              </w:rPr>
            </w:pPr>
          </w:p>
        </w:tc>
        <w:tc>
          <w:tcPr>
            <w:tcW w:w="398" w:type="pct"/>
            <w:noWrap w:val="0"/>
            <w:vAlign w:val="top"/>
          </w:tcPr>
          <w:p w14:paraId="39EC85A0">
            <w:pPr>
              <w:spacing w:line="400" w:lineRule="atLeast"/>
              <w:jc w:val="center"/>
              <w:rPr>
                <w:rFonts w:hint="eastAsia" w:ascii="黑体" w:hAnsi="黑体" w:eastAsia="黑体" w:cs="黑体"/>
                <w:highlight w:val="none"/>
              </w:rPr>
            </w:pPr>
          </w:p>
        </w:tc>
        <w:tc>
          <w:tcPr>
            <w:tcW w:w="266" w:type="pct"/>
            <w:noWrap w:val="0"/>
            <w:vAlign w:val="top"/>
          </w:tcPr>
          <w:p w14:paraId="2B9662A3">
            <w:pPr>
              <w:spacing w:line="400" w:lineRule="atLeast"/>
              <w:jc w:val="center"/>
              <w:rPr>
                <w:rFonts w:hint="eastAsia" w:ascii="黑体" w:hAnsi="黑体" w:eastAsia="黑体" w:cs="黑体"/>
                <w:highlight w:val="none"/>
              </w:rPr>
            </w:pPr>
          </w:p>
        </w:tc>
        <w:tc>
          <w:tcPr>
            <w:tcW w:w="266" w:type="pct"/>
            <w:noWrap w:val="0"/>
            <w:vAlign w:val="top"/>
          </w:tcPr>
          <w:p w14:paraId="21CD6B88">
            <w:pPr>
              <w:spacing w:line="400" w:lineRule="atLeast"/>
              <w:jc w:val="center"/>
              <w:rPr>
                <w:rFonts w:hint="eastAsia" w:ascii="黑体" w:hAnsi="黑体" w:eastAsia="黑体" w:cs="黑体"/>
                <w:highlight w:val="none"/>
              </w:rPr>
            </w:pPr>
          </w:p>
        </w:tc>
        <w:tc>
          <w:tcPr>
            <w:tcW w:w="266" w:type="pct"/>
            <w:noWrap w:val="0"/>
            <w:vAlign w:val="top"/>
          </w:tcPr>
          <w:p w14:paraId="13ED690F">
            <w:pPr>
              <w:spacing w:line="400" w:lineRule="atLeast"/>
              <w:jc w:val="center"/>
              <w:rPr>
                <w:rFonts w:hint="eastAsia" w:ascii="黑体" w:hAnsi="黑体" w:eastAsia="黑体" w:cs="黑体"/>
                <w:highlight w:val="none"/>
              </w:rPr>
            </w:pPr>
          </w:p>
        </w:tc>
        <w:tc>
          <w:tcPr>
            <w:tcW w:w="273" w:type="pct"/>
            <w:noWrap w:val="0"/>
            <w:vAlign w:val="top"/>
          </w:tcPr>
          <w:p w14:paraId="2C529A5E">
            <w:pPr>
              <w:spacing w:line="400" w:lineRule="atLeast"/>
              <w:jc w:val="center"/>
              <w:rPr>
                <w:rFonts w:hint="eastAsia" w:ascii="黑体" w:hAnsi="黑体" w:eastAsia="黑体" w:cs="黑体"/>
                <w:highlight w:val="none"/>
              </w:rPr>
            </w:pPr>
          </w:p>
        </w:tc>
        <w:tc>
          <w:tcPr>
            <w:tcW w:w="586" w:type="pct"/>
            <w:noWrap w:val="0"/>
            <w:vAlign w:val="top"/>
          </w:tcPr>
          <w:p w14:paraId="590A5DA9">
            <w:pPr>
              <w:spacing w:line="400" w:lineRule="atLeast"/>
              <w:jc w:val="center"/>
              <w:rPr>
                <w:rFonts w:hint="eastAsia" w:ascii="黑体" w:hAnsi="黑体" w:eastAsia="黑体" w:cs="黑体"/>
                <w:highlight w:val="none"/>
              </w:rPr>
            </w:pPr>
          </w:p>
        </w:tc>
      </w:tr>
      <w:tr w14:paraId="76D2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0F536E99">
            <w:pPr>
              <w:spacing w:line="400" w:lineRule="atLeast"/>
              <w:jc w:val="center"/>
              <w:rPr>
                <w:rFonts w:hint="eastAsia" w:ascii="黑体" w:hAnsi="黑体" w:eastAsia="黑体" w:cs="黑体"/>
                <w:highlight w:val="none"/>
              </w:rPr>
            </w:pPr>
          </w:p>
        </w:tc>
        <w:tc>
          <w:tcPr>
            <w:tcW w:w="671" w:type="pct"/>
            <w:noWrap w:val="0"/>
            <w:vAlign w:val="top"/>
          </w:tcPr>
          <w:p w14:paraId="7D056520">
            <w:pPr>
              <w:spacing w:line="400" w:lineRule="atLeast"/>
              <w:jc w:val="center"/>
              <w:rPr>
                <w:rFonts w:hint="eastAsia" w:ascii="黑体" w:hAnsi="黑体" w:eastAsia="黑体" w:cs="黑体"/>
                <w:highlight w:val="none"/>
              </w:rPr>
            </w:pPr>
          </w:p>
        </w:tc>
        <w:tc>
          <w:tcPr>
            <w:tcW w:w="469" w:type="pct"/>
            <w:noWrap w:val="0"/>
            <w:vAlign w:val="top"/>
          </w:tcPr>
          <w:p w14:paraId="3CBC04A2">
            <w:pPr>
              <w:spacing w:line="400" w:lineRule="atLeast"/>
              <w:jc w:val="center"/>
              <w:rPr>
                <w:rFonts w:hint="eastAsia" w:ascii="黑体" w:hAnsi="黑体" w:eastAsia="黑体" w:cs="黑体"/>
                <w:highlight w:val="none"/>
              </w:rPr>
            </w:pPr>
          </w:p>
        </w:tc>
        <w:tc>
          <w:tcPr>
            <w:tcW w:w="413" w:type="pct"/>
            <w:noWrap w:val="0"/>
            <w:vAlign w:val="top"/>
          </w:tcPr>
          <w:p w14:paraId="0E4B4B6C">
            <w:pPr>
              <w:spacing w:line="400" w:lineRule="atLeast"/>
              <w:jc w:val="center"/>
              <w:rPr>
                <w:rFonts w:hint="eastAsia" w:ascii="黑体" w:hAnsi="黑体" w:eastAsia="黑体" w:cs="黑体"/>
                <w:highlight w:val="none"/>
              </w:rPr>
            </w:pPr>
          </w:p>
        </w:tc>
        <w:tc>
          <w:tcPr>
            <w:tcW w:w="407" w:type="pct"/>
            <w:noWrap w:val="0"/>
            <w:vAlign w:val="top"/>
          </w:tcPr>
          <w:p w14:paraId="5CEADE25">
            <w:pPr>
              <w:spacing w:line="400" w:lineRule="atLeast"/>
              <w:jc w:val="center"/>
              <w:rPr>
                <w:rFonts w:hint="eastAsia" w:ascii="黑体" w:hAnsi="黑体" w:eastAsia="黑体" w:cs="黑体"/>
                <w:highlight w:val="none"/>
              </w:rPr>
            </w:pPr>
          </w:p>
        </w:tc>
        <w:tc>
          <w:tcPr>
            <w:tcW w:w="579" w:type="pct"/>
            <w:noWrap w:val="0"/>
            <w:vAlign w:val="top"/>
          </w:tcPr>
          <w:p w14:paraId="78D100A2">
            <w:pPr>
              <w:spacing w:line="400" w:lineRule="atLeast"/>
              <w:jc w:val="center"/>
              <w:rPr>
                <w:rFonts w:hint="eastAsia" w:ascii="黑体" w:hAnsi="黑体" w:eastAsia="黑体" w:cs="黑体"/>
                <w:highlight w:val="none"/>
              </w:rPr>
            </w:pPr>
          </w:p>
        </w:tc>
        <w:tc>
          <w:tcPr>
            <w:tcW w:w="398" w:type="pct"/>
            <w:noWrap w:val="0"/>
            <w:vAlign w:val="top"/>
          </w:tcPr>
          <w:p w14:paraId="13477389">
            <w:pPr>
              <w:spacing w:line="400" w:lineRule="atLeast"/>
              <w:jc w:val="center"/>
              <w:rPr>
                <w:rFonts w:hint="eastAsia" w:ascii="黑体" w:hAnsi="黑体" w:eastAsia="黑体" w:cs="黑体"/>
                <w:highlight w:val="none"/>
              </w:rPr>
            </w:pPr>
          </w:p>
        </w:tc>
        <w:tc>
          <w:tcPr>
            <w:tcW w:w="266" w:type="pct"/>
            <w:noWrap w:val="0"/>
            <w:vAlign w:val="top"/>
          </w:tcPr>
          <w:p w14:paraId="49C243EF">
            <w:pPr>
              <w:spacing w:line="400" w:lineRule="atLeast"/>
              <w:jc w:val="center"/>
              <w:rPr>
                <w:rFonts w:hint="eastAsia" w:ascii="黑体" w:hAnsi="黑体" w:eastAsia="黑体" w:cs="黑体"/>
                <w:highlight w:val="none"/>
              </w:rPr>
            </w:pPr>
          </w:p>
        </w:tc>
        <w:tc>
          <w:tcPr>
            <w:tcW w:w="266" w:type="pct"/>
            <w:noWrap w:val="0"/>
            <w:vAlign w:val="top"/>
          </w:tcPr>
          <w:p w14:paraId="396E3D7C">
            <w:pPr>
              <w:spacing w:line="400" w:lineRule="atLeast"/>
              <w:jc w:val="center"/>
              <w:rPr>
                <w:rFonts w:hint="eastAsia" w:ascii="黑体" w:hAnsi="黑体" w:eastAsia="黑体" w:cs="黑体"/>
                <w:highlight w:val="none"/>
              </w:rPr>
            </w:pPr>
          </w:p>
        </w:tc>
        <w:tc>
          <w:tcPr>
            <w:tcW w:w="266" w:type="pct"/>
            <w:noWrap w:val="0"/>
            <w:vAlign w:val="top"/>
          </w:tcPr>
          <w:p w14:paraId="2EB5C149">
            <w:pPr>
              <w:spacing w:line="400" w:lineRule="atLeast"/>
              <w:jc w:val="center"/>
              <w:rPr>
                <w:rFonts w:hint="eastAsia" w:ascii="黑体" w:hAnsi="黑体" w:eastAsia="黑体" w:cs="黑体"/>
                <w:highlight w:val="none"/>
              </w:rPr>
            </w:pPr>
          </w:p>
        </w:tc>
        <w:tc>
          <w:tcPr>
            <w:tcW w:w="273" w:type="pct"/>
            <w:noWrap w:val="0"/>
            <w:vAlign w:val="top"/>
          </w:tcPr>
          <w:p w14:paraId="25AD24F7">
            <w:pPr>
              <w:spacing w:line="400" w:lineRule="atLeast"/>
              <w:jc w:val="center"/>
              <w:rPr>
                <w:rFonts w:hint="eastAsia" w:ascii="黑体" w:hAnsi="黑体" w:eastAsia="黑体" w:cs="黑体"/>
                <w:highlight w:val="none"/>
              </w:rPr>
            </w:pPr>
          </w:p>
        </w:tc>
        <w:tc>
          <w:tcPr>
            <w:tcW w:w="586" w:type="pct"/>
            <w:noWrap w:val="0"/>
            <w:vAlign w:val="top"/>
          </w:tcPr>
          <w:p w14:paraId="1F30DA98">
            <w:pPr>
              <w:spacing w:line="400" w:lineRule="atLeast"/>
              <w:jc w:val="center"/>
              <w:rPr>
                <w:rFonts w:hint="eastAsia" w:ascii="黑体" w:hAnsi="黑体" w:eastAsia="黑体" w:cs="黑体"/>
                <w:highlight w:val="none"/>
              </w:rPr>
            </w:pPr>
          </w:p>
        </w:tc>
      </w:tr>
      <w:tr w14:paraId="12AA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736E9D39">
            <w:pPr>
              <w:spacing w:line="400" w:lineRule="atLeast"/>
              <w:jc w:val="center"/>
              <w:rPr>
                <w:rFonts w:hint="eastAsia" w:ascii="黑体" w:hAnsi="黑体" w:eastAsia="黑体" w:cs="黑体"/>
                <w:highlight w:val="none"/>
              </w:rPr>
            </w:pPr>
          </w:p>
        </w:tc>
        <w:tc>
          <w:tcPr>
            <w:tcW w:w="671" w:type="pct"/>
            <w:noWrap w:val="0"/>
            <w:vAlign w:val="top"/>
          </w:tcPr>
          <w:p w14:paraId="2392172B">
            <w:pPr>
              <w:spacing w:line="400" w:lineRule="atLeast"/>
              <w:jc w:val="center"/>
              <w:rPr>
                <w:rFonts w:hint="eastAsia" w:ascii="黑体" w:hAnsi="黑体" w:eastAsia="黑体" w:cs="黑体"/>
                <w:highlight w:val="none"/>
              </w:rPr>
            </w:pPr>
          </w:p>
        </w:tc>
        <w:tc>
          <w:tcPr>
            <w:tcW w:w="469" w:type="pct"/>
            <w:noWrap w:val="0"/>
            <w:vAlign w:val="top"/>
          </w:tcPr>
          <w:p w14:paraId="50ADFD38">
            <w:pPr>
              <w:spacing w:line="400" w:lineRule="atLeast"/>
              <w:jc w:val="center"/>
              <w:rPr>
                <w:rFonts w:hint="eastAsia" w:ascii="黑体" w:hAnsi="黑体" w:eastAsia="黑体" w:cs="黑体"/>
                <w:highlight w:val="none"/>
              </w:rPr>
            </w:pPr>
          </w:p>
        </w:tc>
        <w:tc>
          <w:tcPr>
            <w:tcW w:w="413" w:type="pct"/>
            <w:noWrap w:val="0"/>
            <w:vAlign w:val="top"/>
          </w:tcPr>
          <w:p w14:paraId="3C56CAC4">
            <w:pPr>
              <w:spacing w:line="400" w:lineRule="atLeast"/>
              <w:jc w:val="center"/>
              <w:rPr>
                <w:rFonts w:hint="eastAsia" w:ascii="黑体" w:hAnsi="黑体" w:eastAsia="黑体" w:cs="黑体"/>
                <w:highlight w:val="none"/>
              </w:rPr>
            </w:pPr>
          </w:p>
        </w:tc>
        <w:tc>
          <w:tcPr>
            <w:tcW w:w="407" w:type="pct"/>
            <w:noWrap w:val="0"/>
            <w:vAlign w:val="top"/>
          </w:tcPr>
          <w:p w14:paraId="37239975">
            <w:pPr>
              <w:spacing w:line="400" w:lineRule="atLeast"/>
              <w:jc w:val="center"/>
              <w:rPr>
                <w:rFonts w:hint="eastAsia" w:ascii="黑体" w:hAnsi="黑体" w:eastAsia="黑体" w:cs="黑体"/>
                <w:highlight w:val="none"/>
              </w:rPr>
            </w:pPr>
          </w:p>
        </w:tc>
        <w:tc>
          <w:tcPr>
            <w:tcW w:w="579" w:type="pct"/>
            <w:noWrap w:val="0"/>
            <w:vAlign w:val="top"/>
          </w:tcPr>
          <w:p w14:paraId="06E4313B">
            <w:pPr>
              <w:spacing w:line="400" w:lineRule="atLeast"/>
              <w:jc w:val="center"/>
              <w:rPr>
                <w:rFonts w:hint="eastAsia" w:ascii="黑体" w:hAnsi="黑体" w:eastAsia="黑体" w:cs="黑体"/>
                <w:highlight w:val="none"/>
              </w:rPr>
            </w:pPr>
          </w:p>
        </w:tc>
        <w:tc>
          <w:tcPr>
            <w:tcW w:w="398" w:type="pct"/>
            <w:noWrap w:val="0"/>
            <w:vAlign w:val="top"/>
          </w:tcPr>
          <w:p w14:paraId="1580C91B">
            <w:pPr>
              <w:spacing w:line="400" w:lineRule="atLeast"/>
              <w:jc w:val="center"/>
              <w:rPr>
                <w:rFonts w:hint="eastAsia" w:ascii="黑体" w:hAnsi="黑体" w:eastAsia="黑体" w:cs="黑体"/>
                <w:highlight w:val="none"/>
              </w:rPr>
            </w:pPr>
          </w:p>
        </w:tc>
        <w:tc>
          <w:tcPr>
            <w:tcW w:w="266" w:type="pct"/>
            <w:noWrap w:val="0"/>
            <w:vAlign w:val="top"/>
          </w:tcPr>
          <w:p w14:paraId="15B46112">
            <w:pPr>
              <w:spacing w:line="400" w:lineRule="atLeast"/>
              <w:jc w:val="center"/>
              <w:rPr>
                <w:rFonts w:hint="eastAsia" w:ascii="黑体" w:hAnsi="黑体" w:eastAsia="黑体" w:cs="黑体"/>
                <w:highlight w:val="none"/>
              </w:rPr>
            </w:pPr>
          </w:p>
        </w:tc>
        <w:tc>
          <w:tcPr>
            <w:tcW w:w="266" w:type="pct"/>
            <w:noWrap w:val="0"/>
            <w:vAlign w:val="top"/>
          </w:tcPr>
          <w:p w14:paraId="21AB6E22">
            <w:pPr>
              <w:spacing w:line="400" w:lineRule="atLeast"/>
              <w:jc w:val="center"/>
              <w:rPr>
                <w:rFonts w:hint="eastAsia" w:ascii="黑体" w:hAnsi="黑体" w:eastAsia="黑体" w:cs="黑体"/>
                <w:highlight w:val="none"/>
              </w:rPr>
            </w:pPr>
          </w:p>
        </w:tc>
        <w:tc>
          <w:tcPr>
            <w:tcW w:w="266" w:type="pct"/>
            <w:noWrap w:val="0"/>
            <w:vAlign w:val="top"/>
          </w:tcPr>
          <w:p w14:paraId="584FD47C">
            <w:pPr>
              <w:spacing w:line="400" w:lineRule="atLeast"/>
              <w:jc w:val="center"/>
              <w:rPr>
                <w:rFonts w:hint="eastAsia" w:ascii="黑体" w:hAnsi="黑体" w:eastAsia="黑体" w:cs="黑体"/>
                <w:highlight w:val="none"/>
              </w:rPr>
            </w:pPr>
          </w:p>
        </w:tc>
        <w:tc>
          <w:tcPr>
            <w:tcW w:w="273" w:type="pct"/>
            <w:noWrap w:val="0"/>
            <w:vAlign w:val="top"/>
          </w:tcPr>
          <w:p w14:paraId="555E4211">
            <w:pPr>
              <w:spacing w:line="400" w:lineRule="atLeast"/>
              <w:jc w:val="center"/>
              <w:rPr>
                <w:rFonts w:hint="eastAsia" w:ascii="黑体" w:hAnsi="黑体" w:eastAsia="黑体" w:cs="黑体"/>
                <w:highlight w:val="none"/>
              </w:rPr>
            </w:pPr>
          </w:p>
        </w:tc>
        <w:tc>
          <w:tcPr>
            <w:tcW w:w="586" w:type="pct"/>
            <w:noWrap w:val="0"/>
            <w:vAlign w:val="top"/>
          </w:tcPr>
          <w:p w14:paraId="18DC04EA">
            <w:pPr>
              <w:spacing w:line="400" w:lineRule="atLeast"/>
              <w:jc w:val="center"/>
              <w:rPr>
                <w:rFonts w:hint="eastAsia" w:ascii="黑体" w:hAnsi="黑体" w:eastAsia="黑体" w:cs="黑体"/>
                <w:highlight w:val="none"/>
              </w:rPr>
            </w:pPr>
          </w:p>
        </w:tc>
      </w:tr>
      <w:tr w14:paraId="718A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5FEA4D8D">
            <w:pPr>
              <w:spacing w:line="400" w:lineRule="atLeast"/>
              <w:jc w:val="center"/>
              <w:rPr>
                <w:rFonts w:hint="eastAsia" w:ascii="黑体" w:hAnsi="黑体" w:eastAsia="黑体" w:cs="黑体"/>
                <w:highlight w:val="none"/>
              </w:rPr>
            </w:pPr>
          </w:p>
        </w:tc>
        <w:tc>
          <w:tcPr>
            <w:tcW w:w="671" w:type="pct"/>
            <w:noWrap w:val="0"/>
            <w:vAlign w:val="top"/>
          </w:tcPr>
          <w:p w14:paraId="26A80F0A">
            <w:pPr>
              <w:spacing w:line="400" w:lineRule="atLeast"/>
              <w:jc w:val="center"/>
              <w:rPr>
                <w:rFonts w:hint="eastAsia" w:ascii="黑体" w:hAnsi="黑体" w:eastAsia="黑体" w:cs="黑体"/>
                <w:highlight w:val="none"/>
              </w:rPr>
            </w:pPr>
          </w:p>
        </w:tc>
        <w:tc>
          <w:tcPr>
            <w:tcW w:w="469" w:type="pct"/>
            <w:noWrap w:val="0"/>
            <w:vAlign w:val="top"/>
          </w:tcPr>
          <w:p w14:paraId="1A24CAB8">
            <w:pPr>
              <w:spacing w:line="400" w:lineRule="atLeast"/>
              <w:jc w:val="center"/>
              <w:rPr>
                <w:rFonts w:hint="eastAsia" w:ascii="黑体" w:hAnsi="黑体" w:eastAsia="黑体" w:cs="黑体"/>
                <w:highlight w:val="none"/>
              </w:rPr>
            </w:pPr>
          </w:p>
        </w:tc>
        <w:tc>
          <w:tcPr>
            <w:tcW w:w="413" w:type="pct"/>
            <w:noWrap w:val="0"/>
            <w:vAlign w:val="top"/>
          </w:tcPr>
          <w:p w14:paraId="5D0571BF">
            <w:pPr>
              <w:spacing w:line="400" w:lineRule="atLeast"/>
              <w:jc w:val="center"/>
              <w:rPr>
                <w:rFonts w:hint="eastAsia" w:ascii="黑体" w:hAnsi="黑体" w:eastAsia="黑体" w:cs="黑体"/>
                <w:highlight w:val="none"/>
              </w:rPr>
            </w:pPr>
          </w:p>
        </w:tc>
        <w:tc>
          <w:tcPr>
            <w:tcW w:w="407" w:type="pct"/>
            <w:noWrap w:val="0"/>
            <w:vAlign w:val="top"/>
          </w:tcPr>
          <w:p w14:paraId="3521FD42">
            <w:pPr>
              <w:spacing w:line="400" w:lineRule="atLeast"/>
              <w:jc w:val="center"/>
              <w:rPr>
                <w:rFonts w:hint="eastAsia" w:ascii="黑体" w:hAnsi="黑体" w:eastAsia="黑体" w:cs="黑体"/>
                <w:highlight w:val="none"/>
              </w:rPr>
            </w:pPr>
          </w:p>
        </w:tc>
        <w:tc>
          <w:tcPr>
            <w:tcW w:w="579" w:type="pct"/>
            <w:noWrap w:val="0"/>
            <w:vAlign w:val="top"/>
          </w:tcPr>
          <w:p w14:paraId="3A86A0A3">
            <w:pPr>
              <w:spacing w:line="400" w:lineRule="atLeast"/>
              <w:jc w:val="center"/>
              <w:rPr>
                <w:rFonts w:hint="eastAsia" w:ascii="黑体" w:hAnsi="黑体" w:eastAsia="黑体" w:cs="黑体"/>
                <w:highlight w:val="none"/>
              </w:rPr>
            </w:pPr>
          </w:p>
        </w:tc>
        <w:tc>
          <w:tcPr>
            <w:tcW w:w="398" w:type="pct"/>
            <w:noWrap w:val="0"/>
            <w:vAlign w:val="top"/>
          </w:tcPr>
          <w:p w14:paraId="4B1EB094">
            <w:pPr>
              <w:spacing w:line="400" w:lineRule="atLeast"/>
              <w:jc w:val="center"/>
              <w:rPr>
                <w:rFonts w:hint="eastAsia" w:ascii="黑体" w:hAnsi="黑体" w:eastAsia="黑体" w:cs="黑体"/>
                <w:highlight w:val="none"/>
              </w:rPr>
            </w:pPr>
          </w:p>
        </w:tc>
        <w:tc>
          <w:tcPr>
            <w:tcW w:w="266" w:type="pct"/>
            <w:noWrap w:val="0"/>
            <w:vAlign w:val="top"/>
          </w:tcPr>
          <w:p w14:paraId="5018A678">
            <w:pPr>
              <w:spacing w:line="400" w:lineRule="atLeast"/>
              <w:jc w:val="center"/>
              <w:rPr>
                <w:rFonts w:hint="eastAsia" w:ascii="黑体" w:hAnsi="黑体" w:eastAsia="黑体" w:cs="黑体"/>
                <w:highlight w:val="none"/>
              </w:rPr>
            </w:pPr>
          </w:p>
        </w:tc>
        <w:tc>
          <w:tcPr>
            <w:tcW w:w="266" w:type="pct"/>
            <w:noWrap w:val="0"/>
            <w:vAlign w:val="top"/>
          </w:tcPr>
          <w:p w14:paraId="3734DF95">
            <w:pPr>
              <w:spacing w:line="400" w:lineRule="atLeast"/>
              <w:jc w:val="center"/>
              <w:rPr>
                <w:rFonts w:hint="eastAsia" w:ascii="黑体" w:hAnsi="黑体" w:eastAsia="黑体" w:cs="黑体"/>
                <w:highlight w:val="none"/>
              </w:rPr>
            </w:pPr>
          </w:p>
        </w:tc>
        <w:tc>
          <w:tcPr>
            <w:tcW w:w="266" w:type="pct"/>
            <w:noWrap w:val="0"/>
            <w:vAlign w:val="top"/>
          </w:tcPr>
          <w:p w14:paraId="0231D923">
            <w:pPr>
              <w:spacing w:line="400" w:lineRule="atLeast"/>
              <w:jc w:val="center"/>
              <w:rPr>
                <w:rFonts w:hint="eastAsia" w:ascii="黑体" w:hAnsi="黑体" w:eastAsia="黑体" w:cs="黑体"/>
                <w:highlight w:val="none"/>
              </w:rPr>
            </w:pPr>
          </w:p>
        </w:tc>
        <w:tc>
          <w:tcPr>
            <w:tcW w:w="273" w:type="pct"/>
            <w:noWrap w:val="0"/>
            <w:vAlign w:val="top"/>
          </w:tcPr>
          <w:p w14:paraId="6905D447">
            <w:pPr>
              <w:spacing w:line="400" w:lineRule="atLeast"/>
              <w:jc w:val="center"/>
              <w:rPr>
                <w:rFonts w:hint="eastAsia" w:ascii="黑体" w:hAnsi="黑体" w:eastAsia="黑体" w:cs="黑体"/>
                <w:highlight w:val="none"/>
              </w:rPr>
            </w:pPr>
          </w:p>
        </w:tc>
        <w:tc>
          <w:tcPr>
            <w:tcW w:w="586" w:type="pct"/>
            <w:noWrap w:val="0"/>
            <w:vAlign w:val="top"/>
          </w:tcPr>
          <w:p w14:paraId="104EA3A4">
            <w:pPr>
              <w:spacing w:line="400" w:lineRule="atLeast"/>
              <w:jc w:val="center"/>
              <w:rPr>
                <w:rFonts w:hint="eastAsia" w:ascii="黑体" w:hAnsi="黑体" w:eastAsia="黑体" w:cs="黑体"/>
                <w:highlight w:val="none"/>
              </w:rPr>
            </w:pPr>
          </w:p>
        </w:tc>
      </w:tr>
      <w:tr w14:paraId="7AD44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406" w:type="pct"/>
            <w:noWrap w:val="0"/>
            <w:vAlign w:val="top"/>
          </w:tcPr>
          <w:p w14:paraId="308AB8A3">
            <w:pPr>
              <w:spacing w:line="400" w:lineRule="atLeast"/>
              <w:jc w:val="center"/>
              <w:rPr>
                <w:rFonts w:hint="eastAsia" w:ascii="黑体" w:hAnsi="黑体" w:eastAsia="黑体" w:cs="黑体"/>
                <w:highlight w:val="none"/>
              </w:rPr>
            </w:pPr>
          </w:p>
        </w:tc>
        <w:tc>
          <w:tcPr>
            <w:tcW w:w="671" w:type="pct"/>
            <w:noWrap w:val="0"/>
            <w:vAlign w:val="top"/>
          </w:tcPr>
          <w:p w14:paraId="6817F121">
            <w:pPr>
              <w:spacing w:line="400" w:lineRule="atLeast"/>
              <w:jc w:val="center"/>
              <w:rPr>
                <w:rFonts w:hint="eastAsia" w:ascii="黑体" w:hAnsi="黑体" w:eastAsia="黑体" w:cs="黑体"/>
                <w:highlight w:val="none"/>
              </w:rPr>
            </w:pPr>
          </w:p>
        </w:tc>
        <w:tc>
          <w:tcPr>
            <w:tcW w:w="469" w:type="pct"/>
            <w:noWrap w:val="0"/>
            <w:vAlign w:val="top"/>
          </w:tcPr>
          <w:p w14:paraId="70AA39B4">
            <w:pPr>
              <w:spacing w:line="400" w:lineRule="atLeast"/>
              <w:jc w:val="center"/>
              <w:rPr>
                <w:rFonts w:hint="eastAsia" w:ascii="黑体" w:hAnsi="黑体" w:eastAsia="黑体" w:cs="黑体"/>
                <w:highlight w:val="none"/>
              </w:rPr>
            </w:pPr>
          </w:p>
        </w:tc>
        <w:tc>
          <w:tcPr>
            <w:tcW w:w="413" w:type="pct"/>
            <w:noWrap w:val="0"/>
            <w:vAlign w:val="top"/>
          </w:tcPr>
          <w:p w14:paraId="687E55AF">
            <w:pPr>
              <w:spacing w:line="400" w:lineRule="atLeast"/>
              <w:jc w:val="center"/>
              <w:rPr>
                <w:rFonts w:hint="eastAsia" w:ascii="黑体" w:hAnsi="黑体" w:eastAsia="黑体" w:cs="黑体"/>
                <w:highlight w:val="none"/>
              </w:rPr>
            </w:pPr>
          </w:p>
        </w:tc>
        <w:tc>
          <w:tcPr>
            <w:tcW w:w="407" w:type="pct"/>
            <w:noWrap w:val="0"/>
            <w:vAlign w:val="top"/>
          </w:tcPr>
          <w:p w14:paraId="42EB0C69">
            <w:pPr>
              <w:spacing w:line="400" w:lineRule="atLeast"/>
              <w:jc w:val="center"/>
              <w:rPr>
                <w:rFonts w:hint="eastAsia" w:ascii="黑体" w:hAnsi="黑体" w:eastAsia="黑体" w:cs="黑体"/>
                <w:highlight w:val="none"/>
              </w:rPr>
            </w:pPr>
          </w:p>
        </w:tc>
        <w:tc>
          <w:tcPr>
            <w:tcW w:w="579" w:type="pct"/>
            <w:noWrap w:val="0"/>
            <w:vAlign w:val="top"/>
          </w:tcPr>
          <w:p w14:paraId="07268A06">
            <w:pPr>
              <w:spacing w:line="400" w:lineRule="atLeast"/>
              <w:jc w:val="center"/>
              <w:rPr>
                <w:rFonts w:hint="eastAsia" w:ascii="黑体" w:hAnsi="黑体" w:eastAsia="黑体" w:cs="黑体"/>
                <w:highlight w:val="none"/>
              </w:rPr>
            </w:pPr>
          </w:p>
        </w:tc>
        <w:tc>
          <w:tcPr>
            <w:tcW w:w="398" w:type="pct"/>
            <w:noWrap w:val="0"/>
            <w:vAlign w:val="top"/>
          </w:tcPr>
          <w:p w14:paraId="458EEC61">
            <w:pPr>
              <w:spacing w:line="400" w:lineRule="atLeast"/>
              <w:jc w:val="center"/>
              <w:rPr>
                <w:rFonts w:hint="eastAsia" w:ascii="黑体" w:hAnsi="黑体" w:eastAsia="黑体" w:cs="黑体"/>
                <w:highlight w:val="none"/>
              </w:rPr>
            </w:pPr>
          </w:p>
        </w:tc>
        <w:tc>
          <w:tcPr>
            <w:tcW w:w="266" w:type="pct"/>
            <w:noWrap w:val="0"/>
            <w:vAlign w:val="top"/>
          </w:tcPr>
          <w:p w14:paraId="74E0833F">
            <w:pPr>
              <w:spacing w:line="400" w:lineRule="atLeast"/>
              <w:jc w:val="center"/>
              <w:rPr>
                <w:rFonts w:hint="eastAsia" w:ascii="黑体" w:hAnsi="黑体" w:eastAsia="黑体" w:cs="黑体"/>
                <w:highlight w:val="none"/>
              </w:rPr>
            </w:pPr>
          </w:p>
        </w:tc>
        <w:tc>
          <w:tcPr>
            <w:tcW w:w="266" w:type="pct"/>
            <w:noWrap w:val="0"/>
            <w:vAlign w:val="top"/>
          </w:tcPr>
          <w:p w14:paraId="2A4B8CAC">
            <w:pPr>
              <w:spacing w:line="400" w:lineRule="atLeast"/>
              <w:jc w:val="center"/>
              <w:rPr>
                <w:rFonts w:hint="eastAsia" w:ascii="黑体" w:hAnsi="黑体" w:eastAsia="黑体" w:cs="黑体"/>
                <w:highlight w:val="none"/>
              </w:rPr>
            </w:pPr>
          </w:p>
        </w:tc>
        <w:tc>
          <w:tcPr>
            <w:tcW w:w="266" w:type="pct"/>
            <w:noWrap w:val="0"/>
            <w:vAlign w:val="top"/>
          </w:tcPr>
          <w:p w14:paraId="7109ED76">
            <w:pPr>
              <w:spacing w:line="400" w:lineRule="atLeast"/>
              <w:jc w:val="center"/>
              <w:rPr>
                <w:rFonts w:hint="eastAsia" w:ascii="黑体" w:hAnsi="黑体" w:eastAsia="黑体" w:cs="黑体"/>
                <w:highlight w:val="none"/>
              </w:rPr>
            </w:pPr>
          </w:p>
        </w:tc>
        <w:tc>
          <w:tcPr>
            <w:tcW w:w="273" w:type="pct"/>
            <w:noWrap w:val="0"/>
            <w:vAlign w:val="top"/>
          </w:tcPr>
          <w:p w14:paraId="6568C729">
            <w:pPr>
              <w:spacing w:line="400" w:lineRule="atLeast"/>
              <w:jc w:val="center"/>
              <w:rPr>
                <w:rFonts w:hint="eastAsia" w:ascii="黑体" w:hAnsi="黑体" w:eastAsia="黑体" w:cs="黑体"/>
                <w:highlight w:val="none"/>
              </w:rPr>
            </w:pPr>
          </w:p>
        </w:tc>
        <w:tc>
          <w:tcPr>
            <w:tcW w:w="586" w:type="pct"/>
            <w:noWrap w:val="0"/>
            <w:vAlign w:val="top"/>
          </w:tcPr>
          <w:p w14:paraId="5EA90060">
            <w:pPr>
              <w:spacing w:line="400" w:lineRule="atLeast"/>
              <w:jc w:val="center"/>
              <w:rPr>
                <w:rFonts w:hint="eastAsia" w:ascii="黑体" w:hAnsi="黑体" w:eastAsia="黑体" w:cs="黑体"/>
                <w:highlight w:val="none"/>
              </w:rPr>
            </w:pPr>
          </w:p>
        </w:tc>
      </w:tr>
      <w:tr w14:paraId="0F4D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06" w:type="pct"/>
            <w:noWrap w:val="0"/>
            <w:vAlign w:val="top"/>
          </w:tcPr>
          <w:p w14:paraId="2797EFDE">
            <w:pPr>
              <w:spacing w:line="400" w:lineRule="atLeast"/>
              <w:jc w:val="center"/>
              <w:rPr>
                <w:rFonts w:hint="eastAsia" w:ascii="黑体" w:hAnsi="黑体" w:eastAsia="黑体" w:cs="黑体"/>
                <w:highlight w:val="none"/>
              </w:rPr>
            </w:pPr>
          </w:p>
        </w:tc>
        <w:tc>
          <w:tcPr>
            <w:tcW w:w="671" w:type="pct"/>
            <w:noWrap w:val="0"/>
            <w:vAlign w:val="top"/>
          </w:tcPr>
          <w:p w14:paraId="3D80C3F1">
            <w:pPr>
              <w:spacing w:line="400" w:lineRule="atLeast"/>
              <w:jc w:val="center"/>
              <w:rPr>
                <w:rFonts w:hint="eastAsia" w:ascii="黑体" w:hAnsi="黑体" w:eastAsia="黑体" w:cs="黑体"/>
                <w:highlight w:val="none"/>
              </w:rPr>
            </w:pPr>
          </w:p>
        </w:tc>
        <w:tc>
          <w:tcPr>
            <w:tcW w:w="469" w:type="pct"/>
            <w:noWrap w:val="0"/>
            <w:vAlign w:val="top"/>
          </w:tcPr>
          <w:p w14:paraId="690555BC">
            <w:pPr>
              <w:spacing w:line="400" w:lineRule="atLeast"/>
              <w:jc w:val="center"/>
              <w:rPr>
                <w:rFonts w:hint="eastAsia" w:ascii="黑体" w:hAnsi="黑体" w:eastAsia="黑体" w:cs="黑体"/>
                <w:highlight w:val="none"/>
              </w:rPr>
            </w:pPr>
          </w:p>
        </w:tc>
        <w:tc>
          <w:tcPr>
            <w:tcW w:w="413" w:type="pct"/>
            <w:noWrap w:val="0"/>
            <w:vAlign w:val="top"/>
          </w:tcPr>
          <w:p w14:paraId="5731F44B">
            <w:pPr>
              <w:spacing w:line="400" w:lineRule="atLeast"/>
              <w:jc w:val="center"/>
              <w:rPr>
                <w:rFonts w:hint="eastAsia" w:ascii="黑体" w:hAnsi="黑体" w:eastAsia="黑体" w:cs="黑体"/>
                <w:highlight w:val="none"/>
              </w:rPr>
            </w:pPr>
          </w:p>
        </w:tc>
        <w:tc>
          <w:tcPr>
            <w:tcW w:w="407" w:type="pct"/>
            <w:noWrap w:val="0"/>
            <w:vAlign w:val="top"/>
          </w:tcPr>
          <w:p w14:paraId="22344FC5">
            <w:pPr>
              <w:spacing w:line="400" w:lineRule="atLeast"/>
              <w:jc w:val="center"/>
              <w:rPr>
                <w:rFonts w:hint="eastAsia" w:ascii="黑体" w:hAnsi="黑体" w:eastAsia="黑体" w:cs="黑体"/>
                <w:highlight w:val="none"/>
              </w:rPr>
            </w:pPr>
          </w:p>
        </w:tc>
        <w:tc>
          <w:tcPr>
            <w:tcW w:w="579" w:type="pct"/>
            <w:noWrap w:val="0"/>
            <w:vAlign w:val="top"/>
          </w:tcPr>
          <w:p w14:paraId="1FC7309A">
            <w:pPr>
              <w:spacing w:line="400" w:lineRule="atLeast"/>
              <w:jc w:val="center"/>
              <w:rPr>
                <w:rFonts w:hint="eastAsia" w:ascii="黑体" w:hAnsi="黑体" w:eastAsia="黑体" w:cs="黑体"/>
                <w:highlight w:val="none"/>
              </w:rPr>
            </w:pPr>
          </w:p>
        </w:tc>
        <w:tc>
          <w:tcPr>
            <w:tcW w:w="398" w:type="pct"/>
            <w:noWrap w:val="0"/>
            <w:vAlign w:val="top"/>
          </w:tcPr>
          <w:p w14:paraId="1C8CF77D">
            <w:pPr>
              <w:spacing w:line="400" w:lineRule="atLeast"/>
              <w:jc w:val="center"/>
              <w:rPr>
                <w:rFonts w:hint="eastAsia" w:ascii="黑体" w:hAnsi="黑体" w:eastAsia="黑体" w:cs="黑体"/>
                <w:highlight w:val="none"/>
              </w:rPr>
            </w:pPr>
          </w:p>
        </w:tc>
        <w:tc>
          <w:tcPr>
            <w:tcW w:w="266" w:type="pct"/>
            <w:noWrap w:val="0"/>
            <w:vAlign w:val="top"/>
          </w:tcPr>
          <w:p w14:paraId="5F395EC2">
            <w:pPr>
              <w:spacing w:line="400" w:lineRule="atLeast"/>
              <w:jc w:val="center"/>
              <w:rPr>
                <w:rFonts w:hint="eastAsia" w:ascii="黑体" w:hAnsi="黑体" w:eastAsia="黑体" w:cs="黑体"/>
                <w:highlight w:val="none"/>
              </w:rPr>
            </w:pPr>
          </w:p>
        </w:tc>
        <w:tc>
          <w:tcPr>
            <w:tcW w:w="266" w:type="pct"/>
            <w:noWrap w:val="0"/>
            <w:vAlign w:val="top"/>
          </w:tcPr>
          <w:p w14:paraId="7D7D9984">
            <w:pPr>
              <w:spacing w:line="400" w:lineRule="atLeast"/>
              <w:jc w:val="center"/>
              <w:rPr>
                <w:rFonts w:hint="eastAsia" w:ascii="黑体" w:hAnsi="黑体" w:eastAsia="黑体" w:cs="黑体"/>
                <w:highlight w:val="none"/>
              </w:rPr>
            </w:pPr>
          </w:p>
        </w:tc>
        <w:tc>
          <w:tcPr>
            <w:tcW w:w="266" w:type="pct"/>
            <w:noWrap w:val="0"/>
            <w:vAlign w:val="top"/>
          </w:tcPr>
          <w:p w14:paraId="4EA89824">
            <w:pPr>
              <w:spacing w:line="400" w:lineRule="atLeast"/>
              <w:jc w:val="center"/>
              <w:rPr>
                <w:rFonts w:hint="eastAsia" w:ascii="黑体" w:hAnsi="黑体" w:eastAsia="黑体" w:cs="黑体"/>
                <w:highlight w:val="none"/>
              </w:rPr>
            </w:pPr>
          </w:p>
        </w:tc>
        <w:tc>
          <w:tcPr>
            <w:tcW w:w="273" w:type="pct"/>
            <w:noWrap w:val="0"/>
            <w:vAlign w:val="top"/>
          </w:tcPr>
          <w:p w14:paraId="5C6C0FE1">
            <w:pPr>
              <w:spacing w:line="400" w:lineRule="atLeast"/>
              <w:jc w:val="center"/>
              <w:rPr>
                <w:rFonts w:hint="eastAsia" w:ascii="黑体" w:hAnsi="黑体" w:eastAsia="黑体" w:cs="黑体"/>
                <w:highlight w:val="none"/>
              </w:rPr>
            </w:pPr>
          </w:p>
        </w:tc>
        <w:tc>
          <w:tcPr>
            <w:tcW w:w="586" w:type="pct"/>
            <w:noWrap w:val="0"/>
            <w:vAlign w:val="top"/>
          </w:tcPr>
          <w:p w14:paraId="75077F2E">
            <w:pPr>
              <w:spacing w:line="400" w:lineRule="atLeast"/>
              <w:jc w:val="center"/>
              <w:rPr>
                <w:rFonts w:hint="eastAsia" w:ascii="黑体" w:hAnsi="黑体" w:eastAsia="黑体" w:cs="黑体"/>
                <w:highlight w:val="none"/>
              </w:rPr>
            </w:pPr>
          </w:p>
        </w:tc>
      </w:tr>
      <w:bookmarkEnd w:id="945"/>
    </w:tbl>
    <w:p w14:paraId="2B6EECF8">
      <w:pPr>
        <w:pStyle w:val="4"/>
        <w:rPr>
          <w:rFonts w:hint="eastAsia" w:ascii="黑体" w:hAnsi="黑体" w:eastAsia="黑体" w:cs="黑体"/>
          <w:highlight w:val="none"/>
        </w:rPr>
      </w:pPr>
      <w:r>
        <w:rPr>
          <w:rFonts w:hint="eastAsia" w:ascii="黑体" w:hAnsi="黑体" w:eastAsia="黑体" w:cs="黑体"/>
          <w:highlight w:val="none"/>
        </w:rPr>
        <w:br w:type="page"/>
      </w:r>
      <w:bookmarkStart w:id="946" w:name="_Toc26550035"/>
      <w:bookmarkStart w:id="947" w:name="_Toc1847"/>
      <w:bookmarkStart w:id="948" w:name="_Toc13402"/>
      <w:bookmarkStart w:id="949" w:name="_Toc32287"/>
      <w:bookmarkStart w:id="950" w:name="_Toc837"/>
      <w:bookmarkStart w:id="951" w:name="_Toc1759"/>
      <w:bookmarkStart w:id="952" w:name="_Toc21432"/>
      <w:bookmarkStart w:id="953" w:name="_Toc7466"/>
      <w:bookmarkStart w:id="954" w:name="_Toc5452"/>
      <w:bookmarkStart w:id="955" w:name="_Toc4885"/>
      <w:bookmarkStart w:id="956" w:name="_Toc7865"/>
      <w:r>
        <w:rPr>
          <w:rFonts w:hint="eastAsia" w:ascii="黑体" w:hAnsi="黑体" w:eastAsia="黑体" w:cs="黑体"/>
          <w:highlight w:val="none"/>
        </w:rPr>
        <w:t>（九）拟配备本标段的主要材料试验、测量、质检仪器设备表</w:t>
      </w:r>
      <w:bookmarkEnd w:id="946"/>
      <w:bookmarkEnd w:id="947"/>
      <w:bookmarkEnd w:id="948"/>
      <w:bookmarkEnd w:id="949"/>
      <w:bookmarkEnd w:id="950"/>
      <w:bookmarkEnd w:id="951"/>
      <w:bookmarkEnd w:id="952"/>
      <w:bookmarkEnd w:id="953"/>
      <w:bookmarkEnd w:id="954"/>
      <w:bookmarkEnd w:id="955"/>
      <w:bookmarkEnd w:id="956"/>
    </w:p>
    <w:tbl>
      <w:tblPr>
        <w:tblStyle w:val="14"/>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750"/>
        <w:gridCol w:w="1017"/>
        <w:gridCol w:w="849"/>
        <w:gridCol w:w="777"/>
        <w:gridCol w:w="1375"/>
        <w:gridCol w:w="1396"/>
        <w:gridCol w:w="793"/>
      </w:tblGrid>
      <w:tr w14:paraId="0ED47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441" w:type="pct"/>
            <w:noWrap w:val="0"/>
            <w:vAlign w:val="center"/>
          </w:tcPr>
          <w:p w14:paraId="24DFF61C">
            <w:pPr>
              <w:spacing w:line="400" w:lineRule="atLeast"/>
              <w:rPr>
                <w:rFonts w:hint="eastAsia" w:ascii="黑体" w:hAnsi="黑体" w:eastAsia="黑体" w:cs="黑体"/>
                <w:sz w:val="24"/>
                <w:szCs w:val="24"/>
                <w:highlight w:val="none"/>
              </w:rPr>
            </w:pPr>
            <w:bookmarkStart w:id="957" w:name="_Toc519375632"/>
            <w:r>
              <w:rPr>
                <w:rFonts w:hint="eastAsia" w:ascii="黑体" w:hAnsi="黑体" w:eastAsia="黑体" w:cs="黑体"/>
                <w:sz w:val="24"/>
                <w:szCs w:val="24"/>
                <w:highlight w:val="none"/>
              </w:rPr>
              <w:t>序号</w:t>
            </w:r>
          </w:p>
        </w:tc>
        <w:tc>
          <w:tcPr>
            <w:tcW w:w="1002" w:type="pct"/>
            <w:noWrap w:val="0"/>
            <w:vAlign w:val="center"/>
          </w:tcPr>
          <w:p w14:paraId="67D4C186">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仪器设备名称</w:t>
            </w:r>
          </w:p>
        </w:tc>
        <w:tc>
          <w:tcPr>
            <w:tcW w:w="582" w:type="pct"/>
            <w:noWrap w:val="0"/>
            <w:vAlign w:val="center"/>
          </w:tcPr>
          <w:p w14:paraId="4A41527E">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型号</w:t>
            </w:r>
          </w:p>
          <w:p w14:paraId="5F4353D9">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规格</w:t>
            </w:r>
          </w:p>
        </w:tc>
        <w:tc>
          <w:tcPr>
            <w:tcW w:w="486" w:type="pct"/>
            <w:noWrap w:val="0"/>
            <w:vAlign w:val="center"/>
          </w:tcPr>
          <w:p w14:paraId="528CBD5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数量</w:t>
            </w:r>
          </w:p>
        </w:tc>
        <w:tc>
          <w:tcPr>
            <w:tcW w:w="445" w:type="pct"/>
            <w:noWrap w:val="0"/>
            <w:vAlign w:val="center"/>
          </w:tcPr>
          <w:p w14:paraId="28ABFB7D">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国别</w:t>
            </w:r>
          </w:p>
          <w:p w14:paraId="377EAB02">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产地</w:t>
            </w:r>
          </w:p>
        </w:tc>
        <w:tc>
          <w:tcPr>
            <w:tcW w:w="787" w:type="pct"/>
            <w:noWrap w:val="0"/>
            <w:vAlign w:val="center"/>
          </w:tcPr>
          <w:p w14:paraId="22AFF547">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制造</w:t>
            </w:r>
          </w:p>
          <w:p w14:paraId="0253B331">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年份</w:t>
            </w:r>
          </w:p>
        </w:tc>
        <w:tc>
          <w:tcPr>
            <w:tcW w:w="799" w:type="pct"/>
            <w:noWrap w:val="0"/>
            <w:vAlign w:val="center"/>
          </w:tcPr>
          <w:p w14:paraId="3691703D">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用途</w:t>
            </w:r>
          </w:p>
        </w:tc>
        <w:tc>
          <w:tcPr>
            <w:tcW w:w="454" w:type="pct"/>
            <w:noWrap w:val="0"/>
            <w:vAlign w:val="center"/>
          </w:tcPr>
          <w:p w14:paraId="322294AA">
            <w:pPr>
              <w:spacing w:line="400" w:lineRule="atLeast"/>
              <w:jc w:val="center"/>
              <w:rPr>
                <w:rFonts w:hint="eastAsia" w:ascii="黑体" w:hAnsi="黑体" w:eastAsia="黑体" w:cs="黑体"/>
                <w:sz w:val="24"/>
                <w:szCs w:val="24"/>
                <w:highlight w:val="none"/>
              </w:rPr>
            </w:pPr>
            <w:r>
              <w:rPr>
                <w:rFonts w:hint="eastAsia" w:ascii="黑体" w:hAnsi="黑体" w:eastAsia="黑体" w:cs="黑体"/>
                <w:sz w:val="24"/>
                <w:szCs w:val="24"/>
                <w:highlight w:val="none"/>
              </w:rPr>
              <w:t>备注</w:t>
            </w:r>
          </w:p>
        </w:tc>
      </w:tr>
      <w:tr w14:paraId="641A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center"/>
          </w:tcPr>
          <w:p w14:paraId="1A0464DA">
            <w:pPr>
              <w:spacing w:line="400" w:lineRule="atLeast"/>
              <w:jc w:val="center"/>
              <w:rPr>
                <w:rFonts w:hint="eastAsia" w:ascii="黑体" w:hAnsi="黑体" w:eastAsia="黑体" w:cs="黑体"/>
                <w:highlight w:val="none"/>
              </w:rPr>
            </w:pPr>
          </w:p>
        </w:tc>
        <w:tc>
          <w:tcPr>
            <w:tcW w:w="1002" w:type="pct"/>
            <w:noWrap w:val="0"/>
            <w:vAlign w:val="center"/>
          </w:tcPr>
          <w:p w14:paraId="714A884D">
            <w:pPr>
              <w:spacing w:line="400" w:lineRule="atLeast"/>
              <w:jc w:val="center"/>
              <w:rPr>
                <w:rFonts w:hint="eastAsia" w:ascii="黑体" w:hAnsi="黑体" w:eastAsia="黑体" w:cs="黑体"/>
                <w:highlight w:val="none"/>
              </w:rPr>
            </w:pPr>
          </w:p>
        </w:tc>
        <w:tc>
          <w:tcPr>
            <w:tcW w:w="582" w:type="pct"/>
            <w:noWrap w:val="0"/>
            <w:vAlign w:val="center"/>
          </w:tcPr>
          <w:p w14:paraId="36CC16AC">
            <w:pPr>
              <w:spacing w:line="400" w:lineRule="atLeast"/>
              <w:jc w:val="center"/>
              <w:rPr>
                <w:rFonts w:hint="eastAsia" w:ascii="黑体" w:hAnsi="黑体" w:eastAsia="黑体" w:cs="黑体"/>
                <w:highlight w:val="none"/>
              </w:rPr>
            </w:pPr>
          </w:p>
        </w:tc>
        <w:tc>
          <w:tcPr>
            <w:tcW w:w="486" w:type="pct"/>
            <w:noWrap w:val="0"/>
            <w:vAlign w:val="center"/>
          </w:tcPr>
          <w:p w14:paraId="25902BA9">
            <w:pPr>
              <w:spacing w:line="400" w:lineRule="atLeast"/>
              <w:jc w:val="center"/>
              <w:rPr>
                <w:rFonts w:hint="eastAsia" w:ascii="黑体" w:hAnsi="黑体" w:eastAsia="黑体" w:cs="黑体"/>
                <w:highlight w:val="none"/>
              </w:rPr>
            </w:pPr>
          </w:p>
        </w:tc>
        <w:tc>
          <w:tcPr>
            <w:tcW w:w="445" w:type="pct"/>
            <w:noWrap w:val="0"/>
            <w:vAlign w:val="center"/>
          </w:tcPr>
          <w:p w14:paraId="55E3ECA2">
            <w:pPr>
              <w:spacing w:line="400" w:lineRule="atLeast"/>
              <w:jc w:val="center"/>
              <w:rPr>
                <w:rFonts w:hint="eastAsia" w:ascii="黑体" w:hAnsi="黑体" w:eastAsia="黑体" w:cs="黑体"/>
                <w:highlight w:val="none"/>
              </w:rPr>
            </w:pPr>
          </w:p>
        </w:tc>
        <w:tc>
          <w:tcPr>
            <w:tcW w:w="787" w:type="pct"/>
            <w:noWrap w:val="0"/>
            <w:vAlign w:val="center"/>
          </w:tcPr>
          <w:p w14:paraId="0503154D">
            <w:pPr>
              <w:spacing w:line="400" w:lineRule="atLeast"/>
              <w:jc w:val="center"/>
              <w:rPr>
                <w:rFonts w:hint="eastAsia" w:ascii="黑体" w:hAnsi="黑体" w:eastAsia="黑体" w:cs="黑体"/>
                <w:highlight w:val="none"/>
              </w:rPr>
            </w:pPr>
          </w:p>
        </w:tc>
        <w:tc>
          <w:tcPr>
            <w:tcW w:w="799" w:type="pct"/>
            <w:noWrap w:val="0"/>
            <w:vAlign w:val="center"/>
          </w:tcPr>
          <w:p w14:paraId="4B8198A8">
            <w:pPr>
              <w:spacing w:line="400" w:lineRule="atLeast"/>
              <w:jc w:val="center"/>
              <w:rPr>
                <w:rFonts w:hint="eastAsia" w:ascii="黑体" w:hAnsi="黑体" w:eastAsia="黑体" w:cs="黑体"/>
                <w:highlight w:val="none"/>
              </w:rPr>
            </w:pPr>
          </w:p>
        </w:tc>
        <w:tc>
          <w:tcPr>
            <w:tcW w:w="454" w:type="pct"/>
            <w:noWrap w:val="0"/>
            <w:vAlign w:val="center"/>
          </w:tcPr>
          <w:p w14:paraId="4ED705B7">
            <w:pPr>
              <w:spacing w:line="400" w:lineRule="atLeast"/>
              <w:jc w:val="center"/>
              <w:rPr>
                <w:rFonts w:hint="eastAsia" w:ascii="黑体" w:hAnsi="黑体" w:eastAsia="黑体" w:cs="黑体"/>
                <w:highlight w:val="none"/>
              </w:rPr>
            </w:pPr>
          </w:p>
        </w:tc>
      </w:tr>
      <w:tr w14:paraId="3639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center"/>
          </w:tcPr>
          <w:p w14:paraId="1569EA5C">
            <w:pPr>
              <w:spacing w:line="400" w:lineRule="atLeast"/>
              <w:jc w:val="center"/>
              <w:rPr>
                <w:rFonts w:hint="eastAsia" w:ascii="黑体" w:hAnsi="黑体" w:eastAsia="黑体" w:cs="黑体"/>
                <w:highlight w:val="none"/>
              </w:rPr>
            </w:pPr>
          </w:p>
        </w:tc>
        <w:tc>
          <w:tcPr>
            <w:tcW w:w="1002" w:type="pct"/>
            <w:noWrap w:val="0"/>
            <w:vAlign w:val="center"/>
          </w:tcPr>
          <w:p w14:paraId="4BF53AFB">
            <w:pPr>
              <w:spacing w:line="400" w:lineRule="atLeast"/>
              <w:jc w:val="center"/>
              <w:rPr>
                <w:rFonts w:hint="eastAsia" w:ascii="黑体" w:hAnsi="黑体" w:eastAsia="黑体" w:cs="黑体"/>
                <w:highlight w:val="none"/>
              </w:rPr>
            </w:pPr>
          </w:p>
        </w:tc>
        <w:tc>
          <w:tcPr>
            <w:tcW w:w="582" w:type="pct"/>
            <w:noWrap w:val="0"/>
            <w:vAlign w:val="center"/>
          </w:tcPr>
          <w:p w14:paraId="7E33D804">
            <w:pPr>
              <w:spacing w:line="400" w:lineRule="atLeast"/>
              <w:jc w:val="center"/>
              <w:rPr>
                <w:rFonts w:hint="eastAsia" w:ascii="黑体" w:hAnsi="黑体" w:eastAsia="黑体" w:cs="黑体"/>
                <w:highlight w:val="none"/>
              </w:rPr>
            </w:pPr>
          </w:p>
        </w:tc>
        <w:tc>
          <w:tcPr>
            <w:tcW w:w="486" w:type="pct"/>
            <w:noWrap w:val="0"/>
            <w:vAlign w:val="center"/>
          </w:tcPr>
          <w:p w14:paraId="0C6C1FB1">
            <w:pPr>
              <w:spacing w:line="400" w:lineRule="atLeast"/>
              <w:jc w:val="center"/>
              <w:rPr>
                <w:rFonts w:hint="eastAsia" w:ascii="黑体" w:hAnsi="黑体" w:eastAsia="黑体" w:cs="黑体"/>
                <w:highlight w:val="none"/>
              </w:rPr>
            </w:pPr>
          </w:p>
        </w:tc>
        <w:tc>
          <w:tcPr>
            <w:tcW w:w="445" w:type="pct"/>
            <w:noWrap w:val="0"/>
            <w:vAlign w:val="center"/>
          </w:tcPr>
          <w:p w14:paraId="02D741B9">
            <w:pPr>
              <w:spacing w:line="400" w:lineRule="atLeast"/>
              <w:jc w:val="center"/>
              <w:rPr>
                <w:rFonts w:hint="eastAsia" w:ascii="黑体" w:hAnsi="黑体" w:eastAsia="黑体" w:cs="黑体"/>
                <w:highlight w:val="none"/>
              </w:rPr>
            </w:pPr>
          </w:p>
        </w:tc>
        <w:tc>
          <w:tcPr>
            <w:tcW w:w="787" w:type="pct"/>
            <w:noWrap w:val="0"/>
            <w:vAlign w:val="center"/>
          </w:tcPr>
          <w:p w14:paraId="3ED3694D">
            <w:pPr>
              <w:spacing w:line="400" w:lineRule="atLeast"/>
              <w:jc w:val="center"/>
              <w:rPr>
                <w:rFonts w:hint="eastAsia" w:ascii="黑体" w:hAnsi="黑体" w:eastAsia="黑体" w:cs="黑体"/>
                <w:highlight w:val="none"/>
              </w:rPr>
            </w:pPr>
          </w:p>
        </w:tc>
        <w:tc>
          <w:tcPr>
            <w:tcW w:w="799" w:type="pct"/>
            <w:noWrap w:val="0"/>
            <w:vAlign w:val="center"/>
          </w:tcPr>
          <w:p w14:paraId="662056A6">
            <w:pPr>
              <w:spacing w:line="400" w:lineRule="atLeast"/>
              <w:jc w:val="center"/>
              <w:rPr>
                <w:rFonts w:hint="eastAsia" w:ascii="黑体" w:hAnsi="黑体" w:eastAsia="黑体" w:cs="黑体"/>
                <w:highlight w:val="none"/>
              </w:rPr>
            </w:pPr>
          </w:p>
        </w:tc>
        <w:tc>
          <w:tcPr>
            <w:tcW w:w="454" w:type="pct"/>
            <w:noWrap w:val="0"/>
            <w:vAlign w:val="center"/>
          </w:tcPr>
          <w:p w14:paraId="25E1FC99">
            <w:pPr>
              <w:spacing w:line="400" w:lineRule="atLeast"/>
              <w:jc w:val="center"/>
              <w:rPr>
                <w:rFonts w:hint="eastAsia" w:ascii="黑体" w:hAnsi="黑体" w:eastAsia="黑体" w:cs="黑体"/>
                <w:highlight w:val="none"/>
              </w:rPr>
            </w:pPr>
          </w:p>
        </w:tc>
      </w:tr>
      <w:tr w14:paraId="27EE4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4CC6FAA8">
            <w:pPr>
              <w:spacing w:line="400" w:lineRule="atLeast"/>
              <w:jc w:val="center"/>
              <w:rPr>
                <w:rFonts w:hint="eastAsia" w:ascii="黑体" w:hAnsi="黑体" w:eastAsia="黑体" w:cs="黑体"/>
                <w:highlight w:val="none"/>
              </w:rPr>
            </w:pPr>
          </w:p>
        </w:tc>
        <w:tc>
          <w:tcPr>
            <w:tcW w:w="1002" w:type="pct"/>
            <w:noWrap w:val="0"/>
            <w:vAlign w:val="top"/>
          </w:tcPr>
          <w:p w14:paraId="49965055">
            <w:pPr>
              <w:spacing w:line="400" w:lineRule="atLeast"/>
              <w:jc w:val="center"/>
              <w:rPr>
                <w:rFonts w:hint="eastAsia" w:ascii="黑体" w:hAnsi="黑体" w:eastAsia="黑体" w:cs="黑体"/>
                <w:highlight w:val="none"/>
              </w:rPr>
            </w:pPr>
          </w:p>
        </w:tc>
        <w:tc>
          <w:tcPr>
            <w:tcW w:w="582" w:type="pct"/>
            <w:noWrap w:val="0"/>
            <w:vAlign w:val="top"/>
          </w:tcPr>
          <w:p w14:paraId="04A45C1E">
            <w:pPr>
              <w:spacing w:line="400" w:lineRule="atLeast"/>
              <w:jc w:val="center"/>
              <w:rPr>
                <w:rFonts w:hint="eastAsia" w:ascii="黑体" w:hAnsi="黑体" w:eastAsia="黑体" w:cs="黑体"/>
                <w:highlight w:val="none"/>
              </w:rPr>
            </w:pPr>
          </w:p>
        </w:tc>
        <w:tc>
          <w:tcPr>
            <w:tcW w:w="486" w:type="pct"/>
            <w:noWrap w:val="0"/>
            <w:vAlign w:val="top"/>
          </w:tcPr>
          <w:p w14:paraId="1759C833">
            <w:pPr>
              <w:spacing w:line="400" w:lineRule="atLeast"/>
              <w:jc w:val="center"/>
              <w:rPr>
                <w:rFonts w:hint="eastAsia" w:ascii="黑体" w:hAnsi="黑体" w:eastAsia="黑体" w:cs="黑体"/>
                <w:highlight w:val="none"/>
              </w:rPr>
            </w:pPr>
          </w:p>
        </w:tc>
        <w:tc>
          <w:tcPr>
            <w:tcW w:w="445" w:type="pct"/>
            <w:noWrap w:val="0"/>
            <w:vAlign w:val="top"/>
          </w:tcPr>
          <w:p w14:paraId="4E42AE7A">
            <w:pPr>
              <w:spacing w:line="400" w:lineRule="atLeast"/>
              <w:jc w:val="center"/>
              <w:rPr>
                <w:rFonts w:hint="eastAsia" w:ascii="黑体" w:hAnsi="黑体" w:eastAsia="黑体" w:cs="黑体"/>
                <w:highlight w:val="none"/>
              </w:rPr>
            </w:pPr>
          </w:p>
        </w:tc>
        <w:tc>
          <w:tcPr>
            <w:tcW w:w="787" w:type="pct"/>
            <w:noWrap w:val="0"/>
            <w:vAlign w:val="top"/>
          </w:tcPr>
          <w:p w14:paraId="0A1E5790">
            <w:pPr>
              <w:spacing w:line="400" w:lineRule="atLeast"/>
              <w:jc w:val="center"/>
              <w:rPr>
                <w:rFonts w:hint="eastAsia" w:ascii="黑体" w:hAnsi="黑体" w:eastAsia="黑体" w:cs="黑体"/>
                <w:highlight w:val="none"/>
              </w:rPr>
            </w:pPr>
          </w:p>
        </w:tc>
        <w:tc>
          <w:tcPr>
            <w:tcW w:w="799" w:type="pct"/>
            <w:noWrap w:val="0"/>
            <w:vAlign w:val="top"/>
          </w:tcPr>
          <w:p w14:paraId="1C2390E8">
            <w:pPr>
              <w:spacing w:line="400" w:lineRule="atLeast"/>
              <w:jc w:val="center"/>
              <w:rPr>
                <w:rFonts w:hint="eastAsia" w:ascii="黑体" w:hAnsi="黑体" w:eastAsia="黑体" w:cs="黑体"/>
                <w:highlight w:val="none"/>
              </w:rPr>
            </w:pPr>
          </w:p>
        </w:tc>
        <w:tc>
          <w:tcPr>
            <w:tcW w:w="454" w:type="pct"/>
            <w:noWrap w:val="0"/>
            <w:vAlign w:val="top"/>
          </w:tcPr>
          <w:p w14:paraId="291712F9">
            <w:pPr>
              <w:spacing w:line="400" w:lineRule="atLeast"/>
              <w:jc w:val="center"/>
              <w:rPr>
                <w:rFonts w:hint="eastAsia" w:ascii="黑体" w:hAnsi="黑体" w:eastAsia="黑体" w:cs="黑体"/>
                <w:highlight w:val="none"/>
              </w:rPr>
            </w:pPr>
          </w:p>
        </w:tc>
      </w:tr>
      <w:tr w14:paraId="06560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384805BC">
            <w:pPr>
              <w:spacing w:line="400" w:lineRule="atLeast"/>
              <w:jc w:val="center"/>
              <w:rPr>
                <w:rFonts w:hint="eastAsia" w:ascii="黑体" w:hAnsi="黑体" w:eastAsia="黑体" w:cs="黑体"/>
                <w:highlight w:val="none"/>
              </w:rPr>
            </w:pPr>
          </w:p>
        </w:tc>
        <w:tc>
          <w:tcPr>
            <w:tcW w:w="1002" w:type="pct"/>
            <w:noWrap w:val="0"/>
            <w:vAlign w:val="top"/>
          </w:tcPr>
          <w:p w14:paraId="79C830FC">
            <w:pPr>
              <w:spacing w:line="400" w:lineRule="atLeast"/>
              <w:jc w:val="center"/>
              <w:rPr>
                <w:rFonts w:hint="eastAsia" w:ascii="黑体" w:hAnsi="黑体" w:eastAsia="黑体" w:cs="黑体"/>
                <w:highlight w:val="none"/>
              </w:rPr>
            </w:pPr>
          </w:p>
        </w:tc>
        <w:tc>
          <w:tcPr>
            <w:tcW w:w="582" w:type="pct"/>
            <w:noWrap w:val="0"/>
            <w:vAlign w:val="top"/>
          </w:tcPr>
          <w:p w14:paraId="54269BDE">
            <w:pPr>
              <w:spacing w:line="400" w:lineRule="atLeast"/>
              <w:jc w:val="center"/>
              <w:rPr>
                <w:rFonts w:hint="eastAsia" w:ascii="黑体" w:hAnsi="黑体" w:eastAsia="黑体" w:cs="黑体"/>
                <w:highlight w:val="none"/>
              </w:rPr>
            </w:pPr>
          </w:p>
        </w:tc>
        <w:tc>
          <w:tcPr>
            <w:tcW w:w="486" w:type="pct"/>
            <w:noWrap w:val="0"/>
            <w:vAlign w:val="top"/>
          </w:tcPr>
          <w:p w14:paraId="0A6F1A0A">
            <w:pPr>
              <w:spacing w:line="400" w:lineRule="atLeast"/>
              <w:jc w:val="center"/>
              <w:rPr>
                <w:rFonts w:hint="eastAsia" w:ascii="黑体" w:hAnsi="黑体" w:eastAsia="黑体" w:cs="黑体"/>
                <w:highlight w:val="none"/>
              </w:rPr>
            </w:pPr>
          </w:p>
        </w:tc>
        <w:tc>
          <w:tcPr>
            <w:tcW w:w="445" w:type="pct"/>
            <w:noWrap w:val="0"/>
            <w:vAlign w:val="top"/>
          </w:tcPr>
          <w:p w14:paraId="11A89C13">
            <w:pPr>
              <w:spacing w:line="400" w:lineRule="atLeast"/>
              <w:jc w:val="center"/>
              <w:rPr>
                <w:rFonts w:hint="eastAsia" w:ascii="黑体" w:hAnsi="黑体" w:eastAsia="黑体" w:cs="黑体"/>
                <w:highlight w:val="none"/>
              </w:rPr>
            </w:pPr>
          </w:p>
        </w:tc>
        <w:tc>
          <w:tcPr>
            <w:tcW w:w="787" w:type="pct"/>
            <w:noWrap w:val="0"/>
            <w:vAlign w:val="top"/>
          </w:tcPr>
          <w:p w14:paraId="1C562D08">
            <w:pPr>
              <w:spacing w:line="400" w:lineRule="atLeast"/>
              <w:jc w:val="center"/>
              <w:rPr>
                <w:rFonts w:hint="eastAsia" w:ascii="黑体" w:hAnsi="黑体" w:eastAsia="黑体" w:cs="黑体"/>
                <w:highlight w:val="none"/>
              </w:rPr>
            </w:pPr>
          </w:p>
        </w:tc>
        <w:tc>
          <w:tcPr>
            <w:tcW w:w="799" w:type="pct"/>
            <w:noWrap w:val="0"/>
            <w:vAlign w:val="top"/>
          </w:tcPr>
          <w:p w14:paraId="01948940">
            <w:pPr>
              <w:spacing w:line="400" w:lineRule="atLeast"/>
              <w:jc w:val="center"/>
              <w:rPr>
                <w:rFonts w:hint="eastAsia" w:ascii="黑体" w:hAnsi="黑体" w:eastAsia="黑体" w:cs="黑体"/>
                <w:highlight w:val="none"/>
              </w:rPr>
            </w:pPr>
          </w:p>
        </w:tc>
        <w:tc>
          <w:tcPr>
            <w:tcW w:w="454" w:type="pct"/>
            <w:noWrap w:val="0"/>
            <w:vAlign w:val="top"/>
          </w:tcPr>
          <w:p w14:paraId="1070E6A5">
            <w:pPr>
              <w:spacing w:line="400" w:lineRule="atLeast"/>
              <w:jc w:val="center"/>
              <w:rPr>
                <w:rFonts w:hint="eastAsia" w:ascii="黑体" w:hAnsi="黑体" w:eastAsia="黑体" w:cs="黑体"/>
                <w:highlight w:val="none"/>
              </w:rPr>
            </w:pPr>
          </w:p>
        </w:tc>
      </w:tr>
      <w:tr w14:paraId="2498C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0DAEDAB3">
            <w:pPr>
              <w:spacing w:line="400" w:lineRule="atLeast"/>
              <w:jc w:val="center"/>
              <w:rPr>
                <w:rFonts w:hint="eastAsia" w:ascii="黑体" w:hAnsi="黑体" w:eastAsia="黑体" w:cs="黑体"/>
                <w:highlight w:val="none"/>
              </w:rPr>
            </w:pPr>
          </w:p>
        </w:tc>
        <w:tc>
          <w:tcPr>
            <w:tcW w:w="1002" w:type="pct"/>
            <w:noWrap w:val="0"/>
            <w:vAlign w:val="top"/>
          </w:tcPr>
          <w:p w14:paraId="24064E1E">
            <w:pPr>
              <w:spacing w:line="400" w:lineRule="atLeast"/>
              <w:jc w:val="center"/>
              <w:rPr>
                <w:rFonts w:hint="eastAsia" w:ascii="黑体" w:hAnsi="黑体" w:eastAsia="黑体" w:cs="黑体"/>
                <w:highlight w:val="none"/>
              </w:rPr>
            </w:pPr>
          </w:p>
        </w:tc>
        <w:tc>
          <w:tcPr>
            <w:tcW w:w="582" w:type="pct"/>
            <w:noWrap w:val="0"/>
            <w:vAlign w:val="top"/>
          </w:tcPr>
          <w:p w14:paraId="54DE61EB">
            <w:pPr>
              <w:spacing w:line="400" w:lineRule="atLeast"/>
              <w:jc w:val="center"/>
              <w:rPr>
                <w:rFonts w:hint="eastAsia" w:ascii="黑体" w:hAnsi="黑体" w:eastAsia="黑体" w:cs="黑体"/>
                <w:highlight w:val="none"/>
              </w:rPr>
            </w:pPr>
          </w:p>
        </w:tc>
        <w:tc>
          <w:tcPr>
            <w:tcW w:w="486" w:type="pct"/>
            <w:noWrap w:val="0"/>
            <w:vAlign w:val="top"/>
          </w:tcPr>
          <w:p w14:paraId="5E143231">
            <w:pPr>
              <w:spacing w:line="400" w:lineRule="atLeast"/>
              <w:jc w:val="center"/>
              <w:rPr>
                <w:rFonts w:hint="eastAsia" w:ascii="黑体" w:hAnsi="黑体" w:eastAsia="黑体" w:cs="黑体"/>
                <w:highlight w:val="none"/>
              </w:rPr>
            </w:pPr>
          </w:p>
        </w:tc>
        <w:tc>
          <w:tcPr>
            <w:tcW w:w="445" w:type="pct"/>
            <w:noWrap w:val="0"/>
            <w:vAlign w:val="top"/>
          </w:tcPr>
          <w:p w14:paraId="5222E5B2">
            <w:pPr>
              <w:spacing w:line="400" w:lineRule="atLeast"/>
              <w:jc w:val="center"/>
              <w:rPr>
                <w:rFonts w:hint="eastAsia" w:ascii="黑体" w:hAnsi="黑体" w:eastAsia="黑体" w:cs="黑体"/>
                <w:highlight w:val="none"/>
              </w:rPr>
            </w:pPr>
          </w:p>
        </w:tc>
        <w:tc>
          <w:tcPr>
            <w:tcW w:w="787" w:type="pct"/>
            <w:noWrap w:val="0"/>
            <w:vAlign w:val="top"/>
          </w:tcPr>
          <w:p w14:paraId="62CDB498">
            <w:pPr>
              <w:spacing w:line="400" w:lineRule="atLeast"/>
              <w:jc w:val="center"/>
              <w:rPr>
                <w:rFonts w:hint="eastAsia" w:ascii="黑体" w:hAnsi="黑体" w:eastAsia="黑体" w:cs="黑体"/>
                <w:highlight w:val="none"/>
              </w:rPr>
            </w:pPr>
          </w:p>
        </w:tc>
        <w:tc>
          <w:tcPr>
            <w:tcW w:w="799" w:type="pct"/>
            <w:noWrap w:val="0"/>
            <w:vAlign w:val="top"/>
          </w:tcPr>
          <w:p w14:paraId="7528DC84">
            <w:pPr>
              <w:spacing w:line="400" w:lineRule="atLeast"/>
              <w:jc w:val="center"/>
              <w:rPr>
                <w:rFonts w:hint="eastAsia" w:ascii="黑体" w:hAnsi="黑体" w:eastAsia="黑体" w:cs="黑体"/>
                <w:highlight w:val="none"/>
              </w:rPr>
            </w:pPr>
          </w:p>
        </w:tc>
        <w:tc>
          <w:tcPr>
            <w:tcW w:w="454" w:type="pct"/>
            <w:noWrap w:val="0"/>
            <w:vAlign w:val="top"/>
          </w:tcPr>
          <w:p w14:paraId="25872045">
            <w:pPr>
              <w:spacing w:line="400" w:lineRule="atLeast"/>
              <w:jc w:val="center"/>
              <w:rPr>
                <w:rFonts w:hint="eastAsia" w:ascii="黑体" w:hAnsi="黑体" w:eastAsia="黑体" w:cs="黑体"/>
                <w:highlight w:val="none"/>
              </w:rPr>
            </w:pPr>
          </w:p>
        </w:tc>
      </w:tr>
      <w:tr w14:paraId="047E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485BC183">
            <w:pPr>
              <w:spacing w:line="400" w:lineRule="atLeast"/>
              <w:jc w:val="center"/>
              <w:rPr>
                <w:rFonts w:hint="eastAsia" w:ascii="黑体" w:hAnsi="黑体" w:eastAsia="黑体" w:cs="黑体"/>
                <w:highlight w:val="none"/>
              </w:rPr>
            </w:pPr>
          </w:p>
        </w:tc>
        <w:tc>
          <w:tcPr>
            <w:tcW w:w="1002" w:type="pct"/>
            <w:noWrap w:val="0"/>
            <w:vAlign w:val="top"/>
          </w:tcPr>
          <w:p w14:paraId="6E125A91">
            <w:pPr>
              <w:spacing w:line="400" w:lineRule="atLeast"/>
              <w:jc w:val="center"/>
              <w:rPr>
                <w:rFonts w:hint="eastAsia" w:ascii="黑体" w:hAnsi="黑体" w:eastAsia="黑体" w:cs="黑体"/>
                <w:highlight w:val="none"/>
              </w:rPr>
            </w:pPr>
          </w:p>
        </w:tc>
        <w:tc>
          <w:tcPr>
            <w:tcW w:w="582" w:type="pct"/>
            <w:noWrap w:val="0"/>
            <w:vAlign w:val="top"/>
          </w:tcPr>
          <w:p w14:paraId="2D2EBC82">
            <w:pPr>
              <w:spacing w:line="400" w:lineRule="atLeast"/>
              <w:jc w:val="center"/>
              <w:rPr>
                <w:rFonts w:hint="eastAsia" w:ascii="黑体" w:hAnsi="黑体" w:eastAsia="黑体" w:cs="黑体"/>
                <w:highlight w:val="none"/>
              </w:rPr>
            </w:pPr>
          </w:p>
        </w:tc>
        <w:tc>
          <w:tcPr>
            <w:tcW w:w="486" w:type="pct"/>
            <w:noWrap w:val="0"/>
            <w:vAlign w:val="top"/>
          </w:tcPr>
          <w:p w14:paraId="15BD8413">
            <w:pPr>
              <w:spacing w:line="400" w:lineRule="atLeast"/>
              <w:jc w:val="center"/>
              <w:rPr>
                <w:rFonts w:hint="eastAsia" w:ascii="黑体" w:hAnsi="黑体" w:eastAsia="黑体" w:cs="黑体"/>
                <w:highlight w:val="none"/>
              </w:rPr>
            </w:pPr>
          </w:p>
        </w:tc>
        <w:tc>
          <w:tcPr>
            <w:tcW w:w="445" w:type="pct"/>
            <w:noWrap w:val="0"/>
            <w:vAlign w:val="top"/>
          </w:tcPr>
          <w:p w14:paraId="5C4CE97E">
            <w:pPr>
              <w:spacing w:line="400" w:lineRule="atLeast"/>
              <w:jc w:val="center"/>
              <w:rPr>
                <w:rFonts w:hint="eastAsia" w:ascii="黑体" w:hAnsi="黑体" w:eastAsia="黑体" w:cs="黑体"/>
                <w:highlight w:val="none"/>
              </w:rPr>
            </w:pPr>
          </w:p>
        </w:tc>
        <w:tc>
          <w:tcPr>
            <w:tcW w:w="787" w:type="pct"/>
            <w:noWrap w:val="0"/>
            <w:vAlign w:val="top"/>
          </w:tcPr>
          <w:p w14:paraId="29B4A0A1">
            <w:pPr>
              <w:spacing w:line="400" w:lineRule="atLeast"/>
              <w:jc w:val="center"/>
              <w:rPr>
                <w:rFonts w:hint="eastAsia" w:ascii="黑体" w:hAnsi="黑体" w:eastAsia="黑体" w:cs="黑体"/>
                <w:highlight w:val="none"/>
              </w:rPr>
            </w:pPr>
          </w:p>
        </w:tc>
        <w:tc>
          <w:tcPr>
            <w:tcW w:w="799" w:type="pct"/>
            <w:noWrap w:val="0"/>
            <w:vAlign w:val="top"/>
          </w:tcPr>
          <w:p w14:paraId="40F47477">
            <w:pPr>
              <w:spacing w:line="400" w:lineRule="atLeast"/>
              <w:jc w:val="center"/>
              <w:rPr>
                <w:rFonts w:hint="eastAsia" w:ascii="黑体" w:hAnsi="黑体" w:eastAsia="黑体" w:cs="黑体"/>
                <w:highlight w:val="none"/>
              </w:rPr>
            </w:pPr>
          </w:p>
        </w:tc>
        <w:tc>
          <w:tcPr>
            <w:tcW w:w="454" w:type="pct"/>
            <w:noWrap w:val="0"/>
            <w:vAlign w:val="top"/>
          </w:tcPr>
          <w:p w14:paraId="602AD370">
            <w:pPr>
              <w:spacing w:line="400" w:lineRule="atLeast"/>
              <w:jc w:val="center"/>
              <w:rPr>
                <w:rFonts w:hint="eastAsia" w:ascii="黑体" w:hAnsi="黑体" w:eastAsia="黑体" w:cs="黑体"/>
                <w:highlight w:val="none"/>
              </w:rPr>
            </w:pPr>
          </w:p>
        </w:tc>
      </w:tr>
      <w:tr w14:paraId="20A9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6F03A03C">
            <w:pPr>
              <w:spacing w:line="400" w:lineRule="atLeast"/>
              <w:jc w:val="center"/>
              <w:rPr>
                <w:rFonts w:hint="eastAsia" w:ascii="黑体" w:hAnsi="黑体" w:eastAsia="黑体" w:cs="黑体"/>
                <w:highlight w:val="none"/>
              </w:rPr>
            </w:pPr>
          </w:p>
        </w:tc>
        <w:tc>
          <w:tcPr>
            <w:tcW w:w="1002" w:type="pct"/>
            <w:noWrap w:val="0"/>
            <w:vAlign w:val="top"/>
          </w:tcPr>
          <w:p w14:paraId="5CD1EC63">
            <w:pPr>
              <w:spacing w:line="400" w:lineRule="atLeast"/>
              <w:jc w:val="center"/>
              <w:rPr>
                <w:rFonts w:hint="eastAsia" w:ascii="黑体" w:hAnsi="黑体" w:eastAsia="黑体" w:cs="黑体"/>
                <w:highlight w:val="none"/>
              </w:rPr>
            </w:pPr>
          </w:p>
        </w:tc>
        <w:tc>
          <w:tcPr>
            <w:tcW w:w="582" w:type="pct"/>
            <w:noWrap w:val="0"/>
            <w:vAlign w:val="top"/>
          </w:tcPr>
          <w:p w14:paraId="233F923E">
            <w:pPr>
              <w:spacing w:line="400" w:lineRule="atLeast"/>
              <w:jc w:val="center"/>
              <w:rPr>
                <w:rFonts w:hint="eastAsia" w:ascii="黑体" w:hAnsi="黑体" w:eastAsia="黑体" w:cs="黑体"/>
                <w:highlight w:val="none"/>
              </w:rPr>
            </w:pPr>
          </w:p>
        </w:tc>
        <w:tc>
          <w:tcPr>
            <w:tcW w:w="486" w:type="pct"/>
            <w:noWrap w:val="0"/>
            <w:vAlign w:val="top"/>
          </w:tcPr>
          <w:p w14:paraId="70996C90">
            <w:pPr>
              <w:spacing w:line="400" w:lineRule="atLeast"/>
              <w:jc w:val="center"/>
              <w:rPr>
                <w:rFonts w:hint="eastAsia" w:ascii="黑体" w:hAnsi="黑体" w:eastAsia="黑体" w:cs="黑体"/>
                <w:highlight w:val="none"/>
              </w:rPr>
            </w:pPr>
          </w:p>
        </w:tc>
        <w:tc>
          <w:tcPr>
            <w:tcW w:w="445" w:type="pct"/>
            <w:noWrap w:val="0"/>
            <w:vAlign w:val="top"/>
          </w:tcPr>
          <w:p w14:paraId="13B87F7E">
            <w:pPr>
              <w:spacing w:line="400" w:lineRule="atLeast"/>
              <w:jc w:val="center"/>
              <w:rPr>
                <w:rFonts w:hint="eastAsia" w:ascii="黑体" w:hAnsi="黑体" w:eastAsia="黑体" w:cs="黑体"/>
                <w:highlight w:val="none"/>
              </w:rPr>
            </w:pPr>
          </w:p>
        </w:tc>
        <w:tc>
          <w:tcPr>
            <w:tcW w:w="787" w:type="pct"/>
            <w:noWrap w:val="0"/>
            <w:vAlign w:val="top"/>
          </w:tcPr>
          <w:p w14:paraId="5EC26AC1">
            <w:pPr>
              <w:spacing w:line="400" w:lineRule="atLeast"/>
              <w:jc w:val="center"/>
              <w:rPr>
                <w:rFonts w:hint="eastAsia" w:ascii="黑体" w:hAnsi="黑体" w:eastAsia="黑体" w:cs="黑体"/>
                <w:highlight w:val="none"/>
              </w:rPr>
            </w:pPr>
          </w:p>
        </w:tc>
        <w:tc>
          <w:tcPr>
            <w:tcW w:w="799" w:type="pct"/>
            <w:noWrap w:val="0"/>
            <w:vAlign w:val="top"/>
          </w:tcPr>
          <w:p w14:paraId="07C52F63">
            <w:pPr>
              <w:spacing w:line="400" w:lineRule="atLeast"/>
              <w:jc w:val="center"/>
              <w:rPr>
                <w:rFonts w:hint="eastAsia" w:ascii="黑体" w:hAnsi="黑体" w:eastAsia="黑体" w:cs="黑体"/>
                <w:highlight w:val="none"/>
              </w:rPr>
            </w:pPr>
          </w:p>
        </w:tc>
        <w:tc>
          <w:tcPr>
            <w:tcW w:w="454" w:type="pct"/>
            <w:noWrap w:val="0"/>
            <w:vAlign w:val="top"/>
          </w:tcPr>
          <w:p w14:paraId="4E55B062">
            <w:pPr>
              <w:spacing w:line="400" w:lineRule="atLeast"/>
              <w:jc w:val="center"/>
              <w:rPr>
                <w:rFonts w:hint="eastAsia" w:ascii="黑体" w:hAnsi="黑体" w:eastAsia="黑体" w:cs="黑体"/>
                <w:highlight w:val="none"/>
              </w:rPr>
            </w:pPr>
          </w:p>
        </w:tc>
      </w:tr>
      <w:tr w14:paraId="514B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0F8FE160">
            <w:pPr>
              <w:spacing w:line="400" w:lineRule="atLeast"/>
              <w:jc w:val="center"/>
              <w:rPr>
                <w:rFonts w:hint="eastAsia" w:ascii="黑体" w:hAnsi="黑体" w:eastAsia="黑体" w:cs="黑体"/>
                <w:highlight w:val="none"/>
              </w:rPr>
            </w:pPr>
          </w:p>
        </w:tc>
        <w:tc>
          <w:tcPr>
            <w:tcW w:w="1002" w:type="pct"/>
            <w:noWrap w:val="0"/>
            <w:vAlign w:val="top"/>
          </w:tcPr>
          <w:p w14:paraId="1E1EEF30">
            <w:pPr>
              <w:spacing w:line="400" w:lineRule="atLeast"/>
              <w:jc w:val="center"/>
              <w:rPr>
                <w:rFonts w:hint="eastAsia" w:ascii="黑体" w:hAnsi="黑体" w:eastAsia="黑体" w:cs="黑体"/>
                <w:highlight w:val="none"/>
              </w:rPr>
            </w:pPr>
          </w:p>
        </w:tc>
        <w:tc>
          <w:tcPr>
            <w:tcW w:w="582" w:type="pct"/>
            <w:noWrap w:val="0"/>
            <w:vAlign w:val="top"/>
          </w:tcPr>
          <w:p w14:paraId="7EFEA2CA">
            <w:pPr>
              <w:spacing w:line="400" w:lineRule="atLeast"/>
              <w:jc w:val="center"/>
              <w:rPr>
                <w:rFonts w:hint="eastAsia" w:ascii="黑体" w:hAnsi="黑体" w:eastAsia="黑体" w:cs="黑体"/>
                <w:highlight w:val="none"/>
              </w:rPr>
            </w:pPr>
          </w:p>
        </w:tc>
        <w:tc>
          <w:tcPr>
            <w:tcW w:w="486" w:type="pct"/>
            <w:noWrap w:val="0"/>
            <w:vAlign w:val="top"/>
          </w:tcPr>
          <w:p w14:paraId="5F3BD94C">
            <w:pPr>
              <w:spacing w:line="400" w:lineRule="atLeast"/>
              <w:jc w:val="center"/>
              <w:rPr>
                <w:rFonts w:hint="eastAsia" w:ascii="黑体" w:hAnsi="黑体" w:eastAsia="黑体" w:cs="黑体"/>
                <w:highlight w:val="none"/>
              </w:rPr>
            </w:pPr>
          </w:p>
        </w:tc>
        <w:tc>
          <w:tcPr>
            <w:tcW w:w="445" w:type="pct"/>
            <w:noWrap w:val="0"/>
            <w:vAlign w:val="top"/>
          </w:tcPr>
          <w:p w14:paraId="11979172">
            <w:pPr>
              <w:spacing w:line="400" w:lineRule="atLeast"/>
              <w:jc w:val="center"/>
              <w:rPr>
                <w:rFonts w:hint="eastAsia" w:ascii="黑体" w:hAnsi="黑体" w:eastAsia="黑体" w:cs="黑体"/>
                <w:highlight w:val="none"/>
              </w:rPr>
            </w:pPr>
          </w:p>
        </w:tc>
        <w:tc>
          <w:tcPr>
            <w:tcW w:w="787" w:type="pct"/>
            <w:noWrap w:val="0"/>
            <w:vAlign w:val="top"/>
          </w:tcPr>
          <w:p w14:paraId="1E0C5B56">
            <w:pPr>
              <w:spacing w:line="400" w:lineRule="atLeast"/>
              <w:jc w:val="center"/>
              <w:rPr>
                <w:rFonts w:hint="eastAsia" w:ascii="黑体" w:hAnsi="黑体" w:eastAsia="黑体" w:cs="黑体"/>
                <w:highlight w:val="none"/>
              </w:rPr>
            </w:pPr>
          </w:p>
        </w:tc>
        <w:tc>
          <w:tcPr>
            <w:tcW w:w="799" w:type="pct"/>
            <w:noWrap w:val="0"/>
            <w:vAlign w:val="top"/>
          </w:tcPr>
          <w:p w14:paraId="1C5C5E3F">
            <w:pPr>
              <w:spacing w:line="400" w:lineRule="atLeast"/>
              <w:jc w:val="center"/>
              <w:rPr>
                <w:rFonts w:hint="eastAsia" w:ascii="黑体" w:hAnsi="黑体" w:eastAsia="黑体" w:cs="黑体"/>
                <w:highlight w:val="none"/>
              </w:rPr>
            </w:pPr>
          </w:p>
        </w:tc>
        <w:tc>
          <w:tcPr>
            <w:tcW w:w="454" w:type="pct"/>
            <w:noWrap w:val="0"/>
            <w:vAlign w:val="top"/>
          </w:tcPr>
          <w:p w14:paraId="4FF50F5B">
            <w:pPr>
              <w:spacing w:line="400" w:lineRule="atLeast"/>
              <w:jc w:val="center"/>
              <w:rPr>
                <w:rFonts w:hint="eastAsia" w:ascii="黑体" w:hAnsi="黑体" w:eastAsia="黑体" w:cs="黑体"/>
                <w:highlight w:val="none"/>
              </w:rPr>
            </w:pPr>
          </w:p>
        </w:tc>
      </w:tr>
      <w:tr w14:paraId="0C89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7D6F9DED">
            <w:pPr>
              <w:spacing w:line="400" w:lineRule="atLeast"/>
              <w:jc w:val="center"/>
              <w:rPr>
                <w:rFonts w:hint="eastAsia" w:ascii="黑体" w:hAnsi="黑体" w:eastAsia="黑体" w:cs="黑体"/>
                <w:highlight w:val="none"/>
              </w:rPr>
            </w:pPr>
          </w:p>
        </w:tc>
        <w:tc>
          <w:tcPr>
            <w:tcW w:w="1002" w:type="pct"/>
            <w:noWrap w:val="0"/>
            <w:vAlign w:val="top"/>
          </w:tcPr>
          <w:p w14:paraId="69B8DF83">
            <w:pPr>
              <w:spacing w:line="400" w:lineRule="atLeast"/>
              <w:jc w:val="center"/>
              <w:rPr>
                <w:rFonts w:hint="eastAsia" w:ascii="黑体" w:hAnsi="黑体" w:eastAsia="黑体" w:cs="黑体"/>
                <w:highlight w:val="none"/>
              </w:rPr>
            </w:pPr>
          </w:p>
        </w:tc>
        <w:tc>
          <w:tcPr>
            <w:tcW w:w="582" w:type="pct"/>
            <w:noWrap w:val="0"/>
            <w:vAlign w:val="top"/>
          </w:tcPr>
          <w:p w14:paraId="0DA42146">
            <w:pPr>
              <w:spacing w:line="400" w:lineRule="atLeast"/>
              <w:jc w:val="center"/>
              <w:rPr>
                <w:rFonts w:hint="eastAsia" w:ascii="黑体" w:hAnsi="黑体" w:eastAsia="黑体" w:cs="黑体"/>
                <w:highlight w:val="none"/>
              </w:rPr>
            </w:pPr>
          </w:p>
        </w:tc>
        <w:tc>
          <w:tcPr>
            <w:tcW w:w="486" w:type="pct"/>
            <w:noWrap w:val="0"/>
            <w:vAlign w:val="top"/>
          </w:tcPr>
          <w:p w14:paraId="14EF50F6">
            <w:pPr>
              <w:spacing w:line="400" w:lineRule="atLeast"/>
              <w:jc w:val="center"/>
              <w:rPr>
                <w:rFonts w:hint="eastAsia" w:ascii="黑体" w:hAnsi="黑体" w:eastAsia="黑体" w:cs="黑体"/>
                <w:highlight w:val="none"/>
              </w:rPr>
            </w:pPr>
          </w:p>
        </w:tc>
        <w:tc>
          <w:tcPr>
            <w:tcW w:w="445" w:type="pct"/>
            <w:noWrap w:val="0"/>
            <w:vAlign w:val="top"/>
          </w:tcPr>
          <w:p w14:paraId="7C12E2B2">
            <w:pPr>
              <w:spacing w:line="400" w:lineRule="atLeast"/>
              <w:jc w:val="center"/>
              <w:rPr>
                <w:rFonts w:hint="eastAsia" w:ascii="黑体" w:hAnsi="黑体" w:eastAsia="黑体" w:cs="黑体"/>
                <w:highlight w:val="none"/>
              </w:rPr>
            </w:pPr>
          </w:p>
        </w:tc>
        <w:tc>
          <w:tcPr>
            <w:tcW w:w="787" w:type="pct"/>
            <w:noWrap w:val="0"/>
            <w:vAlign w:val="top"/>
          </w:tcPr>
          <w:p w14:paraId="4E4067F7">
            <w:pPr>
              <w:spacing w:line="400" w:lineRule="atLeast"/>
              <w:jc w:val="center"/>
              <w:rPr>
                <w:rFonts w:hint="eastAsia" w:ascii="黑体" w:hAnsi="黑体" w:eastAsia="黑体" w:cs="黑体"/>
                <w:highlight w:val="none"/>
              </w:rPr>
            </w:pPr>
          </w:p>
        </w:tc>
        <w:tc>
          <w:tcPr>
            <w:tcW w:w="799" w:type="pct"/>
            <w:noWrap w:val="0"/>
            <w:vAlign w:val="top"/>
          </w:tcPr>
          <w:p w14:paraId="5A7C44C9">
            <w:pPr>
              <w:spacing w:line="400" w:lineRule="atLeast"/>
              <w:jc w:val="center"/>
              <w:rPr>
                <w:rFonts w:hint="eastAsia" w:ascii="黑体" w:hAnsi="黑体" w:eastAsia="黑体" w:cs="黑体"/>
                <w:highlight w:val="none"/>
              </w:rPr>
            </w:pPr>
          </w:p>
        </w:tc>
        <w:tc>
          <w:tcPr>
            <w:tcW w:w="454" w:type="pct"/>
            <w:noWrap w:val="0"/>
            <w:vAlign w:val="top"/>
          </w:tcPr>
          <w:p w14:paraId="7F9E1646">
            <w:pPr>
              <w:spacing w:line="400" w:lineRule="atLeast"/>
              <w:jc w:val="center"/>
              <w:rPr>
                <w:rFonts w:hint="eastAsia" w:ascii="黑体" w:hAnsi="黑体" w:eastAsia="黑体" w:cs="黑体"/>
                <w:highlight w:val="none"/>
              </w:rPr>
            </w:pPr>
          </w:p>
        </w:tc>
      </w:tr>
      <w:tr w14:paraId="3D82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21308C8F">
            <w:pPr>
              <w:spacing w:line="400" w:lineRule="atLeast"/>
              <w:jc w:val="center"/>
              <w:rPr>
                <w:rFonts w:hint="eastAsia" w:ascii="黑体" w:hAnsi="黑体" w:eastAsia="黑体" w:cs="黑体"/>
                <w:highlight w:val="none"/>
              </w:rPr>
            </w:pPr>
          </w:p>
        </w:tc>
        <w:tc>
          <w:tcPr>
            <w:tcW w:w="1002" w:type="pct"/>
            <w:noWrap w:val="0"/>
            <w:vAlign w:val="top"/>
          </w:tcPr>
          <w:p w14:paraId="6149E3B0">
            <w:pPr>
              <w:spacing w:line="400" w:lineRule="atLeast"/>
              <w:jc w:val="center"/>
              <w:rPr>
                <w:rFonts w:hint="eastAsia" w:ascii="黑体" w:hAnsi="黑体" w:eastAsia="黑体" w:cs="黑体"/>
                <w:highlight w:val="none"/>
              </w:rPr>
            </w:pPr>
          </w:p>
        </w:tc>
        <w:tc>
          <w:tcPr>
            <w:tcW w:w="582" w:type="pct"/>
            <w:noWrap w:val="0"/>
            <w:vAlign w:val="top"/>
          </w:tcPr>
          <w:p w14:paraId="2E80641F">
            <w:pPr>
              <w:spacing w:line="400" w:lineRule="atLeast"/>
              <w:jc w:val="center"/>
              <w:rPr>
                <w:rFonts w:hint="eastAsia" w:ascii="黑体" w:hAnsi="黑体" w:eastAsia="黑体" w:cs="黑体"/>
                <w:highlight w:val="none"/>
              </w:rPr>
            </w:pPr>
          </w:p>
        </w:tc>
        <w:tc>
          <w:tcPr>
            <w:tcW w:w="486" w:type="pct"/>
            <w:noWrap w:val="0"/>
            <w:vAlign w:val="top"/>
          </w:tcPr>
          <w:p w14:paraId="6283C23A">
            <w:pPr>
              <w:spacing w:line="400" w:lineRule="atLeast"/>
              <w:jc w:val="center"/>
              <w:rPr>
                <w:rFonts w:hint="eastAsia" w:ascii="黑体" w:hAnsi="黑体" w:eastAsia="黑体" w:cs="黑体"/>
                <w:highlight w:val="none"/>
              </w:rPr>
            </w:pPr>
          </w:p>
        </w:tc>
        <w:tc>
          <w:tcPr>
            <w:tcW w:w="445" w:type="pct"/>
            <w:noWrap w:val="0"/>
            <w:vAlign w:val="top"/>
          </w:tcPr>
          <w:p w14:paraId="484CD17E">
            <w:pPr>
              <w:spacing w:line="400" w:lineRule="atLeast"/>
              <w:jc w:val="center"/>
              <w:rPr>
                <w:rFonts w:hint="eastAsia" w:ascii="黑体" w:hAnsi="黑体" w:eastAsia="黑体" w:cs="黑体"/>
                <w:highlight w:val="none"/>
              </w:rPr>
            </w:pPr>
          </w:p>
        </w:tc>
        <w:tc>
          <w:tcPr>
            <w:tcW w:w="787" w:type="pct"/>
            <w:noWrap w:val="0"/>
            <w:vAlign w:val="top"/>
          </w:tcPr>
          <w:p w14:paraId="6E0B5572">
            <w:pPr>
              <w:spacing w:line="400" w:lineRule="atLeast"/>
              <w:jc w:val="center"/>
              <w:rPr>
                <w:rFonts w:hint="eastAsia" w:ascii="黑体" w:hAnsi="黑体" w:eastAsia="黑体" w:cs="黑体"/>
                <w:highlight w:val="none"/>
              </w:rPr>
            </w:pPr>
          </w:p>
        </w:tc>
        <w:tc>
          <w:tcPr>
            <w:tcW w:w="799" w:type="pct"/>
            <w:noWrap w:val="0"/>
            <w:vAlign w:val="top"/>
          </w:tcPr>
          <w:p w14:paraId="34FD7E41">
            <w:pPr>
              <w:spacing w:line="400" w:lineRule="atLeast"/>
              <w:jc w:val="center"/>
              <w:rPr>
                <w:rFonts w:hint="eastAsia" w:ascii="黑体" w:hAnsi="黑体" w:eastAsia="黑体" w:cs="黑体"/>
                <w:highlight w:val="none"/>
              </w:rPr>
            </w:pPr>
          </w:p>
        </w:tc>
        <w:tc>
          <w:tcPr>
            <w:tcW w:w="454" w:type="pct"/>
            <w:noWrap w:val="0"/>
            <w:vAlign w:val="top"/>
          </w:tcPr>
          <w:p w14:paraId="74D7506A">
            <w:pPr>
              <w:spacing w:line="400" w:lineRule="atLeast"/>
              <w:jc w:val="center"/>
              <w:rPr>
                <w:rFonts w:hint="eastAsia" w:ascii="黑体" w:hAnsi="黑体" w:eastAsia="黑体" w:cs="黑体"/>
                <w:highlight w:val="none"/>
              </w:rPr>
            </w:pPr>
          </w:p>
        </w:tc>
      </w:tr>
      <w:tr w14:paraId="3373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7C198587">
            <w:pPr>
              <w:spacing w:line="400" w:lineRule="atLeast"/>
              <w:jc w:val="center"/>
              <w:rPr>
                <w:rFonts w:hint="eastAsia" w:ascii="黑体" w:hAnsi="黑体" w:eastAsia="黑体" w:cs="黑体"/>
                <w:highlight w:val="none"/>
              </w:rPr>
            </w:pPr>
          </w:p>
        </w:tc>
        <w:tc>
          <w:tcPr>
            <w:tcW w:w="1002" w:type="pct"/>
            <w:noWrap w:val="0"/>
            <w:vAlign w:val="top"/>
          </w:tcPr>
          <w:p w14:paraId="154F77A7">
            <w:pPr>
              <w:spacing w:line="400" w:lineRule="atLeast"/>
              <w:jc w:val="center"/>
              <w:rPr>
                <w:rFonts w:hint="eastAsia" w:ascii="黑体" w:hAnsi="黑体" w:eastAsia="黑体" w:cs="黑体"/>
                <w:highlight w:val="none"/>
              </w:rPr>
            </w:pPr>
          </w:p>
        </w:tc>
        <w:tc>
          <w:tcPr>
            <w:tcW w:w="582" w:type="pct"/>
            <w:noWrap w:val="0"/>
            <w:vAlign w:val="top"/>
          </w:tcPr>
          <w:p w14:paraId="66BD1D38">
            <w:pPr>
              <w:spacing w:line="400" w:lineRule="atLeast"/>
              <w:jc w:val="center"/>
              <w:rPr>
                <w:rFonts w:hint="eastAsia" w:ascii="黑体" w:hAnsi="黑体" w:eastAsia="黑体" w:cs="黑体"/>
                <w:highlight w:val="none"/>
              </w:rPr>
            </w:pPr>
          </w:p>
        </w:tc>
        <w:tc>
          <w:tcPr>
            <w:tcW w:w="486" w:type="pct"/>
            <w:noWrap w:val="0"/>
            <w:vAlign w:val="top"/>
          </w:tcPr>
          <w:p w14:paraId="1154D057">
            <w:pPr>
              <w:spacing w:line="400" w:lineRule="atLeast"/>
              <w:jc w:val="center"/>
              <w:rPr>
                <w:rFonts w:hint="eastAsia" w:ascii="黑体" w:hAnsi="黑体" w:eastAsia="黑体" w:cs="黑体"/>
                <w:highlight w:val="none"/>
              </w:rPr>
            </w:pPr>
          </w:p>
        </w:tc>
        <w:tc>
          <w:tcPr>
            <w:tcW w:w="445" w:type="pct"/>
            <w:noWrap w:val="0"/>
            <w:vAlign w:val="top"/>
          </w:tcPr>
          <w:p w14:paraId="6AA7FB9B">
            <w:pPr>
              <w:spacing w:line="400" w:lineRule="atLeast"/>
              <w:jc w:val="center"/>
              <w:rPr>
                <w:rFonts w:hint="eastAsia" w:ascii="黑体" w:hAnsi="黑体" w:eastAsia="黑体" w:cs="黑体"/>
                <w:highlight w:val="none"/>
              </w:rPr>
            </w:pPr>
          </w:p>
        </w:tc>
        <w:tc>
          <w:tcPr>
            <w:tcW w:w="787" w:type="pct"/>
            <w:noWrap w:val="0"/>
            <w:vAlign w:val="top"/>
          </w:tcPr>
          <w:p w14:paraId="5BED1B3E">
            <w:pPr>
              <w:spacing w:line="400" w:lineRule="atLeast"/>
              <w:jc w:val="center"/>
              <w:rPr>
                <w:rFonts w:hint="eastAsia" w:ascii="黑体" w:hAnsi="黑体" w:eastAsia="黑体" w:cs="黑体"/>
                <w:highlight w:val="none"/>
              </w:rPr>
            </w:pPr>
          </w:p>
        </w:tc>
        <w:tc>
          <w:tcPr>
            <w:tcW w:w="799" w:type="pct"/>
            <w:noWrap w:val="0"/>
            <w:vAlign w:val="top"/>
          </w:tcPr>
          <w:p w14:paraId="3F605D41">
            <w:pPr>
              <w:spacing w:line="400" w:lineRule="atLeast"/>
              <w:jc w:val="center"/>
              <w:rPr>
                <w:rFonts w:hint="eastAsia" w:ascii="黑体" w:hAnsi="黑体" w:eastAsia="黑体" w:cs="黑体"/>
                <w:highlight w:val="none"/>
              </w:rPr>
            </w:pPr>
          </w:p>
        </w:tc>
        <w:tc>
          <w:tcPr>
            <w:tcW w:w="454" w:type="pct"/>
            <w:noWrap w:val="0"/>
            <w:vAlign w:val="top"/>
          </w:tcPr>
          <w:p w14:paraId="44B96CC6">
            <w:pPr>
              <w:spacing w:line="400" w:lineRule="atLeast"/>
              <w:jc w:val="center"/>
              <w:rPr>
                <w:rFonts w:hint="eastAsia" w:ascii="黑体" w:hAnsi="黑体" w:eastAsia="黑体" w:cs="黑体"/>
                <w:highlight w:val="none"/>
              </w:rPr>
            </w:pPr>
          </w:p>
        </w:tc>
      </w:tr>
      <w:tr w14:paraId="4846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612CD9BB">
            <w:pPr>
              <w:spacing w:line="400" w:lineRule="atLeast"/>
              <w:jc w:val="center"/>
              <w:rPr>
                <w:rFonts w:hint="eastAsia" w:ascii="黑体" w:hAnsi="黑体" w:eastAsia="黑体" w:cs="黑体"/>
                <w:highlight w:val="none"/>
              </w:rPr>
            </w:pPr>
          </w:p>
        </w:tc>
        <w:tc>
          <w:tcPr>
            <w:tcW w:w="1002" w:type="pct"/>
            <w:noWrap w:val="0"/>
            <w:vAlign w:val="top"/>
          </w:tcPr>
          <w:p w14:paraId="3D762411">
            <w:pPr>
              <w:spacing w:line="400" w:lineRule="atLeast"/>
              <w:jc w:val="center"/>
              <w:rPr>
                <w:rFonts w:hint="eastAsia" w:ascii="黑体" w:hAnsi="黑体" w:eastAsia="黑体" w:cs="黑体"/>
                <w:highlight w:val="none"/>
              </w:rPr>
            </w:pPr>
          </w:p>
        </w:tc>
        <w:tc>
          <w:tcPr>
            <w:tcW w:w="582" w:type="pct"/>
            <w:noWrap w:val="0"/>
            <w:vAlign w:val="top"/>
          </w:tcPr>
          <w:p w14:paraId="30C67723">
            <w:pPr>
              <w:spacing w:line="400" w:lineRule="atLeast"/>
              <w:jc w:val="center"/>
              <w:rPr>
                <w:rFonts w:hint="eastAsia" w:ascii="黑体" w:hAnsi="黑体" w:eastAsia="黑体" w:cs="黑体"/>
                <w:highlight w:val="none"/>
              </w:rPr>
            </w:pPr>
          </w:p>
        </w:tc>
        <w:tc>
          <w:tcPr>
            <w:tcW w:w="486" w:type="pct"/>
            <w:noWrap w:val="0"/>
            <w:vAlign w:val="top"/>
          </w:tcPr>
          <w:p w14:paraId="24C3058A">
            <w:pPr>
              <w:spacing w:line="400" w:lineRule="atLeast"/>
              <w:jc w:val="center"/>
              <w:rPr>
                <w:rFonts w:hint="eastAsia" w:ascii="黑体" w:hAnsi="黑体" w:eastAsia="黑体" w:cs="黑体"/>
                <w:highlight w:val="none"/>
              </w:rPr>
            </w:pPr>
          </w:p>
        </w:tc>
        <w:tc>
          <w:tcPr>
            <w:tcW w:w="445" w:type="pct"/>
            <w:noWrap w:val="0"/>
            <w:vAlign w:val="top"/>
          </w:tcPr>
          <w:p w14:paraId="00CD7783">
            <w:pPr>
              <w:spacing w:line="400" w:lineRule="atLeast"/>
              <w:jc w:val="center"/>
              <w:rPr>
                <w:rFonts w:hint="eastAsia" w:ascii="黑体" w:hAnsi="黑体" w:eastAsia="黑体" w:cs="黑体"/>
                <w:highlight w:val="none"/>
              </w:rPr>
            </w:pPr>
          </w:p>
        </w:tc>
        <w:tc>
          <w:tcPr>
            <w:tcW w:w="787" w:type="pct"/>
            <w:noWrap w:val="0"/>
            <w:vAlign w:val="top"/>
          </w:tcPr>
          <w:p w14:paraId="672A4C53">
            <w:pPr>
              <w:spacing w:line="400" w:lineRule="atLeast"/>
              <w:jc w:val="center"/>
              <w:rPr>
                <w:rFonts w:hint="eastAsia" w:ascii="黑体" w:hAnsi="黑体" w:eastAsia="黑体" w:cs="黑体"/>
                <w:highlight w:val="none"/>
              </w:rPr>
            </w:pPr>
          </w:p>
        </w:tc>
        <w:tc>
          <w:tcPr>
            <w:tcW w:w="799" w:type="pct"/>
            <w:noWrap w:val="0"/>
            <w:vAlign w:val="top"/>
          </w:tcPr>
          <w:p w14:paraId="2A044C61">
            <w:pPr>
              <w:spacing w:line="400" w:lineRule="atLeast"/>
              <w:jc w:val="center"/>
              <w:rPr>
                <w:rFonts w:hint="eastAsia" w:ascii="黑体" w:hAnsi="黑体" w:eastAsia="黑体" w:cs="黑体"/>
                <w:highlight w:val="none"/>
              </w:rPr>
            </w:pPr>
          </w:p>
        </w:tc>
        <w:tc>
          <w:tcPr>
            <w:tcW w:w="454" w:type="pct"/>
            <w:noWrap w:val="0"/>
            <w:vAlign w:val="top"/>
          </w:tcPr>
          <w:p w14:paraId="524A7F37">
            <w:pPr>
              <w:spacing w:line="400" w:lineRule="atLeast"/>
              <w:jc w:val="center"/>
              <w:rPr>
                <w:rFonts w:hint="eastAsia" w:ascii="黑体" w:hAnsi="黑体" w:eastAsia="黑体" w:cs="黑体"/>
                <w:highlight w:val="none"/>
              </w:rPr>
            </w:pPr>
          </w:p>
        </w:tc>
      </w:tr>
      <w:tr w14:paraId="55AA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5EB79647">
            <w:pPr>
              <w:spacing w:line="400" w:lineRule="atLeast"/>
              <w:jc w:val="center"/>
              <w:rPr>
                <w:rFonts w:hint="eastAsia" w:ascii="黑体" w:hAnsi="黑体" w:eastAsia="黑体" w:cs="黑体"/>
                <w:highlight w:val="none"/>
              </w:rPr>
            </w:pPr>
          </w:p>
        </w:tc>
        <w:tc>
          <w:tcPr>
            <w:tcW w:w="1002" w:type="pct"/>
            <w:noWrap w:val="0"/>
            <w:vAlign w:val="top"/>
          </w:tcPr>
          <w:p w14:paraId="3450C43D">
            <w:pPr>
              <w:spacing w:line="400" w:lineRule="atLeast"/>
              <w:jc w:val="center"/>
              <w:rPr>
                <w:rFonts w:hint="eastAsia" w:ascii="黑体" w:hAnsi="黑体" w:eastAsia="黑体" w:cs="黑体"/>
                <w:highlight w:val="none"/>
              </w:rPr>
            </w:pPr>
          </w:p>
        </w:tc>
        <w:tc>
          <w:tcPr>
            <w:tcW w:w="582" w:type="pct"/>
            <w:noWrap w:val="0"/>
            <w:vAlign w:val="top"/>
          </w:tcPr>
          <w:p w14:paraId="79D449DF">
            <w:pPr>
              <w:spacing w:line="400" w:lineRule="atLeast"/>
              <w:jc w:val="center"/>
              <w:rPr>
                <w:rFonts w:hint="eastAsia" w:ascii="黑体" w:hAnsi="黑体" w:eastAsia="黑体" w:cs="黑体"/>
                <w:highlight w:val="none"/>
              </w:rPr>
            </w:pPr>
          </w:p>
        </w:tc>
        <w:tc>
          <w:tcPr>
            <w:tcW w:w="486" w:type="pct"/>
            <w:noWrap w:val="0"/>
            <w:vAlign w:val="top"/>
          </w:tcPr>
          <w:p w14:paraId="25774C92">
            <w:pPr>
              <w:spacing w:line="400" w:lineRule="atLeast"/>
              <w:jc w:val="center"/>
              <w:rPr>
                <w:rFonts w:hint="eastAsia" w:ascii="黑体" w:hAnsi="黑体" w:eastAsia="黑体" w:cs="黑体"/>
                <w:highlight w:val="none"/>
              </w:rPr>
            </w:pPr>
          </w:p>
        </w:tc>
        <w:tc>
          <w:tcPr>
            <w:tcW w:w="445" w:type="pct"/>
            <w:noWrap w:val="0"/>
            <w:vAlign w:val="top"/>
          </w:tcPr>
          <w:p w14:paraId="0A87F5F6">
            <w:pPr>
              <w:spacing w:line="400" w:lineRule="atLeast"/>
              <w:jc w:val="center"/>
              <w:rPr>
                <w:rFonts w:hint="eastAsia" w:ascii="黑体" w:hAnsi="黑体" w:eastAsia="黑体" w:cs="黑体"/>
                <w:highlight w:val="none"/>
              </w:rPr>
            </w:pPr>
          </w:p>
        </w:tc>
        <w:tc>
          <w:tcPr>
            <w:tcW w:w="787" w:type="pct"/>
            <w:noWrap w:val="0"/>
            <w:vAlign w:val="top"/>
          </w:tcPr>
          <w:p w14:paraId="7CA2265D">
            <w:pPr>
              <w:spacing w:line="400" w:lineRule="atLeast"/>
              <w:jc w:val="center"/>
              <w:rPr>
                <w:rFonts w:hint="eastAsia" w:ascii="黑体" w:hAnsi="黑体" w:eastAsia="黑体" w:cs="黑体"/>
                <w:highlight w:val="none"/>
              </w:rPr>
            </w:pPr>
          </w:p>
        </w:tc>
        <w:tc>
          <w:tcPr>
            <w:tcW w:w="799" w:type="pct"/>
            <w:noWrap w:val="0"/>
            <w:vAlign w:val="top"/>
          </w:tcPr>
          <w:p w14:paraId="70567DFE">
            <w:pPr>
              <w:spacing w:line="400" w:lineRule="atLeast"/>
              <w:jc w:val="center"/>
              <w:rPr>
                <w:rFonts w:hint="eastAsia" w:ascii="黑体" w:hAnsi="黑体" w:eastAsia="黑体" w:cs="黑体"/>
                <w:highlight w:val="none"/>
              </w:rPr>
            </w:pPr>
          </w:p>
        </w:tc>
        <w:tc>
          <w:tcPr>
            <w:tcW w:w="454" w:type="pct"/>
            <w:noWrap w:val="0"/>
            <w:vAlign w:val="top"/>
          </w:tcPr>
          <w:p w14:paraId="7C94A8FF">
            <w:pPr>
              <w:spacing w:line="400" w:lineRule="atLeast"/>
              <w:jc w:val="center"/>
              <w:rPr>
                <w:rFonts w:hint="eastAsia" w:ascii="黑体" w:hAnsi="黑体" w:eastAsia="黑体" w:cs="黑体"/>
                <w:highlight w:val="none"/>
              </w:rPr>
            </w:pPr>
          </w:p>
        </w:tc>
      </w:tr>
      <w:tr w14:paraId="7F18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2899677E">
            <w:pPr>
              <w:spacing w:line="400" w:lineRule="atLeast"/>
              <w:jc w:val="center"/>
              <w:rPr>
                <w:rFonts w:hint="eastAsia" w:ascii="黑体" w:hAnsi="黑体" w:eastAsia="黑体" w:cs="黑体"/>
                <w:highlight w:val="none"/>
              </w:rPr>
            </w:pPr>
          </w:p>
        </w:tc>
        <w:tc>
          <w:tcPr>
            <w:tcW w:w="1002" w:type="pct"/>
            <w:noWrap w:val="0"/>
            <w:vAlign w:val="top"/>
          </w:tcPr>
          <w:p w14:paraId="0821C44D">
            <w:pPr>
              <w:spacing w:line="400" w:lineRule="atLeast"/>
              <w:jc w:val="center"/>
              <w:rPr>
                <w:rFonts w:hint="eastAsia" w:ascii="黑体" w:hAnsi="黑体" w:eastAsia="黑体" w:cs="黑体"/>
                <w:highlight w:val="none"/>
              </w:rPr>
            </w:pPr>
          </w:p>
        </w:tc>
        <w:tc>
          <w:tcPr>
            <w:tcW w:w="582" w:type="pct"/>
            <w:noWrap w:val="0"/>
            <w:vAlign w:val="top"/>
          </w:tcPr>
          <w:p w14:paraId="628D0DF2">
            <w:pPr>
              <w:spacing w:line="400" w:lineRule="atLeast"/>
              <w:jc w:val="center"/>
              <w:rPr>
                <w:rFonts w:hint="eastAsia" w:ascii="黑体" w:hAnsi="黑体" w:eastAsia="黑体" w:cs="黑体"/>
                <w:highlight w:val="none"/>
              </w:rPr>
            </w:pPr>
          </w:p>
        </w:tc>
        <w:tc>
          <w:tcPr>
            <w:tcW w:w="486" w:type="pct"/>
            <w:noWrap w:val="0"/>
            <w:vAlign w:val="top"/>
          </w:tcPr>
          <w:p w14:paraId="4D382FC7">
            <w:pPr>
              <w:spacing w:line="400" w:lineRule="atLeast"/>
              <w:jc w:val="center"/>
              <w:rPr>
                <w:rFonts w:hint="eastAsia" w:ascii="黑体" w:hAnsi="黑体" w:eastAsia="黑体" w:cs="黑体"/>
                <w:highlight w:val="none"/>
              </w:rPr>
            </w:pPr>
          </w:p>
        </w:tc>
        <w:tc>
          <w:tcPr>
            <w:tcW w:w="445" w:type="pct"/>
            <w:noWrap w:val="0"/>
            <w:vAlign w:val="top"/>
          </w:tcPr>
          <w:p w14:paraId="00F58D0B">
            <w:pPr>
              <w:spacing w:line="400" w:lineRule="atLeast"/>
              <w:jc w:val="center"/>
              <w:rPr>
                <w:rFonts w:hint="eastAsia" w:ascii="黑体" w:hAnsi="黑体" w:eastAsia="黑体" w:cs="黑体"/>
                <w:highlight w:val="none"/>
              </w:rPr>
            </w:pPr>
          </w:p>
        </w:tc>
        <w:tc>
          <w:tcPr>
            <w:tcW w:w="787" w:type="pct"/>
            <w:noWrap w:val="0"/>
            <w:vAlign w:val="top"/>
          </w:tcPr>
          <w:p w14:paraId="233EF5F0">
            <w:pPr>
              <w:spacing w:line="400" w:lineRule="atLeast"/>
              <w:jc w:val="center"/>
              <w:rPr>
                <w:rFonts w:hint="eastAsia" w:ascii="黑体" w:hAnsi="黑体" w:eastAsia="黑体" w:cs="黑体"/>
                <w:highlight w:val="none"/>
              </w:rPr>
            </w:pPr>
          </w:p>
        </w:tc>
        <w:tc>
          <w:tcPr>
            <w:tcW w:w="799" w:type="pct"/>
            <w:noWrap w:val="0"/>
            <w:vAlign w:val="top"/>
          </w:tcPr>
          <w:p w14:paraId="79141E33">
            <w:pPr>
              <w:spacing w:line="400" w:lineRule="atLeast"/>
              <w:jc w:val="center"/>
              <w:rPr>
                <w:rFonts w:hint="eastAsia" w:ascii="黑体" w:hAnsi="黑体" w:eastAsia="黑体" w:cs="黑体"/>
                <w:highlight w:val="none"/>
              </w:rPr>
            </w:pPr>
          </w:p>
        </w:tc>
        <w:tc>
          <w:tcPr>
            <w:tcW w:w="454" w:type="pct"/>
            <w:noWrap w:val="0"/>
            <w:vAlign w:val="top"/>
          </w:tcPr>
          <w:p w14:paraId="2F090E96">
            <w:pPr>
              <w:spacing w:line="400" w:lineRule="atLeast"/>
              <w:jc w:val="center"/>
              <w:rPr>
                <w:rFonts w:hint="eastAsia" w:ascii="黑体" w:hAnsi="黑体" w:eastAsia="黑体" w:cs="黑体"/>
                <w:highlight w:val="none"/>
              </w:rPr>
            </w:pPr>
          </w:p>
        </w:tc>
      </w:tr>
      <w:tr w14:paraId="0E79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4" w:hRule="atLeast"/>
          <w:jc w:val="center"/>
        </w:trPr>
        <w:tc>
          <w:tcPr>
            <w:tcW w:w="441" w:type="pct"/>
            <w:noWrap w:val="0"/>
            <w:vAlign w:val="top"/>
          </w:tcPr>
          <w:p w14:paraId="5CC299A5">
            <w:pPr>
              <w:spacing w:line="400" w:lineRule="atLeast"/>
              <w:jc w:val="center"/>
              <w:rPr>
                <w:rFonts w:hint="eastAsia" w:ascii="黑体" w:hAnsi="黑体" w:eastAsia="黑体" w:cs="黑体"/>
                <w:highlight w:val="none"/>
              </w:rPr>
            </w:pPr>
          </w:p>
        </w:tc>
        <w:tc>
          <w:tcPr>
            <w:tcW w:w="1002" w:type="pct"/>
            <w:noWrap w:val="0"/>
            <w:vAlign w:val="top"/>
          </w:tcPr>
          <w:p w14:paraId="1FEB5487">
            <w:pPr>
              <w:spacing w:line="400" w:lineRule="atLeast"/>
              <w:jc w:val="center"/>
              <w:rPr>
                <w:rFonts w:hint="eastAsia" w:ascii="黑体" w:hAnsi="黑体" w:eastAsia="黑体" w:cs="黑体"/>
                <w:highlight w:val="none"/>
              </w:rPr>
            </w:pPr>
          </w:p>
        </w:tc>
        <w:tc>
          <w:tcPr>
            <w:tcW w:w="582" w:type="pct"/>
            <w:noWrap w:val="0"/>
            <w:vAlign w:val="top"/>
          </w:tcPr>
          <w:p w14:paraId="1F15D76A">
            <w:pPr>
              <w:spacing w:line="400" w:lineRule="atLeast"/>
              <w:jc w:val="center"/>
              <w:rPr>
                <w:rFonts w:hint="eastAsia" w:ascii="黑体" w:hAnsi="黑体" w:eastAsia="黑体" w:cs="黑体"/>
                <w:highlight w:val="none"/>
              </w:rPr>
            </w:pPr>
          </w:p>
        </w:tc>
        <w:tc>
          <w:tcPr>
            <w:tcW w:w="486" w:type="pct"/>
            <w:noWrap w:val="0"/>
            <w:vAlign w:val="top"/>
          </w:tcPr>
          <w:p w14:paraId="5552451B">
            <w:pPr>
              <w:spacing w:line="400" w:lineRule="atLeast"/>
              <w:jc w:val="center"/>
              <w:rPr>
                <w:rFonts w:hint="eastAsia" w:ascii="黑体" w:hAnsi="黑体" w:eastAsia="黑体" w:cs="黑体"/>
                <w:highlight w:val="none"/>
              </w:rPr>
            </w:pPr>
          </w:p>
        </w:tc>
        <w:tc>
          <w:tcPr>
            <w:tcW w:w="445" w:type="pct"/>
            <w:noWrap w:val="0"/>
            <w:vAlign w:val="top"/>
          </w:tcPr>
          <w:p w14:paraId="66E12E74">
            <w:pPr>
              <w:spacing w:line="400" w:lineRule="atLeast"/>
              <w:jc w:val="center"/>
              <w:rPr>
                <w:rFonts w:hint="eastAsia" w:ascii="黑体" w:hAnsi="黑体" w:eastAsia="黑体" w:cs="黑体"/>
                <w:highlight w:val="none"/>
              </w:rPr>
            </w:pPr>
          </w:p>
        </w:tc>
        <w:tc>
          <w:tcPr>
            <w:tcW w:w="787" w:type="pct"/>
            <w:noWrap w:val="0"/>
            <w:vAlign w:val="top"/>
          </w:tcPr>
          <w:p w14:paraId="52835974">
            <w:pPr>
              <w:spacing w:line="400" w:lineRule="atLeast"/>
              <w:jc w:val="center"/>
              <w:rPr>
                <w:rFonts w:hint="eastAsia" w:ascii="黑体" w:hAnsi="黑体" w:eastAsia="黑体" w:cs="黑体"/>
                <w:highlight w:val="none"/>
              </w:rPr>
            </w:pPr>
          </w:p>
        </w:tc>
        <w:tc>
          <w:tcPr>
            <w:tcW w:w="799" w:type="pct"/>
            <w:noWrap w:val="0"/>
            <w:vAlign w:val="top"/>
          </w:tcPr>
          <w:p w14:paraId="72732C77">
            <w:pPr>
              <w:spacing w:line="400" w:lineRule="atLeast"/>
              <w:jc w:val="center"/>
              <w:rPr>
                <w:rFonts w:hint="eastAsia" w:ascii="黑体" w:hAnsi="黑体" w:eastAsia="黑体" w:cs="黑体"/>
                <w:highlight w:val="none"/>
              </w:rPr>
            </w:pPr>
          </w:p>
        </w:tc>
        <w:tc>
          <w:tcPr>
            <w:tcW w:w="454" w:type="pct"/>
            <w:noWrap w:val="0"/>
            <w:vAlign w:val="top"/>
          </w:tcPr>
          <w:p w14:paraId="71D55E53">
            <w:pPr>
              <w:spacing w:line="400" w:lineRule="atLeast"/>
              <w:jc w:val="center"/>
              <w:rPr>
                <w:rFonts w:hint="eastAsia" w:ascii="黑体" w:hAnsi="黑体" w:eastAsia="黑体" w:cs="黑体"/>
                <w:highlight w:val="none"/>
              </w:rPr>
            </w:pPr>
          </w:p>
        </w:tc>
      </w:tr>
      <w:tr w14:paraId="2379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44B5255C">
            <w:pPr>
              <w:spacing w:line="400" w:lineRule="atLeast"/>
              <w:jc w:val="center"/>
              <w:rPr>
                <w:rFonts w:hint="eastAsia" w:ascii="黑体" w:hAnsi="黑体" w:eastAsia="黑体" w:cs="黑体"/>
                <w:highlight w:val="none"/>
              </w:rPr>
            </w:pPr>
          </w:p>
        </w:tc>
        <w:tc>
          <w:tcPr>
            <w:tcW w:w="1002" w:type="pct"/>
            <w:noWrap w:val="0"/>
            <w:vAlign w:val="top"/>
          </w:tcPr>
          <w:p w14:paraId="1B0F5107">
            <w:pPr>
              <w:spacing w:line="400" w:lineRule="atLeast"/>
              <w:jc w:val="center"/>
              <w:rPr>
                <w:rFonts w:hint="eastAsia" w:ascii="黑体" w:hAnsi="黑体" w:eastAsia="黑体" w:cs="黑体"/>
                <w:highlight w:val="none"/>
              </w:rPr>
            </w:pPr>
          </w:p>
        </w:tc>
        <w:tc>
          <w:tcPr>
            <w:tcW w:w="582" w:type="pct"/>
            <w:noWrap w:val="0"/>
            <w:vAlign w:val="top"/>
          </w:tcPr>
          <w:p w14:paraId="35351EA0">
            <w:pPr>
              <w:spacing w:line="400" w:lineRule="atLeast"/>
              <w:jc w:val="center"/>
              <w:rPr>
                <w:rFonts w:hint="eastAsia" w:ascii="黑体" w:hAnsi="黑体" w:eastAsia="黑体" w:cs="黑体"/>
                <w:highlight w:val="none"/>
              </w:rPr>
            </w:pPr>
          </w:p>
        </w:tc>
        <w:tc>
          <w:tcPr>
            <w:tcW w:w="486" w:type="pct"/>
            <w:noWrap w:val="0"/>
            <w:vAlign w:val="top"/>
          </w:tcPr>
          <w:p w14:paraId="67B57CBC">
            <w:pPr>
              <w:spacing w:line="400" w:lineRule="atLeast"/>
              <w:jc w:val="center"/>
              <w:rPr>
                <w:rFonts w:hint="eastAsia" w:ascii="黑体" w:hAnsi="黑体" w:eastAsia="黑体" w:cs="黑体"/>
                <w:highlight w:val="none"/>
              </w:rPr>
            </w:pPr>
          </w:p>
        </w:tc>
        <w:tc>
          <w:tcPr>
            <w:tcW w:w="445" w:type="pct"/>
            <w:noWrap w:val="0"/>
            <w:vAlign w:val="top"/>
          </w:tcPr>
          <w:p w14:paraId="27D2905A">
            <w:pPr>
              <w:spacing w:line="400" w:lineRule="atLeast"/>
              <w:jc w:val="center"/>
              <w:rPr>
                <w:rFonts w:hint="eastAsia" w:ascii="黑体" w:hAnsi="黑体" w:eastAsia="黑体" w:cs="黑体"/>
                <w:highlight w:val="none"/>
              </w:rPr>
            </w:pPr>
          </w:p>
        </w:tc>
        <w:tc>
          <w:tcPr>
            <w:tcW w:w="787" w:type="pct"/>
            <w:noWrap w:val="0"/>
            <w:vAlign w:val="top"/>
          </w:tcPr>
          <w:p w14:paraId="33F4A9A7">
            <w:pPr>
              <w:spacing w:line="400" w:lineRule="atLeast"/>
              <w:jc w:val="center"/>
              <w:rPr>
                <w:rFonts w:hint="eastAsia" w:ascii="黑体" w:hAnsi="黑体" w:eastAsia="黑体" w:cs="黑体"/>
                <w:highlight w:val="none"/>
              </w:rPr>
            </w:pPr>
          </w:p>
        </w:tc>
        <w:tc>
          <w:tcPr>
            <w:tcW w:w="799" w:type="pct"/>
            <w:noWrap w:val="0"/>
            <w:vAlign w:val="top"/>
          </w:tcPr>
          <w:p w14:paraId="5F5AF201">
            <w:pPr>
              <w:spacing w:line="400" w:lineRule="atLeast"/>
              <w:jc w:val="center"/>
              <w:rPr>
                <w:rFonts w:hint="eastAsia" w:ascii="黑体" w:hAnsi="黑体" w:eastAsia="黑体" w:cs="黑体"/>
                <w:highlight w:val="none"/>
              </w:rPr>
            </w:pPr>
          </w:p>
        </w:tc>
        <w:tc>
          <w:tcPr>
            <w:tcW w:w="454" w:type="pct"/>
            <w:noWrap w:val="0"/>
            <w:vAlign w:val="top"/>
          </w:tcPr>
          <w:p w14:paraId="7AEADCFE">
            <w:pPr>
              <w:spacing w:line="400" w:lineRule="atLeast"/>
              <w:jc w:val="center"/>
              <w:rPr>
                <w:rFonts w:hint="eastAsia" w:ascii="黑体" w:hAnsi="黑体" w:eastAsia="黑体" w:cs="黑体"/>
                <w:highlight w:val="none"/>
              </w:rPr>
            </w:pPr>
          </w:p>
        </w:tc>
      </w:tr>
      <w:tr w14:paraId="05809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7A1BCDDA">
            <w:pPr>
              <w:spacing w:line="400" w:lineRule="atLeast"/>
              <w:jc w:val="center"/>
              <w:rPr>
                <w:rFonts w:hint="eastAsia" w:ascii="黑体" w:hAnsi="黑体" w:eastAsia="黑体" w:cs="黑体"/>
                <w:highlight w:val="none"/>
              </w:rPr>
            </w:pPr>
          </w:p>
        </w:tc>
        <w:tc>
          <w:tcPr>
            <w:tcW w:w="1002" w:type="pct"/>
            <w:noWrap w:val="0"/>
            <w:vAlign w:val="top"/>
          </w:tcPr>
          <w:p w14:paraId="378D33ED">
            <w:pPr>
              <w:spacing w:line="400" w:lineRule="atLeast"/>
              <w:jc w:val="center"/>
              <w:rPr>
                <w:rFonts w:hint="eastAsia" w:ascii="黑体" w:hAnsi="黑体" w:eastAsia="黑体" w:cs="黑体"/>
                <w:highlight w:val="none"/>
              </w:rPr>
            </w:pPr>
          </w:p>
        </w:tc>
        <w:tc>
          <w:tcPr>
            <w:tcW w:w="582" w:type="pct"/>
            <w:noWrap w:val="0"/>
            <w:vAlign w:val="top"/>
          </w:tcPr>
          <w:p w14:paraId="221BFFBA">
            <w:pPr>
              <w:spacing w:line="400" w:lineRule="atLeast"/>
              <w:jc w:val="center"/>
              <w:rPr>
                <w:rFonts w:hint="eastAsia" w:ascii="黑体" w:hAnsi="黑体" w:eastAsia="黑体" w:cs="黑体"/>
                <w:highlight w:val="none"/>
              </w:rPr>
            </w:pPr>
          </w:p>
        </w:tc>
        <w:tc>
          <w:tcPr>
            <w:tcW w:w="486" w:type="pct"/>
            <w:noWrap w:val="0"/>
            <w:vAlign w:val="top"/>
          </w:tcPr>
          <w:p w14:paraId="6E3DD28D">
            <w:pPr>
              <w:spacing w:line="400" w:lineRule="atLeast"/>
              <w:jc w:val="center"/>
              <w:rPr>
                <w:rFonts w:hint="eastAsia" w:ascii="黑体" w:hAnsi="黑体" w:eastAsia="黑体" w:cs="黑体"/>
                <w:highlight w:val="none"/>
              </w:rPr>
            </w:pPr>
          </w:p>
        </w:tc>
        <w:tc>
          <w:tcPr>
            <w:tcW w:w="445" w:type="pct"/>
            <w:noWrap w:val="0"/>
            <w:vAlign w:val="top"/>
          </w:tcPr>
          <w:p w14:paraId="342952A9">
            <w:pPr>
              <w:spacing w:line="400" w:lineRule="atLeast"/>
              <w:jc w:val="center"/>
              <w:rPr>
                <w:rFonts w:hint="eastAsia" w:ascii="黑体" w:hAnsi="黑体" w:eastAsia="黑体" w:cs="黑体"/>
                <w:highlight w:val="none"/>
              </w:rPr>
            </w:pPr>
          </w:p>
        </w:tc>
        <w:tc>
          <w:tcPr>
            <w:tcW w:w="787" w:type="pct"/>
            <w:noWrap w:val="0"/>
            <w:vAlign w:val="top"/>
          </w:tcPr>
          <w:p w14:paraId="3AEBA029">
            <w:pPr>
              <w:spacing w:line="400" w:lineRule="atLeast"/>
              <w:jc w:val="center"/>
              <w:rPr>
                <w:rFonts w:hint="eastAsia" w:ascii="黑体" w:hAnsi="黑体" w:eastAsia="黑体" w:cs="黑体"/>
                <w:highlight w:val="none"/>
              </w:rPr>
            </w:pPr>
          </w:p>
        </w:tc>
        <w:tc>
          <w:tcPr>
            <w:tcW w:w="799" w:type="pct"/>
            <w:noWrap w:val="0"/>
            <w:vAlign w:val="top"/>
          </w:tcPr>
          <w:p w14:paraId="1DB3BB3E">
            <w:pPr>
              <w:spacing w:line="400" w:lineRule="atLeast"/>
              <w:jc w:val="center"/>
              <w:rPr>
                <w:rFonts w:hint="eastAsia" w:ascii="黑体" w:hAnsi="黑体" w:eastAsia="黑体" w:cs="黑体"/>
                <w:highlight w:val="none"/>
              </w:rPr>
            </w:pPr>
          </w:p>
        </w:tc>
        <w:tc>
          <w:tcPr>
            <w:tcW w:w="454" w:type="pct"/>
            <w:noWrap w:val="0"/>
            <w:vAlign w:val="top"/>
          </w:tcPr>
          <w:p w14:paraId="1A212528">
            <w:pPr>
              <w:spacing w:line="400" w:lineRule="atLeast"/>
              <w:jc w:val="center"/>
              <w:rPr>
                <w:rFonts w:hint="eastAsia" w:ascii="黑体" w:hAnsi="黑体" w:eastAsia="黑体" w:cs="黑体"/>
                <w:highlight w:val="none"/>
              </w:rPr>
            </w:pPr>
          </w:p>
        </w:tc>
      </w:tr>
      <w:tr w14:paraId="7C23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77AEA5A9">
            <w:pPr>
              <w:spacing w:line="400" w:lineRule="atLeast"/>
              <w:jc w:val="center"/>
              <w:rPr>
                <w:rFonts w:hint="eastAsia" w:ascii="黑体" w:hAnsi="黑体" w:eastAsia="黑体" w:cs="黑体"/>
                <w:highlight w:val="none"/>
              </w:rPr>
            </w:pPr>
          </w:p>
        </w:tc>
        <w:tc>
          <w:tcPr>
            <w:tcW w:w="1002" w:type="pct"/>
            <w:noWrap w:val="0"/>
            <w:vAlign w:val="top"/>
          </w:tcPr>
          <w:p w14:paraId="03EC43ED">
            <w:pPr>
              <w:spacing w:line="400" w:lineRule="atLeast"/>
              <w:jc w:val="center"/>
              <w:rPr>
                <w:rFonts w:hint="eastAsia" w:ascii="黑体" w:hAnsi="黑体" w:eastAsia="黑体" w:cs="黑体"/>
                <w:highlight w:val="none"/>
              </w:rPr>
            </w:pPr>
          </w:p>
        </w:tc>
        <w:tc>
          <w:tcPr>
            <w:tcW w:w="582" w:type="pct"/>
            <w:noWrap w:val="0"/>
            <w:vAlign w:val="top"/>
          </w:tcPr>
          <w:p w14:paraId="1295A3D1">
            <w:pPr>
              <w:spacing w:line="400" w:lineRule="atLeast"/>
              <w:jc w:val="center"/>
              <w:rPr>
                <w:rFonts w:hint="eastAsia" w:ascii="黑体" w:hAnsi="黑体" w:eastAsia="黑体" w:cs="黑体"/>
                <w:highlight w:val="none"/>
              </w:rPr>
            </w:pPr>
          </w:p>
        </w:tc>
        <w:tc>
          <w:tcPr>
            <w:tcW w:w="486" w:type="pct"/>
            <w:noWrap w:val="0"/>
            <w:vAlign w:val="top"/>
          </w:tcPr>
          <w:p w14:paraId="0BBB4BCD">
            <w:pPr>
              <w:spacing w:line="400" w:lineRule="atLeast"/>
              <w:jc w:val="center"/>
              <w:rPr>
                <w:rFonts w:hint="eastAsia" w:ascii="黑体" w:hAnsi="黑体" w:eastAsia="黑体" w:cs="黑体"/>
                <w:highlight w:val="none"/>
              </w:rPr>
            </w:pPr>
          </w:p>
        </w:tc>
        <w:tc>
          <w:tcPr>
            <w:tcW w:w="445" w:type="pct"/>
            <w:noWrap w:val="0"/>
            <w:vAlign w:val="top"/>
          </w:tcPr>
          <w:p w14:paraId="27C28DD5">
            <w:pPr>
              <w:spacing w:line="400" w:lineRule="atLeast"/>
              <w:jc w:val="center"/>
              <w:rPr>
                <w:rFonts w:hint="eastAsia" w:ascii="黑体" w:hAnsi="黑体" w:eastAsia="黑体" w:cs="黑体"/>
                <w:highlight w:val="none"/>
              </w:rPr>
            </w:pPr>
          </w:p>
        </w:tc>
        <w:tc>
          <w:tcPr>
            <w:tcW w:w="787" w:type="pct"/>
            <w:noWrap w:val="0"/>
            <w:vAlign w:val="top"/>
          </w:tcPr>
          <w:p w14:paraId="7DC757F6">
            <w:pPr>
              <w:spacing w:line="400" w:lineRule="atLeast"/>
              <w:jc w:val="center"/>
              <w:rPr>
                <w:rFonts w:hint="eastAsia" w:ascii="黑体" w:hAnsi="黑体" w:eastAsia="黑体" w:cs="黑体"/>
                <w:highlight w:val="none"/>
              </w:rPr>
            </w:pPr>
          </w:p>
        </w:tc>
        <w:tc>
          <w:tcPr>
            <w:tcW w:w="799" w:type="pct"/>
            <w:noWrap w:val="0"/>
            <w:vAlign w:val="top"/>
          </w:tcPr>
          <w:p w14:paraId="0AA23F31">
            <w:pPr>
              <w:spacing w:line="400" w:lineRule="atLeast"/>
              <w:jc w:val="center"/>
              <w:rPr>
                <w:rFonts w:hint="eastAsia" w:ascii="黑体" w:hAnsi="黑体" w:eastAsia="黑体" w:cs="黑体"/>
                <w:highlight w:val="none"/>
              </w:rPr>
            </w:pPr>
          </w:p>
        </w:tc>
        <w:tc>
          <w:tcPr>
            <w:tcW w:w="454" w:type="pct"/>
            <w:noWrap w:val="0"/>
            <w:vAlign w:val="top"/>
          </w:tcPr>
          <w:p w14:paraId="036CAEB5">
            <w:pPr>
              <w:spacing w:line="400" w:lineRule="atLeast"/>
              <w:jc w:val="center"/>
              <w:rPr>
                <w:rFonts w:hint="eastAsia" w:ascii="黑体" w:hAnsi="黑体" w:eastAsia="黑体" w:cs="黑体"/>
                <w:highlight w:val="none"/>
              </w:rPr>
            </w:pPr>
          </w:p>
        </w:tc>
      </w:tr>
      <w:tr w14:paraId="5AF6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468A181F">
            <w:pPr>
              <w:spacing w:line="400" w:lineRule="atLeast"/>
              <w:jc w:val="center"/>
              <w:rPr>
                <w:rFonts w:hint="eastAsia" w:ascii="黑体" w:hAnsi="黑体" w:eastAsia="黑体" w:cs="黑体"/>
                <w:highlight w:val="none"/>
              </w:rPr>
            </w:pPr>
          </w:p>
        </w:tc>
        <w:tc>
          <w:tcPr>
            <w:tcW w:w="1002" w:type="pct"/>
            <w:noWrap w:val="0"/>
            <w:vAlign w:val="top"/>
          </w:tcPr>
          <w:p w14:paraId="14018BB7">
            <w:pPr>
              <w:spacing w:line="400" w:lineRule="atLeast"/>
              <w:jc w:val="center"/>
              <w:rPr>
                <w:rFonts w:hint="eastAsia" w:ascii="黑体" w:hAnsi="黑体" w:eastAsia="黑体" w:cs="黑体"/>
                <w:highlight w:val="none"/>
              </w:rPr>
            </w:pPr>
          </w:p>
        </w:tc>
        <w:tc>
          <w:tcPr>
            <w:tcW w:w="582" w:type="pct"/>
            <w:noWrap w:val="0"/>
            <w:vAlign w:val="top"/>
          </w:tcPr>
          <w:p w14:paraId="01D09D54">
            <w:pPr>
              <w:spacing w:line="400" w:lineRule="atLeast"/>
              <w:jc w:val="center"/>
              <w:rPr>
                <w:rFonts w:hint="eastAsia" w:ascii="黑体" w:hAnsi="黑体" w:eastAsia="黑体" w:cs="黑体"/>
                <w:highlight w:val="none"/>
              </w:rPr>
            </w:pPr>
          </w:p>
        </w:tc>
        <w:tc>
          <w:tcPr>
            <w:tcW w:w="486" w:type="pct"/>
            <w:noWrap w:val="0"/>
            <w:vAlign w:val="top"/>
          </w:tcPr>
          <w:p w14:paraId="471D592C">
            <w:pPr>
              <w:spacing w:line="400" w:lineRule="atLeast"/>
              <w:jc w:val="center"/>
              <w:rPr>
                <w:rFonts w:hint="eastAsia" w:ascii="黑体" w:hAnsi="黑体" w:eastAsia="黑体" w:cs="黑体"/>
                <w:highlight w:val="none"/>
              </w:rPr>
            </w:pPr>
          </w:p>
        </w:tc>
        <w:tc>
          <w:tcPr>
            <w:tcW w:w="445" w:type="pct"/>
            <w:noWrap w:val="0"/>
            <w:vAlign w:val="top"/>
          </w:tcPr>
          <w:p w14:paraId="54431448">
            <w:pPr>
              <w:spacing w:line="400" w:lineRule="atLeast"/>
              <w:jc w:val="center"/>
              <w:rPr>
                <w:rFonts w:hint="eastAsia" w:ascii="黑体" w:hAnsi="黑体" w:eastAsia="黑体" w:cs="黑体"/>
                <w:highlight w:val="none"/>
              </w:rPr>
            </w:pPr>
          </w:p>
        </w:tc>
        <w:tc>
          <w:tcPr>
            <w:tcW w:w="787" w:type="pct"/>
            <w:noWrap w:val="0"/>
            <w:vAlign w:val="top"/>
          </w:tcPr>
          <w:p w14:paraId="4BD68126">
            <w:pPr>
              <w:spacing w:line="400" w:lineRule="atLeast"/>
              <w:jc w:val="center"/>
              <w:rPr>
                <w:rFonts w:hint="eastAsia" w:ascii="黑体" w:hAnsi="黑体" w:eastAsia="黑体" w:cs="黑体"/>
                <w:highlight w:val="none"/>
              </w:rPr>
            </w:pPr>
          </w:p>
        </w:tc>
        <w:tc>
          <w:tcPr>
            <w:tcW w:w="799" w:type="pct"/>
            <w:noWrap w:val="0"/>
            <w:vAlign w:val="top"/>
          </w:tcPr>
          <w:p w14:paraId="3C22B0C2">
            <w:pPr>
              <w:spacing w:line="400" w:lineRule="atLeast"/>
              <w:jc w:val="center"/>
              <w:rPr>
                <w:rFonts w:hint="eastAsia" w:ascii="黑体" w:hAnsi="黑体" w:eastAsia="黑体" w:cs="黑体"/>
                <w:highlight w:val="none"/>
              </w:rPr>
            </w:pPr>
          </w:p>
        </w:tc>
        <w:tc>
          <w:tcPr>
            <w:tcW w:w="454" w:type="pct"/>
            <w:noWrap w:val="0"/>
            <w:vAlign w:val="top"/>
          </w:tcPr>
          <w:p w14:paraId="6136A3A6">
            <w:pPr>
              <w:spacing w:line="400" w:lineRule="atLeast"/>
              <w:jc w:val="center"/>
              <w:rPr>
                <w:rFonts w:hint="eastAsia" w:ascii="黑体" w:hAnsi="黑体" w:eastAsia="黑体" w:cs="黑体"/>
                <w:highlight w:val="none"/>
              </w:rPr>
            </w:pPr>
          </w:p>
        </w:tc>
      </w:tr>
      <w:tr w14:paraId="2EF5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34C79D21">
            <w:pPr>
              <w:spacing w:line="400" w:lineRule="atLeast"/>
              <w:jc w:val="center"/>
              <w:rPr>
                <w:rFonts w:hint="eastAsia" w:ascii="黑体" w:hAnsi="黑体" w:eastAsia="黑体" w:cs="黑体"/>
                <w:highlight w:val="none"/>
              </w:rPr>
            </w:pPr>
          </w:p>
        </w:tc>
        <w:tc>
          <w:tcPr>
            <w:tcW w:w="1002" w:type="pct"/>
            <w:noWrap w:val="0"/>
            <w:vAlign w:val="top"/>
          </w:tcPr>
          <w:p w14:paraId="5E7D57D7">
            <w:pPr>
              <w:spacing w:line="400" w:lineRule="atLeast"/>
              <w:jc w:val="center"/>
              <w:rPr>
                <w:rFonts w:hint="eastAsia" w:ascii="黑体" w:hAnsi="黑体" w:eastAsia="黑体" w:cs="黑体"/>
                <w:highlight w:val="none"/>
              </w:rPr>
            </w:pPr>
          </w:p>
        </w:tc>
        <w:tc>
          <w:tcPr>
            <w:tcW w:w="582" w:type="pct"/>
            <w:noWrap w:val="0"/>
            <w:vAlign w:val="top"/>
          </w:tcPr>
          <w:p w14:paraId="28B49128">
            <w:pPr>
              <w:spacing w:line="400" w:lineRule="atLeast"/>
              <w:jc w:val="center"/>
              <w:rPr>
                <w:rFonts w:hint="eastAsia" w:ascii="黑体" w:hAnsi="黑体" w:eastAsia="黑体" w:cs="黑体"/>
                <w:highlight w:val="none"/>
              </w:rPr>
            </w:pPr>
          </w:p>
        </w:tc>
        <w:tc>
          <w:tcPr>
            <w:tcW w:w="486" w:type="pct"/>
            <w:noWrap w:val="0"/>
            <w:vAlign w:val="top"/>
          </w:tcPr>
          <w:p w14:paraId="7BEFAD43">
            <w:pPr>
              <w:spacing w:line="400" w:lineRule="atLeast"/>
              <w:jc w:val="center"/>
              <w:rPr>
                <w:rFonts w:hint="eastAsia" w:ascii="黑体" w:hAnsi="黑体" w:eastAsia="黑体" w:cs="黑体"/>
                <w:highlight w:val="none"/>
              </w:rPr>
            </w:pPr>
          </w:p>
        </w:tc>
        <w:tc>
          <w:tcPr>
            <w:tcW w:w="445" w:type="pct"/>
            <w:noWrap w:val="0"/>
            <w:vAlign w:val="top"/>
          </w:tcPr>
          <w:p w14:paraId="0C21D520">
            <w:pPr>
              <w:spacing w:line="400" w:lineRule="atLeast"/>
              <w:jc w:val="center"/>
              <w:rPr>
                <w:rFonts w:hint="eastAsia" w:ascii="黑体" w:hAnsi="黑体" w:eastAsia="黑体" w:cs="黑体"/>
                <w:highlight w:val="none"/>
              </w:rPr>
            </w:pPr>
          </w:p>
        </w:tc>
        <w:tc>
          <w:tcPr>
            <w:tcW w:w="787" w:type="pct"/>
            <w:noWrap w:val="0"/>
            <w:vAlign w:val="top"/>
          </w:tcPr>
          <w:p w14:paraId="3032A745">
            <w:pPr>
              <w:spacing w:line="400" w:lineRule="atLeast"/>
              <w:jc w:val="center"/>
              <w:rPr>
                <w:rFonts w:hint="eastAsia" w:ascii="黑体" w:hAnsi="黑体" w:eastAsia="黑体" w:cs="黑体"/>
                <w:highlight w:val="none"/>
              </w:rPr>
            </w:pPr>
          </w:p>
        </w:tc>
        <w:tc>
          <w:tcPr>
            <w:tcW w:w="799" w:type="pct"/>
            <w:noWrap w:val="0"/>
            <w:vAlign w:val="top"/>
          </w:tcPr>
          <w:p w14:paraId="2C4F679F">
            <w:pPr>
              <w:spacing w:line="400" w:lineRule="atLeast"/>
              <w:jc w:val="center"/>
              <w:rPr>
                <w:rFonts w:hint="eastAsia" w:ascii="黑体" w:hAnsi="黑体" w:eastAsia="黑体" w:cs="黑体"/>
                <w:highlight w:val="none"/>
              </w:rPr>
            </w:pPr>
          </w:p>
        </w:tc>
        <w:tc>
          <w:tcPr>
            <w:tcW w:w="454" w:type="pct"/>
            <w:noWrap w:val="0"/>
            <w:vAlign w:val="top"/>
          </w:tcPr>
          <w:p w14:paraId="413302EF">
            <w:pPr>
              <w:spacing w:line="400" w:lineRule="atLeast"/>
              <w:jc w:val="center"/>
              <w:rPr>
                <w:rFonts w:hint="eastAsia" w:ascii="黑体" w:hAnsi="黑体" w:eastAsia="黑体" w:cs="黑体"/>
                <w:highlight w:val="none"/>
              </w:rPr>
            </w:pPr>
          </w:p>
        </w:tc>
      </w:tr>
      <w:tr w14:paraId="64F27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4" w:hRule="atLeast"/>
          <w:jc w:val="center"/>
        </w:trPr>
        <w:tc>
          <w:tcPr>
            <w:tcW w:w="441" w:type="pct"/>
            <w:noWrap w:val="0"/>
            <w:vAlign w:val="top"/>
          </w:tcPr>
          <w:p w14:paraId="2958CB98">
            <w:pPr>
              <w:spacing w:line="400" w:lineRule="atLeast"/>
              <w:jc w:val="center"/>
              <w:rPr>
                <w:rFonts w:hint="eastAsia" w:ascii="黑体" w:hAnsi="黑体" w:eastAsia="黑体" w:cs="黑体"/>
                <w:highlight w:val="none"/>
              </w:rPr>
            </w:pPr>
          </w:p>
        </w:tc>
        <w:tc>
          <w:tcPr>
            <w:tcW w:w="1002" w:type="pct"/>
            <w:noWrap w:val="0"/>
            <w:vAlign w:val="top"/>
          </w:tcPr>
          <w:p w14:paraId="009FDDBE">
            <w:pPr>
              <w:spacing w:line="400" w:lineRule="atLeast"/>
              <w:jc w:val="center"/>
              <w:rPr>
                <w:rFonts w:hint="eastAsia" w:ascii="黑体" w:hAnsi="黑体" w:eastAsia="黑体" w:cs="黑体"/>
                <w:highlight w:val="none"/>
              </w:rPr>
            </w:pPr>
          </w:p>
        </w:tc>
        <w:tc>
          <w:tcPr>
            <w:tcW w:w="582" w:type="pct"/>
            <w:noWrap w:val="0"/>
            <w:vAlign w:val="top"/>
          </w:tcPr>
          <w:p w14:paraId="5AE08E2D">
            <w:pPr>
              <w:spacing w:line="400" w:lineRule="atLeast"/>
              <w:jc w:val="center"/>
              <w:rPr>
                <w:rFonts w:hint="eastAsia" w:ascii="黑体" w:hAnsi="黑体" w:eastAsia="黑体" w:cs="黑体"/>
                <w:highlight w:val="none"/>
              </w:rPr>
            </w:pPr>
          </w:p>
        </w:tc>
        <w:tc>
          <w:tcPr>
            <w:tcW w:w="486" w:type="pct"/>
            <w:noWrap w:val="0"/>
            <w:vAlign w:val="top"/>
          </w:tcPr>
          <w:p w14:paraId="2626CF71">
            <w:pPr>
              <w:spacing w:line="400" w:lineRule="atLeast"/>
              <w:jc w:val="center"/>
              <w:rPr>
                <w:rFonts w:hint="eastAsia" w:ascii="黑体" w:hAnsi="黑体" w:eastAsia="黑体" w:cs="黑体"/>
                <w:highlight w:val="none"/>
              </w:rPr>
            </w:pPr>
          </w:p>
        </w:tc>
        <w:tc>
          <w:tcPr>
            <w:tcW w:w="445" w:type="pct"/>
            <w:noWrap w:val="0"/>
            <w:vAlign w:val="top"/>
          </w:tcPr>
          <w:p w14:paraId="66EF6895">
            <w:pPr>
              <w:spacing w:line="400" w:lineRule="atLeast"/>
              <w:jc w:val="center"/>
              <w:rPr>
                <w:rFonts w:hint="eastAsia" w:ascii="黑体" w:hAnsi="黑体" w:eastAsia="黑体" w:cs="黑体"/>
                <w:highlight w:val="none"/>
              </w:rPr>
            </w:pPr>
          </w:p>
        </w:tc>
        <w:tc>
          <w:tcPr>
            <w:tcW w:w="787" w:type="pct"/>
            <w:noWrap w:val="0"/>
            <w:vAlign w:val="top"/>
          </w:tcPr>
          <w:p w14:paraId="0D5746FC">
            <w:pPr>
              <w:spacing w:line="400" w:lineRule="atLeast"/>
              <w:jc w:val="center"/>
              <w:rPr>
                <w:rFonts w:hint="eastAsia" w:ascii="黑体" w:hAnsi="黑体" w:eastAsia="黑体" w:cs="黑体"/>
                <w:highlight w:val="none"/>
              </w:rPr>
            </w:pPr>
          </w:p>
        </w:tc>
        <w:tc>
          <w:tcPr>
            <w:tcW w:w="799" w:type="pct"/>
            <w:noWrap w:val="0"/>
            <w:vAlign w:val="top"/>
          </w:tcPr>
          <w:p w14:paraId="696862E6">
            <w:pPr>
              <w:spacing w:line="400" w:lineRule="atLeast"/>
              <w:jc w:val="center"/>
              <w:rPr>
                <w:rFonts w:hint="eastAsia" w:ascii="黑体" w:hAnsi="黑体" w:eastAsia="黑体" w:cs="黑体"/>
                <w:highlight w:val="none"/>
              </w:rPr>
            </w:pPr>
          </w:p>
        </w:tc>
        <w:tc>
          <w:tcPr>
            <w:tcW w:w="454" w:type="pct"/>
            <w:noWrap w:val="0"/>
            <w:vAlign w:val="top"/>
          </w:tcPr>
          <w:p w14:paraId="4ABDF122">
            <w:pPr>
              <w:spacing w:line="400" w:lineRule="atLeast"/>
              <w:jc w:val="center"/>
              <w:rPr>
                <w:rFonts w:hint="eastAsia" w:ascii="黑体" w:hAnsi="黑体" w:eastAsia="黑体" w:cs="黑体"/>
                <w:highlight w:val="none"/>
              </w:rPr>
            </w:pPr>
          </w:p>
        </w:tc>
      </w:tr>
      <w:tr w14:paraId="107A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441" w:type="pct"/>
            <w:noWrap w:val="0"/>
            <w:vAlign w:val="top"/>
          </w:tcPr>
          <w:p w14:paraId="7F40CAD0">
            <w:pPr>
              <w:spacing w:line="400" w:lineRule="atLeast"/>
              <w:jc w:val="center"/>
              <w:rPr>
                <w:rFonts w:hint="eastAsia" w:ascii="黑体" w:hAnsi="黑体" w:eastAsia="黑体" w:cs="黑体"/>
                <w:highlight w:val="none"/>
              </w:rPr>
            </w:pPr>
          </w:p>
        </w:tc>
        <w:tc>
          <w:tcPr>
            <w:tcW w:w="1002" w:type="pct"/>
            <w:noWrap w:val="0"/>
            <w:vAlign w:val="top"/>
          </w:tcPr>
          <w:p w14:paraId="322A64B6">
            <w:pPr>
              <w:spacing w:line="400" w:lineRule="atLeast"/>
              <w:jc w:val="center"/>
              <w:rPr>
                <w:rFonts w:hint="eastAsia" w:ascii="黑体" w:hAnsi="黑体" w:eastAsia="黑体" w:cs="黑体"/>
                <w:highlight w:val="none"/>
              </w:rPr>
            </w:pPr>
          </w:p>
        </w:tc>
        <w:tc>
          <w:tcPr>
            <w:tcW w:w="582" w:type="pct"/>
            <w:noWrap w:val="0"/>
            <w:vAlign w:val="top"/>
          </w:tcPr>
          <w:p w14:paraId="08F00495">
            <w:pPr>
              <w:spacing w:line="400" w:lineRule="atLeast"/>
              <w:jc w:val="center"/>
              <w:rPr>
                <w:rFonts w:hint="eastAsia" w:ascii="黑体" w:hAnsi="黑体" w:eastAsia="黑体" w:cs="黑体"/>
                <w:highlight w:val="none"/>
              </w:rPr>
            </w:pPr>
          </w:p>
        </w:tc>
        <w:tc>
          <w:tcPr>
            <w:tcW w:w="486" w:type="pct"/>
            <w:noWrap w:val="0"/>
            <w:vAlign w:val="top"/>
          </w:tcPr>
          <w:p w14:paraId="2D4935C3">
            <w:pPr>
              <w:spacing w:line="400" w:lineRule="atLeast"/>
              <w:jc w:val="center"/>
              <w:rPr>
                <w:rFonts w:hint="eastAsia" w:ascii="黑体" w:hAnsi="黑体" w:eastAsia="黑体" w:cs="黑体"/>
                <w:highlight w:val="none"/>
              </w:rPr>
            </w:pPr>
          </w:p>
        </w:tc>
        <w:tc>
          <w:tcPr>
            <w:tcW w:w="445" w:type="pct"/>
            <w:noWrap w:val="0"/>
            <w:vAlign w:val="top"/>
          </w:tcPr>
          <w:p w14:paraId="065F4258">
            <w:pPr>
              <w:spacing w:line="400" w:lineRule="atLeast"/>
              <w:jc w:val="center"/>
              <w:rPr>
                <w:rFonts w:hint="eastAsia" w:ascii="黑体" w:hAnsi="黑体" w:eastAsia="黑体" w:cs="黑体"/>
                <w:highlight w:val="none"/>
              </w:rPr>
            </w:pPr>
          </w:p>
        </w:tc>
        <w:tc>
          <w:tcPr>
            <w:tcW w:w="787" w:type="pct"/>
            <w:noWrap w:val="0"/>
            <w:vAlign w:val="top"/>
          </w:tcPr>
          <w:p w14:paraId="6CB1D1D5">
            <w:pPr>
              <w:spacing w:line="400" w:lineRule="atLeast"/>
              <w:jc w:val="center"/>
              <w:rPr>
                <w:rFonts w:hint="eastAsia" w:ascii="黑体" w:hAnsi="黑体" w:eastAsia="黑体" w:cs="黑体"/>
                <w:highlight w:val="none"/>
              </w:rPr>
            </w:pPr>
          </w:p>
        </w:tc>
        <w:tc>
          <w:tcPr>
            <w:tcW w:w="799" w:type="pct"/>
            <w:noWrap w:val="0"/>
            <w:vAlign w:val="top"/>
          </w:tcPr>
          <w:p w14:paraId="60D31478">
            <w:pPr>
              <w:spacing w:line="400" w:lineRule="atLeast"/>
              <w:jc w:val="center"/>
              <w:rPr>
                <w:rFonts w:hint="eastAsia" w:ascii="黑体" w:hAnsi="黑体" w:eastAsia="黑体" w:cs="黑体"/>
                <w:highlight w:val="none"/>
              </w:rPr>
            </w:pPr>
          </w:p>
        </w:tc>
        <w:tc>
          <w:tcPr>
            <w:tcW w:w="454" w:type="pct"/>
            <w:noWrap w:val="0"/>
            <w:vAlign w:val="top"/>
          </w:tcPr>
          <w:p w14:paraId="66A0B14A">
            <w:pPr>
              <w:spacing w:line="400" w:lineRule="atLeast"/>
              <w:jc w:val="center"/>
              <w:rPr>
                <w:rFonts w:hint="eastAsia" w:ascii="黑体" w:hAnsi="黑体" w:eastAsia="黑体" w:cs="黑体"/>
                <w:highlight w:val="none"/>
              </w:rPr>
            </w:pPr>
          </w:p>
        </w:tc>
      </w:tr>
      <w:tr w14:paraId="0BDDD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41" w:type="pct"/>
            <w:noWrap w:val="0"/>
            <w:vAlign w:val="top"/>
          </w:tcPr>
          <w:p w14:paraId="22C0B327">
            <w:pPr>
              <w:spacing w:line="400" w:lineRule="atLeast"/>
              <w:jc w:val="center"/>
              <w:rPr>
                <w:rFonts w:hint="eastAsia" w:ascii="黑体" w:hAnsi="黑体" w:eastAsia="黑体" w:cs="黑体"/>
                <w:highlight w:val="none"/>
              </w:rPr>
            </w:pPr>
          </w:p>
        </w:tc>
        <w:tc>
          <w:tcPr>
            <w:tcW w:w="1002" w:type="pct"/>
            <w:noWrap w:val="0"/>
            <w:vAlign w:val="top"/>
          </w:tcPr>
          <w:p w14:paraId="322AD4F6">
            <w:pPr>
              <w:spacing w:line="400" w:lineRule="atLeast"/>
              <w:jc w:val="center"/>
              <w:rPr>
                <w:rFonts w:hint="eastAsia" w:ascii="黑体" w:hAnsi="黑体" w:eastAsia="黑体" w:cs="黑体"/>
                <w:highlight w:val="none"/>
              </w:rPr>
            </w:pPr>
          </w:p>
        </w:tc>
        <w:tc>
          <w:tcPr>
            <w:tcW w:w="582" w:type="pct"/>
            <w:noWrap w:val="0"/>
            <w:vAlign w:val="top"/>
          </w:tcPr>
          <w:p w14:paraId="7418378E">
            <w:pPr>
              <w:spacing w:line="400" w:lineRule="atLeast"/>
              <w:jc w:val="center"/>
              <w:rPr>
                <w:rFonts w:hint="eastAsia" w:ascii="黑体" w:hAnsi="黑体" w:eastAsia="黑体" w:cs="黑体"/>
                <w:highlight w:val="none"/>
              </w:rPr>
            </w:pPr>
          </w:p>
        </w:tc>
        <w:tc>
          <w:tcPr>
            <w:tcW w:w="486" w:type="pct"/>
            <w:noWrap w:val="0"/>
            <w:vAlign w:val="top"/>
          </w:tcPr>
          <w:p w14:paraId="42912DA0">
            <w:pPr>
              <w:spacing w:line="400" w:lineRule="atLeast"/>
              <w:jc w:val="center"/>
              <w:rPr>
                <w:rFonts w:hint="eastAsia" w:ascii="黑体" w:hAnsi="黑体" w:eastAsia="黑体" w:cs="黑体"/>
                <w:highlight w:val="none"/>
              </w:rPr>
            </w:pPr>
          </w:p>
        </w:tc>
        <w:tc>
          <w:tcPr>
            <w:tcW w:w="445" w:type="pct"/>
            <w:noWrap w:val="0"/>
            <w:vAlign w:val="top"/>
          </w:tcPr>
          <w:p w14:paraId="669CD9B0">
            <w:pPr>
              <w:spacing w:line="400" w:lineRule="atLeast"/>
              <w:jc w:val="center"/>
              <w:rPr>
                <w:rFonts w:hint="eastAsia" w:ascii="黑体" w:hAnsi="黑体" w:eastAsia="黑体" w:cs="黑体"/>
                <w:highlight w:val="none"/>
              </w:rPr>
            </w:pPr>
          </w:p>
        </w:tc>
        <w:tc>
          <w:tcPr>
            <w:tcW w:w="787" w:type="pct"/>
            <w:noWrap w:val="0"/>
            <w:vAlign w:val="top"/>
          </w:tcPr>
          <w:p w14:paraId="173860B2">
            <w:pPr>
              <w:spacing w:line="400" w:lineRule="atLeast"/>
              <w:jc w:val="center"/>
              <w:rPr>
                <w:rFonts w:hint="eastAsia" w:ascii="黑体" w:hAnsi="黑体" w:eastAsia="黑体" w:cs="黑体"/>
                <w:highlight w:val="none"/>
              </w:rPr>
            </w:pPr>
          </w:p>
        </w:tc>
        <w:tc>
          <w:tcPr>
            <w:tcW w:w="799" w:type="pct"/>
            <w:noWrap w:val="0"/>
            <w:vAlign w:val="top"/>
          </w:tcPr>
          <w:p w14:paraId="336100C7">
            <w:pPr>
              <w:spacing w:line="400" w:lineRule="atLeast"/>
              <w:jc w:val="center"/>
              <w:rPr>
                <w:rFonts w:hint="eastAsia" w:ascii="黑体" w:hAnsi="黑体" w:eastAsia="黑体" w:cs="黑体"/>
                <w:highlight w:val="none"/>
              </w:rPr>
            </w:pPr>
          </w:p>
        </w:tc>
        <w:tc>
          <w:tcPr>
            <w:tcW w:w="454" w:type="pct"/>
            <w:noWrap w:val="0"/>
            <w:vAlign w:val="top"/>
          </w:tcPr>
          <w:p w14:paraId="53BC95E7">
            <w:pPr>
              <w:spacing w:line="400" w:lineRule="atLeast"/>
              <w:jc w:val="center"/>
              <w:rPr>
                <w:rFonts w:hint="eastAsia" w:ascii="黑体" w:hAnsi="黑体" w:eastAsia="黑体" w:cs="黑体"/>
                <w:highlight w:val="none"/>
              </w:rPr>
            </w:pPr>
          </w:p>
        </w:tc>
      </w:tr>
    </w:tbl>
    <w:p w14:paraId="69C5603D">
      <w:pPr>
        <w:rPr>
          <w:rFonts w:hint="eastAsia" w:ascii="黑体" w:hAnsi="黑体" w:eastAsia="黑体" w:cs="黑体"/>
          <w:highlight w:val="none"/>
        </w:rPr>
      </w:pPr>
    </w:p>
    <w:p w14:paraId="29A499CE">
      <w:pPr>
        <w:rPr>
          <w:rFonts w:hint="eastAsia" w:ascii="黑体" w:hAnsi="黑体" w:eastAsia="黑体" w:cs="黑体"/>
          <w:highlight w:val="none"/>
        </w:rPr>
      </w:pPr>
    </w:p>
    <w:bookmarkEnd w:id="957"/>
    <w:p w14:paraId="3135C900">
      <w:pPr>
        <w:spacing w:before="120" w:beforeLines="50" w:after="120" w:afterLines="50" w:line="360" w:lineRule="atLeast"/>
        <w:rPr>
          <w:rFonts w:hint="eastAsia" w:ascii="黑体" w:hAnsi="黑体" w:eastAsia="黑体" w:cs="黑体"/>
          <w:highlight w:val="none"/>
        </w:rPr>
        <w:sectPr>
          <w:footnotePr>
            <w:numFmt w:val="decimalEnclosedCircleChinese"/>
            <w:numRestart w:val="eachPage"/>
          </w:footnotePr>
          <w:pgSz w:w="11907" w:h="16840"/>
          <w:pgMar w:top="1440" w:right="1800" w:bottom="1440" w:left="1800" w:header="851" w:footer="851" w:gutter="0"/>
          <w:cols w:space="720" w:num="1"/>
          <w:docGrid w:linePitch="312" w:charSpace="0"/>
        </w:sectPr>
      </w:pPr>
      <w:r>
        <w:rPr>
          <w:rFonts w:hint="eastAsia" w:ascii="黑体" w:hAnsi="黑体" w:eastAsia="黑体" w:cs="黑体"/>
          <w:highlight w:val="none"/>
        </w:rPr>
        <w:br w:type="page"/>
      </w:r>
      <w:bookmarkStart w:id="958" w:name="_Toc26550036"/>
      <w:bookmarkStart w:id="959" w:name="_Toc17912"/>
      <w:bookmarkStart w:id="960" w:name="_Toc27691"/>
      <w:bookmarkStart w:id="961" w:name="_Toc11410"/>
      <w:bookmarkStart w:id="962" w:name="_Toc20569"/>
      <w:bookmarkStart w:id="963" w:name="_Toc18883"/>
      <w:bookmarkStart w:id="964" w:name="_Toc27503"/>
    </w:p>
    <w:p w14:paraId="5D10240F">
      <w:pPr>
        <w:keepNext/>
        <w:keepLines/>
        <w:widowControl/>
        <w:spacing w:line="380" w:lineRule="atLeast"/>
        <w:jc w:val="center"/>
        <w:outlineLvl w:val="0"/>
        <w:rPr>
          <w:rFonts w:hint="eastAsia" w:ascii="黑体" w:hAnsi="黑体" w:eastAsia="黑体" w:cs="黑体"/>
          <w:bCs/>
          <w:kern w:val="44"/>
          <w:sz w:val="28"/>
          <w:szCs w:val="28"/>
          <w:highlight w:val="none"/>
        </w:rPr>
      </w:pPr>
      <w:bookmarkStart w:id="965" w:name="_Toc4956"/>
      <w:bookmarkStart w:id="966" w:name="_Toc24900"/>
      <w:bookmarkStart w:id="967" w:name="_Toc13975"/>
      <w:bookmarkStart w:id="968" w:name="_Toc209544128"/>
      <w:bookmarkStart w:id="969" w:name="_Toc4653"/>
      <w:r>
        <w:rPr>
          <w:rFonts w:hint="eastAsia" w:ascii="黑体" w:hAnsi="黑体" w:eastAsia="黑体" w:cs="黑体"/>
          <w:bCs/>
          <w:kern w:val="44"/>
          <w:sz w:val="28"/>
          <w:szCs w:val="28"/>
          <w:highlight w:val="none"/>
        </w:rPr>
        <w:t>九、施工组织设计</w:t>
      </w:r>
      <w:bookmarkEnd w:id="965"/>
      <w:bookmarkEnd w:id="966"/>
      <w:bookmarkEnd w:id="967"/>
      <w:bookmarkEnd w:id="968"/>
      <w:bookmarkEnd w:id="969"/>
    </w:p>
    <w:p w14:paraId="36DA0D34">
      <w:pPr>
        <w:spacing w:before="120" w:beforeLines="50" w:after="120" w:afterLines="50" w:line="360" w:lineRule="atLeast"/>
        <w:rPr>
          <w:rFonts w:hint="eastAsia" w:ascii="黑体" w:hAnsi="黑体" w:eastAsia="黑体" w:cs="黑体"/>
          <w:sz w:val="32"/>
          <w:szCs w:val="32"/>
          <w:highlight w:val="none"/>
        </w:rPr>
      </w:pPr>
    </w:p>
    <w:p w14:paraId="3AAE65DF">
      <w:pPr>
        <w:spacing w:before="120" w:beforeLines="50" w:after="120" w:afterLines="50" w:line="360" w:lineRule="atLeast"/>
        <w:jc w:val="center"/>
        <w:rPr>
          <w:rFonts w:hint="default" w:ascii="黑体" w:hAnsi="黑体" w:eastAsia="宋体" w:cs="黑体"/>
          <w:sz w:val="32"/>
          <w:szCs w:val="32"/>
          <w:highlight w:val="none"/>
          <w:lang w:val="en-US" w:eastAsia="zh-CN"/>
        </w:rPr>
        <w:sectPr>
          <w:footnotePr>
            <w:numFmt w:val="decimalEnclosedCircleChinese"/>
            <w:numRestart w:val="eachPage"/>
          </w:footnotePr>
          <w:pgSz w:w="11907" w:h="16840"/>
          <w:pgMar w:top="1440" w:right="1800" w:bottom="1440" w:left="1800" w:header="851" w:footer="851" w:gutter="0"/>
          <w:cols w:space="720" w:num="1"/>
          <w:docGrid w:linePitch="312" w:charSpace="0"/>
        </w:sectPr>
      </w:pPr>
      <w:r>
        <w:rPr>
          <w:rFonts w:hint="eastAsia" w:ascii="宋体" w:hAnsi="宋体"/>
          <w:color w:val="FF0000"/>
          <w:sz w:val="24"/>
          <w:szCs w:val="20"/>
        </w:rPr>
        <w:t>按第三章评标办法中施工组织设计的评审顺序提供</w:t>
      </w:r>
      <w:r>
        <w:rPr>
          <w:rFonts w:hint="eastAsia" w:ascii="宋体" w:hAnsi="宋体"/>
          <w:color w:val="FF0000"/>
          <w:sz w:val="24"/>
          <w:szCs w:val="20"/>
          <w:lang w:eastAsia="zh-CN"/>
        </w:rPr>
        <w:t>，</w:t>
      </w:r>
      <w:r>
        <w:rPr>
          <w:rFonts w:hint="eastAsia" w:ascii="宋体" w:hAnsi="宋体"/>
          <w:color w:val="FF0000"/>
          <w:sz w:val="24"/>
          <w:szCs w:val="20"/>
          <w:lang w:val="en-US" w:eastAsia="zh-CN"/>
        </w:rPr>
        <w:t>本项目采用技术暗标，相关要求详见投标人须知3.7.3规定。</w:t>
      </w:r>
    </w:p>
    <w:p w14:paraId="6CA16054">
      <w:pPr>
        <w:keepNext/>
        <w:keepLines/>
        <w:widowControl/>
        <w:spacing w:line="380" w:lineRule="atLeast"/>
        <w:jc w:val="center"/>
        <w:outlineLvl w:val="0"/>
        <w:rPr>
          <w:rFonts w:hint="eastAsia" w:ascii="黑体" w:hAnsi="黑体" w:eastAsia="黑体" w:cs="黑体"/>
          <w:bCs/>
          <w:kern w:val="44"/>
          <w:sz w:val="28"/>
          <w:szCs w:val="28"/>
          <w:highlight w:val="none"/>
        </w:rPr>
      </w:pPr>
      <w:bookmarkStart w:id="970" w:name="_Toc5608"/>
      <w:bookmarkStart w:id="971" w:name="_Toc26539"/>
      <w:bookmarkStart w:id="972" w:name="_Toc30448"/>
      <w:bookmarkStart w:id="973" w:name="_Toc20197"/>
      <w:r>
        <w:rPr>
          <w:rFonts w:hint="eastAsia" w:ascii="黑体" w:hAnsi="黑体" w:eastAsia="黑体" w:cs="黑体"/>
          <w:bCs/>
          <w:kern w:val="44"/>
          <w:sz w:val="28"/>
          <w:szCs w:val="28"/>
          <w:highlight w:val="none"/>
        </w:rPr>
        <w:t>十、第一信封其他材料</w:t>
      </w:r>
      <w:bookmarkEnd w:id="958"/>
      <w:bookmarkEnd w:id="959"/>
      <w:bookmarkEnd w:id="960"/>
      <w:bookmarkEnd w:id="961"/>
      <w:bookmarkEnd w:id="962"/>
      <w:bookmarkEnd w:id="963"/>
      <w:bookmarkEnd w:id="964"/>
      <w:bookmarkEnd w:id="970"/>
      <w:bookmarkEnd w:id="971"/>
      <w:bookmarkEnd w:id="972"/>
      <w:bookmarkEnd w:id="973"/>
    </w:p>
    <w:p w14:paraId="0FAE5837">
      <w:pPr>
        <w:rPr>
          <w:rFonts w:hint="eastAsia" w:ascii="黑体" w:hAnsi="黑体" w:eastAsia="黑体" w:cs="黑体"/>
          <w:b/>
          <w:highlight w:val="none"/>
        </w:rPr>
      </w:pPr>
      <w:bookmarkStart w:id="974" w:name="_Hlk199232757"/>
    </w:p>
    <w:p w14:paraId="41B06F6E">
      <w:pPr>
        <w:rPr>
          <w:rFonts w:hint="eastAsia" w:ascii="黑体" w:hAnsi="黑体" w:eastAsia="黑体" w:cs="黑体"/>
          <w:b/>
          <w:highlight w:val="none"/>
        </w:rPr>
      </w:pPr>
      <w:r>
        <w:rPr>
          <w:rFonts w:hint="eastAsia" w:ascii="黑体" w:hAnsi="黑体" w:eastAsia="黑体" w:cs="黑体"/>
          <w:b/>
          <w:highlight w:val="none"/>
        </w:rPr>
        <w:t>提示：上传至其他材料的内容会在发布评标结果公示时公布</w:t>
      </w:r>
    </w:p>
    <w:p w14:paraId="0C140A93">
      <w:pPr>
        <w:spacing w:line="400" w:lineRule="atLeast"/>
        <w:ind w:firstLine="4147" w:firstLineChars="1975"/>
        <w:rPr>
          <w:rFonts w:hint="eastAsia" w:ascii="黑体" w:hAnsi="黑体" w:eastAsia="黑体" w:cs="黑体"/>
          <w:highlight w:val="none"/>
        </w:rPr>
      </w:pPr>
    </w:p>
    <w:p w14:paraId="4CB147E5">
      <w:pPr>
        <w:spacing w:line="400" w:lineRule="atLeast"/>
        <w:rPr>
          <w:rFonts w:hint="eastAsia" w:ascii="黑体" w:hAnsi="黑体" w:eastAsia="黑体" w:cs="黑体"/>
          <w:sz w:val="20"/>
          <w:highlight w:val="none"/>
        </w:rPr>
      </w:pPr>
    </w:p>
    <w:p w14:paraId="2823151C">
      <w:pPr>
        <w:widowControl/>
        <w:spacing w:line="440" w:lineRule="exact"/>
        <w:jc w:val="center"/>
        <w:rPr>
          <w:rFonts w:hint="eastAsia" w:ascii="黑体" w:hAnsi="黑体" w:eastAsia="黑体" w:cs="黑体"/>
          <w:sz w:val="32"/>
          <w:szCs w:val="32"/>
          <w:highlight w:val="none"/>
        </w:rPr>
      </w:pPr>
      <w:r>
        <w:rPr>
          <w:rFonts w:hint="eastAsia" w:ascii="黑体" w:hAnsi="黑体" w:eastAsia="黑体" w:cs="黑体"/>
          <w:b/>
          <w:kern w:val="0"/>
          <w:sz w:val="24"/>
          <w:szCs w:val="24"/>
          <w:highlight w:val="none"/>
        </w:rPr>
        <w:br w:type="page"/>
      </w:r>
      <w:bookmarkEnd w:id="974"/>
      <w:bookmarkStart w:id="975" w:name="_Toc25055"/>
      <w:bookmarkStart w:id="976" w:name="_Toc29994"/>
      <w:bookmarkStart w:id="977" w:name="_Toc17486"/>
      <w:bookmarkStart w:id="978" w:name="_Toc26550037"/>
      <w:bookmarkStart w:id="979" w:name="_Toc29201"/>
      <w:bookmarkStart w:id="980" w:name="_Toc4400"/>
      <w:bookmarkStart w:id="981" w:name="_Toc1083"/>
    </w:p>
    <w:p w14:paraId="12E8ED7E">
      <w:pPr>
        <w:keepNext/>
        <w:keepLines/>
        <w:widowControl/>
        <w:spacing w:line="380" w:lineRule="atLeast"/>
        <w:jc w:val="center"/>
        <w:outlineLvl w:val="0"/>
        <w:rPr>
          <w:rFonts w:hint="eastAsia" w:ascii="黑体" w:hAnsi="黑体" w:eastAsia="黑体" w:cs="黑体"/>
          <w:bCs/>
          <w:kern w:val="44"/>
          <w:sz w:val="28"/>
          <w:szCs w:val="28"/>
          <w:highlight w:val="none"/>
        </w:rPr>
      </w:pPr>
      <w:bookmarkStart w:id="982" w:name="_Toc7962"/>
      <w:bookmarkStart w:id="983" w:name="_Toc23788"/>
      <w:bookmarkStart w:id="984" w:name="_Toc30842"/>
      <w:bookmarkStart w:id="985" w:name="_Toc5055"/>
      <w:r>
        <w:rPr>
          <w:rFonts w:hint="eastAsia" w:ascii="黑体" w:hAnsi="黑体" w:eastAsia="黑体" w:cs="黑体"/>
          <w:bCs/>
          <w:kern w:val="44"/>
          <w:sz w:val="28"/>
          <w:szCs w:val="28"/>
          <w:highlight w:val="none"/>
        </w:rPr>
        <w:t>十</w:t>
      </w:r>
      <w:r>
        <w:rPr>
          <w:rFonts w:hint="eastAsia" w:ascii="黑体" w:hAnsi="黑体" w:eastAsia="黑体" w:cs="黑体"/>
          <w:bCs/>
          <w:kern w:val="44"/>
          <w:sz w:val="28"/>
          <w:szCs w:val="28"/>
          <w:highlight w:val="none"/>
          <w:lang w:val="en-US" w:eastAsia="zh-CN"/>
        </w:rPr>
        <w:t>一</w:t>
      </w:r>
      <w:r>
        <w:rPr>
          <w:rFonts w:hint="eastAsia" w:ascii="黑体" w:hAnsi="黑体" w:eastAsia="黑体" w:cs="黑体"/>
          <w:bCs/>
          <w:kern w:val="44"/>
          <w:sz w:val="28"/>
          <w:szCs w:val="28"/>
          <w:highlight w:val="none"/>
        </w:rPr>
        <w:t>、财务会计报表</w:t>
      </w:r>
      <w:bookmarkEnd w:id="975"/>
      <w:bookmarkEnd w:id="976"/>
      <w:bookmarkEnd w:id="977"/>
      <w:bookmarkEnd w:id="978"/>
      <w:bookmarkEnd w:id="979"/>
      <w:bookmarkEnd w:id="980"/>
      <w:bookmarkEnd w:id="981"/>
      <w:bookmarkEnd w:id="982"/>
      <w:bookmarkEnd w:id="983"/>
      <w:bookmarkEnd w:id="984"/>
      <w:bookmarkEnd w:id="985"/>
    </w:p>
    <w:p w14:paraId="481D47C2">
      <w:pPr>
        <w:rPr>
          <w:rFonts w:hint="eastAsia" w:ascii="黑体" w:hAnsi="黑体" w:eastAsia="黑体" w:cs="黑体"/>
          <w:highlight w:val="none"/>
        </w:rPr>
      </w:pPr>
    </w:p>
    <w:p w14:paraId="04736C26">
      <w:pPr>
        <w:rPr>
          <w:rFonts w:hint="eastAsia" w:ascii="黑体" w:hAnsi="黑体" w:eastAsia="黑体" w:cs="黑体"/>
          <w:highlight w:val="none"/>
        </w:rPr>
      </w:pPr>
      <w:r>
        <w:rPr>
          <w:rFonts w:hint="eastAsia" w:ascii="黑体" w:hAnsi="黑体" w:eastAsia="黑体" w:cs="黑体"/>
          <w:highlight w:val="none"/>
        </w:rPr>
        <w:t>上传至此处的内容为财务状况表中的财务会计报表，不会对外公布。</w:t>
      </w:r>
    </w:p>
    <w:p w14:paraId="2F2A5A53">
      <w:pPr>
        <w:rPr>
          <w:rFonts w:hint="eastAsia" w:ascii="黑体" w:hAnsi="黑体" w:eastAsia="黑体" w:cs="黑体"/>
          <w:highlight w:val="none"/>
        </w:rPr>
      </w:pPr>
      <w:r>
        <w:rPr>
          <w:rFonts w:hint="eastAsia" w:ascii="黑体" w:hAnsi="黑体" w:eastAsia="黑体" w:cs="黑体"/>
          <w:highlight w:val="none"/>
        </w:rPr>
        <w:br w:type="page"/>
      </w:r>
    </w:p>
    <w:p w14:paraId="0260FF10">
      <w:pPr>
        <w:keepNext/>
        <w:keepLines/>
        <w:widowControl/>
        <w:numPr>
          <w:ilvl w:val="0"/>
          <w:numId w:val="0"/>
        </w:numPr>
        <w:spacing w:line="360" w:lineRule="auto"/>
        <w:jc w:val="center"/>
        <w:outlineLvl w:val="0"/>
        <w:rPr>
          <w:rFonts w:hint="eastAsia" w:ascii="黑体" w:hAnsi="黑体" w:eastAsia="黑体" w:cs="黑体"/>
          <w:bCs/>
          <w:kern w:val="44"/>
          <w:sz w:val="28"/>
          <w:szCs w:val="28"/>
          <w:highlight w:val="none"/>
          <w:lang w:val="en-US" w:eastAsia="zh-CN"/>
        </w:rPr>
      </w:pPr>
      <w:r>
        <w:rPr>
          <w:rFonts w:hint="eastAsia" w:ascii="黑体" w:hAnsi="黑体" w:eastAsia="黑体" w:cs="黑体"/>
          <w:bCs/>
          <w:kern w:val="44"/>
          <w:sz w:val="28"/>
          <w:szCs w:val="28"/>
          <w:lang w:val="en-US" w:eastAsia="zh-CN" w:bidi="ar-SA"/>
        </w:rPr>
        <w:t>十二、</w:t>
      </w:r>
      <w:r>
        <w:rPr>
          <w:rFonts w:hint="eastAsia" w:ascii="黑体" w:hAnsi="黑体" w:eastAsia="黑体" w:cs="黑体"/>
          <w:bCs/>
          <w:kern w:val="44"/>
          <w:sz w:val="28"/>
          <w:szCs w:val="28"/>
          <w:highlight w:val="none"/>
          <w:lang w:val="en-US" w:eastAsia="zh-CN"/>
        </w:rPr>
        <w:t>企业信誉</w:t>
      </w:r>
    </w:p>
    <w:p w14:paraId="3D66E716">
      <w:pPr>
        <w:spacing w:line="360" w:lineRule="auto"/>
        <w:rPr>
          <w:rFonts w:hint="default" w:ascii="黑体" w:hAnsi="黑体" w:eastAsia="黑体" w:cs="黑体"/>
          <w:highlight w:val="none"/>
          <w:lang w:val="en-US" w:eastAsia="zh-CN"/>
        </w:rPr>
      </w:pPr>
      <w:r>
        <w:rPr>
          <w:rFonts w:hint="eastAsia" w:ascii="黑体" w:hAnsi="黑体" w:eastAsia="黑体" w:cs="黑体"/>
          <w:highlight w:val="none"/>
          <w:lang w:val="en-US" w:eastAsia="zh-CN"/>
        </w:rPr>
        <w:t>按第三章评标办法企业荣誉评审要求提供</w:t>
      </w:r>
    </w:p>
    <w:p w14:paraId="7A14F314">
      <w:pPr>
        <w:numPr>
          <w:ilvl w:val="0"/>
          <w:numId w:val="0"/>
        </w:numPr>
        <w:spacing w:line="360" w:lineRule="auto"/>
        <w:jc w:val="center"/>
        <w:rPr>
          <w:rFonts w:hint="eastAsia" w:ascii="黑体" w:hAnsi="黑体" w:eastAsia="黑体" w:cs="黑体"/>
          <w:bCs/>
          <w:kern w:val="44"/>
          <w:sz w:val="28"/>
          <w:szCs w:val="28"/>
          <w:highlight w:val="none"/>
          <w:lang w:val="en-US" w:eastAsia="zh-CN"/>
        </w:rPr>
      </w:pPr>
      <w:r>
        <w:rPr>
          <w:rFonts w:hint="eastAsia" w:ascii="黑体" w:hAnsi="黑体" w:eastAsia="黑体" w:cs="黑体"/>
          <w:bCs/>
          <w:kern w:val="44"/>
          <w:sz w:val="28"/>
          <w:szCs w:val="28"/>
          <w:highlight w:val="none"/>
        </w:rPr>
        <w:br w:type="page"/>
      </w:r>
      <w:r>
        <w:rPr>
          <w:rFonts w:hint="eastAsia" w:ascii="黑体" w:hAnsi="黑体" w:eastAsia="黑体" w:cs="黑体"/>
          <w:bCs/>
          <w:kern w:val="44"/>
          <w:sz w:val="28"/>
          <w:szCs w:val="28"/>
          <w:highlight w:val="none"/>
          <w:lang w:val="en-US" w:eastAsia="zh-CN"/>
        </w:rPr>
        <w:t>十三、工程质量目标</w:t>
      </w:r>
    </w:p>
    <w:p w14:paraId="51AFCC92">
      <w:pPr>
        <w:spacing w:line="360" w:lineRule="auto"/>
        <w:rPr>
          <w:rFonts w:hint="default" w:ascii="黑体" w:hAnsi="黑体" w:eastAsia="黑体" w:cs="黑体"/>
          <w:highlight w:val="none"/>
          <w:lang w:val="en-US" w:eastAsia="zh-CN"/>
        </w:rPr>
      </w:pPr>
      <w:r>
        <w:rPr>
          <w:rFonts w:hint="eastAsia" w:ascii="黑体" w:hAnsi="黑体" w:eastAsia="黑体" w:cs="黑体"/>
          <w:highlight w:val="none"/>
          <w:lang w:val="en-US" w:eastAsia="zh-CN"/>
        </w:rPr>
        <w:t>按第三章评标办法工程质量目标评审要求提供</w:t>
      </w:r>
    </w:p>
    <w:p w14:paraId="71717467">
      <w:pPr>
        <w:numPr>
          <w:ilvl w:val="0"/>
          <w:numId w:val="0"/>
        </w:numPr>
        <w:jc w:val="center"/>
        <w:rPr>
          <w:rFonts w:hint="eastAsia" w:ascii="黑体" w:hAnsi="黑体" w:eastAsia="黑体" w:cs="黑体"/>
          <w:bCs/>
          <w:kern w:val="44"/>
          <w:sz w:val="28"/>
          <w:szCs w:val="28"/>
          <w:highlight w:val="none"/>
        </w:rPr>
      </w:pPr>
      <w:r>
        <w:rPr>
          <w:rFonts w:hint="eastAsia" w:ascii="黑体" w:hAnsi="黑体" w:eastAsia="黑体" w:cs="黑体"/>
          <w:bCs/>
          <w:kern w:val="44"/>
          <w:sz w:val="28"/>
          <w:szCs w:val="28"/>
          <w:highlight w:val="none"/>
        </w:rPr>
        <w:br w:type="page"/>
      </w:r>
    </w:p>
    <w:p w14:paraId="6C08E510">
      <w:pPr>
        <w:spacing w:line="360" w:lineRule="auto"/>
        <w:rPr>
          <w:rFonts w:hint="eastAsia" w:ascii="黑体" w:hAnsi="黑体" w:eastAsia="黑体" w:cs="黑体"/>
          <w:bCs/>
          <w:kern w:val="44"/>
          <w:sz w:val="28"/>
          <w:szCs w:val="28"/>
          <w:highlight w:val="none"/>
        </w:rPr>
      </w:pPr>
    </w:p>
    <w:p w14:paraId="209E6B76">
      <w:pPr>
        <w:keepNext/>
        <w:keepLines/>
        <w:widowControl/>
        <w:spacing w:line="380" w:lineRule="atLeast"/>
        <w:jc w:val="center"/>
        <w:outlineLvl w:val="0"/>
        <w:rPr>
          <w:rFonts w:hint="eastAsia" w:ascii="黑体" w:hAnsi="黑体" w:eastAsia="黑体" w:cs="黑体"/>
          <w:bCs/>
          <w:kern w:val="44"/>
          <w:sz w:val="28"/>
          <w:szCs w:val="28"/>
          <w:highlight w:val="none"/>
        </w:rPr>
      </w:pPr>
      <w:r>
        <w:rPr>
          <w:rFonts w:hint="eastAsia" w:ascii="黑体" w:hAnsi="黑体" w:eastAsia="黑体" w:cs="黑体"/>
          <w:bCs/>
          <w:kern w:val="44"/>
          <w:sz w:val="28"/>
          <w:szCs w:val="28"/>
          <w:highlight w:val="none"/>
        </w:rPr>
        <w:t>十</w:t>
      </w:r>
      <w:r>
        <w:rPr>
          <w:rFonts w:hint="eastAsia" w:ascii="黑体" w:hAnsi="黑体" w:eastAsia="黑体" w:cs="黑体"/>
          <w:bCs/>
          <w:kern w:val="44"/>
          <w:sz w:val="28"/>
          <w:szCs w:val="28"/>
          <w:highlight w:val="none"/>
          <w:lang w:val="en-US" w:eastAsia="zh-CN"/>
        </w:rPr>
        <w:t>四</w:t>
      </w:r>
      <w:r>
        <w:rPr>
          <w:rFonts w:hint="eastAsia" w:ascii="黑体" w:hAnsi="黑体" w:eastAsia="黑体" w:cs="黑体"/>
          <w:bCs/>
          <w:kern w:val="44"/>
          <w:sz w:val="28"/>
          <w:szCs w:val="28"/>
          <w:highlight w:val="none"/>
        </w:rPr>
        <w:t>、使用绿色建材承诺函</w:t>
      </w:r>
    </w:p>
    <w:p w14:paraId="253022B3">
      <w:pPr>
        <w:pStyle w:val="29"/>
        <w:spacing w:line="440" w:lineRule="exact"/>
        <w:rPr>
          <w:rFonts w:ascii="宋体" w:hAnsi="宋体" w:eastAsia="宋体"/>
          <w:sz w:val="20"/>
          <w:szCs w:val="20"/>
        </w:rPr>
      </w:pPr>
    </w:p>
    <w:p w14:paraId="7628CFA7">
      <w:pPr>
        <w:autoSpaceDE w:val="0"/>
        <w:autoSpaceDN w:val="0"/>
        <w:spacing w:line="760" w:lineRule="exact"/>
        <w:jc w:val="left"/>
        <w:rPr>
          <w:rFonts w:hint="eastAsia" w:ascii="黑体" w:hAnsi="黑体" w:eastAsia="黑体" w:cs="黑体"/>
          <w:sz w:val="24"/>
          <w:szCs w:val="24"/>
          <w:lang w:val="zh-CN"/>
        </w:rPr>
      </w:pPr>
      <w:r>
        <w:rPr>
          <w:rFonts w:hint="eastAsia" w:ascii="黑体" w:hAnsi="黑体" w:eastAsia="黑体" w:cs="黑体"/>
          <w:sz w:val="24"/>
          <w:szCs w:val="24"/>
          <w:u w:val="single"/>
          <w:lang w:val="zh-CN"/>
        </w:rPr>
        <w:t>（招标人）</w:t>
      </w:r>
      <w:r>
        <w:rPr>
          <w:rFonts w:hint="eastAsia" w:ascii="黑体" w:hAnsi="黑体" w:eastAsia="黑体" w:cs="黑体"/>
          <w:sz w:val="24"/>
          <w:szCs w:val="24"/>
          <w:lang w:val="zh-CN"/>
        </w:rPr>
        <w:t>：</w:t>
      </w:r>
    </w:p>
    <w:p w14:paraId="5B5314BB">
      <w:pPr>
        <w:autoSpaceDE w:val="0"/>
        <w:autoSpaceDN w:val="0"/>
        <w:spacing w:line="760" w:lineRule="exact"/>
        <w:ind w:firstLine="480" w:firstLineChars="200"/>
        <w:jc w:val="left"/>
        <w:rPr>
          <w:rFonts w:hint="eastAsia" w:ascii="黑体" w:hAnsi="黑体" w:eastAsia="黑体" w:cs="黑体"/>
          <w:sz w:val="24"/>
          <w:szCs w:val="24"/>
        </w:rPr>
      </w:pPr>
      <w:r>
        <w:rPr>
          <w:rFonts w:hint="eastAsia" w:ascii="黑体" w:hAnsi="黑体" w:eastAsia="黑体" w:cs="黑体"/>
          <w:sz w:val="24"/>
          <w:szCs w:val="24"/>
          <w:u w:val="single"/>
        </w:rPr>
        <w:t>（投标人名称）</w:t>
      </w:r>
      <w:r>
        <w:rPr>
          <w:rFonts w:hint="eastAsia" w:ascii="黑体" w:hAnsi="黑体" w:eastAsia="黑体" w:cs="黑体"/>
          <w:sz w:val="24"/>
          <w:szCs w:val="24"/>
        </w:rPr>
        <w:t>参加贵单位组织的</w:t>
      </w:r>
      <w:r>
        <w:rPr>
          <w:rFonts w:hint="eastAsia" w:ascii="黑体" w:hAnsi="黑体" w:eastAsia="黑体" w:cs="黑体"/>
          <w:sz w:val="24"/>
          <w:szCs w:val="24"/>
          <w:u w:val="single"/>
        </w:rPr>
        <w:t>（项目名称）（项目编号）</w:t>
      </w:r>
      <w:r>
        <w:rPr>
          <w:rFonts w:hint="eastAsia" w:ascii="黑体" w:hAnsi="黑体" w:eastAsia="黑体" w:cs="黑体"/>
          <w:sz w:val="24"/>
          <w:szCs w:val="24"/>
        </w:rPr>
        <w:t>的采购活动，根据招标文件的规定，郑重承诺如下：</w:t>
      </w:r>
    </w:p>
    <w:p w14:paraId="6E834F39">
      <w:pPr>
        <w:autoSpaceDE w:val="0"/>
        <w:autoSpaceDN w:val="0"/>
        <w:spacing w:line="760" w:lineRule="exact"/>
        <w:ind w:firstLine="480" w:firstLineChars="200"/>
        <w:jc w:val="left"/>
        <w:rPr>
          <w:rFonts w:hint="eastAsia" w:ascii="黑体" w:hAnsi="黑体" w:eastAsia="黑体" w:cs="黑体"/>
          <w:sz w:val="24"/>
          <w:szCs w:val="24"/>
        </w:rPr>
      </w:pPr>
      <w:r>
        <w:rPr>
          <w:rFonts w:hint="eastAsia" w:ascii="黑体" w:hAnsi="黑体" w:eastAsia="黑体" w:cs="黑体"/>
          <w:sz w:val="24"/>
          <w:szCs w:val="24"/>
        </w:rPr>
        <w:t>1、若本公司有幸成交，将根据《关于扩大政府采购支持绿色建材促进建筑品质提升政策实施范围的通知》（财库〔2022〕35 号）的要求，对本工程涉及使用《绿色建筑和绿色建材政府采购需求标准》（以下简称《需求标准》）中的产品、材料及设备的，我方将严格使用符合《需求标准》以及相应的法律法规和强制性标准要求的产品。预拌混凝土、预拌砂浆和加气混凝土砌块将选用取得绿色建材标识的产品。产品性能指标同时符合使用地的地方标准要求，不使用《需求标准》附录 A 中禁止使用的产品。</w:t>
      </w:r>
    </w:p>
    <w:p w14:paraId="3074FDC6">
      <w:pPr>
        <w:pStyle w:val="29"/>
        <w:spacing w:line="440" w:lineRule="exact"/>
        <w:ind w:firstLine="480" w:firstLineChars="200"/>
        <w:rPr>
          <w:rFonts w:hint="eastAsia" w:ascii="黑体" w:hAnsi="黑体" w:eastAsia="黑体" w:cs="黑体"/>
          <w:sz w:val="20"/>
          <w:szCs w:val="20"/>
        </w:rPr>
      </w:pPr>
      <w:r>
        <w:rPr>
          <w:rFonts w:hint="eastAsia" w:ascii="黑体" w:hAnsi="黑体" w:eastAsia="黑体" w:cs="黑体"/>
          <w:sz w:val="24"/>
          <w:lang w:val="zh-CN"/>
        </w:rPr>
        <w:t>2、对上述承诺内容的真实性负责。如有虚假，将依法承担相应责任。</w:t>
      </w:r>
    </w:p>
    <w:p w14:paraId="37CC7958">
      <w:pPr>
        <w:pStyle w:val="29"/>
        <w:spacing w:line="440" w:lineRule="exact"/>
        <w:rPr>
          <w:rFonts w:hint="eastAsia" w:ascii="黑体" w:hAnsi="黑体" w:eastAsia="黑体" w:cs="黑体"/>
          <w:sz w:val="20"/>
          <w:szCs w:val="20"/>
        </w:rPr>
      </w:pPr>
    </w:p>
    <w:p w14:paraId="19E606C1">
      <w:pPr>
        <w:pStyle w:val="29"/>
        <w:spacing w:line="440" w:lineRule="exact"/>
        <w:rPr>
          <w:rFonts w:hint="eastAsia" w:ascii="黑体" w:hAnsi="黑体" w:eastAsia="黑体" w:cs="黑体"/>
          <w:sz w:val="20"/>
          <w:szCs w:val="20"/>
        </w:rPr>
      </w:pPr>
    </w:p>
    <w:p w14:paraId="7F4D1776">
      <w:pPr>
        <w:adjustRightInd w:val="0"/>
        <w:snapToGrid w:val="0"/>
        <w:spacing w:line="360" w:lineRule="auto"/>
        <w:ind w:firstLine="480" w:firstLineChars="200"/>
        <w:jc w:val="right"/>
        <w:rPr>
          <w:rFonts w:hint="eastAsia" w:ascii="黑体" w:hAnsi="黑体" w:eastAsia="黑体" w:cs="黑体"/>
          <w:sz w:val="24"/>
          <w:szCs w:val="24"/>
        </w:rPr>
      </w:pPr>
      <w:r>
        <w:rPr>
          <w:rFonts w:hint="eastAsia" w:ascii="黑体" w:hAnsi="黑体" w:eastAsia="黑体" w:cs="黑体"/>
          <w:sz w:val="24"/>
          <w:szCs w:val="24"/>
        </w:rPr>
        <w:t>投标人名称（</w:t>
      </w:r>
      <w:r>
        <w:rPr>
          <w:rFonts w:hint="eastAsia" w:ascii="黑体" w:hAnsi="黑体" w:eastAsia="黑体" w:cs="黑体"/>
          <w:sz w:val="24"/>
          <w:szCs w:val="21"/>
        </w:rPr>
        <w:t>签章</w:t>
      </w:r>
      <w:r>
        <w:rPr>
          <w:rFonts w:hint="eastAsia" w:ascii="黑体" w:hAnsi="黑体" w:eastAsia="黑体" w:cs="黑体"/>
          <w:sz w:val="24"/>
          <w:szCs w:val="24"/>
        </w:rPr>
        <w:t>）：</w:t>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u w:val="single"/>
        </w:rPr>
        <w:tab/>
      </w:r>
    </w:p>
    <w:p w14:paraId="52E56353">
      <w:pPr>
        <w:adjustRightInd w:val="0"/>
        <w:snapToGrid w:val="0"/>
        <w:spacing w:line="360" w:lineRule="auto"/>
        <w:ind w:firstLine="480" w:firstLineChars="200"/>
        <w:jc w:val="right"/>
        <w:rPr>
          <w:rFonts w:hint="eastAsia" w:ascii="黑体" w:hAnsi="黑体" w:eastAsia="黑体" w:cs="黑体"/>
          <w:sz w:val="24"/>
          <w:szCs w:val="24"/>
        </w:rPr>
      </w:pPr>
      <w:r>
        <w:rPr>
          <w:rFonts w:hint="eastAsia" w:ascii="黑体" w:hAnsi="黑体" w:eastAsia="黑体" w:cs="黑体"/>
          <w:sz w:val="24"/>
          <w:szCs w:val="24"/>
        </w:rPr>
        <w:t>日期：</w:t>
      </w:r>
      <w:r>
        <w:rPr>
          <w:rFonts w:hint="eastAsia" w:ascii="黑体" w:hAnsi="黑体" w:eastAsia="黑体" w:cs="黑体"/>
          <w:sz w:val="24"/>
          <w:szCs w:val="24"/>
        </w:rPr>
        <w:tab/>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rPr>
        <w:t>年</w:t>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rPr>
        <w:t>月</w:t>
      </w:r>
      <w:r>
        <w:rPr>
          <w:rFonts w:hint="eastAsia" w:ascii="黑体" w:hAnsi="黑体" w:eastAsia="黑体" w:cs="黑体"/>
          <w:sz w:val="24"/>
          <w:szCs w:val="24"/>
          <w:u w:val="single"/>
        </w:rPr>
        <w:tab/>
      </w:r>
      <w:r>
        <w:rPr>
          <w:rFonts w:hint="eastAsia" w:ascii="黑体" w:hAnsi="黑体" w:eastAsia="黑体" w:cs="黑体"/>
          <w:sz w:val="24"/>
          <w:szCs w:val="24"/>
          <w:u w:val="single"/>
        </w:rPr>
        <w:tab/>
      </w:r>
      <w:r>
        <w:rPr>
          <w:rFonts w:hint="eastAsia" w:ascii="黑体" w:hAnsi="黑体" w:eastAsia="黑体" w:cs="黑体"/>
          <w:sz w:val="24"/>
          <w:szCs w:val="24"/>
        </w:rPr>
        <w:t>日</w:t>
      </w:r>
    </w:p>
    <w:p w14:paraId="5E1DAC03">
      <w:pPr>
        <w:rPr>
          <w:rFonts w:hint="eastAsia" w:ascii="黑体" w:hAnsi="黑体" w:eastAsia="黑体" w:cs="黑体"/>
          <w:highlight w:val="none"/>
        </w:rPr>
      </w:pPr>
    </w:p>
    <w:p w14:paraId="20567134">
      <w:pPr>
        <w:rPr>
          <w:rFonts w:hint="eastAsia" w:ascii="黑体" w:hAnsi="黑体" w:eastAsia="黑体" w:cs="黑体"/>
          <w:highlight w:val="none"/>
        </w:rPr>
      </w:pPr>
    </w:p>
    <w:p w14:paraId="372889BD">
      <w:pPr>
        <w:bidi w:val="0"/>
        <w:rPr>
          <w:rFonts w:hint="eastAsia"/>
          <w:highlight w:val="none"/>
          <w:lang w:val="en-US" w:eastAsia="zh-CN"/>
        </w:rPr>
      </w:pPr>
    </w:p>
    <w:p w14:paraId="2625E8D3">
      <w:pPr>
        <w:pStyle w:val="10"/>
        <w:rPr>
          <w:rFonts w:hint="eastAsia"/>
          <w:highlight w:val="none"/>
          <w:lang w:val="en-US" w:eastAsia="zh-CN"/>
        </w:rPr>
      </w:pPr>
    </w:p>
    <w:p w14:paraId="35BAF801">
      <w:pPr>
        <w:rPr>
          <w:rFonts w:hint="eastAsia"/>
          <w:highlight w:val="none"/>
          <w:lang w:val="en-US" w:eastAsia="zh-CN"/>
        </w:rPr>
      </w:pPr>
    </w:p>
    <w:p w14:paraId="14AB2DD4">
      <w:pPr>
        <w:pStyle w:val="10"/>
        <w:rPr>
          <w:rFonts w:hint="eastAsia"/>
          <w:highlight w:val="none"/>
          <w:lang w:val="en-US" w:eastAsia="zh-CN"/>
        </w:rPr>
      </w:pPr>
    </w:p>
    <w:p w14:paraId="6403F1F4">
      <w:pPr>
        <w:rPr>
          <w:rFonts w:hint="eastAsia"/>
          <w:highlight w:val="none"/>
          <w:lang w:val="en-US" w:eastAsia="zh-CN"/>
        </w:rPr>
      </w:pPr>
    </w:p>
    <w:p w14:paraId="3C4B2C1F">
      <w:pPr>
        <w:pStyle w:val="10"/>
        <w:rPr>
          <w:rFonts w:hint="eastAsia"/>
          <w:highlight w:val="none"/>
          <w:lang w:val="en-US" w:eastAsia="zh-CN"/>
        </w:rPr>
      </w:pPr>
    </w:p>
    <w:p w14:paraId="30B42863">
      <w:pPr>
        <w:rPr>
          <w:rFonts w:hint="eastAsia"/>
          <w:highlight w:val="none"/>
          <w:lang w:val="en-US" w:eastAsia="zh-CN"/>
        </w:rPr>
      </w:pPr>
    </w:p>
    <w:p w14:paraId="568BCB5C">
      <w:pPr>
        <w:pStyle w:val="10"/>
        <w:rPr>
          <w:rFonts w:hint="eastAsia"/>
          <w:highlight w:val="none"/>
          <w:lang w:val="en-US" w:eastAsia="zh-CN"/>
        </w:rPr>
      </w:pPr>
    </w:p>
    <w:p w14:paraId="4BB4DC4F">
      <w:pPr>
        <w:pStyle w:val="29"/>
        <w:spacing w:line="440" w:lineRule="exact"/>
        <w:rPr>
          <w:rFonts w:hint="eastAsia" w:ascii="黑体" w:hAnsi="黑体" w:eastAsia="黑体" w:cs="黑体"/>
          <w:sz w:val="20"/>
          <w:szCs w:val="20"/>
          <w:highlight w:val="none"/>
        </w:rPr>
      </w:pPr>
    </w:p>
    <w:p w14:paraId="051DA8E8">
      <w:pPr>
        <w:bidi w:val="0"/>
        <w:rPr>
          <w:rFonts w:hint="default" w:eastAsia="宋体"/>
          <w:highlight w:val="none"/>
          <w:lang w:val="en-US" w:eastAsia="zh-CN"/>
        </w:rPr>
      </w:pPr>
      <w:r>
        <w:rPr>
          <w:rFonts w:hint="eastAsia"/>
          <w:highlight w:val="none"/>
        </w:rPr>
        <w:br w:type="page"/>
      </w:r>
    </w:p>
    <w:p w14:paraId="48FC9DEB">
      <w:pPr>
        <w:rPr>
          <w:rFonts w:hint="eastAsia" w:ascii="黑体" w:hAnsi="黑体" w:eastAsia="黑体" w:cs="黑体"/>
          <w:sz w:val="20"/>
          <w:szCs w:val="20"/>
          <w:highlight w:val="none"/>
        </w:rPr>
      </w:pPr>
    </w:p>
    <w:p w14:paraId="12FB5315">
      <w:pPr>
        <w:pStyle w:val="29"/>
        <w:spacing w:line="440" w:lineRule="exact"/>
        <w:rPr>
          <w:rFonts w:hint="eastAsia" w:ascii="黑体" w:hAnsi="黑体" w:eastAsia="黑体" w:cs="黑体"/>
          <w:sz w:val="20"/>
          <w:szCs w:val="20"/>
          <w:highlight w:val="none"/>
        </w:rPr>
      </w:pPr>
    </w:p>
    <w:p w14:paraId="69F0409A">
      <w:pPr>
        <w:pStyle w:val="29"/>
        <w:spacing w:line="440" w:lineRule="exact"/>
        <w:ind w:firstLine="400" w:firstLineChars="200"/>
        <w:rPr>
          <w:rFonts w:hint="eastAsia" w:ascii="黑体" w:hAnsi="黑体" w:eastAsia="黑体" w:cs="黑体"/>
          <w:sz w:val="24"/>
          <w:highlight w:val="none"/>
        </w:rPr>
      </w:pPr>
      <w:r>
        <w:rPr>
          <w:rFonts w:hint="eastAsia" w:ascii="黑体" w:hAnsi="黑体" w:eastAsia="黑体" w:cs="黑体"/>
          <w:sz w:val="20"/>
          <w:szCs w:val="20"/>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（项目名称）</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（标段名称）施工招标</w:t>
      </w:r>
    </w:p>
    <w:p w14:paraId="13D00387">
      <w:pPr>
        <w:pStyle w:val="29"/>
        <w:spacing w:line="440" w:lineRule="exact"/>
        <w:rPr>
          <w:rFonts w:hint="eastAsia" w:ascii="黑体" w:hAnsi="黑体" w:eastAsia="黑体" w:cs="黑体"/>
          <w:sz w:val="20"/>
          <w:szCs w:val="20"/>
          <w:highlight w:val="none"/>
        </w:rPr>
      </w:pPr>
      <w:r>
        <w:rPr>
          <w:rFonts w:hint="eastAsia" w:ascii="黑体" w:hAnsi="黑体" w:eastAsia="黑体" w:cs="黑体"/>
          <w:sz w:val="20"/>
          <w:szCs w:val="20"/>
          <w:highlight w:val="none"/>
        </w:rPr>
        <w:t xml:space="preserve"> </w:t>
      </w:r>
      <w:bookmarkStart w:id="986" w:name="_Toc501257511"/>
    </w:p>
    <w:p w14:paraId="7010704D">
      <w:pPr>
        <w:pStyle w:val="29"/>
        <w:spacing w:line="440" w:lineRule="exact"/>
        <w:rPr>
          <w:rFonts w:hint="eastAsia" w:ascii="黑体" w:hAnsi="黑体" w:eastAsia="黑体" w:cs="黑体"/>
          <w:sz w:val="40"/>
          <w:szCs w:val="40"/>
          <w:highlight w:val="none"/>
        </w:rPr>
      </w:pPr>
    </w:p>
    <w:p w14:paraId="1AD2594D">
      <w:pPr>
        <w:pStyle w:val="29"/>
        <w:spacing w:line="440" w:lineRule="exact"/>
        <w:jc w:val="center"/>
        <w:rPr>
          <w:rFonts w:hint="eastAsia" w:ascii="黑体" w:hAnsi="黑体" w:eastAsia="黑体" w:cs="黑体"/>
          <w:sz w:val="40"/>
          <w:szCs w:val="40"/>
          <w:highlight w:val="none"/>
        </w:rPr>
      </w:pPr>
    </w:p>
    <w:p w14:paraId="17D89121">
      <w:pPr>
        <w:pStyle w:val="29"/>
        <w:spacing w:line="440" w:lineRule="exact"/>
        <w:jc w:val="center"/>
        <w:rPr>
          <w:rFonts w:hint="eastAsia" w:ascii="黑体" w:hAnsi="黑体" w:eastAsia="黑体" w:cs="黑体"/>
          <w:sz w:val="40"/>
          <w:szCs w:val="40"/>
          <w:highlight w:val="none"/>
        </w:rPr>
      </w:pPr>
    </w:p>
    <w:p w14:paraId="31CD7BAE">
      <w:pPr>
        <w:pStyle w:val="29"/>
        <w:spacing w:line="440" w:lineRule="exact"/>
        <w:jc w:val="center"/>
        <w:rPr>
          <w:rFonts w:hint="eastAsia" w:ascii="黑体" w:hAnsi="黑体" w:eastAsia="黑体" w:cs="黑体"/>
          <w:sz w:val="40"/>
          <w:szCs w:val="40"/>
          <w:highlight w:val="none"/>
        </w:rPr>
      </w:pPr>
    </w:p>
    <w:p w14:paraId="33DFE7B7">
      <w:pPr>
        <w:pStyle w:val="29"/>
        <w:spacing w:line="440" w:lineRule="exact"/>
        <w:jc w:val="center"/>
        <w:rPr>
          <w:rFonts w:hint="eastAsia" w:ascii="黑体" w:hAnsi="黑体" w:eastAsia="黑体" w:cs="黑体"/>
          <w:sz w:val="40"/>
          <w:szCs w:val="40"/>
          <w:highlight w:val="none"/>
        </w:rPr>
      </w:pPr>
    </w:p>
    <w:p w14:paraId="750DB1C3">
      <w:pPr>
        <w:pStyle w:val="29"/>
        <w:spacing w:line="440" w:lineRule="exact"/>
        <w:jc w:val="center"/>
        <w:rPr>
          <w:rFonts w:hint="eastAsia" w:ascii="黑体" w:hAnsi="黑体" w:eastAsia="黑体" w:cs="黑体"/>
          <w:sz w:val="40"/>
          <w:szCs w:val="40"/>
          <w:highlight w:val="none"/>
        </w:rPr>
      </w:pPr>
    </w:p>
    <w:p w14:paraId="5DE2BB14">
      <w:pPr>
        <w:pStyle w:val="29"/>
        <w:jc w:val="center"/>
        <w:rPr>
          <w:rFonts w:hint="eastAsia" w:ascii="黑体" w:hAnsi="黑体" w:eastAsia="黑体" w:cs="黑体"/>
          <w:sz w:val="40"/>
          <w:szCs w:val="40"/>
          <w:highlight w:val="none"/>
        </w:rPr>
      </w:pPr>
    </w:p>
    <w:p w14:paraId="066B2417">
      <w:pPr>
        <w:pStyle w:val="29"/>
        <w:jc w:val="center"/>
        <w:rPr>
          <w:rFonts w:hint="eastAsia" w:ascii="黑体" w:hAnsi="黑体" w:eastAsia="黑体" w:cs="黑体"/>
          <w:sz w:val="72"/>
          <w:szCs w:val="72"/>
          <w:highlight w:val="none"/>
        </w:rPr>
      </w:pPr>
      <w:bookmarkStart w:id="987" w:name="_Toc517472674"/>
      <w:bookmarkStart w:id="988" w:name="_Toc519375616"/>
      <w:r>
        <w:rPr>
          <w:rFonts w:hint="eastAsia" w:ascii="黑体" w:hAnsi="黑体" w:eastAsia="黑体" w:cs="黑体"/>
          <w:sz w:val="72"/>
          <w:szCs w:val="72"/>
          <w:highlight w:val="none"/>
        </w:rPr>
        <w:t>投  标  文  件</w:t>
      </w:r>
      <w:bookmarkEnd w:id="987"/>
    </w:p>
    <w:bookmarkEnd w:id="986"/>
    <w:p w14:paraId="674A17E0">
      <w:pPr>
        <w:pStyle w:val="29"/>
        <w:jc w:val="center"/>
        <w:rPr>
          <w:rFonts w:hint="eastAsia" w:ascii="黑体" w:hAnsi="黑体" w:eastAsia="黑体" w:cs="黑体"/>
          <w:sz w:val="24"/>
          <w:highlight w:val="none"/>
        </w:rPr>
      </w:pPr>
      <w:r>
        <w:rPr>
          <w:rFonts w:hint="eastAsia" w:ascii="黑体" w:hAnsi="黑体" w:eastAsia="黑体" w:cs="黑体"/>
          <w:sz w:val="24"/>
          <w:highlight w:val="none"/>
        </w:rPr>
        <w:t>（报价文件</w:t>
      </w:r>
      <w:bookmarkEnd w:id="988"/>
      <w:r>
        <w:rPr>
          <w:rFonts w:hint="eastAsia" w:ascii="黑体" w:hAnsi="黑体" w:eastAsia="黑体" w:cs="黑体"/>
          <w:sz w:val="24"/>
          <w:highlight w:val="none"/>
        </w:rPr>
        <w:t>）</w:t>
      </w:r>
    </w:p>
    <w:p w14:paraId="35B59122">
      <w:pPr>
        <w:pStyle w:val="29"/>
        <w:spacing w:line="440" w:lineRule="exact"/>
        <w:jc w:val="center"/>
        <w:rPr>
          <w:rFonts w:hint="eastAsia" w:ascii="黑体" w:hAnsi="黑体" w:eastAsia="黑体" w:cs="黑体"/>
          <w:sz w:val="40"/>
          <w:szCs w:val="40"/>
          <w:highlight w:val="none"/>
        </w:rPr>
      </w:pPr>
    </w:p>
    <w:p w14:paraId="4EB7973F">
      <w:pPr>
        <w:pStyle w:val="29"/>
        <w:spacing w:line="440" w:lineRule="exact"/>
        <w:jc w:val="center"/>
        <w:rPr>
          <w:rFonts w:hint="eastAsia" w:ascii="黑体" w:hAnsi="黑体" w:eastAsia="黑体" w:cs="黑体"/>
          <w:sz w:val="36"/>
          <w:szCs w:val="36"/>
          <w:highlight w:val="none"/>
        </w:rPr>
      </w:pPr>
    </w:p>
    <w:p w14:paraId="28F301BA">
      <w:pPr>
        <w:pStyle w:val="29"/>
        <w:spacing w:line="440" w:lineRule="exact"/>
        <w:rPr>
          <w:rFonts w:hint="eastAsia" w:ascii="黑体" w:hAnsi="黑体" w:eastAsia="黑体" w:cs="黑体"/>
          <w:sz w:val="20"/>
          <w:szCs w:val="20"/>
          <w:highlight w:val="none"/>
        </w:rPr>
      </w:pPr>
    </w:p>
    <w:p w14:paraId="4775E628">
      <w:pPr>
        <w:pStyle w:val="29"/>
        <w:spacing w:line="440" w:lineRule="exact"/>
        <w:rPr>
          <w:rFonts w:hint="eastAsia" w:ascii="黑体" w:hAnsi="黑体" w:eastAsia="黑体" w:cs="黑体"/>
          <w:sz w:val="20"/>
          <w:szCs w:val="20"/>
          <w:highlight w:val="none"/>
        </w:rPr>
      </w:pPr>
    </w:p>
    <w:p w14:paraId="11EE6FED">
      <w:pPr>
        <w:pStyle w:val="29"/>
        <w:spacing w:line="440" w:lineRule="exact"/>
        <w:rPr>
          <w:rFonts w:hint="eastAsia" w:ascii="黑体" w:hAnsi="黑体" w:eastAsia="黑体" w:cs="黑体"/>
          <w:sz w:val="20"/>
          <w:szCs w:val="20"/>
          <w:highlight w:val="none"/>
        </w:rPr>
      </w:pPr>
    </w:p>
    <w:p w14:paraId="11809381">
      <w:pPr>
        <w:pStyle w:val="29"/>
        <w:spacing w:line="440" w:lineRule="exact"/>
        <w:rPr>
          <w:rFonts w:hint="eastAsia" w:ascii="黑体" w:hAnsi="黑体" w:eastAsia="黑体" w:cs="黑体"/>
          <w:sz w:val="20"/>
          <w:szCs w:val="20"/>
          <w:highlight w:val="none"/>
        </w:rPr>
      </w:pPr>
    </w:p>
    <w:p w14:paraId="0745D441">
      <w:pPr>
        <w:pStyle w:val="29"/>
        <w:spacing w:line="440" w:lineRule="exact"/>
        <w:rPr>
          <w:rFonts w:hint="eastAsia" w:ascii="黑体" w:hAnsi="黑体" w:eastAsia="黑体" w:cs="黑体"/>
          <w:sz w:val="20"/>
          <w:szCs w:val="20"/>
          <w:highlight w:val="none"/>
        </w:rPr>
      </w:pPr>
    </w:p>
    <w:p w14:paraId="1E8AF43A">
      <w:pPr>
        <w:pStyle w:val="29"/>
        <w:spacing w:line="440" w:lineRule="exact"/>
        <w:rPr>
          <w:rFonts w:hint="eastAsia" w:ascii="黑体" w:hAnsi="黑体" w:eastAsia="黑体" w:cs="黑体"/>
          <w:sz w:val="20"/>
          <w:szCs w:val="20"/>
          <w:highlight w:val="none"/>
        </w:rPr>
      </w:pPr>
    </w:p>
    <w:p w14:paraId="61004AE3">
      <w:pPr>
        <w:pStyle w:val="29"/>
        <w:spacing w:line="440" w:lineRule="exact"/>
        <w:rPr>
          <w:rFonts w:hint="eastAsia" w:ascii="黑体" w:hAnsi="黑体" w:eastAsia="黑体" w:cs="黑体"/>
          <w:sz w:val="20"/>
          <w:szCs w:val="20"/>
          <w:highlight w:val="none"/>
        </w:rPr>
      </w:pPr>
    </w:p>
    <w:p w14:paraId="4BED016D">
      <w:pPr>
        <w:pStyle w:val="29"/>
        <w:spacing w:line="440" w:lineRule="exact"/>
        <w:rPr>
          <w:rFonts w:hint="eastAsia" w:ascii="黑体" w:hAnsi="黑体" w:eastAsia="黑体" w:cs="黑体"/>
          <w:sz w:val="20"/>
          <w:szCs w:val="20"/>
          <w:highlight w:val="none"/>
        </w:rPr>
      </w:pPr>
    </w:p>
    <w:p w14:paraId="48A62341">
      <w:pPr>
        <w:pStyle w:val="29"/>
        <w:spacing w:line="440" w:lineRule="exact"/>
        <w:jc w:val="center"/>
        <w:rPr>
          <w:rFonts w:hint="eastAsia" w:ascii="黑体" w:hAnsi="黑体" w:eastAsia="黑体" w:cs="黑体"/>
          <w:szCs w:val="28"/>
          <w:highlight w:val="none"/>
        </w:rPr>
      </w:pPr>
      <w:r>
        <w:rPr>
          <w:rFonts w:hint="eastAsia" w:ascii="黑体" w:hAnsi="黑体" w:eastAsia="黑体" w:cs="黑体"/>
          <w:szCs w:val="28"/>
          <w:highlight w:val="none"/>
        </w:rPr>
        <w:t>投标人：</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（盖单位章）</w:t>
      </w:r>
    </w:p>
    <w:p w14:paraId="67975727">
      <w:pPr>
        <w:pStyle w:val="29"/>
        <w:spacing w:line="440" w:lineRule="exact"/>
        <w:rPr>
          <w:rFonts w:hint="eastAsia" w:ascii="黑体" w:hAnsi="黑体" w:eastAsia="黑体" w:cs="黑体"/>
          <w:szCs w:val="28"/>
          <w:highlight w:val="none"/>
        </w:rPr>
      </w:pPr>
    </w:p>
    <w:p w14:paraId="68FBB850">
      <w:pPr>
        <w:pStyle w:val="29"/>
        <w:spacing w:line="440" w:lineRule="exact"/>
        <w:jc w:val="center"/>
        <w:rPr>
          <w:rFonts w:hint="eastAsia" w:ascii="黑体" w:hAnsi="黑体" w:eastAsia="黑体" w:cs="黑体"/>
          <w:szCs w:val="28"/>
          <w:highlight w:val="none"/>
        </w:rPr>
      </w:pP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年</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月</w:t>
      </w:r>
      <w:r>
        <w:rPr>
          <w:rFonts w:hint="eastAsia" w:ascii="黑体" w:hAnsi="黑体" w:eastAsia="黑体" w:cs="黑体"/>
          <w:szCs w:val="28"/>
          <w:highlight w:val="none"/>
          <w:u w:val="single"/>
        </w:rPr>
        <w:t xml:space="preserve">         </w:t>
      </w:r>
      <w:r>
        <w:rPr>
          <w:rFonts w:hint="eastAsia" w:ascii="黑体" w:hAnsi="黑体" w:eastAsia="黑体" w:cs="黑体"/>
          <w:szCs w:val="28"/>
          <w:highlight w:val="none"/>
        </w:rPr>
        <w:t>日</w:t>
      </w:r>
    </w:p>
    <w:p w14:paraId="79CA6CBD">
      <w:pPr>
        <w:rPr>
          <w:rFonts w:hint="eastAsia" w:ascii="黑体" w:hAnsi="黑体" w:eastAsia="黑体" w:cs="黑体"/>
          <w:highlight w:val="none"/>
        </w:rPr>
      </w:pPr>
    </w:p>
    <w:p w14:paraId="0E290A8E">
      <w:pPr>
        <w:spacing w:line="400" w:lineRule="atLeast"/>
        <w:jc w:val="center"/>
        <w:rPr>
          <w:rFonts w:hint="eastAsia" w:ascii="黑体" w:hAnsi="黑体" w:eastAsia="黑体" w:cs="黑体"/>
          <w:sz w:val="40"/>
          <w:szCs w:val="40"/>
          <w:highlight w:val="none"/>
        </w:rPr>
      </w:pPr>
      <w:r>
        <w:rPr>
          <w:rFonts w:hint="eastAsia" w:ascii="黑体" w:hAnsi="黑体" w:eastAsia="黑体" w:cs="黑体"/>
          <w:sz w:val="40"/>
          <w:szCs w:val="40"/>
          <w:highlight w:val="none"/>
        </w:rPr>
        <w:br w:type="page"/>
      </w:r>
      <w:r>
        <w:rPr>
          <w:rFonts w:hint="eastAsia" w:ascii="黑体" w:hAnsi="黑体" w:eastAsia="黑体" w:cs="黑体"/>
          <w:kern w:val="0"/>
          <w:sz w:val="28"/>
          <w:szCs w:val="28"/>
          <w:highlight w:val="none"/>
        </w:rPr>
        <w:t>目  录</w:t>
      </w:r>
    </w:p>
    <w:p w14:paraId="02F9DD1A">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一、投标函</w:t>
      </w:r>
    </w:p>
    <w:p w14:paraId="28A7CFCF">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二、已标价工程量清单</w:t>
      </w:r>
    </w:p>
    <w:p w14:paraId="6F0A5E3A">
      <w:pPr>
        <w:pStyle w:val="21"/>
        <w:spacing w:before="240" w:after="240" w:line="200" w:lineRule="atLeast"/>
        <w:rPr>
          <w:rFonts w:hint="eastAsia" w:ascii="黑体" w:hAnsi="黑体" w:eastAsia="黑体" w:cs="黑体"/>
          <w:highlight w:val="none"/>
        </w:rPr>
      </w:pPr>
      <w:r>
        <w:rPr>
          <w:rFonts w:hint="eastAsia" w:ascii="黑体" w:hAnsi="黑体" w:eastAsia="黑体" w:cs="黑体"/>
          <w:highlight w:val="none"/>
        </w:rPr>
        <w:t>三、第二信封其他材料</w:t>
      </w:r>
    </w:p>
    <w:p w14:paraId="5F8DC1C8">
      <w:pPr>
        <w:keepNext/>
        <w:keepLines/>
        <w:spacing w:line="380" w:lineRule="atLeast"/>
        <w:jc w:val="center"/>
        <w:outlineLvl w:val="0"/>
        <w:rPr>
          <w:rFonts w:hint="eastAsia" w:ascii="黑体" w:hAnsi="黑体" w:eastAsia="黑体" w:cs="黑体"/>
          <w:highlight w:val="none"/>
        </w:rPr>
      </w:pPr>
      <w:r>
        <w:rPr>
          <w:rFonts w:hint="eastAsia" w:ascii="黑体" w:hAnsi="黑体" w:eastAsia="黑体" w:cs="黑体"/>
          <w:highlight w:val="none"/>
        </w:rPr>
        <w:br w:type="page"/>
      </w:r>
      <w:bookmarkStart w:id="989" w:name="_Toc31262"/>
      <w:bookmarkStart w:id="990" w:name="_Toc22030"/>
      <w:bookmarkStart w:id="991" w:name="_Toc4645"/>
      <w:bookmarkStart w:id="992" w:name="_Toc6190"/>
      <w:bookmarkStart w:id="993" w:name="_Toc7975"/>
      <w:bookmarkStart w:id="994" w:name="_Toc2290"/>
      <w:bookmarkStart w:id="995" w:name="_Toc21937"/>
      <w:bookmarkStart w:id="996" w:name="_Toc26550038"/>
      <w:r>
        <w:rPr>
          <w:rFonts w:hint="eastAsia" w:ascii="黑体" w:hAnsi="黑体" w:eastAsia="黑体" w:cs="黑体"/>
          <w:bCs/>
          <w:kern w:val="44"/>
          <w:sz w:val="28"/>
          <w:szCs w:val="28"/>
          <w:highlight w:val="none"/>
        </w:rPr>
        <w:t>一、投标函</w:t>
      </w:r>
      <w:bookmarkEnd w:id="989"/>
      <w:bookmarkEnd w:id="990"/>
      <w:bookmarkEnd w:id="991"/>
      <w:bookmarkEnd w:id="992"/>
      <w:bookmarkEnd w:id="993"/>
      <w:bookmarkEnd w:id="994"/>
      <w:bookmarkEnd w:id="995"/>
      <w:bookmarkEnd w:id="996"/>
    </w:p>
    <w:p w14:paraId="1BA5C9C9">
      <w:pPr>
        <w:pStyle w:val="30"/>
        <w:jc w:val="center"/>
        <w:rPr>
          <w:rFonts w:hint="eastAsia" w:ascii="黑体" w:hAnsi="黑体" w:eastAsia="黑体" w:cs="黑体"/>
          <w:highlight w:val="none"/>
        </w:rPr>
      </w:pPr>
    </w:p>
    <w:p w14:paraId="1A17AB6B">
      <w:pPr>
        <w:spacing w:before="240" w:beforeLines="100" w:after="120" w:afterLines="50" w:line="400" w:lineRule="atLeas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 </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（招标人名称）：</w:t>
      </w:r>
    </w:p>
    <w:p w14:paraId="4F8A392C">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1．我方已仔细研究</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（项目名称）</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标段施工招标文件的全部内容（含补遗书第___号至第___号），在考察工程现场后，愿意以人民币（大写）</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元（¥</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）的投标总报价（或根据招标文件规定修正核实后确定的另一金额，其中，增值税税率为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），按合同约定实施和完成承包工程，修补工程中的任何缺陷。</w:t>
      </w:r>
    </w:p>
    <w:p w14:paraId="0C9404F3">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2．在合同协议书正式签署生效之前，本投标函连同你方的中标通知书将构成我们双方之间共同遵守的文件，对双方具有约束力。</w:t>
      </w:r>
    </w:p>
    <w:p w14:paraId="441B9FFE">
      <w:pPr>
        <w:spacing w:line="400" w:lineRule="atLeast"/>
        <w:ind w:firstLine="480" w:firstLineChars="200"/>
        <w:rPr>
          <w:rFonts w:hint="eastAsia" w:ascii="黑体" w:hAnsi="黑体" w:eastAsia="黑体" w:cs="黑体"/>
          <w:sz w:val="24"/>
          <w:szCs w:val="24"/>
          <w:highlight w:val="none"/>
        </w:rPr>
      </w:pPr>
      <w:r>
        <w:rPr>
          <w:rFonts w:hint="eastAsia" w:ascii="黑体" w:hAnsi="黑体" w:eastAsia="黑体" w:cs="黑体"/>
          <w:sz w:val="24"/>
          <w:szCs w:val="24"/>
          <w:highlight w:val="none"/>
        </w:rPr>
        <w:t>3．</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（其他补充说明）。</w:t>
      </w:r>
    </w:p>
    <w:p w14:paraId="462AA042">
      <w:pPr>
        <w:spacing w:line="400" w:lineRule="atLeast"/>
        <w:ind w:firstLine="480" w:firstLineChars="200"/>
        <w:rPr>
          <w:rFonts w:hint="eastAsia" w:ascii="黑体" w:hAnsi="黑体" w:eastAsia="黑体" w:cs="黑体"/>
          <w:sz w:val="24"/>
          <w:szCs w:val="24"/>
          <w:highlight w:val="none"/>
        </w:rPr>
      </w:pPr>
    </w:p>
    <w:p w14:paraId="2D6D9D2A">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投 标 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（盖单位章）</w:t>
      </w:r>
    </w:p>
    <w:p w14:paraId="28F72239">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法定代表人：</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（签字）</w:t>
      </w:r>
    </w:p>
    <w:p w14:paraId="3FFDDB3D">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地    址：</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225EB800">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网    址：</w:t>
      </w:r>
      <w:r>
        <w:rPr>
          <w:rFonts w:hint="eastAsia" w:ascii="黑体" w:hAnsi="黑体" w:eastAsia="黑体" w:cs="黑体"/>
          <w:sz w:val="24"/>
          <w:szCs w:val="24"/>
          <w:highlight w:val="none"/>
          <w:u w:val="single"/>
        </w:rPr>
        <w:t xml:space="preserve">                                     </w:t>
      </w:r>
    </w:p>
    <w:p w14:paraId="71BC7EA0">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电    话：</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35994D5D">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传    真：</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 </w:t>
      </w:r>
    </w:p>
    <w:p w14:paraId="05F6B9FE">
      <w:pPr>
        <w:spacing w:line="400" w:lineRule="atLeast"/>
        <w:ind w:firstLine="3259" w:firstLineChars="1358"/>
        <w:rPr>
          <w:rFonts w:hint="eastAsia" w:ascii="黑体" w:hAnsi="黑体" w:eastAsia="黑体" w:cs="黑体"/>
          <w:sz w:val="24"/>
          <w:szCs w:val="24"/>
          <w:highlight w:val="none"/>
        </w:rPr>
      </w:pPr>
      <w:r>
        <w:rPr>
          <w:rFonts w:hint="eastAsia" w:ascii="黑体" w:hAnsi="黑体" w:eastAsia="黑体" w:cs="黑体"/>
          <w:sz w:val="24"/>
          <w:szCs w:val="24"/>
          <w:highlight w:val="none"/>
        </w:rPr>
        <w:t>邮政编码：</w:t>
      </w:r>
      <w:r>
        <w:rPr>
          <w:rFonts w:hint="eastAsia" w:ascii="黑体" w:hAnsi="黑体" w:eastAsia="黑体" w:cs="黑体"/>
          <w:sz w:val="24"/>
          <w:szCs w:val="24"/>
          <w:highlight w:val="none"/>
          <w:u w:val="single"/>
        </w:rPr>
        <w:t xml:space="preserve">                                 </w:t>
      </w:r>
    </w:p>
    <w:p w14:paraId="79878674">
      <w:pPr>
        <w:pStyle w:val="30"/>
        <w:spacing w:line="400" w:lineRule="atLeast"/>
        <w:ind w:firstLine="4740" w:firstLineChars="1975"/>
        <w:rPr>
          <w:rFonts w:hint="eastAsia" w:ascii="黑体" w:hAnsi="黑体" w:eastAsia="黑体" w:cs="黑体"/>
          <w:sz w:val="24"/>
          <w:highlight w:val="none"/>
        </w:rPr>
      </w:pP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年</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月</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日</w:t>
      </w:r>
    </w:p>
    <w:p w14:paraId="2C498AC1">
      <w:pPr>
        <w:keepNext/>
        <w:keepLines/>
        <w:spacing w:line="380" w:lineRule="atLeast"/>
        <w:jc w:val="center"/>
        <w:outlineLvl w:val="0"/>
        <w:rPr>
          <w:rFonts w:hint="eastAsia" w:ascii="黑体" w:hAnsi="黑体" w:eastAsia="黑体" w:cs="黑体"/>
          <w:highlight w:val="none"/>
        </w:rPr>
      </w:pPr>
      <w:r>
        <w:rPr>
          <w:rFonts w:hint="eastAsia" w:ascii="黑体" w:hAnsi="黑体" w:eastAsia="黑体" w:cs="黑体"/>
          <w:highlight w:val="none"/>
        </w:rPr>
        <w:br w:type="page"/>
      </w:r>
      <w:bookmarkStart w:id="997" w:name="_Toc11919"/>
      <w:bookmarkStart w:id="998" w:name="_Toc339"/>
      <w:bookmarkStart w:id="999" w:name="_Toc20348"/>
      <w:bookmarkStart w:id="1000" w:name="_Toc11430"/>
      <w:bookmarkStart w:id="1001" w:name="_Toc16304"/>
      <w:bookmarkStart w:id="1002" w:name="_Toc5933"/>
      <w:bookmarkStart w:id="1003" w:name="_Toc26550039"/>
      <w:bookmarkStart w:id="1004" w:name="_Toc11828"/>
      <w:r>
        <w:rPr>
          <w:rFonts w:hint="eastAsia" w:ascii="黑体" w:hAnsi="黑体" w:eastAsia="黑体" w:cs="黑体"/>
          <w:bCs/>
          <w:kern w:val="44"/>
          <w:sz w:val="28"/>
          <w:szCs w:val="28"/>
          <w:highlight w:val="none"/>
        </w:rPr>
        <w:t>二、已标价工程量清单</w:t>
      </w:r>
      <w:bookmarkEnd w:id="997"/>
      <w:bookmarkEnd w:id="998"/>
      <w:bookmarkEnd w:id="999"/>
      <w:bookmarkEnd w:id="1000"/>
      <w:bookmarkEnd w:id="1001"/>
      <w:bookmarkEnd w:id="1002"/>
      <w:bookmarkEnd w:id="1003"/>
      <w:bookmarkEnd w:id="1004"/>
    </w:p>
    <w:p w14:paraId="3AF79CEC">
      <w:pPr>
        <w:pStyle w:val="31"/>
        <w:spacing w:line="400" w:lineRule="atLeast"/>
        <w:rPr>
          <w:rFonts w:hint="eastAsia" w:ascii="黑体" w:hAnsi="黑体" w:eastAsia="黑体" w:cs="黑体"/>
          <w:sz w:val="24"/>
          <w:highlight w:val="none"/>
        </w:rPr>
      </w:pPr>
    </w:p>
    <w:p w14:paraId="0D5B2294">
      <w:pPr>
        <w:rPr>
          <w:rFonts w:hint="eastAsia" w:ascii="黑体" w:hAnsi="黑体" w:eastAsia="黑体" w:cs="黑体"/>
          <w:highlight w:val="none"/>
        </w:rPr>
      </w:pPr>
      <w:bookmarkStart w:id="1005" w:name="_Toc11582"/>
      <w:bookmarkStart w:id="1006" w:name="_Toc1345"/>
      <w:bookmarkStart w:id="1007" w:name="_Toc26550040"/>
      <w:bookmarkStart w:id="1008" w:name="_Toc11981"/>
      <w:bookmarkStart w:id="1009" w:name="_Toc8107"/>
      <w:bookmarkStart w:id="1010" w:name="_Toc24787"/>
      <w:bookmarkStart w:id="1011" w:name="_Toc14541"/>
    </w:p>
    <w:bookmarkEnd w:id="1005"/>
    <w:bookmarkEnd w:id="1006"/>
    <w:bookmarkEnd w:id="1007"/>
    <w:bookmarkEnd w:id="1008"/>
    <w:bookmarkEnd w:id="1009"/>
    <w:bookmarkEnd w:id="1010"/>
    <w:bookmarkEnd w:id="1011"/>
    <w:p w14:paraId="2BB68D0D">
      <w:pPr>
        <w:rPr>
          <w:rFonts w:hint="eastAsia" w:ascii="黑体" w:hAnsi="黑体" w:eastAsia="黑体" w:cs="黑体"/>
          <w:bCs/>
          <w:kern w:val="44"/>
          <w:sz w:val="28"/>
          <w:szCs w:val="28"/>
          <w:highlight w:val="none"/>
          <w:lang w:val="en-US" w:eastAsia="zh-CN"/>
        </w:rPr>
      </w:pPr>
      <w:bookmarkStart w:id="1012" w:name="_Toc29441"/>
      <w:bookmarkStart w:id="1013" w:name="_Toc11312"/>
      <w:bookmarkStart w:id="1014" w:name="_Toc29483"/>
      <w:bookmarkStart w:id="1015" w:name="_Toc26550042"/>
      <w:bookmarkStart w:id="1016" w:name="_Toc6853"/>
      <w:bookmarkStart w:id="1017" w:name="_Toc13341"/>
      <w:bookmarkStart w:id="1018" w:name="_Toc2002"/>
      <w:bookmarkStart w:id="1019" w:name="_Toc18382"/>
      <w:bookmarkStart w:id="1020" w:name="_Toc29026"/>
      <w:bookmarkStart w:id="1021" w:name="_Toc28201"/>
      <w:bookmarkStart w:id="1022" w:name="_Toc23759"/>
      <w:r>
        <w:rPr>
          <w:rFonts w:hint="eastAsia" w:ascii="黑体" w:hAnsi="黑体" w:eastAsia="黑体" w:cs="黑体"/>
          <w:bCs/>
          <w:kern w:val="44"/>
          <w:sz w:val="28"/>
          <w:szCs w:val="28"/>
          <w:highlight w:val="none"/>
          <w:lang w:val="en-US" w:eastAsia="zh-CN"/>
        </w:rPr>
        <w:br w:type="page"/>
      </w:r>
    </w:p>
    <w:p w14:paraId="2C61CB3E">
      <w:pPr>
        <w:keepNext/>
        <w:keepLines/>
        <w:widowControl/>
        <w:spacing w:line="380" w:lineRule="atLeast"/>
        <w:jc w:val="center"/>
        <w:outlineLvl w:val="0"/>
        <w:rPr>
          <w:rFonts w:hint="eastAsia" w:ascii="黑体" w:hAnsi="黑体" w:eastAsia="黑体" w:cs="黑体"/>
          <w:bCs/>
          <w:kern w:val="44"/>
          <w:sz w:val="28"/>
          <w:szCs w:val="28"/>
          <w:highlight w:val="none"/>
        </w:rPr>
      </w:pPr>
      <w:r>
        <w:rPr>
          <w:rFonts w:hint="eastAsia" w:ascii="黑体" w:hAnsi="黑体" w:eastAsia="黑体" w:cs="黑体"/>
          <w:bCs/>
          <w:kern w:val="44"/>
          <w:sz w:val="28"/>
          <w:szCs w:val="28"/>
          <w:highlight w:val="none"/>
          <w:lang w:val="en-US" w:eastAsia="zh-CN"/>
        </w:rPr>
        <w:t>三、</w:t>
      </w:r>
      <w:r>
        <w:rPr>
          <w:rFonts w:hint="eastAsia" w:ascii="黑体" w:hAnsi="黑体" w:eastAsia="黑体" w:cs="黑体"/>
          <w:bCs/>
          <w:kern w:val="44"/>
          <w:sz w:val="28"/>
          <w:szCs w:val="28"/>
          <w:highlight w:val="none"/>
        </w:rPr>
        <w:t>第二信封其他材料</w:t>
      </w:r>
      <w:bookmarkEnd w:id="1012"/>
      <w:bookmarkEnd w:id="1013"/>
      <w:bookmarkEnd w:id="1014"/>
      <w:bookmarkEnd w:id="1015"/>
      <w:bookmarkEnd w:id="1016"/>
      <w:bookmarkEnd w:id="1017"/>
      <w:bookmarkEnd w:id="1018"/>
      <w:bookmarkEnd w:id="1019"/>
      <w:bookmarkEnd w:id="1020"/>
      <w:bookmarkEnd w:id="1021"/>
      <w:bookmarkEnd w:id="1022"/>
      <w:bookmarkStart w:id="1023" w:name="_Hlk199232861"/>
    </w:p>
    <w:p w14:paraId="74236736">
      <w:pPr>
        <w:widowControl/>
        <w:spacing w:line="400" w:lineRule="atLeast"/>
        <w:jc w:val="center"/>
        <w:rPr>
          <w:rFonts w:hint="eastAsia" w:ascii="黑体" w:hAnsi="黑体" w:eastAsia="黑体" w:cs="黑体"/>
          <w:sz w:val="28"/>
          <w:szCs w:val="28"/>
          <w:highlight w:val="none"/>
        </w:rPr>
      </w:pPr>
    </w:p>
    <w:p w14:paraId="6DF71B2B">
      <w:pPr>
        <w:widowControl/>
        <w:spacing w:line="400" w:lineRule="atLeast"/>
        <w:rPr>
          <w:rFonts w:hint="eastAsia" w:ascii="黑体" w:hAnsi="黑体" w:eastAsia="黑体" w:cs="黑体"/>
          <w:sz w:val="28"/>
          <w:szCs w:val="28"/>
          <w:highlight w:val="none"/>
        </w:rPr>
      </w:pPr>
      <w:r>
        <w:rPr>
          <w:rFonts w:hint="eastAsia" w:ascii="黑体" w:hAnsi="黑体" w:eastAsia="黑体" w:cs="黑体"/>
          <w:sz w:val="28"/>
          <w:szCs w:val="28"/>
          <w:highlight w:val="none"/>
        </w:rPr>
        <w:t>提示：上传至其他材料的内容会在发布评标结果公示时公布</w:t>
      </w:r>
    </w:p>
    <w:bookmarkEnd w:id="735"/>
    <w:bookmarkEnd w:id="1023"/>
    <w:p w14:paraId="6AFBE2BB">
      <w:pPr>
        <w:widowControl/>
        <w:spacing w:line="360" w:lineRule="atLeast"/>
        <w:ind w:firstLine="420" w:firstLineChars="200"/>
        <w:jc w:val="left"/>
        <w:rPr>
          <w:rFonts w:hint="eastAsia" w:ascii="黑体" w:hAnsi="黑体" w:eastAsia="黑体" w:cs="黑体"/>
          <w:bCs/>
          <w:szCs w:val="21"/>
          <w:highlight w:val="none"/>
        </w:rPr>
      </w:pPr>
    </w:p>
    <w:p w14:paraId="4C344AC8">
      <w:pPr>
        <w:rPr>
          <w:highlight w:val="none"/>
        </w:rPr>
      </w:pPr>
    </w:p>
    <w:p w14:paraId="4DD425D1">
      <w:pPr>
        <w:ind w:left="0" w:leftChars="0" w:firstLine="0" w:firstLineChars="0"/>
      </w:pPr>
    </w:p>
    <w:p w14:paraId="567762FC"/>
    <w:sectPr>
      <w:footnotePr>
        <w:numFmt w:val="decimalEnclosedCircleChinese"/>
        <w:numRestart w:val="eachPage"/>
      </w:footnotePr>
      <w:pgSz w:w="11907" w:h="16840"/>
      <w:pgMar w:top="1440" w:right="1800" w:bottom="1440" w:left="1800"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Roman">
    <w:altName w:val="Times New Roman"/>
    <w:panose1 w:val="00000000000000000000"/>
    <w:charset w:val="00"/>
    <w:family w:val="roman"/>
    <w:pitch w:val="default"/>
    <w:sig w:usb0="00000000"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7B71A6">
    <w:pPr>
      <w:pStyle w:val="9"/>
      <w:spacing w:line="240" w:lineRule="exact"/>
      <w:ind w:right="360" w:firstLine="360"/>
      <w:rPr>
        <w:rFonts w:eastAsia="黑体"/>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E102D">
    <w:pPr>
      <w:pStyle w:val="9"/>
      <w:tabs>
        <w:tab w:val="center" w:pos="4479"/>
        <w:tab w:val="left" w:pos="5010"/>
      </w:tabs>
      <w:jc w:val="center"/>
      <w:rPr>
        <w:rFonts w:eastAsia="黑体"/>
        <w:sz w:val="17"/>
        <w:szCs w:val="17"/>
      </w:rPr>
    </w:pPr>
    <w:r>
      <w:fldChar w:fldCharType="begin"/>
    </w:r>
    <w:r>
      <w:instrText xml:space="preserve">PAGE   \* MERGEFORMAT</w:instrText>
    </w:r>
    <w:r>
      <w:fldChar w:fldCharType="separate"/>
    </w:r>
    <w:r>
      <w:rPr>
        <w:lang w:val="zh-CN"/>
      </w:rPr>
      <w:t>57</w:t>
    </w:r>
    <w:r>
      <w:rPr>
        <w:lang w:val="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42BB5">
    <w:pPr>
      <w:pStyle w:val="9"/>
      <w:jc w:val="center"/>
    </w:pPr>
    <w:r>
      <w:fldChar w:fldCharType="begin"/>
    </w:r>
    <w:r>
      <w:instrText xml:space="preserve">PAGE   \* MERGEFORMAT</w:instrText>
    </w:r>
    <w:r>
      <w:fldChar w:fldCharType="separate"/>
    </w:r>
    <w:r>
      <w:rPr>
        <w:lang w:val="zh-CN"/>
      </w:rPr>
      <w:t>56</w:t>
    </w:r>
    <w:r>
      <w:rPr>
        <w:lang w:val="zh-CN"/>
      </w:rPr>
      <w:fldChar w:fldCharType="end"/>
    </w:r>
  </w:p>
  <w:p w14:paraId="794C342A">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7F002">
    <w:pPr>
      <w:pStyle w:val="9"/>
      <w:jc w:val="center"/>
    </w:pPr>
    <w:r>
      <w:fldChar w:fldCharType="begin"/>
    </w:r>
    <w:r>
      <w:rPr>
        <w:highlight w:val="white"/>
      </w:rPr>
      <w:instrText xml:space="preserve">PAGE   \* MERGEFORMAT</w:instrText>
    </w:r>
    <w:r>
      <w:fldChar w:fldCharType="separate"/>
    </w:r>
    <w:r>
      <w:rPr>
        <w:highlight w:val="white"/>
        <w:lang w:val="zh-CN"/>
      </w:rPr>
      <w:t>126</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D19F1">
    <w:pPr>
      <w:pStyle w:val="9"/>
      <w:jc w:val="center"/>
    </w:pPr>
    <w:r>
      <w:fldChar w:fldCharType="begin"/>
    </w:r>
    <w:r>
      <w:rPr>
        <w:highlight w:val="white"/>
      </w:rPr>
      <w:instrText xml:space="preserve">PAGE   \* MERGEFORMAT</w:instrText>
    </w:r>
    <w:r>
      <w:fldChar w:fldCharType="separate"/>
    </w:r>
    <w:r>
      <w:rPr>
        <w:highlight w:val="white"/>
        <w:lang w:val="zh-CN"/>
      </w:rPr>
      <w:t>2</w:t>
    </w:r>
    <w:r>
      <w:fldChar w:fldCharType="end"/>
    </w:r>
  </w:p>
  <w:p w14:paraId="253A88DB">
    <w:pPr>
      <w:pStyle w:val="9"/>
    </w:pPr>
  </w:p>
  <w:p w14:paraId="554E69FD"/>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BABAC">
    <w:pPr>
      <w:pStyle w:val="9"/>
      <w:spacing w:line="240" w:lineRule="exact"/>
      <w:ind w:right="360" w:firstLine="360"/>
      <w:jc w:val="center"/>
      <w:rPr>
        <w:rFonts w:hint="eastAsia" w:eastAsia="黑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31A0091">
                          <w:pPr>
                            <w:pStyle w:val="9"/>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031A0091">
                    <w:pPr>
                      <w:pStyle w:val="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02CD7">
    <w:pPr>
      <w:pStyle w:val="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F61AF3">
                          <w:pPr>
                            <w:pStyle w:val="9"/>
                          </w:pPr>
                          <w:r>
                            <w:fldChar w:fldCharType="begin"/>
                          </w:r>
                          <w:r>
                            <w:instrText xml:space="preserve"> PAGE  \* MERGEFORMAT </w:instrText>
                          </w:r>
                          <w:r>
                            <w:fldChar w:fldCharType="separate"/>
                          </w:r>
                          <w:r>
                            <w:t>46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EF61AF3">
                    <w:pPr>
                      <w:pStyle w:val="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0">
    <w:p>
      <w:r>
        <w:separator/>
      </w:r>
    </w:p>
  </w:footnote>
  <w:footnote w:type="continuationSeparator" w:id="41">
    <w:p>
      <w:r>
        <w:continuationSeparator/>
      </w:r>
    </w:p>
  </w:footnote>
  <w:footnote w:id="0">
    <w:p w14:paraId="26BE2BF4">
      <w:pPr>
        <w:pStyle w:val="12"/>
      </w:pPr>
      <w:r>
        <w:rPr>
          <w:rStyle w:val="16"/>
          <w:vertAlign w:val="baseline"/>
        </w:rPr>
        <w:footnoteRef/>
      </w:r>
      <w:r>
        <w:rPr>
          <w:rFonts w:hint="eastAsia"/>
        </w:rPr>
        <w:t xml:space="preserve"> 招标人设置计划工期应明确具体时间，以日历天为单位。开工当日不计算在内。</w:t>
      </w:r>
    </w:p>
  </w:footnote>
  <w:footnote w:id="1">
    <w:p w14:paraId="0ED42E01">
      <w:pPr>
        <w:pStyle w:val="12"/>
        <w:spacing w:line="280" w:lineRule="atLeast"/>
        <w:ind w:left="180" w:hanging="180" w:hangingChars="100"/>
        <w:rPr>
          <w:szCs w:val="18"/>
        </w:rPr>
      </w:pPr>
      <w:r>
        <w:rPr>
          <w:rStyle w:val="16"/>
          <w:szCs w:val="18"/>
        </w:rPr>
        <w:footnoteRef/>
      </w:r>
      <w:r>
        <w:rPr>
          <w:szCs w:val="18"/>
          <w:highlight w:val="white"/>
        </w:rPr>
        <w:t xml:space="preserve"> </w:t>
      </w:r>
      <w:r>
        <w:rPr>
          <w:rFonts w:hint="eastAsia"/>
          <w:szCs w:val="18"/>
          <w:highlight w:val="white"/>
        </w:rPr>
        <w:t>招标人应根据招标项目具体特点和实际需要，对工程施工过程中的人员安全提出目标要求。</w:t>
      </w:r>
    </w:p>
  </w:footnote>
  <w:footnote w:id="2">
    <w:p w14:paraId="72104173">
      <w:pPr>
        <w:pStyle w:val="12"/>
        <w:ind w:firstLine="0"/>
      </w:pPr>
      <w:r>
        <w:rPr>
          <w:rStyle w:val="16"/>
        </w:rPr>
        <w:footnoteRef/>
      </w:r>
      <w:r>
        <w:rPr>
          <w:rFonts w:hint="eastAsia"/>
          <w:highlight w:val="white"/>
        </w:rPr>
        <w:t xml:space="preserve"> 招标人可</w:t>
      </w:r>
      <w:r>
        <w:rPr>
          <w:highlight w:val="white"/>
        </w:rPr>
        <w:t>根据</w:t>
      </w:r>
      <w:r>
        <w:rPr>
          <w:rFonts w:hint="eastAsia"/>
          <w:highlight w:val="white"/>
        </w:rPr>
        <w:t>项目</w:t>
      </w:r>
      <w:r>
        <w:rPr>
          <w:highlight w:val="white"/>
        </w:rPr>
        <w:t>具体特点和实际情况</w:t>
      </w:r>
      <w:r>
        <w:rPr>
          <w:rFonts w:hint="eastAsia"/>
          <w:highlight w:val="white"/>
        </w:rPr>
        <w:t>对附表</w:t>
      </w:r>
      <w:r>
        <w:rPr>
          <w:highlight w:val="white"/>
        </w:rPr>
        <w:t>格式进行修改，</w:t>
      </w:r>
      <w:r>
        <w:rPr>
          <w:rFonts w:hint="eastAsia"/>
          <w:highlight w:val="white"/>
        </w:rPr>
        <w:t>下同</w:t>
      </w:r>
      <w:r>
        <w:rPr>
          <w:highlight w:val="white"/>
        </w:rPr>
        <w:t>。</w:t>
      </w:r>
    </w:p>
  </w:footnote>
  <w:footnote w:id="3">
    <w:p w14:paraId="387EA3FC">
      <w:pPr>
        <w:pStyle w:val="12"/>
        <w:spacing w:line="240" w:lineRule="auto"/>
        <w:ind w:left="180" w:hanging="180" w:hangingChars="100"/>
        <w:jc w:val="both"/>
        <w:rPr>
          <w:szCs w:val="18"/>
        </w:rPr>
      </w:pPr>
      <w:r>
        <w:rPr>
          <w:rStyle w:val="16"/>
          <w:vertAlign w:val="baseline"/>
        </w:rPr>
        <w:footnoteRef/>
      </w:r>
      <w:r>
        <w:rPr>
          <w:rFonts w:hint="eastAsia"/>
          <w:szCs w:val="18"/>
        </w:rPr>
        <w:t xml:space="preserve"> </w:t>
      </w:r>
      <w:r>
        <w:rPr>
          <w:rFonts w:hint="eastAsia" w:ascii="宋体" w:hAnsi="宋体"/>
        </w:rPr>
        <w:t>“技术能力”指投标人的科研开发和技术创新能力，招标人可结合招标项目的具体情况提出相关要求，包括投标人</w:t>
      </w:r>
      <w:r>
        <w:rPr>
          <w:rFonts w:hint="eastAsia"/>
        </w:rPr>
        <w:t>获得的与项目施工有关的国家级工法、专利（发明专利或实用新型专利）、国家或</w:t>
      </w:r>
      <w:r>
        <w:rPr>
          <w:rFonts w:hint="eastAsia" w:ascii="宋体" w:hAnsi="宋体" w:cs="宋体"/>
          <w:color w:val="2A2A2A"/>
          <w:shd w:val="clear" w:color="auto" w:fill="FFFFFF"/>
        </w:rPr>
        <w:t>省级科学技术进步奖</w:t>
      </w:r>
      <w:r>
        <w:rPr>
          <w:rFonts w:hint="eastAsia"/>
        </w:rPr>
        <w:t>，主编或参编过的国家、行业或地方标准等</w:t>
      </w:r>
      <w:r>
        <w:rPr>
          <w:rFonts w:hint="eastAsia" w:ascii="宋体" w:hAnsi="宋体"/>
        </w:rPr>
        <w:t>。</w:t>
      </w:r>
    </w:p>
  </w:footnote>
  <w:footnote w:id="4">
    <w:p w14:paraId="38F8D6AC">
      <w:pPr>
        <w:pStyle w:val="12"/>
        <w:spacing w:line="240" w:lineRule="auto"/>
        <w:ind w:left="210" w:hanging="210"/>
        <w:rPr>
          <w:szCs w:val="18"/>
        </w:rPr>
      </w:pPr>
      <w:r>
        <w:rPr>
          <w:rStyle w:val="16"/>
          <w:szCs w:val="18"/>
          <w:vertAlign w:val="baseline"/>
        </w:rPr>
        <w:footnoteRef/>
      </w:r>
      <w:r>
        <w:rPr>
          <w:szCs w:val="18"/>
        </w:rPr>
        <w:t xml:space="preserve"> </w:t>
      </w:r>
      <w:r>
        <w:rPr>
          <w:rFonts w:hint="eastAsia"/>
          <w:szCs w:val="18"/>
        </w:rPr>
        <w:t>评标价权重分值不应低于50分。</w:t>
      </w:r>
    </w:p>
  </w:footnote>
  <w:footnote w:id="5">
    <w:p w14:paraId="5DCF0707">
      <w:pPr>
        <w:pStyle w:val="12"/>
        <w:spacing w:line="240" w:lineRule="auto"/>
        <w:ind w:firstLine="0"/>
      </w:pPr>
      <w:r>
        <w:rPr>
          <w:rStyle w:val="16"/>
          <w:vertAlign w:val="baseline"/>
        </w:rPr>
        <w:footnoteRef/>
      </w:r>
      <w:r>
        <w:t xml:space="preserve"> </w:t>
      </w:r>
      <w:r>
        <w:rPr>
          <w:rFonts w:hint="eastAsia"/>
        </w:rPr>
        <w:t>E</w:t>
      </w:r>
      <w:r>
        <w:rPr>
          <w:rFonts w:hint="eastAsia"/>
          <w:vertAlign w:val="subscript"/>
        </w:rPr>
        <w:t>1</w:t>
      </w:r>
      <w:r>
        <w:rPr>
          <w:rFonts w:hint="eastAsia"/>
        </w:rPr>
        <w:t>是评标价每高于评标基准价一个百分点的扣分值、E</w:t>
      </w:r>
      <w:r>
        <w:rPr>
          <w:rFonts w:hint="eastAsia"/>
          <w:vertAlign w:val="subscript"/>
        </w:rPr>
        <w:t>2</w:t>
      </w:r>
      <w:r>
        <w:rPr>
          <w:rFonts w:hint="eastAsia"/>
        </w:rPr>
        <w:t>是评标价每低于评标基准价一个百分点的扣分值，招标人可依据招标项目具体特点和实际需要设置E</w:t>
      </w:r>
      <w:r>
        <w:rPr>
          <w:rFonts w:hint="eastAsia"/>
          <w:vertAlign w:val="subscript"/>
        </w:rPr>
        <w:t>1</w:t>
      </w:r>
      <w:r>
        <w:rPr>
          <w:rFonts w:hint="eastAsia"/>
        </w:rPr>
        <w:t>、E</w:t>
      </w:r>
      <w:r>
        <w:rPr>
          <w:rFonts w:hint="eastAsia"/>
          <w:vertAlign w:val="subscript"/>
        </w:rPr>
        <w:t>2</w:t>
      </w:r>
      <w:r>
        <w:rPr>
          <w:rFonts w:hint="eastAsia"/>
        </w:rPr>
        <w:t>，但E</w:t>
      </w:r>
      <w:r>
        <w:rPr>
          <w:rFonts w:hint="eastAsia"/>
          <w:vertAlign w:val="subscript"/>
        </w:rPr>
        <w:t>1</w:t>
      </w:r>
      <w:r>
        <w:rPr>
          <w:rFonts w:hint="eastAsia"/>
        </w:rPr>
        <w:t>应大于E</w:t>
      </w:r>
      <w:r>
        <w:rPr>
          <w:rFonts w:hint="eastAsia"/>
          <w:vertAlign w:val="subscript"/>
        </w:rPr>
        <w:t>2</w:t>
      </w:r>
      <w:r>
        <w:rPr>
          <w:rFonts w:hint="eastAsia"/>
        </w:rPr>
        <w:t>。</w:t>
      </w:r>
    </w:p>
  </w:footnote>
  <w:footnote w:id="6">
    <w:p w14:paraId="3153E582">
      <w:pPr>
        <w:pStyle w:val="12"/>
        <w:spacing w:line="300" w:lineRule="atLeast"/>
        <w:ind w:left="210" w:hanging="210"/>
        <w:rPr>
          <w:rFonts w:hint="eastAsia"/>
          <w:szCs w:val="18"/>
        </w:rPr>
      </w:pPr>
      <w:r>
        <w:rPr>
          <w:rStyle w:val="16"/>
          <w:szCs w:val="18"/>
          <w:vertAlign w:val="baseline"/>
        </w:rPr>
        <w:footnoteRef/>
      </w:r>
      <w:r>
        <w:rPr>
          <w:rFonts w:hint="eastAsia" w:hAnsi="Roman"/>
          <w:szCs w:val="18"/>
        </w:rPr>
        <w:t xml:space="preserve"> 缺陷责任期一般为自实际交工日期起计算</w:t>
      </w:r>
      <w:r>
        <w:rPr>
          <w:rFonts w:hint="eastAsia" w:hAnsi="Roman"/>
          <w:szCs w:val="18"/>
          <w:lang w:eastAsia="zh-CN"/>
        </w:rPr>
        <w:t>1</w:t>
      </w:r>
      <w:r>
        <w:rPr>
          <w:rFonts w:hint="eastAsia" w:hAnsi="Roman"/>
          <w:szCs w:val="18"/>
        </w:rPr>
        <w:t>年</w:t>
      </w:r>
      <w:r>
        <w:rPr>
          <w:rFonts w:hint="eastAsia" w:hAnsi="Roman"/>
          <w:szCs w:val="18"/>
          <w:lang w:eastAsia="zh-CN"/>
        </w:rPr>
        <w:t>，</w:t>
      </w:r>
      <w:r>
        <w:rPr>
          <w:rFonts w:hint="eastAsia" w:hAnsi="Roman"/>
          <w:szCs w:val="18"/>
        </w:rPr>
        <w:t>最长不超过</w:t>
      </w:r>
      <w:r>
        <w:rPr>
          <w:rFonts w:hint="eastAsia" w:hAnsi="Roman"/>
          <w:szCs w:val="18"/>
          <w:lang w:eastAsia="zh-CN"/>
        </w:rPr>
        <w:t>2年</w:t>
      </w:r>
      <w:r>
        <w:rPr>
          <w:rFonts w:hint="eastAsia" w:hAnsi="Roman"/>
          <w:szCs w:val="18"/>
        </w:rPr>
        <w:t>。</w:t>
      </w:r>
    </w:p>
  </w:footnote>
  <w:footnote w:id="7">
    <w:p w14:paraId="18751534">
      <w:pPr>
        <w:pStyle w:val="12"/>
        <w:spacing w:line="300" w:lineRule="atLeast"/>
        <w:ind w:left="210" w:hanging="210"/>
        <w:rPr>
          <w:rFonts w:hint="eastAsia"/>
          <w:szCs w:val="18"/>
        </w:rPr>
      </w:pPr>
      <w:r>
        <w:rPr>
          <w:rStyle w:val="16"/>
          <w:szCs w:val="18"/>
          <w:vertAlign w:val="baseline"/>
        </w:rPr>
        <w:footnoteRef/>
      </w:r>
      <w:r>
        <w:rPr>
          <w:rFonts w:hint="eastAsia" w:hAnsi="Roman"/>
          <w:szCs w:val="18"/>
        </w:rPr>
        <w:t xml:space="preserve"> </w:t>
      </w:r>
      <w:r>
        <w:rPr>
          <w:rFonts w:hAnsi="Roman"/>
          <w:szCs w:val="18"/>
        </w:rPr>
        <w:t>逾期交工违约金限额</w:t>
      </w:r>
      <w:r>
        <w:rPr>
          <w:rFonts w:hint="eastAsia" w:hAnsi="Roman"/>
          <w:szCs w:val="18"/>
        </w:rPr>
        <w:t>一般应为10</w:t>
      </w:r>
      <w:r>
        <w:rPr>
          <w:rFonts w:hAnsi="Roman"/>
          <w:szCs w:val="18"/>
        </w:rPr>
        <w:t>%签约合同价</w:t>
      </w:r>
      <w:r>
        <w:rPr>
          <w:rFonts w:hint="eastAsia" w:hAnsi="Roman"/>
          <w:szCs w:val="18"/>
        </w:rPr>
        <w:t>。</w:t>
      </w:r>
    </w:p>
  </w:footnote>
  <w:footnote w:id="8">
    <w:p w14:paraId="1827E4D4">
      <w:pPr>
        <w:pStyle w:val="12"/>
        <w:spacing w:line="280" w:lineRule="atLeast"/>
        <w:ind w:left="210" w:hanging="210"/>
        <w:rPr>
          <w:rFonts w:hint="eastAsia"/>
          <w:szCs w:val="18"/>
        </w:rPr>
      </w:pPr>
      <w:r>
        <w:rPr>
          <w:rStyle w:val="16"/>
          <w:szCs w:val="18"/>
          <w:vertAlign w:val="baseline"/>
        </w:rPr>
        <w:footnoteRef/>
      </w:r>
      <w:r>
        <w:rPr>
          <w:rFonts w:hint="eastAsia" w:hAnsi="Roman"/>
          <w:szCs w:val="18"/>
        </w:rPr>
        <w:t xml:space="preserve"> 对于工程规模不大、工期较短的工程（例如工期不超过12个月的），可以不进行调价。</w:t>
      </w:r>
    </w:p>
  </w:footnote>
  <w:footnote w:id="9">
    <w:p w14:paraId="420F13AF">
      <w:pPr>
        <w:pStyle w:val="12"/>
        <w:spacing w:line="280" w:lineRule="atLeast"/>
        <w:ind w:left="210" w:hanging="210"/>
        <w:rPr>
          <w:rFonts w:hint="eastAsia"/>
          <w:szCs w:val="18"/>
        </w:rPr>
      </w:pPr>
      <w:r>
        <w:rPr>
          <w:rStyle w:val="16"/>
          <w:szCs w:val="18"/>
          <w:vertAlign w:val="baseline"/>
        </w:rPr>
        <w:footnoteRef/>
      </w:r>
      <w:r>
        <w:rPr>
          <w:szCs w:val="18"/>
        </w:rPr>
        <w:t xml:space="preserve"> </w:t>
      </w:r>
      <w:r>
        <w:rPr>
          <w:rFonts w:hint="eastAsia" w:hAnsi="Roman"/>
          <w:szCs w:val="18"/>
        </w:rPr>
        <w:t>开工预付款金额一般应为10％签约合同价。</w:t>
      </w:r>
    </w:p>
  </w:footnote>
  <w:footnote w:id="10">
    <w:p w14:paraId="1B56F0BF">
      <w:pPr>
        <w:pStyle w:val="12"/>
        <w:spacing w:line="280" w:lineRule="atLeast"/>
        <w:ind w:left="210" w:hanging="210"/>
        <w:rPr>
          <w:rFonts w:hint="eastAsia"/>
          <w:szCs w:val="18"/>
        </w:rPr>
      </w:pPr>
      <w:r>
        <w:rPr>
          <w:rStyle w:val="16"/>
          <w:szCs w:val="18"/>
          <w:vertAlign w:val="baseline"/>
        </w:rPr>
        <w:footnoteRef/>
      </w:r>
      <w:r>
        <w:rPr>
          <w:rFonts w:hint="eastAsia" w:hAnsi="Roman"/>
          <w:szCs w:val="18"/>
        </w:rPr>
        <w:t xml:space="preserve">  指主要材料，一般应为70%～75%，最低不少于60%。</w:t>
      </w:r>
    </w:p>
  </w:footnote>
  <w:footnote w:id="11">
    <w:p w14:paraId="28D1B360">
      <w:pPr>
        <w:pStyle w:val="12"/>
        <w:spacing w:line="280" w:lineRule="atLeast"/>
        <w:ind w:left="210" w:hanging="210"/>
        <w:rPr>
          <w:rFonts w:hint="eastAsia"/>
          <w:szCs w:val="18"/>
        </w:rPr>
      </w:pPr>
      <w:r>
        <w:rPr>
          <w:rStyle w:val="16"/>
          <w:szCs w:val="18"/>
          <w:vertAlign w:val="baseline"/>
        </w:rPr>
        <w:footnoteRef/>
      </w:r>
      <w:r>
        <w:rPr>
          <w:rFonts w:hint="eastAsia" w:hAnsi="Roman"/>
          <w:szCs w:val="18"/>
        </w:rPr>
        <w:t xml:space="preserve">  国际上一般按月平均支付额的0.3</w:t>
      </w:r>
      <w:r>
        <w:rPr>
          <w:rFonts w:hint="eastAsia" w:hAnsi="Roman"/>
          <w:szCs w:val="18"/>
        </w:rPr>
        <w:sym w:font="Symbol" w:char="F07E"/>
      </w:r>
      <w:r>
        <w:rPr>
          <w:rFonts w:hint="eastAsia" w:hAnsi="Roman"/>
          <w:szCs w:val="18"/>
        </w:rPr>
        <w:t>0.5倍计算，我国可按0.2</w:t>
      </w:r>
      <w:r>
        <w:rPr>
          <w:rFonts w:hint="eastAsia" w:hAnsi="Roman"/>
          <w:szCs w:val="18"/>
        </w:rPr>
        <w:sym w:font="Symbol" w:char="F07E"/>
      </w:r>
      <w:r>
        <w:rPr>
          <w:rFonts w:hAnsi="Roman"/>
          <w:szCs w:val="18"/>
        </w:rPr>
        <w:t>0.3倍</w:t>
      </w:r>
      <w:r>
        <w:rPr>
          <w:rFonts w:hint="eastAsia" w:hAnsi="Roman"/>
          <w:szCs w:val="18"/>
        </w:rPr>
        <w:t>计</w:t>
      </w:r>
      <w:r>
        <w:rPr>
          <w:rFonts w:hint="eastAsia" w:hAnsi="Roman"/>
          <w:szCs w:val="18"/>
          <w:lang w:eastAsia="zh-CN"/>
        </w:rPr>
        <w:t>，</w:t>
      </w:r>
      <w:r>
        <w:rPr>
          <w:rFonts w:hint="eastAsia" w:hAnsi="Roman"/>
          <w:szCs w:val="18"/>
        </w:rPr>
        <w:t>以利承包人资金周转。</w:t>
      </w:r>
    </w:p>
  </w:footnote>
  <w:footnote w:id="12">
    <w:p w14:paraId="0EADA8D0">
      <w:pPr>
        <w:pStyle w:val="12"/>
        <w:spacing w:line="280" w:lineRule="atLeast"/>
        <w:ind w:left="210" w:hanging="210"/>
        <w:rPr>
          <w:rFonts w:hint="eastAsia"/>
          <w:szCs w:val="18"/>
        </w:rPr>
      </w:pPr>
      <w:r>
        <w:rPr>
          <w:rStyle w:val="16"/>
          <w:szCs w:val="18"/>
          <w:vertAlign w:val="baseline"/>
        </w:rPr>
        <w:footnoteRef/>
      </w:r>
      <w:r>
        <w:rPr>
          <w:rFonts w:hint="eastAsia" w:hAnsi="Roman"/>
          <w:szCs w:val="18"/>
        </w:rPr>
        <w:t xml:space="preserve">  相当于中国人民银行短期贷款利率加手续费。招标人不能自行取消本项内容或降低利率。</w:t>
      </w:r>
    </w:p>
  </w:footnote>
  <w:footnote w:id="13">
    <w:p w14:paraId="33E3FF1F">
      <w:pPr>
        <w:pStyle w:val="12"/>
        <w:spacing w:line="280" w:lineRule="atLeast"/>
        <w:ind w:left="210" w:hanging="210"/>
        <w:rPr>
          <w:rFonts w:hint="eastAsia"/>
          <w:szCs w:val="18"/>
        </w:rPr>
      </w:pPr>
      <w:r>
        <w:rPr>
          <w:rStyle w:val="16"/>
          <w:szCs w:val="18"/>
          <w:vertAlign w:val="baseline"/>
        </w:rPr>
        <w:footnoteRef/>
      </w:r>
      <w:r>
        <w:rPr>
          <w:rFonts w:hint="eastAsia" w:hAnsi="Roman"/>
          <w:szCs w:val="18"/>
        </w:rPr>
        <w:t xml:space="preserve">  质量保证金最高不超过合同价格的</w:t>
      </w:r>
      <w:r>
        <w:rPr>
          <w:rFonts w:hint="eastAsia" w:hAnsi="Roman"/>
          <w:szCs w:val="18"/>
          <w:lang w:eastAsia="zh-CN"/>
        </w:rPr>
        <w:t>3%</w:t>
      </w:r>
      <w:r>
        <w:rPr>
          <w:rFonts w:hint="eastAsia" w:hAnsi="Roman"/>
          <w:szCs w:val="18"/>
        </w:rPr>
        <w:t>。</w:t>
      </w:r>
    </w:p>
  </w:footnote>
  <w:footnote w:id="14">
    <w:p w14:paraId="1261747C">
      <w:pPr>
        <w:pStyle w:val="12"/>
        <w:spacing w:line="280" w:lineRule="atLeast"/>
        <w:ind w:left="180" w:hanging="180" w:hangingChars="100"/>
        <w:rPr>
          <w:rFonts w:hint="eastAsia"/>
          <w:szCs w:val="18"/>
        </w:rPr>
      </w:pPr>
      <w:r>
        <w:rPr>
          <w:rStyle w:val="16"/>
          <w:szCs w:val="18"/>
          <w:vertAlign w:val="baseline"/>
        </w:rPr>
        <w:footnoteRef/>
      </w:r>
      <w:r>
        <w:rPr>
          <w:rFonts w:hint="eastAsia" w:hAnsi="Roman"/>
          <w:szCs w:val="18"/>
        </w:rPr>
        <w:t xml:space="preserve"> </w:t>
      </w:r>
      <w:r>
        <w:rPr>
          <w:rFonts w:hint="eastAsia" w:hAnsi="Roman"/>
          <w:szCs w:val="18"/>
          <w:lang w:eastAsia="zh-CN"/>
        </w:rPr>
        <w:t xml:space="preserve"> </w:t>
      </w:r>
      <w:r>
        <w:rPr>
          <w:rFonts w:hint="eastAsia" w:hAnsi="Roman"/>
          <w:szCs w:val="18"/>
        </w:rPr>
        <w:t>若</w:t>
      </w:r>
      <w:r>
        <w:rPr>
          <w:rFonts w:hAnsi="Roman"/>
          <w:szCs w:val="18"/>
        </w:rPr>
        <w:t>交工验收时</w:t>
      </w:r>
      <w:r>
        <w:rPr>
          <w:rFonts w:hint="eastAsia" w:hAnsi="Roman"/>
          <w:szCs w:val="18"/>
        </w:rPr>
        <w:t>承包人具备</w:t>
      </w:r>
      <w:r>
        <w:rPr>
          <w:rFonts w:hAnsi="Roman"/>
          <w:szCs w:val="18"/>
        </w:rPr>
        <w:t>被招标项目所在地省级交通运输主管部门评</w:t>
      </w:r>
      <w:r>
        <w:rPr>
          <w:rFonts w:hint="eastAsia" w:hAnsi="Roman"/>
          <w:szCs w:val="18"/>
        </w:rPr>
        <w:t>定的</w:t>
      </w:r>
      <w:r>
        <w:rPr>
          <w:rFonts w:hAnsi="Roman"/>
          <w:szCs w:val="18"/>
        </w:rPr>
        <w:t>最高信用等级</w:t>
      </w:r>
      <w:r>
        <w:rPr>
          <w:rFonts w:hint="eastAsia" w:hAnsi="Roman"/>
          <w:szCs w:val="18"/>
        </w:rPr>
        <w:t>，发包人可在质量保证金方面给予一定的优惠奖励，例如发包人可给予承包人2%合同价格质量保证金的优惠，具体优惠幅度由发包人自行确定。</w:t>
      </w:r>
    </w:p>
  </w:footnote>
  <w:footnote w:id="15">
    <w:p w14:paraId="673B2146">
      <w:pPr>
        <w:pStyle w:val="12"/>
        <w:spacing w:line="280" w:lineRule="atLeast"/>
        <w:ind w:left="210" w:hanging="210"/>
        <w:rPr>
          <w:rFonts w:hint="eastAsia"/>
          <w:szCs w:val="18"/>
        </w:rPr>
      </w:pPr>
      <w:r>
        <w:rPr>
          <w:rStyle w:val="16"/>
          <w:szCs w:val="18"/>
          <w:vertAlign w:val="baseline"/>
        </w:rPr>
        <w:footnoteRef/>
      </w:r>
      <w:r>
        <w:rPr>
          <w:rFonts w:hint="eastAsia"/>
          <w:szCs w:val="18"/>
        </w:rPr>
        <w:t xml:space="preserve"> </w:t>
      </w:r>
      <w:r>
        <w:rPr>
          <w:rFonts w:hint="eastAsia"/>
          <w:szCs w:val="18"/>
          <w:lang w:eastAsia="zh-CN"/>
        </w:rPr>
        <w:t xml:space="preserve"> </w:t>
      </w:r>
      <w:r>
        <w:rPr>
          <w:rFonts w:hAnsi="Roman"/>
          <w:szCs w:val="18"/>
        </w:rPr>
        <w:t>保修期一般应为自实际交工日期起计算5年</w:t>
      </w:r>
      <w:r>
        <w:rPr>
          <w:rFonts w:hint="eastAsia" w:hAnsi="Roman"/>
          <w:szCs w:val="18"/>
        </w:rPr>
        <w:t>。</w:t>
      </w:r>
    </w:p>
  </w:footnote>
  <w:footnote w:id="16">
    <w:p w14:paraId="10DDB926">
      <w:pPr>
        <w:pStyle w:val="12"/>
        <w:spacing w:line="300" w:lineRule="atLeast"/>
        <w:ind w:left="132" w:leftChars="27" w:hanging="75" w:hangingChars="42"/>
        <w:jc w:val="both"/>
        <w:rPr>
          <w:rFonts w:hint="eastAsia"/>
          <w:szCs w:val="18"/>
        </w:rPr>
      </w:pPr>
      <w:r>
        <w:rPr>
          <w:rStyle w:val="16"/>
          <w:rFonts w:ascii="宋体" w:hAnsi="宋体"/>
          <w:szCs w:val="18"/>
          <w:vertAlign w:val="baseline"/>
        </w:rPr>
        <w:footnoteRef/>
      </w:r>
      <w:r>
        <w:rPr>
          <w:rFonts w:hint="eastAsia"/>
          <w:szCs w:val="18"/>
        </w:rPr>
        <w:t xml:space="preserve"> </w:t>
      </w:r>
      <w:r>
        <w:rPr>
          <w:rFonts w:hAnsi="宋体"/>
          <w:szCs w:val="18"/>
        </w:rPr>
        <w:t>招标人应在招标文件中规定若投标人在所投标段中标需派驻的其他管理和技术人员</w:t>
      </w:r>
      <w:r>
        <w:rPr>
          <w:rFonts w:hint="eastAsia"/>
          <w:lang w:eastAsia="zh-CN"/>
        </w:rPr>
        <w:t>（例如</w:t>
      </w:r>
      <w:r>
        <w:rPr>
          <w:lang w:eastAsia="zh-CN"/>
        </w:rPr>
        <w:t>项目副经理、专业工程师等</w:t>
      </w:r>
      <w:r>
        <w:rPr>
          <w:rFonts w:hint="eastAsia"/>
          <w:lang w:eastAsia="zh-CN"/>
        </w:rPr>
        <w:t>）</w:t>
      </w:r>
      <w:r>
        <w:rPr>
          <w:rFonts w:hAnsi="宋体"/>
          <w:szCs w:val="18"/>
        </w:rPr>
        <w:t>。</w:t>
      </w:r>
      <w:r>
        <w:rPr>
          <w:rFonts w:hint="eastAsia" w:hAnsi="宋体"/>
          <w:szCs w:val="18"/>
        </w:rPr>
        <w:t>上述人员</w:t>
      </w:r>
      <w:r>
        <w:rPr>
          <w:rFonts w:hAnsi="宋体"/>
          <w:szCs w:val="18"/>
        </w:rPr>
        <w:t>的具体人选由招标人和中标人在合同谈判阶段确定</w:t>
      </w:r>
      <w:r>
        <w:rPr>
          <w:rFonts w:hint="eastAsia" w:hAnsi="宋体"/>
          <w:szCs w:val="18"/>
        </w:rPr>
        <w:t>，且经</w:t>
      </w:r>
      <w:r>
        <w:rPr>
          <w:rFonts w:hAnsi="宋体"/>
          <w:szCs w:val="18"/>
        </w:rPr>
        <w:t>招标人审批后作为派驻本标段的项目管理机构主要人员</w:t>
      </w:r>
      <w:r>
        <w:rPr>
          <w:rFonts w:hint="eastAsia" w:hAnsi="宋体"/>
          <w:szCs w:val="18"/>
        </w:rPr>
        <w:t>，</w:t>
      </w:r>
      <w:r>
        <w:rPr>
          <w:rFonts w:hAnsi="宋体"/>
          <w:szCs w:val="18"/>
        </w:rPr>
        <w:t>不允许更换。</w:t>
      </w:r>
      <w:r>
        <w:rPr>
          <w:rFonts w:hint="eastAsia" w:hAnsi="宋体"/>
          <w:szCs w:val="18"/>
        </w:rPr>
        <w:t>如中标人拟派驻的人员数量和资格条件不满足本表要求，招标人应取消其中标资格。</w:t>
      </w:r>
    </w:p>
  </w:footnote>
  <w:footnote w:id="17">
    <w:p w14:paraId="4C40AE6B">
      <w:pPr>
        <w:pStyle w:val="12"/>
        <w:spacing w:line="300" w:lineRule="atLeast"/>
        <w:ind w:left="132" w:leftChars="27" w:hanging="75" w:hangingChars="42"/>
        <w:rPr>
          <w:rFonts w:hint="eastAsia"/>
          <w:sz w:val="21"/>
          <w:szCs w:val="21"/>
        </w:rPr>
      </w:pPr>
      <w:r>
        <w:rPr>
          <w:rStyle w:val="16"/>
          <w:szCs w:val="18"/>
          <w:vertAlign w:val="baseline"/>
        </w:rPr>
        <w:footnoteRef/>
      </w:r>
      <w:r>
        <w:rPr>
          <w:rFonts w:hint="eastAsia"/>
          <w:szCs w:val="18"/>
        </w:rPr>
        <w:t xml:space="preserve"> </w:t>
      </w:r>
      <w:r>
        <w:rPr>
          <w:rFonts w:hAnsi="宋体"/>
          <w:szCs w:val="18"/>
        </w:rPr>
        <w:t>招标人应在招标文件中规定若投标人在所投标段中标需提供的主要机械设备和试验检测设备。招标人将在</w:t>
      </w:r>
      <w:r>
        <w:rPr>
          <w:rFonts w:hint="eastAsia" w:hAnsi="宋体"/>
          <w:szCs w:val="18"/>
        </w:rPr>
        <w:t>合同谈判阶段</w:t>
      </w:r>
      <w:r>
        <w:rPr>
          <w:rFonts w:hAnsi="宋体"/>
          <w:szCs w:val="18"/>
        </w:rPr>
        <w:t>要求中标人按照本表的最低要求填报为本标段配备的主要设备，在经招标人审批后作为投入本标段的主要设备且不允许更换。</w:t>
      </w:r>
      <w:r>
        <w:rPr>
          <w:rFonts w:hint="eastAsia" w:hAnsi="宋体"/>
          <w:szCs w:val="18"/>
        </w:rPr>
        <w:t>如招标人拟提供的设备数量和规格指标等不满足本表要求，招标人应取消其中标资格。</w:t>
      </w:r>
    </w:p>
  </w:footnote>
  <w:footnote w:id="18">
    <w:p w14:paraId="2B105104">
      <w:pPr>
        <w:pStyle w:val="12"/>
        <w:tabs>
          <w:tab w:val="left" w:pos="3780"/>
        </w:tabs>
        <w:spacing w:line="340" w:lineRule="atLeast"/>
        <w:ind w:left="210" w:hanging="210"/>
        <w:rPr>
          <w:rFonts w:hint="eastAsia"/>
        </w:rPr>
      </w:pPr>
      <w:r>
        <w:rPr>
          <w:rStyle w:val="16"/>
          <w:vertAlign w:val="baseline"/>
        </w:rPr>
        <w:footnoteRef/>
      </w:r>
      <w:r>
        <w:rPr>
          <w:rFonts w:hint="eastAsia"/>
        </w:rPr>
        <w:t>本条内容可修改为：“</w:t>
      </w:r>
      <w:r>
        <w:t>本</w:t>
      </w:r>
      <w:r>
        <w:rPr>
          <w:rFonts w:hint="eastAsia"/>
          <w:lang w:eastAsia="zh-CN"/>
        </w:rPr>
        <w:t>担保</w:t>
      </w:r>
      <w:r>
        <w:t>自</w:t>
      </w:r>
      <w:r>
        <w:rPr>
          <w:rFonts w:hint="eastAsia"/>
          <w:u w:val="single"/>
        </w:rPr>
        <w:t xml:space="preserve">         </w:t>
      </w:r>
      <w:r>
        <w:t>（生效日期）之日起生效，至</w:t>
      </w:r>
      <w:r>
        <w:rPr>
          <w:rFonts w:hint="eastAsia"/>
          <w:u w:val="single"/>
        </w:rPr>
        <w:t xml:space="preserve">         </w:t>
      </w:r>
      <w:r>
        <w:t>（失效日期）之日失效</w:t>
      </w:r>
      <w:r>
        <w:rPr>
          <w:rFonts w:hint="eastAsia"/>
        </w:rPr>
        <w:t>。”</w:t>
      </w:r>
      <w:r>
        <w:rPr>
          <w:rFonts w:hint="eastAsia"/>
          <w:sz w:val="21"/>
          <w:szCs w:val="21"/>
        </w:rPr>
        <w:t xml:space="preserve"> </w:t>
      </w:r>
      <w:r>
        <w:rPr>
          <w:rFonts w:hint="eastAsia"/>
        </w:rPr>
        <w:t>如发包人接受</w:t>
      </w:r>
      <w:r>
        <w:rPr>
          <w:rFonts w:hint="eastAsia"/>
          <w:lang w:eastAsia="zh-CN"/>
        </w:rPr>
        <w:t>履约</w:t>
      </w:r>
      <w:r>
        <w:t>保函</w:t>
      </w:r>
      <w:r>
        <w:rPr>
          <w:rFonts w:hint="eastAsia"/>
        </w:rPr>
        <w:t>采用固定有效</w:t>
      </w:r>
      <w:r>
        <w:t>期，</w:t>
      </w:r>
      <w:r>
        <w:rPr>
          <w:rFonts w:hint="eastAsia"/>
        </w:rPr>
        <w:t>在项目</w:t>
      </w:r>
      <w:r>
        <w:t>专用合同条款中</w:t>
      </w:r>
      <w:r>
        <w:rPr>
          <w:rFonts w:hint="eastAsia"/>
        </w:rPr>
        <w:t>应</w:t>
      </w:r>
      <w:r>
        <w:t>增加</w:t>
      </w:r>
      <w:r>
        <w:rPr>
          <w:rFonts w:hint="eastAsia"/>
          <w:lang w:eastAsia="zh-CN"/>
        </w:rPr>
        <w:t>保证</w:t>
      </w:r>
      <w:r>
        <w:rPr>
          <w:rFonts w:hint="eastAsia"/>
        </w:rPr>
        <w:t>承包人在</w:t>
      </w:r>
      <w:r>
        <w:rPr>
          <w:rFonts w:hint="eastAsia"/>
          <w:lang w:eastAsia="zh-CN"/>
        </w:rPr>
        <w:t>履约</w:t>
      </w:r>
      <w:r>
        <w:t>保函失效</w:t>
      </w:r>
      <w:r>
        <w:rPr>
          <w:rFonts w:hint="eastAsia"/>
          <w:lang w:eastAsia="zh-CN"/>
        </w:rPr>
        <w:t>日</w:t>
      </w:r>
      <w:r>
        <w:t>前向发包人出具后续阶段履约保函</w:t>
      </w:r>
      <w:r>
        <w:rPr>
          <w:rFonts w:hint="eastAsia"/>
          <w:lang w:eastAsia="zh-CN"/>
        </w:rPr>
        <w:t>的</w:t>
      </w:r>
      <w:r>
        <w:rPr>
          <w:rFonts w:hint="eastAsia"/>
        </w:rPr>
        <w:t>约束</w:t>
      </w:r>
      <w:r>
        <w:rPr>
          <w:rFonts w:hint="eastAsia"/>
          <w:lang w:eastAsia="zh-CN"/>
        </w:rPr>
        <w:t>性</w:t>
      </w:r>
      <w:r>
        <w:rPr>
          <w:lang w:eastAsia="zh-CN"/>
        </w:rPr>
        <w:t>条款</w:t>
      </w:r>
      <w:r>
        <w:t>，直至发包人签发交工验收证书</w:t>
      </w:r>
      <w:r>
        <w:rPr>
          <w:rFonts w:hint="eastAsia"/>
        </w:rPr>
        <w:t>且承包人按照合同约定缴纳质量保证金</w:t>
      </w:r>
      <w:r>
        <w:t>之日</w:t>
      </w:r>
      <w:r>
        <w:rPr>
          <w:rFonts w:hint="eastAsia"/>
          <w:lang w:eastAsia="zh-CN"/>
        </w:rPr>
        <w:t>为止</w:t>
      </w:r>
      <w:r>
        <w:t>。</w:t>
      </w:r>
    </w:p>
  </w:footnote>
  <w:footnote w:id="19">
    <w:p w14:paraId="5F64284B">
      <w:pPr>
        <w:pStyle w:val="12"/>
        <w:rPr>
          <w:color w:val="FF0000"/>
        </w:rPr>
      </w:pPr>
      <w:r>
        <w:rPr>
          <w:rStyle w:val="16"/>
          <w:rFonts w:hint="eastAsia"/>
          <w:color w:val="FF0000"/>
          <w:vertAlign w:val="baseline"/>
        </w:rPr>
        <w:t>①</w:t>
      </w:r>
      <w:r>
        <w:rPr>
          <w:rFonts w:hint="eastAsia"/>
          <w:color w:val="FF0000"/>
        </w:rPr>
        <w:t xml:space="preserve"> 根据招标公告附录</w:t>
      </w:r>
      <w:r>
        <w:rPr>
          <w:rFonts w:hint="eastAsia"/>
          <w:color w:val="FF0000"/>
          <w:lang w:val="en-US" w:eastAsia="zh-CN"/>
        </w:rPr>
        <w:t>4</w:t>
      </w:r>
      <w:r>
        <w:rPr>
          <w:color w:val="FF0000"/>
        </w:rPr>
        <w:t>资格审查条件（信誉最低要求），招标人自拟格式内容。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C39B4">
    <w:pPr>
      <w:pStyle w:val="10"/>
      <w:wordWrap w:val="0"/>
      <w:ind w:right="315"/>
      <w:jc w:val="right"/>
      <w:rPr>
        <w:sz w:val="17"/>
        <w:szCs w:val="17"/>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E2C7C">
    <w:pPr>
      <w:topLinePunct/>
      <w:spacing w:line="240" w:lineRule="atLeast"/>
      <w:ind w:right="190"/>
      <w:jc w:val="right"/>
      <w:rPr>
        <w:sz w:val="17"/>
        <w:szCs w:val="17"/>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2EB42">
    <w:pPr>
      <w:topLinePunct/>
      <w:spacing w:line="240" w:lineRule="atLeast"/>
      <w:ind w:right="190"/>
      <w:rPr>
        <w:sz w:val="17"/>
        <w:szCs w:val="17"/>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ECBAF">
    <w:pPr>
      <w:pStyle w:val="10"/>
      <w:wordWrap w:val="0"/>
      <w:jc w:val="right"/>
      <w:rPr>
        <w:sz w:val="17"/>
        <w:szCs w:val="17"/>
      </w:rPr>
    </w:pPr>
    <w: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175895</wp:posOffset>
              </wp:positionV>
              <wp:extent cx="5343525" cy="0"/>
              <wp:effectExtent l="0" t="22225" r="9525" b="34925"/>
              <wp:wrapNone/>
              <wp:docPr id="4" name="直接连接符 4"/>
              <wp:cNvGraphicFramePr/>
              <a:graphic xmlns:a="http://schemas.openxmlformats.org/drawingml/2006/main">
                <a:graphicData uri="http://schemas.microsoft.com/office/word/2010/wordprocessingShape">
                  <wps:wsp>
                    <wps:cNvCnPr/>
                    <wps:spPr>
                      <a:xfrm>
                        <a:off x="0" y="0"/>
                        <a:ext cx="5343525" cy="0"/>
                      </a:xfrm>
                      <a:prstGeom prst="line">
                        <a:avLst/>
                      </a:prstGeom>
                      <a:ln w="44450" cap="flat" cmpd="thickThin">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3.6pt;margin-top:13.85pt;height:0pt;width:420.75pt;z-index:251659264;mso-width-relative:page;mso-height-relative:page;" filled="f" stroked="t" coordsize="21600,21600" o:gfxdata="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IpWX3tYAAAAIAQAADwAAAAAAAAABACAAAAAiAAAAZHJzL2Rvd25yZXYueG1sUEsB&#10;AhQAFAAAAAgAh07iQGShtvr3AQAA7QMAAA4AAAAAAAAAAQAgAAAAJQEAAGRycy9lMm9Eb2MueG1s&#10;UEsFBgAAAAAGAAYAWQEAAI4FAAAAAA==&#10;">
              <v:fill on="f" focussize="0,0"/>
              <v:stroke weight="3.5pt" color="#000000" linestyle="thickThin" joinstyle="round"/>
              <v:imagedata o:title=""/>
              <o:lock v:ext="edit" aspectratio="f"/>
            </v:line>
          </w:pict>
        </mc:Fallback>
      </mc:AlternateContent>
    </w:r>
    <w:r>
      <w:rPr>
        <w:rFonts w:hint="eastAsia"/>
        <w:sz w:val="17"/>
        <w:szCs w:val="17"/>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6F2B6A"/>
    <w:multiLevelType w:val="singleLevel"/>
    <w:tmpl w:val="556F2B6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40"/>
    <w:footnote w:id="4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0D0306"/>
    <w:rsid w:val="01322975"/>
    <w:rsid w:val="0D32412C"/>
    <w:rsid w:val="11082F7E"/>
    <w:rsid w:val="130D0306"/>
    <w:rsid w:val="13CA73CC"/>
    <w:rsid w:val="25991DC3"/>
    <w:rsid w:val="2D615418"/>
    <w:rsid w:val="332E7628"/>
    <w:rsid w:val="38E511D1"/>
    <w:rsid w:val="3C106022"/>
    <w:rsid w:val="3D053A7C"/>
    <w:rsid w:val="485D53A0"/>
    <w:rsid w:val="48CD4F68"/>
    <w:rsid w:val="4AC65EA7"/>
    <w:rsid w:val="53004672"/>
    <w:rsid w:val="59385FBD"/>
    <w:rsid w:val="69F51EE6"/>
    <w:rsid w:val="6B532B05"/>
    <w:rsid w:val="75457042"/>
    <w:rsid w:val="76426B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adjustRightInd w:val="0"/>
      <w:snapToGrid w:val="0"/>
      <w:spacing w:beforeLines="0" w:beforeAutospacing="0" w:afterLines="0" w:afterAutospacing="0" w:line="360" w:lineRule="auto"/>
      <w:jc w:val="center"/>
      <w:outlineLvl w:val="0"/>
    </w:pPr>
    <w:rPr>
      <w:rFonts w:ascii="Times New Roman" w:hAnsi="Times New Roman" w:eastAsia="宋体" w:cs="Times New Roman"/>
      <w:b/>
      <w:kern w:val="44"/>
      <w:sz w:val="28"/>
    </w:rPr>
  </w:style>
  <w:style w:type="paragraph" w:styleId="3">
    <w:name w:val="heading 2"/>
    <w:basedOn w:val="1"/>
    <w:next w:val="1"/>
    <w:semiHidden/>
    <w:unhideWhenUsed/>
    <w:qFormat/>
    <w:uiPriority w:val="0"/>
    <w:pPr>
      <w:keepNext/>
      <w:keepLines/>
      <w:adjustRightInd w:val="0"/>
      <w:snapToGrid w:val="0"/>
      <w:spacing w:beforeLines="0" w:beforeAutospacing="0" w:afterLines="0" w:afterAutospacing="0" w:line="360" w:lineRule="auto"/>
      <w:jc w:val="center"/>
      <w:outlineLvl w:val="1"/>
    </w:pPr>
    <w:rPr>
      <w:rFonts w:ascii="Arial" w:hAnsi="Arial" w:eastAsia="宋体" w:cs="Times New Roman"/>
      <w:b/>
      <w:sz w:val="28"/>
    </w:rPr>
  </w:style>
  <w:style w:type="paragraph" w:styleId="4">
    <w:name w:val="heading 3"/>
    <w:basedOn w:val="1"/>
    <w:next w:val="1"/>
    <w:qFormat/>
    <w:uiPriority w:val="0"/>
    <w:pPr>
      <w:widowControl/>
      <w:spacing w:before="120" w:after="120" w:line="360" w:lineRule="auto"/>
      <w:outlineLvl w:val="2"/>
    </w:pPr>
    <w:rPr>
      <w:rFonts w:ascii="Calibri" w:hAnsi="Calibri"/>
      <w:kern w:val="0"/>
    </w:rPr>
  </w:style>
  <w:style w:type="paragraph" w:styleId="5">
    <w:name w:val="heading 4"/>
    <w:basedOn w:val="1"/>
    <w:next w:val="6"/>
    <w:qFormat/>
    <w:uiPriority w:val="0"/>
    <w:pPr>
      <w:keepNext/>
      <w:adjustRightInd w:val="0"/>
      <w:spacing w:before="200" w:after="200" w:line="400" w:lineRule="exact"/>
      <w:jc w:val="left"/>
      <w:textAlignment w:val="baseline"/>
      <w:outlineLvl w:val="3"/>
    </w:pPr>
    <w:rPr>
      <w:rFonts w:eastAsia="黑体"/>
      <w:kern w:val="0"/>
      <w:szCs w:val="20"/>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Body Text 3"/>
    <w:basedOn w:val="1"/>
    <w:qFormat/>
    <w:uiPriority w:val="0"/>
    <w:rPr>
      <w:rFonts w:ascii="宋体"/>
      <w:sz w:val="24"/>
      <w:szCs w:val="20"/>
    </w:rPr>
  </w:style>
  <w:style w:type="paragraph" w:styleId="8">
    <w:name w:val="Body Text Indent"/>
    <w:basedOn w:val="1"/>
    <w:qFormat/>
    <w:uiPriority w:val="0"/>
    <w:pPr>
      <w:spacing w:after="120"/>
      <w:ind w:left="420" w:leftChars="200"/>
    </w:pPr>
  </w:style>
  <w:style w:type="paragraph" w:styleId="9">
    <w:name w:val="footer"/>
    <w:basedOn w:val="1"/>
    <w:next w:val="1"/>
    <w:qFormat/>
    <w:uiPriority w:val="99"/>
    <w:pPr>
      <w:tabs>
        <w:tab w:val="center" w:pos="4153"/>
        <w:tab w:val="right" w:pos="8306"/>
      </w:tabs>
      <w:snapToGrid w:val="0"/>
      <w:jc w:val="left"/>
    </w:pPr>
    <w:rPr>
      <w:sz w:val="18"/>
      <w:szCs w:val="18"/>
    </w:rPr>
  </w:style>
  <w:style w:type="paragraph" w:styleId="10">
    <w:name w:val="header"/>
    <w:basedOn w:val="1"/>
    <w:next w:val="1"/>
    <w:qFormat/>
    <w:uiPriority w:val="0"/>
    <w:pPr>
      <w:tabs>
        <w:tab w:val="center" w:pos="4153"/>
        <w:tab w:val="right" w:pos="8306"/>
      </w:tabs>
      <w:snapToGrid w:val="0"/>
      <w:jc w:val="center"/>
    </w:pPr>
    <w:rPr>
      <w:sz w:val="18"/>
      <w:szCs w:val="18"/>
    </w:rPr>
  </w:style>
  <w:style w:type="paragraph" w:styleId="11">
    <w:name w:val="toc 1"/>
    <w:basedOn w:val="1"/>
    <w:next w:val="1"/>
    <w:qFormat/>
    <w:uiPriority w:val="39"/>
    <w:pPr>
      <w:tabs>
        <w:tab w:val="right" w:leader="dot" w:pos="8948"/>
      </w:tabs>
      <w:spacing w:before="120" w:after="120"/>
      <w:jc w:val="left"/>
    </w:pPr>
    <w:rPr>
      <w:rFonts w:ascii="黑体" w:hAnsi="黑体" w:eastAsia="黑体" w:cs="Calibri"/>
      <w:b/>
      <w:bCs/>
      <w:caps/>
      <w:szCs w:val="21"/>
    </w:rPr>
  </w:style>
  <w:style w:type="paragraph" w:styleId="12">
    <w:name w:val="footnote text"/>
    <w:basedOn w:val="1"/>
    <w:qFormat/>
    <w:uiPriority w:val="0"/>
    <w:pPr>
      <w:adjustRightInd w:val="0"/>
      <w:snapToGrid w:val="0"/>
      <w:spacing w:line="420" w:lineRule="atLeast"/>
      <w:ind w:firstLine="454"/>
      <w:jc w:val="left"/>
      <w:textAlignment w:val="baseline"/>
    </w:pPr>
    <w:rPr>
      <w:kern w:val="0"/>
      <w:sz w:val="18"/>
      <w:szCs w:val="20"/>
    </w:rPr>
  </w:style>
  <w:style w:type="paragraph" w:styleId="13">
    <w:name w:val="Title"/>
    <w:basedOn w:val="1"/>
    <w:qFormat/>
    <w:uiPriority w:val="0"/>
    <w:pPr>
      <w:adjustRightInd w:val="0"/>
      <w:spacing w:before="240" w:after="60" w:line="420" w:lineRule="atLeast"/>
      <w:jc w:val="center"/>
      <w:textAlignment w:val="baseline"/>
      <w:outlineLvl w:val="0"/>
    </w:pPr>
    <w:rPr>
      <w:rFonts w:ascii="Arial" w:hAnsi="Arial" w:eastAsia="黑体"/>
      <w:b/>
      <w:kern w:val="0"/>
      <w:sz w:val="44"/>
      <w:szCs w:val="20"/>
    </w:rPr>
  </w:style>
  <w:style w:type="character" w:styleId="16">
    <w:name w:val="footnote reference"/>
    <w:qFormat/>
    <w:uiPriority w:val="0"/>
    <w:rPr>
      <w:vertAlign w:val="superscript"/>
    </w:rPr>
  </w:style>
  <w:style w:type="paragraph" w:customStyle="1" w:styleId="17">
    <w:name w:val="正文_0"/>
    <w:qFormat/>
    <w:uiPriority w:val="0"/>
    <w:pPr>
      <w:widowControl w:val="0"/>
      <w:jc w:val="both"/>
    </w:pPr>
    <w:rPr>
      <w:rFonts w:ascii="Times New Roman" w:hAnsi="Times New Roman" w:eastAsia="宋体" w:cs="Times New Roman"/>
      <w:szCs w:val="24"/>
      <w:lang w:val="en-US" w:eastAsia="zh-CN" w:bidi="ar-SA"/>
    </w:rPr>
  </w:style>
  <w:style w:type="paragraph" w:customStyle="1" w:styleId="18">
    <w:name w:val="正文_0_0"/>
    <w:qFormat/>
    <w:uiPriority w:val="0"/>
    <w:pPr>
      <w:widowControl w:val="0"/>
      <w:jc w:val="both"/>
    </w:pPr>
    <w:rPr>
      <w:rFonts w:ascii="Times New Roman" w:hAnsi="Times New Roman" w:eastAsia="宋体" w:cs="Times New Roman"/>
      <w:szCs w:val="24"/>
      <w:lang w:val="en-US" w:eastAsia="zh-CN" w:bidi="ar-SA"/>
    </w:rPr>
  </w:style>
  <w:style w:type="paragraph" w:customStyle="1" w:styleId="19">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
    <w:name w:val="正文_19"/>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1">
    <w:name w:val="Normal_22"/>
    <w:qFormat/>
    <w:uiPriority w:val="0"/>
    <w:rPr>
      <w:rFonts w:ascii="Times New Roman" w:hAnsi="Times New Roman" w:eastAsia="Times New Roman" w:cs="Times New Roman"/>
      <w:sz w:val="24"/>
      <w:szCs w:val="24"/>
      <w:lang w:val="en-US" w:eastAsia="zh-CN" w:bidi="ar-SA"/>
    </w:rPr>
  </w:style>
  <w:style w:type="paragraph" w:customStyle="1" w:styleId="22">
    <w:name w:val="正文_6"/>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3">
    <w:name w:val="正文_0_2"/>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4">
    <w:name w:val="Normal_7"/>
    <w:qFormat/>
    <w:uiPriority w:val="0"/>
    <w:rPr>
      <w:rFonts w:ascii="Times New Roman" w:hAnsi="Times New Roman" w:eastAsia="Times New Roman" w:cs="Times New Roman"/>
      <w:sz w:val="24"/>
      <w:szCs w:val="24"/>
      <w:lang w:val="en-US" w:eastAsia="zh-CN" w:bidi="ar-SA"/>
    </w:rPr>
  </w:style>
  <w:style w:type="paragraph" w:customStyle="1" w:styleId="25">
    <w:name w:val="正文_6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6">
    <w:name w:val="正文_8"/>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7">
    <w:name w:val="正文_10"/>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8">
    <w:name w:val="正文_12"/>
    <w:qFormat/>
    <w:uiPriority w:val="0"/>
    <w:pPr>
      <w:widowControl w:val="0"/>
      <w:spacing w:line="440" w:lineRule="exact"/>
      <w:jc w:val="both"/>
    </w:pPr>
    <w:rPr>
      <w:rFonts w:ascii="Times New Roman" w:hAnsi="Times New Roman" w:eastAsia="宋体" w:cs="Times New Roman"/>
      <w:kern w:val="2"/>
      <w:sz w:val="24"/>
      <w:szCs w:val="24"/>
      <w:lang w:val="en-US" w:eastAsia="zh-CN" w:bidi="ar-SA"/>
    </w:rPr>
  </w:style>
  <w:style w:type="paragraph" w:customStyle="1" w:styleId="29">
    <w:name w:val="正文_5"/>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30">
    <w:name w:val="正文_4"/>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31">
    <w:name w:val="正文_0_1"/>
    <w:qFormat/>
    <w:uiPriority w:val="0"/>
    <w:pPr>
      <w:widowControl w:val="0"/>
      <w:jc w:val="both"/>
    </w:pPr>
    <w:rPr>
      <w:rFonts w:ascii="Times New Roman" w:hAnsi="Times New Roman" w:eastAsia="仿宋_GB2312" w:cs="Times New Roman"/>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header" Target="header4.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137</Pages>
  <Words>4954</Words>
  <Characters>5689</Characters>
  <Lines>0</Lines>
  <Paragraphs>0</Paragraphs>
  <TotalTime>12</TotalTime>
  <ScaleCrop>false</ScaleCrop>
  <LinksUpToDate>false</LinksUpToDate>
  <CharactersWithSpaces>6187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2026-07-24T01:40:00Z</dcterms:created>
  <dc:creator>水墨</dc:creator>
  <cp:lastModifiedBy>一生何求</cp:lastModifiedBy>
  <dcterms:modified xsi:type="dcterms:W3CDTF">2026-08-12T08:19:48Z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DDD6AE9C6EE2452AB9C167349F4746BE_11</vt:lpwstr>
  </property>
  <property fmtid="{D5CDD505-2E9C-101B-9397-08002B2CF9AE}" pid="4" name="KSOTemplateDocerSaveRecord">
    <vt:lpwstr>eyJoZGlkIjoiNjQ4MmNlYjQ1OThlOTBmNWU0M2QzNDk5ZTk5MDIyMzQiLCJ1c2VySWQiOiIxOTA3NzY4NzYifQ==</vt:lpwstr>
  </property>
</Properties>
</file>